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D84" w:rsidRPr="00B4671B" w:rsidRDefault="00F27489" w:rsidP="00B4671B">
      <w:pPr>
        <w:rPr>
          <w:rFonts w:asciiTheme="minorEastAsia" w:eastAsiaTheme="minorEastAsia" w:hAnsiTheme="minorEastAsia"/>
          <w:b/>
          <w:i/>
          <w:color w:val="FF0000"/>
          <w:sz w:val="28"/>
          <w:szCs w:val="28"/>
        </w:rPr>
      </w:pPr>
      <w:r>
        <w:rPr>
          <w:rFonts w:asciiTheme="minorEastAsia" w:eastAsiaTheme="minorEastAsia" w:hAnsiTheme="minorEastAsia" w:hint="eastAsia"/>
          <w:b/>
          <w:i/>
          <w:color w:val="FF0000"/>
          <w:sz w:val="28"/>
          <w:szCs w:val="28"/>
        </w:rPr>
        <w:t xml:space="preserve"> </w:t>
      </w:r>
    </w:p>
    <w:p w:rsidR="00211D84" w:rsidRDefault="00211D84" w:rsidP="00211D84">
      <w:pPr>
        <w:jc w:val="center"/>
        <w:rPr>
          <w:rFonts w:ascii="黑体" w:eastAsia="黑体"/>
          <w:b/>
          <w:color w:val="FF0000"/>
          <w:sz w:val="44"/>
          <w:szCs w:val="44"/>
        </w:rPr>
      </w:pPr>
    </w:p>
    <w:p w:rsidR="00211D84" w:rsidRPr="000C1831" w:rsidRDefault="00211D84" w:rsidP="00211D84">
      <w:pPr>
        <w:jc w:val="center"/>
        <w:rPr>
          <w:rFonts w:ascii="黑体" w:eastAsia="黑体"/>
          <w:b/>
          <w:color w:val="FF0000"/>
          <w:sz w:val="44"/>
          <w:szCs w:val="44"/>
        </w:rPr>
      </w:pPr>
    </w:p>
    <w:p w:rsidR="00211D84" w:rsidRDefault="00211D84" w:rsidP="00211D84">
      <w:pPr>
        <w:jc w:val="center"/>
        <w:rPr>
          <w:rFonts w:ascii="黑体" w:eastAsia="黑体"/>
          <w:b/>
          <w:color w:val="FF0000"/>
          <w:sz w:val="44"/>
          <w:szCs w:val="44"/>
        </w:rPr>
      </w:pPr>
    </w:p>
    <w:p w:rsidR="00211D84" w:rsidRDefault="00211D84" w:rsidP="00211D84">
      <w:pPr>
        <w:jc w:val="center"/>
        <w:rPr>
          <w:rFonts w:ascii="黑体" w:eastAsia="黑体"/>
          <w:b/>
          <w:color w:val="FF0000"/>
          <w:sz w:val="44"/>
          <w:szCs w:val="44"/>
        </w:rPr>
      </w:pPr>
      <w:r>
        <w:rPr>
          <w:rFonts w:ascii="黑体" w:eastAsia="黑体" w:hint="eastAsia"/>
          <w:b/>
          <w:color w:val="FF0000"/>
          <w:sz w:val="44"/>
          <w:szCs w:val="44"/>
        </w:rPr>
        <w:t>福建龙溪轴承（集团）股份有限公司</w:t>
      </w:r>
    </w:p>
    <w:p w:rsidR="00211D84" w:rsidRDefault="00211D84" w:rsidP="00211D84">
      <w:pPr>
        <w:jc w:val="center"/>
        <w:rPr>
          <w:rFonts w:ascii="黑体" w:eastAsia="黑体"/>
          <w:b/>
          <w:color w:val="FF0000"/>
          <w:sz w:val="44"/>
          <w:szCs w:val="44"/>
        </w:rPr>
      </w:pPr>
    </w:p>
    <w:p w:rsidR="00211D84" w:rsidRDefault="00211D84" w:rsidP="00211D84">
      <w:pPr>
        <w:jc w:val="center"/>
        <w:rPr>
          <w:rFonts w:ascii="黑体" w:eastAsia="黑体"/>
          <w:b/>
          <w:color w:val="FF0000"/>
          <w:sz w:val="44"/>
          <w:szCs w:val="44"/>
        </w:rPr>
      </w:pPr>
      <w:r>
        <w:rPr>
          <w:rFonts w:ascii="黑体" w:eastAsia="黑体" w:hint="eastAsia"/>
          <w:b/>
          <w:color w:val="FF0000"/>
          <w:sz w:val="44"/>
          <w:szCs w:val="44"/>
        </w:rPr>
        <w:t>2016年年度报告</w:t>
      </w:r>
    </w:p>
    <w:p w:rsidR="00211D84" w:rsidRDefault="00211D84" w:rsidP="00211D84">
      <w:pPr>
        <w:jc w:val="center"/>
        <w:rPr>
          <w:rFonts w:ascii="黑体" w:eastAsia="黑体"/>
          <w:b/>
          <w:color w:val="FF0000"/>
          <w:sz w:val="44"/>
          <w:szCs w:val="44"/>
        </w:rPr>
      </w:pPr>
    </w:p>
    <w:p w:rsidR="00211D84" w:rsidRDefault="00211D84" w:rsidP="00211D84">
      <w:pPr>
        <w:jc w:val="center"/>
        <w:rPr>
          <w:rFonts w:ascii="黑体" w:eastAsia="黑体"/>
          <w:b/>
          <w:color w:val="FF0000"/>
          <w:sz w:val="44"/>
          <w:szCs w:val="44"/>
        </w:rPr>
      </w:pPr>
      <w:r>
        <w:rPr>
          <w:noProof/>
          <w:sz w:val="52"/>
        </w:rPr>
        <w:drawing>
          <wp:inline distT="0" distB="0" distL="0" distR="0">
            <wp:extent cx="1581150" cy="77152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inline>
        </w:drawing>
      </w: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211D84">
      <w:pPr>
        <w:jc w:val="center"/>
        <w:rPr>
          <w:rFonts w:ascii="黑体" w:eastAsia="黑体"/>
          <w:b/>
          <w:color w:val="FF0000"/>
          <w:sz w:val="32"/>
          <w:szCs w:val="32"/>
        </w:rPr>
      </w:pPr>
    </w:p>
    <w:p w:rsidR="00211D84" w:rsidRDefault="00211D84" w:rsidP="00F27489">
      <w:pPr>
        <w:spacing w:afterLines="50" w:line="360" w:lineRule="auto"/>
        <w:jc w:val="center"/>
        <w:rPr>
          <w:b/>
          <w:bCs/>
          <w:sz w:val="32"/>
          <w:szCs w:val="32"/>
        </w:rPr>
      </w:pPr>
      <w:r>
        <w:rPr>
          <w:rFonts w:hint="eastAsia"/>
          <w:b/>
          <w:bCs/>
          <w:sz w:val="32"/>
          <w:szCs w:val="32"/>
        </w:rPr>
        <w:t>福建龙溪轴承（集团）股份有限公司董事会</w:t>
      </w:r>
    </w:p>
    <w:p w:rsidR="00211D84" w:rsidRDefault="00211D84" w:rsidP="00211D84">
      <w:pPr>
        <w:pStyle w:val="af8"/>
        <w:spacing w:after="280" w:afterAutospacing="0"/>
        <w:jc w:val="center"/>
        <w:rPr>
          <w:rFonts w:ascii="黑体" w:eastAsia="黑体"/>
          <w:b/>
          <w:color w:val="FF0000"/>
          <w:sz w:val="44"/>
          <w:szCs w:val="44"/>
        </w:rPr>
      </w:pPr>
      <w:r>
        <w:rPr>
          <w:rFonts w:hint="eastAsia"/>
          <w:b/>
          <w:bCs/>
          <w:sz w:val="32"/>
          <w:szCs w:val="32"/>
        </w:rPr>
        <w:t>二〇一七年四月二十六日</w:t>
      </w:r>
    </w:p>
    <w:p w:rsidR="00211D84" w:rsidRDefault="00211D84" w:rsidP="00211D84">
      <w:pPr>
        <w:rPr>
          <w:b/>
          <w:bCs/>
          <w:szCs w:val="21"/>
        </w:rPr>
      </w:pPr>
    </w:p>
    <w:p w:rsidR="00211D84" w:rsidRDefault="00211D84" w:rsidP="00211D84">
      <w:pPr>
        <w:rPr>
          <w:b/>
          <w:bCs/>
          <w:szCs w:val="21"/>
        </w:rPr>
      </w:pPr>
    </w:p>
    <w:p w:rsidR="00211D84" w:rsidRDefault="00211D84" w:rsidP="00211D84">
      <w:pPr>
        <w:rPr>
          <w:b/>
          <w:bCs/>
          <w:szCs w:val="21"/>
        </w:rPr>
      </w:pPr>
      <w:r>
        <w:rPr>
          <w:b/>
          <w:bCs/>
          <w:szCs w:val="21"/>
        </w:rPr>
        <w:br w:type="page"/>
      </w:r>
    </w:p>
    <w:p w:rsidR="00034FF7" w:rsidRDefault="000E0D20" w:rsidP="00F27489">
      <w:pPr>
        <w:spacing w:beforeLines="50" w:afterLines="50"/>
        <w:rPr>
          <w:bCs/>
          <w:szCs w:val="21"/>
        </w:rPr>
      </w:pPr>
      <w:r>
        <w:rPr>
          <w:rFonts w:hint="eastAsia"/>
          <w:bCs/>
          <w:szCs w:val="21"/>
        </w:rPr>
        <w:lastRenderedPageBreak/>
        <w:t>公司代码：</w:t>
      </w:r>
      <w:sdt>
        <w:sdtPr>
          <w:rPr>
            <w:rFonts w:hint="eastAsia"/>
            <w:bCs/>
            <w:szCs w:val="21"/>
          </w:rPr>
          <w:alias w:val="公司代码"/>
          <w:tag w:val="_GBC_704b7b03ea3f4a93b8d4655a09b2ff61"/>
          <w:id w:val="8991009"/>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8991010"/>
          <w:lock w:val="sdtLocked"/>
          <w:placeholder>
            <w:docPart w:val="GBC22222222222222222222222222222"/>
          </w:placeholder>
        </w:sdtPr>
        <w:sdtContent>
          <w:r>
            <w:rPr>
              <w:rFonts w:hint="eastAsia"/>
              <w:bCs/>
              <w:szCs w:val="21"/>
            </w:rPr>
            <w:t>龙溪股份</w:t>
          </w:r>
        </w:sdtContent>
      </w:sdt>
    </w:p>
    <w:p w:rsidR="00034FF7" w:rsidRDefault="00034FF7">
      <w:pPr>
        <w:rPr>
          <w:b/>
          <w:bCs/>
          <w:szCs w:val="21"/>
        </w:rPr>
      </w:pPr>
    </w:p>
    <w:p w:rsidR="00034FF7" w:rsidRDefault="00034FF7">
      <w:pPr>
        <w:rPr>
          <w:b/>
          <w:bCs/>
          <w:szCs w:val="21"/>
        </w:rPr>
      </w:pPr>
    </w:p>
    <w:sdt>
      <w:sdtPr>
        <w:rPr>
          <w:b/>
          <w:bCs/>
          <w:szCs w:val="21"/>
        </w:rPr>
        <w:alias w:val="模块:股份有限公司"/>
        <w:tag w:val="_SEC_053d5dad2cbb4a7e949bd9642e6c577f"/>
        <w:id w:val="8991012"/>
        <w:lock w:val="sdtLocked"/>
        <w:placeholder>
          <w:docPart w:val="GBC22222222222222222222222222222"/>
        </w:placeholder>
      </w:sdtPr>
      <w:sdtEndPr>
        <w:rPr>
          <w:rFonts w:ascii="黑体" w:eastAsia="黑体" w:hAnsi="黑体"/>
          <w:color w:val="FF0000"/>
          <w:sz w:val="44"/>
          <w:szCs w:val="44"/>
        </w:rPr>
      </w:sdtEndPr>
      <w:sdtContent>
        <w:p w:rsidR="00034FF7" w:rsidRDefault="00703070">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8991011"/>
              <w:lock w:val="sdtLocked"/>
              <w:placeholder>
                <w:docPart w:val="GBC22222222222222222222222222222"/>
              </w:placeholder>
              <w:dataBinding w:prefixMappings="xmlns:clcid-cgi='clcid-cgi'" w:xpath="/*/clcid-cgi:GongSiFaDingZhongWenMingCheng" w:storeItemID="{89EBAB94-44A0-46A2-B712-30D997D04A6D}"/>
              <w:text/>
            </w:sdtPr>
            <w:sdtContent>
              <w:r w:rsidR="00D02D8C">
                <w:rPr>
                  <w:rFonts w:ascii="黑体" w:eastAsia="黑体" w:hAnsi="黑体" w:hint="eastAsia"/>
                  <w:b/>
                  <w:bCs/>
                  <w:sz w:val="44"/>
                  <w:szCs w:val="44"/>
                </w:rPr>
                <w:t>福建龙溪轴承（集团）股份有限公司</w:t>
              </w:r>
            </w:sdtContent>
          </w:sdt>
        </w:p>
      </w:sdtContent>
    </w:sdt>
    <w:p w:rsidR="00034FF7" w:rsidRDefault="000E0D20">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6年年度报告</w:t>
      </w:r>
    </w:p>
    <w:p w:rsidR="00034FF7" w:rsidRDefault="000E0D20">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cs="宋体" w:hint="eastAsia"/>
          <w:b w:val="0"/>
          <w:bCs w:val="0"/>
          <w:kern w:val="0"/>
          <w:szCs w:val="24"/>
        </w:rPr>
        <w:alias w:val="选项模块:董事会及董事声明"/>
        <w:tag w:val="_SEC_7d2cef92505949c6b5bd6a9bd88e1b07"/>
        <w:id w:val="8991014"/>
        <w:lock w:val="sdtLocked"/>
        <w:placeholder>
          <w:docPart w:val="GBC22222222222222222222222222222"/>
        </w:placeholder>
      </w:sdtPr>
      <w:sdtEndPr>
        <w:rPr>
          <w:rFonts w:ascii="Arial" w:hAnsi="Arial" w:cs="Times New Roman" w:hint="default"/>
          <w:b/>
          <w:bCs/>
          <w:kern w:val="2"/>
          <w:szCs w:val="21"/>
        </w:rPr>
      </w:sdtEndPr>
      <w:sdtContent>
        <w:p w:rsidR="00034FF7" w:rsidRDefault="00703070" w:rsidP="002B4E99">
          <w:pPr>
            <w:pStyle w:val="2"/>
            <w:numPr>
              <w:ilvl w:val="0"/>
              <w:numId w:val="6"/>
            </w:numPr>
            <w:tabs>
              <w:tab w:val="left" w:pos="434"/>
            </w:tabs>
            <w:spacing w:before="0" w:after="0" w:line="360" w:lineRule="auto"/>
            <w:ind w:left="368" w:hangingChars="175" w:hanging="368"/>
          </w:pPr>
          <w:sdt>
            <w:sdtPr>
              <w:rPr>
                <w:rFonts w:hint="eastAsia"/>
              </w:rPr>
              <w:alias w:val="董事会及董事声明"/>
              <w:tag w:val="_GBC_7a4abe6548364d7e8583e54b6ff64105"/>
              <w:id w:val="8991013"/>
              <w:lock w:val="sdtLocked"/>
              <w:placeholder>
                <w:docPart w:val="GBC22222222222222222222222222222"/>
              </w:placeholder>
            </w:sdtPr>
            <w:sdtContent>
              <w:r w:rsidR="000E0D20">
                <w:rPr>
                  <w:rFonts w:ascii="Times New Roman" w:hAnsi="宋体" w:cs="宋体"/>
                  <w:bCs w:val="0"/>
                </w:rPr>
                <w:t>本公司董事会、监事会及董事、监事、高级管理人员保证年度报告内容的真实、准确、完整，不存在虚假记载、误导性陈述或重大遗漏，并承担个别和连带的法律责任。</w:t>
              </w:r>
            </w:sdtContent>
          </w:sdt>
        </w:p>
      </w:sdtContent>
    </w:sdt>
    <w:p w:rsidR="00034FF7" w:rsidRDefault="00034FF7"/>
    <w:sdt>
      <w:sdtPr>
        <w:rPr>
          <w:rFonts w:ascii="Calibri" w:hAnsi="Calibri" w:cs="宋体" w:hint="eastAsia"/>
          <w:b w:val="0"/>
          <w:bCs w:val="0"/>
          <w:kern w:val="0"/>
          <w:sz w:val="24"/>
          <w:szCs w:val="22"/>
        </w:rPr>
        <w:alias w:val="选项模块:公司全体董事出席董事会会议。"/>
        <w:tag w:val="_SEC_22f2821f4b8f443f90d5135b8aaff83a"/>
        <w:id w:val="8991016"/>
        <w:lock w:val="sdtLocked"/>
        <w:placeholder>
          <w:docPart w:val="GBC22222222222222222222222222222"/>
        </w:placeholder>
      </w:sdtPr>
      <w:sdtEndPr>
        <w:rPr>
          <w:rFonts w:ascii="宋体" w:hAnsi="宋体" w:hint="default"/>
          <w:sz w:val="21"/>
          <w:szCs w:val="21"/>
        </w:rPr>
      </w:sdtEndPr>
      <w:sdtContent>
        <w:p w:rsidR="00034FF7" w:rsidRDefault="000E0D20" w:rsidP="002B4E99">
          <w:pPr>
            <w:pStyle w:val="2"/>
            <w:numPr>
              <w:ilvl w:val="0"/>
              <w:numId w:val="6"/>
            </w:numPr>
            <w:tabs>
              <w:tab w:val="left" w:pos="448"/>
            </w:tabs>
            <w:spacing w:before="0" w:after="0" w:line="360" w:lineRule="auto"/>
            <w:ind w:left="420" w:hangingChars="175"/>
          </w:pPr>
          <w:r>
            <w:rPr>
              <w:rFonts w:hint="eastAsia"/>
            </w:rPr>
            <w:t>公司</w:t>
          </w:r>
          <w:sdt>
            <w:sdtPr>
              <w:rPr>
                <w:rFonts w:hint="eastAsia"/>
              </w:rPr>
              <w:tag w:val="_PLD_67dfe594d3e24f69b6f9757d86ded61b"/>
              <w:id w:val="8991015"/>
              <w:lock w:val="sdtLocked"/>
              <w:placeholder>
                <w:docPart w:val="GBC22222222222222222222222222222"/>
              </w:placeholder>
            </w:sdtPr>
            <w:sdtContent>
              <w:r>
                <w:rPr>
                  <w:rFonts w:hint="eastAsia"/>
                </w:rPr>
                <w:t>全体董事出席</w:t>
              </w:r>
            </w:sdtContent>
          </w:sdt>
          <w:r>
            <w:rPr>
              <w:rFonts w:hint="eastAsia"/>
            </w:rPr>
            <w:t>董事会会议。</w:t>
          </w:r>
        </w:p>
        <w:p w:rsidR="00034FF7" w:rsidRDefault="00703070">
          <w:pPr>
            <w:rPr>
              <w:szCs w:val="21"/>
            </w:rPr>
          </w:pPr>
        </w:p>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8991019"/>
        <w:lock w:val="sdtLocked"/>
        <w:placeholder>
          <w:docPart w:val="GBC22222222222222222222222222222"/>
        </w:placeholder>
      </w:sdtPr>
      <w:sdtEndPr>
        <w:rPr>
          <w:rFonts w:ascii="宋体" w:hAnsi="宋体" w:hint="default"/>
          <w:sz w:val="21"/>
        </w:rPr>
      </w:sdtEndPr>
      <w:sdtContent>
        <w:p w:rsidR="00034FF7" w:rsidRDefault="00703070" w:rsidP="002B4E99">
          <w:pPr>
            <w:pStyle w:val="2"/>
            <w:numPr>
              <w:ilvl w:val="0"/>
              <w:numId w:val="6"/>
            </w:numPr>
            <w:tabs>
              <w:tab w:val="left" w:pos="518"/>
            </w:tabs>
            <w:spacing w:before="0" w:after="0" w:line="360" w:lineRule="auto"/>
            <w:ind w:left="420" w:hangingChars="175"/>
            <w:jc w:val="left"/>
            <w:rPr>
              <w:rFonts w:ascii="宋体" w:hAnsi="宋体"/>
            </w:rPr>
          </w:pPr>
          <w:sdt>
            <w:sdtPr>
              <w:rPr>
                <w:rFonts w:ascii="宋体" w:hAnsi="宋体" w:hint="eastAsia"/>
              </w:rPr>
              <w:alias w:val="公司聘请的境内会计师事务所名称"/>
              <w:tag w:val="_GBC_ad504284986e4ab994733d7125ba1c33"/>
              <w:id w:val="8991017"/>
              <w:lock w:val="sdtLocked"/>
              <w:placeholder>
                <w:docPart w:val="GBC22222222222222222222222222222"/>
              </w:placeholder>
            </w:sdtPr>
            <w:sdtContent>
              <w:r w:rsidR="000E0D20">
                <w:rPr>
                  <w:rFonts w:hAnsi="宋体" w:cs="宋体" w:hint="eastAsia"/>
                </w:rPr>
                <w:t>致同会计师事务所（特殊普通合伙）</w:t>
              </w:r>
            </w:sdtContent>
          </w:sdt>
          <w:r w:rsidR="000E0D20">
            <w:rPr>
              <w:rFonts w:ascii="宋体" w:hAnsi="宋体" w:hint="eastAsia"/>
            </w:rPr>
            <w:t>为本公司出具了</w:t>
          </w:r>
          <w:sdt>
            <w:sdtPr>
              <w:rPr>
                <w:rFonts w:ascii="宋体" w:hAnsi="宋体" w:hint="eastAsia"/>
              </w:rPr>
              <w:alias w:val="会计师事务所审计意见类型"/>
              <w:tag w:val="_GBC_fc66ac35f9514436909a413223854389"/>
              <w:id w:val="8991018"/>
              <w:lock w:val="sdtLocked"/>
              <w:placeholder>
                <w:docPart w:val="GBC22222222222222222222222222222"/>
              </w:placeholder>
            </w:sdtPr>
            <w:sdtContent>
              <w:r w:rsidR="000E0D20">
                <w:rPr>
                  <w:rFonts w:ascii="宋体" w:hAnsi="宋体" w:hint="eastAsia"/>
                </w:rPr>
                <w:t>标准无保留意见</w:t>
              </w:r>
            </w:sdtContent>
          </w:sdt>
          <w:r w:rsidR="000E0D20">
            <w:rPr>
              <w:rFonts w:ascii="宋体" w:hAnsi="宋体" w:hint="eastAsia"/>
            </w:rPr>
            <w:t>的审计报告。</w:t>
          </w:r>
        </w:p>
        <w:p w:rsidR="00034FF7" w:rsidRDefault="00703070">
          <w:pPr>
            <w:rPr>
              <w:szCs w:val="21"/>
            </w:rPr>
          </w:pPr>
        </w:p>
      </w:sdtContent>
    </w:sdt>
    <w:sdt>
      <w:sdtPr>
        <w:rPr>
          <w:rFonts w:ascii="宋体" w:hAnsi="宋体" w:hint="eastAsia"/>
          <w:b w:val="0"/>
        </w:rPr>
        <w:alias w:val="模块:公司负责人等声明"/>
        <w:tag w:val="_SEC_aa772887f17444efa3f14932a3ab86a1"/>
        <w:id w:val="8991023"/>
        <w:lock w:val="sdtLocked"/>
        <w:placeholder>
          <w:docPart w:val="GBC22222222222222222222222222222"/>
        </w:placeholder>
      </w:sdtPr>
      <w:sdtEndPr>
        <w:rPr>
          <w:b/>
        </w:rPr>
      </w:sdtEndPr>
      <w:sdtContent>
        <w:p w:rsidR="00034FF7" w:rsidRDefault="000E0D20" w:rsidP="00B4671B">
          <w:pPr>
            <w:pStyle w:val="2"/>
            <w:numPr>
              <w:ilvl w:val="0"/>
              <w:numId w:val="6"/>
            </w:numPr>
            <w:tabs>
              <w:tab w:val="left" w:pos="434"/>
            </w:tabs>
            <w:spacing w:before="0" w:after="0" w:line="360" w:lineRule="auto"/>
            <w:ind w:left="368" w:hangingChars="175" w:hanging="368"/>
            <w:jc w:val="left"/>
            <w:rPr>
              <w:rFonts w:ascii="宋体" w:hAnsi="宋体"/>
            </w:rPr>
          </w:pPr>
          <w:r>
            <w:rPr>
              <w:rFonts w:ascii="宋体" w:hAnsi="宋体" w:hint="eastAsia"/>
            </w:rPr>
            <w:t>公司负责人</w:t>
          </w:r>
          <w:sdt>
            <w:sdtPr>
              <w:alias w:val="公司负责人姓名"/>
              <w:tag w:val="_GBC_ba0728eaa9a342098d20addcde59ed31"/>
              <w:id w:val="8991020"/>
              <w:lock w:val="sdtLocked"/>
              <w:placeholder>
                <w:docPart w:val="GBC22222222222222222222222222222"/>
              </w:placeholder>
              <w:dataBinding w:prefixMappings="xmlns:clcid-mr='clcid-mr'" w:xpath="/*/clcid-mr:GongSiFuZeRenXingMing" w:storeItemID="{89EBAB94-44A0-46A2-B712-30D997D04A6D}"/>
              <w:text/>
            </w:sdtPr>
            <w:sdtContent>
              <w:r w:rsidR="00D02D8C">
                <w:rPr>
                  <w:rFonts w:hint="eastAsia"/>
                </w:rPr>
                <w:t>曾凡沛</w:t>
              </w:r>
            </w:sdtContent>
          </w:sdt>
          <w:r>
            <w:rPr>
              <w:rFonts w:ascii="宋体" w:hAnsi="宋体" w:hint="eastAsia"/>
            </w:rPr>
            <w:t>、主管会计工作负责人</w:t>
          </w:r>
          <w:sdt>
            <w:sdtPr>
              <w:alias w:val="主管会计工作负责人姓名"/>
              <w:tag w:val="_GBC_9ac791ae357946e68402505d2aa6b3b9"/>
              <w:id w:val="8991021"/>
              <w:lock w:val="sdtLocked"/>
              <w:placeholder>
                <w:docPart w:val="GBC22222222222222222222222222222"/>
              </w:placeholder>
              <w:dataBinding w:prefixMappings="xmlns:clcid-mr='clcid-mr'" w:xpath="/*/clcid-mr:ZhuGuanKuaiJiGongZuoFuZeRenXingMing" w:storeItemID="{89EBAB94-44A0-46A2-B712-30D997D04A6D}"/>
              <w:text/>
            </w:sdtPr>
            <w:sdtContent>
              <w:r w:rsidR="002834D2">
                <w:rPr>
                  <w:rFonts w:hint="eastAsia"/>
                </w:rPr>
                <w:t>曾四新</w:t>
              </w:r>
              <w:r w:rsidR="002834D2">
                <w:rPr>
                  <w:rFonts w:hint="eastAsia"/>
                </w:rPr>
                <w:t xml:space="preserve">        </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8991022"/>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ascii="宋体" w:hAnsi="宋体" w:hint="eastAsia"/>
                </w:rPr>
                <w:t>黄娅莹</w:t>
              </w:r>
            </w:sdtContent>
          </w:sdt>
          <w:r>
            <w:rPr>
              <w:rFonts w:ascii="宋体" w:hAnsi="宋体" w:hint="eastAsia"/>
            </w:rPr>
            <w:t>声明：保证年度报告中财务报告的真实、准确、完整。</w:t>
          </w:r>
        </w:p>
      </w:sdtContent>
    </w:sdt>
    <w:p w:rsidR="00034FF7" w:rsidRDefault="00034FF7"/>
    <w:sdt>
      <w:sdtPr>
        <w:rPr>
          <w:rFonts w:ascii="Calibri" w:eastAsia="Arial Unicode MS" w:hAnsi="Calibri" w:cs="宋体"/>
          <w:b w:val="0"/>
          <w:bCs w:val="0"/>
          <w:color w:val="000000"/>
          <w:kern w:val="0"/>
          <w:sz w:val="24"/>
          <w:szCs w:val="24"/>
        </w:rPr>
        <w:alias w:val="模块:经董事会审议的报告期利润分配预案或公积金转增股本预案"/>
        <w:tag w:val="_SEC_a501adcd5b1e409f9a26e2205a1217af"/>
        <w:id w:val="8991025"/>
        <w:lock w:val="sdtLocked"/>
        <w:placeholder>
          <w:docPart w:val="GBC22222222222222222222222222222"/>
        </w:placeholder>
      </w:sdtPr>
      <w:sdtEndPr>
        <w:rPr>
          <w:rFonts w:asciiTheme="minorEastAsia" w:eastAsiaTheme="minorEastAsia" w:hAnsiTheme="minorEastAsia" w:cs="Arial Unicode MS" w:hint="eastAsia"/>
          <w:sz w:val="21"/>
          <w:szCs w:val="21"/>
          <w:shd w:val="pct15" w:color="auto" w:fill="FFFFFF"/>
        </w:rPr>
      </w:sdtEndPr>
      <w:sdtContent>
        <w:p w:rsidR="00034FF7" w:rsidRDefault="000E0D20" w:rsidP="002B4E99">
          <w:pPr>
            <w:pStyle w:val="2"/>
            <w:numPr>
              <w:ilvl w:val="0"/>
              <w:numId w:val="6"/>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87fdd30c16df49cc824b47e55e4be6d9"/>
            <w:id w:val="8991024"/>
            <w:lock w:val="sdtLocked"/>
            <w:placeholder>
              <w:docPart w:val="GBC22222222222222222222222222222"/>
            </w:placeholder>
          </w:sdtPr>
          <w:sdtEndPr>
            <w:rPr>
              <w:rFonts w:asciiTheme="minorEastAsia" w:eastAsiaTheme="minorEastAsia" w:hAnsiTheme="minorEastAsia"/>
              <w:sz w:val="21"/>
              <w:shd w:val="pct15" w:color="auto" w:fill="FFFFFF"/>
            </w:rPr>
          </w:sdtEndPr>
          <w:sdtContent>
            <w:p w:rsidR="00117EA6" w:rsidRPr="00117EA6" w:rsidRDefault="00F14705" w:rsidP="00117EA6">
              <w:pPr>
                <w:pStyle w:val="HTML"/>
                <w:spacing w:line="360" w:lineRule="auto"/>
                <w:ind w:firstLineChars="200" w:firstLine="400"/>
                <w:rPr>
                  <w:rFonts w:asciiTheme="minorEastAsia" w:eastAsiaTheme="minorEastAsia" w:hAnsiTheme="minorEastAsia" w:cs="宋体"/>
                  <w:color w:val="auto"/>
                  <w:sz w:val="21"/>
                  <w:szCs w:val="21"/>
                </w:rPr>
              </w:pPr>
              <w:r w:rsidRPr="00F14705">
                <w:rPr>
                  <w:rFonts w:asciiTheme="minorEastAsia" w:eastAsiaTheme="minorEastAsia" w:hAnsiTheme="minorEastAsia" w:cs="宋体" w:hint="eastAsia"/>
                  <w:color w:val="auto"/>
                  <w:sz w:val="21"/>
                  <w:szCs w:val="21"/>
                </w:rPr>
                <w:t>经致同会计师事务所（特殊普通合伙）审计，公司</w:t>
              </w:r>
              <w:r w:rsidRPr="00F14705">
                <w:rPr>
                  <w:rFonts w:asciiTheme="minorEastAsia" w:eastAsiaTheme="minorEastAsia" w:hAnsiTheme="minorEastAsia" w:cs="宋体"/>
                  <w:color w:val="auto"/>
                  <w:sz w:val="21"/>
                  <w:szCs w:val="21"/>
                </w:rPr>
                <w:t>20</w:t>
              </w:r>
              <w:r w:rsidRPr="00F14705">
                <w:rPr>
                  <w:rFonts w:asciiTheme="minorEastAsia" w:eastAsiaTheme="minorEastAsia" w:hAnsiTheme="minorEastAsia" w:cs="宋体" w:hint="eastAsia"/>
                  <w:color w:val="auto"/>
                  <w:sz w:val="21"/>
                  <w:szCs w:val="21"/>
                </w:rPr>
                <w:t>16</w:t>
              </w:r>
              <w:r w:rsidRPr="00F14705">
                <w:rPr>
                  <w:rFonts w:asciiTheme="minorEastAsia" w:eastAsiaTheme="minorEastAsia" w:hAnsiTheme="minorEastAsia" w:cs="宋体"/>
                  <w:color w:val="auto"/>
                  <w:sz w:val="21"/>
                  <w:szCs w:val="21"/>
                </w:rPr>
                <w:t>年度实现净利润</w:t>
              </w:r>
              <w:r w:rsidRPr="00F14705">
                <w:rPr>
                  <w:rFonts w:asciiTheme="minorEastAsia" w:eastAsiaTheme="minorEastAsia" w:hAnsiTheme="minorEastAsia" w:cs="宋体" w:hint="eastAsia"/>
                  <w:color w:val="auto"/>
                  <w:sz w:val="21"/>
                  <w:szCs w:val="21"/>
                </w:rPr>
                <w:t>101,553,039.38</w:t>
              </w:r>
              <w:r w:rsidRPr="00F14705">
                <w:rPr>
                  <w:rFonts w:asciiTheme="minorEastAsia" w:eastAsiaTheme="minorEastAsia" w:hAnsiTheme="minorEastAsia" w:cs="宋体"/>
                  <w:color w:val="auto"/>
                  <w:sz w:val="21"/>
                  <w:szCs w:val="21"/>
                </w:rPr>
                <w:t>元，</w:t>
              </w:r>
              <w:r w:rsidRPr="00F14705">
                <w:rPr>
                  <w:rFonts w:asciiTheme="minorEastAsia" w:eastAsiaTheme="minorEastAsia" w:hAnsiTheme="minorEastAsia" w:cs="宋体"/>
                  <w:sz w:val="21"/>
                  <w:szCs w:val="21"/>
                </w:rPr>
                <w:t>根据《公司法》及</w:t>
              </w:r>
              <w:r w:rsidRPr="00F14705">
                <w:rPr>
                  <w:rFonts w:asciiTheme="minorEastAsia" w:eastAsiaTheme="minorEastAsia" w:hAnsiTheme="minorEastAsia" w:cs="宋体" w:hint="eastAsia"/>
                  <w:sz w:val="21"/>
                  <w:szCs w:val="21"/>
                </w:rPr>
                <w:t>《</w:t>
              </w:r>
              <w:r w:rsidRPr="00F14705">
                <w:rPr>
                  <w:rFonts w:asciiTheme="minorEastAsia" w:eastAsiaTheme="minorEastAsia" w:hAnsiTheme="minorEastAsia" w:cs="宋体"/>
                  <w:sz w:val="21"/>
                  <w:szCs w:val="21"/>
                </w:rPr>
                <w:t>公司章程</w:t>
              </w:r>
              <w:r w:rsidRPr="00F14705">
                <w:rPr>
                  <w:rFonts w:asciiTheme="minorEastAsia" w:eastAsiaTheme="minorEastAsia" w:hAnsiTheme="minorEastAsia" w:cs="宋体" w:hint="eastAsia"/>
                  <w:sz w:val="21"/>
                  <w:szCs w:val="21"/>
                </w:rPr>
                <w:t>》</w:t>
              </w:r>
              <w:r w:rsidRPr="00F14705">
                <w:rPr>
                  <w:rFonts w:asciiTheme="minorEastAsia" w:eastAsiaTheme="minorEastAsia" w:hAnsiTheme="minorEastAsia" w:cs="宋体"/>
                  <w:sz w:val="21"/>
                  <w:szCs w:val="21"/>
                </w:rPr>
                <w:t>等有关规定提取10％的法定盈余公积金</w:t>
              </w:r>
              <w:r w:rsidRPr="00F14705">
                <w:rPr>
                  <w:rFonts w:asciiTheme="minorEastAsia" w:eastAsiaTheme="minorEastAsia" w:hAnsiTheme="minorEastAsia" w:cs="宋体" w:hint="eastAsia"/>
                  <w:sz w:val="21"/>
                  <w:szCs w:val="21"/>
                </w:rPr>
                <w:t>10,155,303.94</w:t>
              </w:r>
              <w:r w:rsidRPr="00F14705">
                <w:rPr>
                  <w:rFonts w:asciiTheme="minorEastAsia" w:eastAsiaTheme="minorEastAsia" w:hAnsiTheme="minorEastAsia" w:cs="宋体"/>
                  <w:sz w:val="21"/>
                  <w:szCs w:val="21"/>
                </w:rPr>
                <w:t>元后，</w:t>
              </w:r>
              <w:r w:rsidRPr="00F14705">
                <w:rPr>
                  <w:rFonts w:asciiTheme="minorEastAsia" w:eastAsiaTheme="minorEastAsia" w:hAnsiTheme="minorEastAsia" w:cs="宋体"/>
                  <w:color w:val="auto"/>
                  <w:sz w:val="21"/>
                  <w:szCs w:val="21"/>
                </w:rPr>
                <w:t>加上年初未分配利润</w:t>
              </w:r>
              <w:r w:rsidRPr="00F14705">
                <w:rPr>
                  <w:rFonts w:asciiTheme="minorEastAsia" w:eastAsiaTheme="minorEastAsia" w:hAnsiTheme="minorEastAsia" w:cs="宋体" w:hint="eastAsia"/>
                  <w:color w:val="auto"/>
                  <w:sz w:val="21"/>
                  <w:szCs w:val="21"/>
                </w:rPr>
                <w:t>542,090,709.18</w:t>
              </w:r>
              <w:r w:rsidRPr="00F14705">
                <w:rPr>
                  <w:rFonts w:asciiTheme="minorEastAsia" w:eastAsiaTheme="minorEastAsia" w:hAnsiTheme="minorEastAsia" w:cs="宋体"/>
                  <w:color w:val="auto"/>
                  <w:sz w:val="21"/>
                  <w:szCs w:val="21"/>
                </w:rPr>
                <w:t>元，扣除本年度已分配的20</w:t>
              </w:r>
              <w:r w:rsidRPr="00F14705">
                <w:rPr>
                  <w:rFonts w:asciiTheme="minorEastAsia" w:eastAsiaTheme="minorEastAsia" w:hAnsiTheme="minorEastAsia" w:cs="宋体" w:hint="eastAsia"/>
                  <w:color w:val="auto"/>
                  <w:sz w:val="21"/>
                  <w:szCs w:val="21"/>
                </w:rPr>
                <w:t>15</w:t>
              </w:r>
              <w:r w:rsidRPr="00F14705">
                <w:rPr>
                  <w:rFonts w:asciiTheme="minorEastAsia" w:eastAsiaTheme="minorEastAsia" w:hAnsiTheme="minorEastAsia" w:cs="宋体"/>
                  <w:color w:val="auto"/>
                  <w:sz w:val="21"/>
                  <w:szCs w:val="21"/>
                </w:rPr>
                <w:t>年度股利</w:t>
              </w:r>
              <w:r w:rsidRPr="00F14705">
                <w:rPr>
                  <w:rFonts w:asciiTheme="minorEastAsia" w:eastAsiaTheme="minorEastAsia" w:hAnsiTheme="minorEastAsia" w:cs="宋体" w:hint="eastAsia"/>
                  <w:color w:val="auto"/>
                  <w:sz w:val="21"/>
                  <w:szCs w:val="21"/>
                </w:rPr>
                <w:t>39,955,357.10</w:t>
              </w:r>
              <w:r w:rsidRPr="00F14705">
                <w:rPr>
                  <w:rFonts w:asciiTheme="minorEastAsia" w:eastAsiaTheme="minorEastAsia" w:hAnsiTheme="minorEastAsia" w:cs="宋体"/>
                  <w:color w:val="auto"/>
                  <w:sz w:val="21"/>
                  <w:szCs w:val="21"/>
                </w:rPr>
                <w:t>元，可供股东分配的利润（未分配利润）为</w:t>
              </w:r>
              <w:r w:rsidRPr="00F14705">
                <w:rPr>
                  <w:rFonts w:asciiTheme="minorEastAsia" w:eastAsiaTheme="minorEastAsia" w:hAnsiTheme="minorEastAsia" w:cs="宋体" w:hint="eastAsia"/>
                  <w:color w:val="auto"/>
                  <w:sz w:val="21"/>
                  <w:szCs w:val="21"/>
                </w:rPr>
                <w:t>593,533,087.52</w:t>
              </w:r>
              <w:r w:rsidRPr="00F14705">
                <w:rPr>
                  <w:rFonts w:asciiTheme="minorEastAsia" w:eastAsiaTheme="minorEastAsia" w:hAnsiTheme="minorEastAsia" w:cs="宋体"/>
                  <w:color w:val="auto"/>
                  <w:sz w:val="21"/>
                  <w:szCs w:val="21"/>
                </w:rPr>
                <w:t>元。</w:t>
              </w:r>
              <w:r w:rsidRPr="00F14705">
                <w:rPr>
                  <w:rFonts w:asciiTheme="minorEastAsia" w:eastAsiaTheme="minorEastAsia" w:hAnsiTheme="minorEastAsia" w:cs="宋体" w:hint="eastAsia"/>
                  <w:color w:val="auto"/>
                  <w:sz w:val="21"/>
                  <w:szCs w:val="21"/>
                </w:rPr>
                <w:t>公司</w:t>
              </w:r>
              <w:r w:rsidRPr="00F14705">
                <w:rPr>
                  <w:rFonts w:asciiTheme="minorEastAsia" w:eastAsiaTheme="minorEastAsia" w:hAnsiTheme="minorEastAsia" w:cs="宋体"/>
                  <w:color w:val="auto"/>
                  <w:sz w:val="21"/>
                  <w:szCs w:val="21"/>
                </w:rPr>
                <w:t>拟以</w:t>
              </w:r>
              <w:r w:rsidRPr="00F14705">
                <w:rPr>
                  <w:rFonts w:asciiTheme="minorEastAsia" w:eastAsiaTheme="minorEastAsia" w:hAnsiTheme="minorEastAsia" w:cs="宋体" w:hint="eastAsia"/>
                  <w:color w:val="auto"/>
                  <w:sz w:val="21"/>
                  <w:szCs w:val="21"/>
                </w:rPr>
                <w:t>现有</w:t>
              </w:r>
              <w:r w:rsidRPr="00F14705">
                <w:rPr>
                  <w:rFonts w:asciiTheme="minorEastAsia" w:eastAsiaTheme="minorEastAsia" w:hAnsiTheme="minorEastAsia" w:cs="宋体"/>
                  <w:color w:val="auto"/>
                  <w:sz w:val="21"/>
                  <w:szCs w:val="21"/>
                </w:rPr>
                <w:t>总股本</w:t>
              </w:r>
              <w:r w:rsidRPr="00F14705">
                <w:rPr>
                  <w:rFonts w:asciiTheme="minorEastAsia" w:eastAsiaTheme="minorEastAsia" w:hAnsiTheme="minorEastAsia" w:cs="宋体" w:hint="eastAsia"/>
                  <w:color w:val="auto"/>
                  <w:sz w:val="21"/>
                  <w:szCs w:val="21"/>
                </w:rPr>
                <w:t>3</w:t>
              </w:r>
              <w:r w:rsidRPr="00F14705">
                <w:rPr>
                  <w:rFonts w:asciiTheme="minorEastAsia" w:eastAsiaTheme="minorEastAsia" w:hAnsiTheme="minorEastAsia" w:cs="宋体"/>
                  <w:color w:val="auto"/>
                  <w:sz w:val="21"/>
                  <w:szCs w:val="21"/>
                </w:rPr>
                <w:t xml:space="preserve">99,553,571 </w:t>
              </w:r>
              <w:r w:rsidRPr="00F14705">
                <w:rPr>
                  <w:rFonts w:asciiTheme="minorEastAsia" w:eastAsiaTheme="minorEastAsia" w:hAnsiTheme="minorEastAsia" w:cs="宋体" w:hint="eastAsia"/>
                  <w:color w:val="auto"/>
                  <w:sz w:val="21"/>
                  <w:szCs w:val="21"/>
                </w:rPr>
                <w:t>股</w:t>
              </w:r>
              <w:r w:rsidRPr="00F14705">
                <w:rPr>
                  <w:rFonts w:asciiTheme="minorEastAsia" w:eastAsiaTheme="minorEastAsia" w:hAnsiTheme="minorEastAsia" w:cs="宋体"/>
                  <w:color w:val="auto"/>
                  <w:sz w:val="21"/>
                  <w:szCs w:val="21"/>
                </w:rPr>
                <w:t>为基数，向全体股东实施每10股派发现金股利</w:t>
              </w:r>
              <w:r w:rsidRPr="00F14705">
                <w:rPr>
                  <w:rFonts w:asciiTheme="minorEastAsia" w:eastAsiaTheme="minorEastAsia" w:hAnsiTheme="minorEastAsia" w:cs="宋体" w:hint="eastAsia"/>
                  <w:color w:val="auto"/>
                  <w:sz w:val="21"/>
                  <w:szCs w:val="21"/>
                </w:rPr>
                <w:t>1.00</w:t>
              </w:r>
              <w:r w:rsidRPr="00F14705">
                <w:rPr>
                  <w:rFonts w:asciiTheme="minorEastAsia" w:eastAsiaTheme="minorEastAsia" w:hAnsiTheme="minorEastAsia" w:cs="宋体"/>
                  <w:color w:val="auto"/>
                  <w:sz w:val="21"/>
                  <w:szCs w:val="21"/>
                </w:rPr>
                <w:t>元（含税），共计</w:t>
              </w:r>
              <w:r w:rsidRPr="00F14705">
                <w:rPr>
                  <w:rFonts w:asciiTheme="minorEastAsia" w:eastAsiaTheme="minorEastAsia" w:hAnsiTheme="minorEastAsia" w:cs="宋体" w:hint="eastAsia"/>
                  <w:color w:val="auto"/>
                  <w:sz w:val="21"/>
                  <w:szCs w:val="21"/>
                </w:rPr>
                <w:t>3</w:t>
              </w:r>
              <w:r w:rsidRPr="00F14705">
                <w:rPr>
                  <w:rFonts w:asciiTheme="minorEastAsia" w:eastAsiaTheme="minorEastAsia" w:hAnsiTheme="minorEastAsia" w:cs="宋体"/>
                  <w:color w:val="auto"/>
                  <w:sz w:val="21"/>
                  <w:szCs w:val="21"/>
                </w:rPr>
                <w:t>9</w:t>
              </w:r>
              <w:r w:rsidRPr="00F14705">
                <w:rPr>
                  <w:rFonts w:asciiTheme="minorEastAsia" w:eastAsiaTheme="minorEastAsia" w:hAnsiTheme="minorEastAsia" w:cs="宋体" w:hint="eastAsia"/>
                  <w:color w:val="auto"/>
                  <w:sz w:val="21"/>
                  <w:szCs w:val="21"/>
                </w:rPr>
                <w:t>,</w:t>
              </w:r>
              <w:r w:rsidRPr="00F14705">
                <w:rPr>
                  <w:rFonts w:asciiTheme="minorEastAsia" w:eastAsiaTheme="minorEastAsia" w:hAnsiTheme="minorEastAsia" w:cs="宋体"/>
                  <w:color w:val="auto"/>
                  <w:sz w:val="21"/>
                  <w:szCs w:val="21"/>
                </w:rPr>
                <w:t>955</w:t>
              </w:r>
              <w:r w:rsidRPr="00F14705">
                <w:rPr>
                  <w:rFonts w:asciiTheme="minorEastAsia" w:eastAsiaTheme="minorEastAsia" w:hAnsiTheme="minorEastAsia" w:cs="宋体" w:hint="eastAsia"/>
                  <w:color w:val="auto"/>
                  <w:sz w:val="21"/>
                  <w:szCs w:val="21"/>
                </w:rPr>
                <w:t>,</w:t>
              </w:r>
              <w:r w:rsidRPr="00F14705">
                <w:rPr>
                  <w:rFonts w:asciiTheme="minorEastAsia" w:eastAsiaTheme="minorEastAsia" w:hAnsiTheme="minorEastAsia" w:cs="宋体"/>
                  <w:color w:val="auto"/>
                  <w:sz w:val="21"/>
                  <w:szCs w:val="21"/>
                </w:rPr>
                <w:t>357</w:t>
              </w:r>
              <w:r w:rsidRPr="00F14705">
                <w:rPr>
                  <w:rFonts w:asciiTheme="minorEastAsia" w:eastAsiaTheme="minorEastAsia" w:hAnsiTheme="minorEastAsia" w:cs="宋体" w:hint="eastAsia"/>
                  <w:color w:val="auto"/>
                  <w:sz w:val="21"/>
                  <w:szCs w:val="21"/>
                </w:rPr>
                <w:t>.</w:t>
              </w:r>
              <w:r w:rsidRPr="00F14705">
                <w:rPr>
                  <w:rFonts w:asciiTheme="minorEastAsia" w:eastAsiaTheme="minorEastAsia" w:hAnsiTheme="minorEastAsia" w:cs="宋体"/>
                  <w:color w:val="auto"/>
                  <w:sz w:val="21"/>
                  <w:szCs w:val="21"/>
                </w:rPr>
                <w:t>1</w:t>
              </w:r>
              <w:r w:rsidRPr="00F14705">
                <w:rPr>
                  <w:rFonts w:asciiTheme="minorEastAsia" w:eastAsiaTheme="minorEastAsia" w:hAnsiTheme="minorEastAsia" w:cs="宋体" w:hint="eastAsia"/>
                  <w:color w:val="auto"/>
                  <w:sz w:val="21"/>
                  <w:szCs w:val="21"/>
                </w:rPr>
                <w:t>0</w:t>
              </w:r>
              <w:r w:rsidRPr="00F14705">
                <w:rPr>
                  <w:rFonts w:asciiTheme="minorEastAsia" w:eastAsiaTheme="minorEastAsia" w:hAnsiTheme="minorEastAsia" w:cs="宋体"/>
                  <w:color w:val="auto"/>
                  <w:sz w:val="21"/>
                  <w:szCs w:val="21"/>
                </w:rPr>
                <w:t>元，其余未分配利润结转下一年度；资本公积金不转增股本。</w:t>
              </w:r>
              <w:r w:rsidR="00117EA6" w:rsidRPr="00117EA6">
                <w:rPr>
                  <w:rFonts w:asciiTheme="minorEastAsia" w:eastAsiaTheme="minorEastAsia" w:hAnsiTheme="minorEastAsia"/>
                  <w:sz w:val="21"/>
                  <w:szCs w:val="21"/>
                </w:rPr>
                <w:t>该分配</w:t>
              </w:r>
              <w:r w:rsidR="00117EA6">
                <w:rPr>
                  <w:rFonts w:asciiTheme="minorEastAsia" w:eastAsiaTheme="minorEastAsia" w:hAnsiTheme="minorEastAsia" w:hint="eastAsia"/>
                  <w:sz w:val="21"/>
                  <w:szCs w:val="21"/>
                </w:rPr>
                <w:t>预案</w:t>
              </w:r>
              <w:r w:rsidR="00117EA6" w:rsidRPr="00117EA6">
                <w:rPr>
                  <w:rFonts w:asciiTheme="minorEastAsia" w:eastAsiaTheme="minorEastAsia" w:hAnsiTheme="minorEastAsia"/>
                  <w:sz w:val="21"/>
                  <w:szCs w:val="21"/>
                </w:rPr>
                <w:t>尚</w:t>
              </w:r>
              <w:r w:rsidR="00117EA6">
                <w:rPr>
                  <w:rFonts w:asciiTheme="minorEastAsia" w:eastAsiaTheme="minorEastAsia" w:hAnsiTheme="minorEastAsia" w:hint="eastAsia"/>
                  <w:sz w:val="21"/>
                  <w:szCs w:val="21"/>
                </w:rPr>
                <w:t>须</w:t>
              </w:r>
              <w:r w:rsidR="00117EA6" w:rsidRPr="00117EA6">
                <w:rPr>
                  <w:rFonts w:asciiTheme="minorEastAsia" w:eastAsiaTheme="minorEastAsia" w:hAnsiTheme="minorEastAsia"/>
                  <w:sz w:val="21"/>
                  <w:szCs w:val="21"/>
                </w:rPr>
                <w:t>提交年度股东大会审议。</w:t>
              </w:r>
            </w:p>
            <w:p w:rsidR="00034FF7" w:rsidRPr="00117EA6" w:rsidRDefault="00703070" w:rsidP="00117EA6">
              <w:pPr>
                <w:pStyle w:val="HTML"/>
                <w:spacing w:line="360" w:lineRule="auto"/>
                <w:rPr>
                  <w:rFonts w:asciiTheme="minorEastAsia" w:eastAsiaTheme="minorEastAsia" w:hAnsiTheme="minorEastAsia" w:cs="宋体"/>
                  <w:color w:val="auto"/>
                  <w:sz w:val="21"/>
                  <w:szCs w:val="21"/>
                </w:rPr>
              </w:pPr>
            </w:p>
          </w:sdtContent>
        </w:sdt>
      </w:sdtContent>
    </w:sdt>
    <w:sdt>
      <w:sdtPr>
        <w:rPr>
          <w:rFonts w:ascii="Calibri" w:hAnsi="Calibri" w:cs="宋体"/>
          <w:b w:val="0"/>
          <w:bCs w:val="0"/>
          <w:kern w:val="0"/>
          <w:sz w:val="24"/>
          <w:szCs w:val="24"/>
        </w:rPr>
        <w:alias w:val="模块:前瞻性陈述的风险声明"/>
        <w:tag w:val="_SEC_cc0a682043544feca8d6178ae3f9b57a"/>
        <w:id w:val="8991028"/>
        <w:lock w:val="sdtLocked"/>
        <w:placeholder>
          <w:docPart w:val="GBC22222222222222222222222222222"/>
        </w:placeholder>
      </w:sdtPr>
      <w:sdtEndPr>
        <w:rPr>
          <w:rFonts w:ascii="宋体" w:hAnsi="宋体" w:hint="eastAsia"/>
          <w:sz w:val="21"/>
          <w:shd w:val="pct15" w:color="auto" w:fill="FFFFFF"/>
        </w:rPr>
      </w:sdtEndPr>
      <w:sdtContent>
        <w:p w:rsidR="00034FF7" w:rsidRDefault="000E0D20" w:rsidP="002B4E99">
          <w:pPr>
            <w:pStyle w:val="2"/>
            <w:numPr>
              <w:ilvl w:val="0"/>
              <w:numId w:val="6"/>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8991026"/>
            <w:lock w:val="sdtContentLocked"/>
            <w:placeholder>
              <w:docPart w:val="GBC22222222222222222222222222222"/>
            </w:placeholder>
          </w:sdtPr>
          <w:sdtContent>
            <w:p w:rsidR="00034FF7" w:rsidRDefault="00703070">
              <w:r>
                <w:fldChar w:fldCharType="begin"/>
              </w:r>
              <w:r w:rsidR="000E0D20">
                <w:instrText xml:space="preserve"> MACROBUTTON  SnrToggleCheckbox √适用 </w:instrText>
              </w:r>
              <w:r>
                <w:fldChar w:fldCharType="end"/>
              </w:r>
              <w:r>
                <w:fldChar w:fldCharType="begin"/>
              </w:r>
              <w:r w:rsidR="000E0D20">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8991027"/>
            <w:lock w:val="sdtLocked"/>
            <w:placeholder>
              <w:docPart w:val="GBC22222222222222222222222222222"/>
            </w:placeholder>
          </w:sdtPr>
          <w:sdtEndPr>
            <w:rPr>
              <w:shd w:val="pct15" w:color="auto" w:fill="FFFFFF"/>
            </w:rPr>
          </w:sdtEndPr>
          <w:sdtContent>
            <w:p w:rsidR="00034FF7" w:rsidRDefault="000E0D20" w:rsidP="00C2191E">
              <w:pPr>
                <w:kinsoku w:val="0"/>
                <w:overflowPunct w:val="0"/>
                <w:autoSpaceDE w:val="0"/>
                <w:autoSpaceDN w:val="0"/>
                <w:adjustRightInd w:val="0"/>
                <w:snapToGrid w:val="0"/>
                <w:ind w:firstLineChars="200" w:firstLine="420"/>
                <w:rPr>
                  <w:szCs w:val="21"/>
                  <w:shd w:val="pct15" w:color="auto" w:fill="FFFFFF"/>
                </w:rPr>
              </w:pPr>
              <w:r>
                <w:rPr>
                  <w:rFonts w:hint="eastAsia"/>
                  <w:szCs w:val="21"/>
                </w:rPr>
                <w:t>本报告中所涉及的公司发展战略、年度经营计划等前瞻性描述不构成公司对投资者的实质承诺，敬请投资者注意投资风险。</w:t>
              </w:r>
            </w:p>
          </w:sdtContent>
        </w:sdt>
      </w:sdtContent>
    </w:sdt>
    <w:p w:rsidR="00034FF7" w:rsidRDefault="00034FF7">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SEC_dd7ae952183947878c4ccc9b523f2fd5"/>
        <w:id w:val="8991030"/>
        <w:lock w:val="sdtLocked"/>
        <w:placeholder>
          <w:docPart w:val="GBC22222222222222222222222222222"/>
        </w:placeholder>
      </w:sdtPr>
      <w:sdtEndPr>
        <w:rPr>
          <w:rFonts w:ascii="宋体" w:hAnsi="宋体"/>
          <w:sz w:val="21"/>
          <w:shd w:val="clear" w:color="auto" w:fill="auto"/>
        </w:rPr>
      </w:sdtEndPr>
      <w:sdtContent>
        <w:p w:rsidR="00034FF7" w:rsidRDefault="000E0D20" w:rsidP="002B4E99">
          <w:pPr>
            <w:pStyle w:val="2"/>
            <w:numPr>
              <w:ilvl w:val="0"/>
              <w:numId w:val="6"/>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szCs w:val="21"/>
            </w:rPr>
            <w:alias w:val="本公司是否存在大股东占用资金情况"/>
            <w:tag w:val="_GBC_a9b8d3170fbb4d50a645223c117f8b30"/>
            <w:id w:val="8991029"/>
            <w:lock w:val="sdtLocked"/>
            <w:placeholder>
              <w:docPart w:val="GBC22222222222222222222222222222"/>
            </w:placeholder>
            <w:comboBox>
              <w:listItem w:displayText="是" w:value="true"/>
              <w:listItem w:displayText="否" w:value="false"/>
            </w:comboBox>
          </w:sdtPr>
          <w:sdtContent>
            <w:p w:rsidR="00034FF7" w:rsidRDefault="00D02D8C">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sdtContent>
    </w:sdt>
    <w:p w:rsidR="00034FF7" w:rsidRDefault="00034FF7">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SEC_05a034f558514905b67eb7706c31865e"/>
        <w:id w:val="8991032"/>
        <w:lock w:val="sdtLocked"/>
        <w:placeholder>
          <w:docPart w:val="GBC22222222222222222222222222222"/>
        </w:placeholder>
      </w:sdtPr>
      <w:sdtEndPr>
        <w:rPr>
          <w:rFonts w:ascii="宋体" w:hAnsi="宋体" w:hint="eastAsia"/>
          <w:sz w:val="21"/>
        </w:rPr>
      </w:sdtEndPr>
      <w:sdtContent>
        <w:p w:rsidR="00034FF7" w:rsidRDefault="000E0D20" w:rsidP="002B4E99">
          <w:pPr>
            <w:pStyle w:val="2"/>
            <w:numPr>
              <w:ilvl w:val="0"/>
              <w:numId w:val="6"/>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8991031"/>
            <w:lock w:val="sdtLocked"/>
            <w:placeholder>
              <w:docPart w:val="GBC22222222222222222222222222222"/>
            </w:placeholder>
            <w:comboBox>
              <w:listItem w:displayText="是" w:value="true"/>
              <w:listItem w:displayText="否" w:value="false"/>
            </w:comboBox>
          </w:sdtPr>
          <w:sdtContent>
            <w:p w:rsidR="00034FF7" w:rsidRDefault="00D02D8C">
              <w:pPr>
                <w:rPr>
                  <w:szCs w:val="21"/>
                </w:rPr>
              </w:pPr>
              <w:r>
                <w:rPr>
                  <w:rFonts w:hint="eastAsia"/>
                  <w:szCs w:val="21"/>
                </w:rPr>
                <w:t>否</w:t>
              </w:r>
            </w:p>
          </w:sdtContent>
        </w:sdt>
      </w:sdtContent>
    </w:sdt>
    <w:p w:rsidR="00034FF7" w:rsidRDefault="00034FF7">
      <w:pPr>
        <w:rPr>
          <w:color w:val="333399"/>
        </w:rPr>
      </w:pPr>
    </w:p>
    <w:sdt>
      <w:sdtPr>
        <w:rPr>
          <w:rFonts w:ascii="宋体" w:hAnsi="宋体" w:cs="宋体"/>
          <w:b w:val="0"/>
          <w:bCs w:val="0"/>
          <w:kern w:val="0"/>
          <w:szCs w:val="24"/>
        </w:rPr>
        <w:alias w:val="模块:是否存在违反规定决策程序对外提供担保的情况？"/>
        <w:tag w:val="_SEC_9889b4a81d8e4a009c1c90b6eaff4bed"/>
        <w:id w:val="8991035"/>
        <w:lock w:val="sdtLocked"/>
        <w:placeholder>
          <w:docPart w:val="GBC22222222222222222222222222222"/>
        </w:placeholder>
      </w:sdtPr>
      <w:sdtContent>
        <w:p w:rsidR="00034FF7" w:rsidRDefault="000E0D20" w:rsidP="002B4E99">
          <w:pPr>
            <w:pStyle w:val="2"/>
            <w:numPr>
              <w:ilvl w:val="0"/>
              <w:numId w:val="6"/>
            </w:numPr>
            <w:tabs>
              <w:tab w:val="left" w:pos="644"/>
            </w:tabs>
            <w:spacing w:before="0" w:after="0" w:line="360" w:lineRule="auto"/>
            <w:ind w:left="368" w:hangingChars="175" w:hanging="368"/>
          </w:pPr>
          <w:r>
            <w:rPr>
              <w:rFonts w:hint="eastAsia"/>
            </w:rPr>
            <w:t>重大风险提示</w:t>
          </w:r>
        </w:p>
        <w:sdt>
          <w:sdtPr>
            <w:alias w:val="是否适用：重大风险提示[双击切换]"/>
            <w:tag w:val="_GBC_39dfd3b658574db7a32cf91645a20cef"/>
            <w:id w:val="8991033"/>
            <w:lock w:val="sdtContentLocked"/>
            <w:placeholder>
              <w:docPart w:val="GBC22222222222222222222222222222"/>
            </w:placeholder>
          </w:sdtPr>
          <w:sdtContent>
            <w:p w:rsidR="00034FF7" w:rsidRDefault="00703070">
              <w:r>
                <w:fldChar w:fldCharType="begin"/>
              </w:r>
              <w:r w:rsidR="000E0D20">
                <w:instrText xml:space="preserve"> MACROBUTTON  SnrToggleCheckbox √适用 </w:instrText>
              </w:r>
              <w:r>
                <w:fldChar w:fldCharType="end"/>
              </w:r>
              <w:r>
                <w:fldChar w:fldCharType="begin"/>
              </w:r>
              <w:r w:rsidR="000E0D20">
                <w:instrText xml:space="preserve"> MACROBUTTON  SnrToggleCheckbox □不适用 </w:instrText>
              </w:r>
              <w:r>
                <w:fldChar w:fldCharType="end"/>
              </w:r>
            </w:p>
          </w:sdtContent>
        </w:sdt>
        <w:sdt>
          <w:sdtPr>
            <w:alias w:val="重大风险提示"/>
            <w:tag w:val="_GBC_43a6b8847e0241f1af5326af848c7cec"/>
            <w:id w:val="8991034"/>
            <w:lock w:val="sdtLocked"/>
            <w:placeholder>
              <w:docPart w:val="GBC22222222222222222222222222222"/>
            </w:placeholder>
          </w:sdtPr>
          <w:sdtContent>
            <w:p w:rsidR="000E0D20" w:rsidRDefault="000E0D20" w:rsidP="00C2191E">
              <w:pPr>
                <w:widowControl w:val="0"/>
                <w:autoSpaceDE w:val="0"/>
                <w:autoSpaceDN w:val="0"/>
                <w:adjustRightInd w:val="0"/>
                <w:ind w:firstLineChars="200" w:firstLine="420"/>
                <w:jc w:val="both"/>
              </w:pPr>
              <w:r>
                <w:rPr>
                  <w:rFonts w:hAnsi="Calibri" w:hint="eastAsia"/>
                  <w:szCs w:val="21"/>
                </w:rPr>
                <w:t>公司在年</w:t>
              </w:r>
              <w:r w:rsidRPr="00952F54">
                <w:rPr>
                  <w:rFonts w:hAnsi="Calibri" w:hint="eastAsia"/>
                  <w:szCs w:val="21"/>
                </w:rPr>
                <w:t>度报告第四节“经营情况讨论与分析”中“公司关于公司未来发展的讨论与分析”部分，描述了公司未来的发展趋势、可能面</w:t>
              </w:r>
              <w:r>
                <w:rPr>
                  <w:rFonts w:hAnsi="Calibri" w:hint="eastAsia"/>
                  <w:szCs w:val="21"/>
                </w:rPr>
                <w:t>对的挑战和存在的风险，相关内容涉及前瞻性陈述，不构成公司对投资者的实质承诺，请投资者注意投资风险。</w:t>
              </w:r>
            </w:p>
            <w:p w:rsidR="00034FF7" w:rsidRDefault="00703070"/>
          </w:sdtContent>
        </w:sdt>
      </w:sdtContent>
    </w:sdt>
    <w:sdt>
      <w:sdtPr>
        <w:rPr>
          <w:rFonts w:ascii="宋体" w:hAnsi="宋体" w:cs="宋体"/>
          <w:b w:val="0"/>
          <w:bCs w:val="0"/>
          <w:kern w:val="0"/>
          <w:sz w:val="24"/>
          <w:szCs w:val="24"/>
        </w:rPr>
        <w:alias w:val="模块:重要提示的其他情况说明"/>
        <w:tag w:val="_SEC_e9484471c6da4ac39a115f2e22fdac24"/>
        <w:id w:val="8991038"/>
        <w:lock w:val="sdtLocked"/>
        <w:placeholder>
          <w:docPart w:val="GBC22222222222222222222222222222"/>
        </w:placeholder>
      </w:sdtPr>
      <w:sdtEndPr>
        <w:rPr>
          <w:sz w:val="21"/>
        </w:rPr>
      </w:sdtEndPr>
      <w:sdtContent>
        <w:p w:rsidR="00034FF7" w:rsidRDefault="000E0D20" w:rsidP="002B4E99">
          <w:pPr>
            <w:pStyle w:val="2"/>
            <w:numPr>
              <w:ilvl w:val="0"/>
              <w:numId w:val="6"/>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0eafa210a73340628544c13dacbc7643"/>
            <w:id w:val="8991036"/>
            <w:lock w:val="sdtLocked"/>
            <w:placeholder>
              <w:docPart w:val="GBC22222222222222222222222222222"/>
            </w:placeholder>
          </w:sdtPr>
          <w:sdtContent>
            <w:p w:rsidR="00034FF7" w:rsidRDefault="00703070">
              <w:r>
                <w:fldChar w:fldCharType="begin"/>
              </w:r>
              <w:r w:rsidR="00EC588B">
                <w:instrText xml:space="preserve"> MACROBUTTON  SnrToggleCheckbox □适用 </w:instrText>
              </w:r>
              <w:r>
                <w:fldChar w:fldCharType="end"/>
              </w:r>
              <w:r>
                <w:fldChar w:fldCharType="begin"/>
              </w:r>
              <w:r w:rsidR="00EC588B">
                <w:instrText xml:space="preserve"> MACROBUTTON  SnrToggleCheckbox √不适用 </w:instrText>
              </w:r>
              <w:r>
                <w:fldChar w:fldCharType="end"/>
              </w:r>
            </w:p>
          </w:sdtContent>
        </w:sdt>
      </w:sdtContent>
    </w:sdt>
    <w:p w:rsidR="00034FF7" w:rsidRDefault="000E0D20">
      <w:pPr>
        <w:rPr>
          <w:szCs w:val="21"/>
        </w:rPr>
      </w:pPr>
      <w:r>
        <w:rPr>
          <w:szCs w:val="21"/>
        </w:rPr>
        <w:br w:type="page"/>
      </w:r>
    </w:p>
    <w:p w:rsidR="00034FF7" w:rsidRDefault="000E0D20">
      <w:pPr>
        <w:spacing w:line="480" w:lineRule="auto"/>
        <w:jc w:val="center"/>
        <w:rPr>
          <w:b/>
          <w:sz w:val="28"/>
          <w:szCs w:val="28"/>
        </w:rPr>
      </w:pPr>
      <w:r>
        <w:rPr>
          <w:rFonts w:hint="eastAsia"/>
          <w:b/>
          <w:sz w:val="28"/>
          <w:szCs w:val="28"/>
        </w:rPr>
        <w:lastRenderedPageBreak/>
        <w:t>目录</w:t>
      </w:r>
    </w:p>
    <w:p w:rsidR="00034FF7" w:rsidRDefault="00703070">
      <w:pPr>
        <w:pStyle w:val="11"/>
        <w:rPr>
          <w:rFonts w:asciiTheme="minorHAnsi" w:eastAsiaTheme="minorEastAsia" w:hAnsiTheme="minorHAnsi" w:cstheme="minorBidi"/>
          <w:b/>
          <w:noProof/>
          <w:szCs w:val="22"/>
        </w:rPr>
      </w:pPr>
      <w:r w:rsidRPr="00703070">
        <w:fldChar w:fldCharType="begin"/>
      </w:r>
      <w:r w:rsidR="000E0D20">
        <w:instrText xml:space="preserve"> TOC \o "1-1" \h \z \u </w:instrText>
      </w:r>
      <w:r w:rsidRPr="00703070">
        <w:fldChar w:fldCharType="separate"/>
      </w:r>
      <w:hyperlink w:anchor="_Toc469563075" w:history="1">
        <w:r w:rsidR="000E0D20">
          <w:rPr>
            <w:rStyle w:val="a3"/>
            <w:rFonts w:hint="eastAsia"/>
            <w:b/>
            <w:noProof/>
          </w:rPr>
          <w:t>第一节</w:t>
        </w:r>
        <w:r w:rsidR="000E0D20">
          <w:rPr>
            <w:rFonts w:asciiTheme="minorHAnsi" w:eastAsiaTheme="minorEastAsia" w:hAnsiTheme="minorHAnsi" w:cstheme="minorBidi"/>
            <w:b/>
            <w:noProof/>
            <w:szCs w:val="22"/>
          </w:rPr>
          <w:tab/>
        </w:r>
        <w:r w:rsidR="000E0D20">
          <w:rPr>
            <w:rStyle w:val="a3"/>
            <w:rFonts w:hint="eastAsia"/>
            <w:b/>
            <w:noProof/>
          </w:rPr>
          <w:t>释义</w:t>
        </w:r>
        <w:r w:rsidR="000E0D20">
          <w:rPr>
            <w:b/>
            <w:noProof/>
            <w:webHidden/>
          </w:rPr>
          <w:tab/>
        </w:r>
        <w:r>
          <w:rPr>
            <w:b/>
            <w:noProof/>
            <w:webHidden/>
          </w:rPr>
          <w:fldChar w:fldCharType="begin"/>
        </w:r>
        <w:r w:rsidR="000E0D20">
          <w:rPr>
            <w:b/>
            <w:noProof/>
            <w:webHidden/>
          </w:rPr>
          <w:instrText xml:space="preserve"> PAGEREF _Toc469563075 \h </w:instrText>
        </w:r>
        <w:r>
          <w:rPr>
            <w:b/>
            <w:noProof/>
            <w:webHidden/>
          </w:rPr>
        </w:r>
        <w:r>
          <w:rPr>
            <w:b/>
            <w:noProof/>
            <w:webHidden/>
          </w:rPr>
          <w:fldChar w:fldCharType="separate"/>
        </w:r>
        <w:r w:rsidR="009A4935">
          <w:rPr>
            <w:b/>
            <w:noProof/>
            <w:webHidden/>
          </w:rPr>
          <w:t>4</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76" w:history="1">
        <w:r w:rsidR="000E0D20">
          <w:rPr>
            <w:rStyle w:val="a3"/>
            <w:rFonts w:hint="eastAsia"/>
            <w:b/>
            <w:noProof/>
          </w:rPr>
          <w:t>第二节</w:t>
        </w:r>
        <w:r w:rsidR="000E0D20">
          <w:rPr>
            <w:rFonts w:asciiTheme="minorHAnsi" w:eastAsiaTheme="minorEastAsia" w:hAnsiTheme="minorHAnsi" w:cstheme="minorBidi"/>
            <w:b/>
            <w:noProof/>
            <w:szCs w:val="22"/>
          </w:rPr>
          <w:tab/>
        </w:r>
        <w:r w:rsidR="000E0D20">
          <w:rPr>
            <w:rStyle w:val="a3"/>
            <w:rFonts w:hint="eastAsia"/>
            <w:b/>
            <w:noProof/>
          </w:rPr>
          <w:t>公司简介和主要财务指标</w:t>
        </w:r>
        <w:r w:rsidR="000E0D20">
          <w:rPr>
            <w:b/>
            <w:noProof/>
            <w:webHidden/>
          </w:rPr>
          <w:tab/>
        </w:r>
        <w:r>
          <w:rPr>
            <w:b/>
            <w:noProof/>
            <w:webHidden/>
          </w:rPr>
          <w:fldChar w:fldCharType="begin"/>
        </w:r>
        <w:r w:rsidR="000E0D20">
          <w:rPr>
            <w:b/>
            <w:noProof/>
            <w:webHidden/>
          </w:rPr>
          <w:instrText xml:space="preserve"> PAGEREF _Toc469563076 \h </w:instrText>
        </w:r>
        <w:r>
          <w:rPr>
            <w:b/>
            <w:noProof/>
            <w:webHidden/>
          </w:rPr>
        </w:r>
        <w:r>
          <w:rPr>
            <w:b/>
            <w:noProof/>
            <w:webHidden/>
          </w:rPr>
          <w:fldChar w:fldCharType="separate"/>
        </w:r>
        <w:r w:rsidR="009A4935">
          <w:rPr>
            <w:b/>
            <w:noProof/>
            <w:webHidden/>
          </w:rPr>
          <w:t>4</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77" w:history="1">
        <w:r w:rsidR="000E0D20">
          <w:rPr>
            <w:rStyle w:val="a3"/>
            <w:rFonts w:hint="eastAsia"/>
            <w:b/>
            <w:noProof/>
          </w:rPr>
          <w:t>第三节</w:t>
        </w:r>
        <w:r w:rsidR="000E0D20">
          <w:rPr>
            <w:rFonts w:asciiTheme="minorHAnsi" w:eastAsiaTheme="minorEastAsia" w:hAnsiTheme="minorHAnsi" w:cstheme="minorBidi"/>
            <w:b/>
            <w:noProof/>
            <w:szCs w:val="22"/>
          </w:rPr>
          <w:tab/>
        </w:r>
        <w:r w:rsidR="000E0D20">
          <w:rPr>
            <w:rStyle w:val="a3"/>
            <w:rFonts w:hint="eastAsia"/>
            <w:b/>
            <w:noProof/>
          </w:rPr>
          <w:t>公司业务概要</w:t>
        </w:r>
        <w:r w:rsidR="000E0D20">
          <w:rPr>
            <w:b/>
            <w:noProof/>
            <w:webHidden/>
          </w:rPr>
          <w:tab/>
        </w:r>
        <w:r>
          <w:rPr>
            <w:b/>
            <w:noProof/>
            <w:webHidden/>
          </w:rPr>
          <w:fldChar w:fldCharType="begin"/>
        </w:r>
        <w:r w:rsidR="000E0D20">
          <w:rPr>
            <w:b/>
            <w:noProof/>
            <w:webHidden/>
          </w:rPr>
          <w:instrText xml:space="preserve"> PAGEREF _Toc469563077 \h </w:instrText>
        </w:r>
        <w:r>
          <w:rPr>
            <w:b/>
            <w:noProof/>
            <w:webHidden/>
          </w:rPr>
        </w:r>
        <w:r>
          <w:rPr>
            <w:b/>
            <w:noProof/>
            <w:webHidden/>
          </w:rPr>
          <w:fldChar w:fldCharType="separate"/>
        </w:r>
        <w:r w:rsidR="009A4935">
          <w:rPr>
            <w:b/>
            <w:noProof/>
            <w:webHidden/>
          </w:rPr>
          <w:t>8</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78" w:history="1">
        <w:r w:rsidR="000E0D20">
          <w:rPr>
            <w:rStyle w:val="a3"/>
            <w:rFonts w:hint="eastAsia"/>
            <w:b/>
            <w:noProof/>
          </w:rPr>
          <w:t>第四节</w:t>
        </w:r>
        <w:r w:rsidR="000E0D20">
          <w:rPr>
            <w:rFonts w:asciiTheme="minorHAnsi" w:eastAsiaTheme="minorEastAsia" w:hAnsiTheme="minorHAnsi" w:cstheme="minorBidi"/>
            <w:b/>
            <w:noProof/>
            <w:szCs w:val="22"/>
          </w:rPr>
          <w:tab/>
        </w:r>
        <w:r w:rsidR="000E0D20">
          <w:rPr>
            <w:rStyle w:val="a3"/>
            <w:rFonts w:hint="eastAsia"/>
            <w:b/>
            <w:noProof/>
          </w:rPr>
          <w:t>经营情况讨论与分析</w:t>
        </w:r>
        <w:r w:rsidR="000E0D20">
          <w:rPr>
            <w:b/>
            <w:noProof/>
            <w:webHidden/>
          </w:rPr>
          <w:tab/>
        </w:r>
        <w:r>
          <w:rPr>
            <w:b/>
            <w:noProof/>
            <w:webHidden/>
          </w:rPr>
          <w:fldChar w:fldCharType="begin"/>
        </w:r>
        <w:r w:rsidR="000E0D20">
          <w:rPr>
            <w:b/>
            <w:noProof/>
            <w:webHidden/>
          </w:rPr>
          <w:instrText xml:space="preserve"> PAGEREF _Toc469563078 \h </w:instrText>
        </w:r>
        <w:r>
          <w:rPr>
            <w:b/>
            <w:noProof/>
            <w:webHidden/>
          </w:rPr>
        </w:r>
        <w:r>
          <w:rPr>
            <w:b/>
            <w:noProof/>
            <w:webHidden/>
          </w:rPr>
          <w:fldChar w:fldCharType="separate"/>
        </w:r>
        <w:r w:rsidR="009A4935">
          <w:rPr>
            <w:b/>
            <w:noProof/>
            <w:webHidden/>
          </w:rPr>
          <w:t>9</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79" w:history="1">
        <w:r w:rsidR="000E0D20">
          <w:rPr>
            <w:rStyle w:val="a3"/>
            <w:rFonts w:hint="eastAsia"/>
            <w:b/>
            <w:noProof/>
          </w:rPr>
          <w:t>第五节</w:t>
        </w:r>
        <w:r w:rsidR="000E0D20">
          <w:rPr>
            <w:rFonts w:asciiTheme="minorHAnsi" w:eastAsiaTheme="minorEastAsia" w:hAnsiTheme="minorHAnsi" w:cstheme="minorBidi"/>
            <w:b/>
            <w:noProof/>
            <w:szCs w:val="22"/>
          </w:rPr>
          <w:tab/>
        </w:r>
        <w:r w:rsidR="000E0D20">
          <w:rPr>
            <w:rStyle w:val="a3"/>
            <w:rFonts w:hint="eastAsia"/>
            <w:b/>
            <w:noProof/>
          </w:rPr>
          <w:t>重要事项</w:t>
        </w:r>
        <w:r w:rsidR="000E0D20">
          <w:rPr>
            <w:b/>
            <w:noProof/>
            <w:webHidden/>
          </w:rPr>
          <w:tab/>
        </w:r>
        <w:r>
          <w:rPr>
            <w:b/>
            <w:noProof/>
            <w:webHidden/>
          </w:rPr>
          <w:fldChar w:fldCharType="begin"/>
        </w:r>
        <w:r w:rsidR="000E0D20">
          <w:rPr>
            <w:b/>
            <w:noProof/>
            <w:webHidden/>
          </w:rPr>
          <w:instrText xml:space="preserve"> PAGEREF _Toc469563079 \h </w:instrText>
        </w:r>
        <w:r>
          <w:rPr>
            <w:b/>
            <w:noProof/>
            <w:webHidden/>
          </w:rPr>
        </w:r>
        <w:r>
          <w:rPr>
            <w:b/>
            <w:noProof/>
            <w:webHidden/>
          </w:rPr>
          <w:fldChar w:fldCharType="separate"/>
        </w:r>
        <w:r w:rsidR="009A4935">
          <w:rPr>
            <w:b/>
            <w:noProof/>
            <w:webHidden/>
          </w:rPr>
          <w:t>25</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80" w:history="1">
        <w:r w:rsidR="000E0D20">
          <w:rPr>
            <w:rStyle w:val="a3"/>
            <w:rFonts w:hint="eastAsia"/>
            <w:b/>
            <w:noProof/>
          </w:rPr>
          <w:t>第六节</w:t>
        </w:r>
        <w:r w:rsidR="000E0D20">
          <w:rPr>
            <w:rFonts w:asciiTheme="minorHAnsi" w:eastAsiaTheme="minorEastAsia" w:hAnsiTheme="minorHAnsi" w:cstheme="minorBidi"/>
            <w:b/>
            <w:noProof/>
            <w:szCs w:val="22"/>
          </w:rPr>
          <w:tab/>
        </w:r>
        <w:r w:rsidR="000E0D20">
          <w:rPr>
            <w:rStyle w:val="a3"/>
            <w:rFonts w:hint="eastAsia"/>
            <w:b/>
            <w:noProof/>
          </w:rPr>
          <w:t>普通股股份变动及股东情况</w:t>
        </w:r>
        <w:r w:rsidR="000E0D20">
          <w:rPr>
            <w:b/>
            <w:noProof/>
            <w:webHidden/>
          </w:rPr>
          <w:tab/>
        </w:r>
        <w:r>
          <w:rPr>
            <w:b/>
            <w:noProof/>
            <w:webHidden/>
          </w:rPr>
          <w:fldChar w:fldCharType="begin"/>
        </w:r>
        <w:r w:rsidR="000E0D20">
          <w:rPr>
            <w:b/>
            <w:noProof/>
            <w:webHidden/>
          </w:rPr>
          <w:instrText xml:space="preserve"> PAGEREF _Toc469563080 \h </w:instrText>
        </w:r>
        <w:r>
          <w:rPr>
            <w:b/>
            <w:noProof/>
            <w:webHidden/>
          </w:rPr>
        </w:r>
        <w:r>
          <w:rPr>
            <w:b/>
            <w:noProof/>
            <w:webHidden/>
          </w:rPr>
          <w:fldChar w:fldCharType="separate"/>
        </w:r>
        <w:r w:rsidR="009A4935">
          <w:rPr>
            <w:b/>
            <w:noProof/>
            <w:webHidden/>
          </w:rPr>
          <w:t>45</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81" w:history="1">
        <w:r w:rsidR="000E0D20">
          <w:rPr>
            <w:rStyle w:val="a3"/>
            <w:rFonts w:hint="eastAsia"/>
            <w:b/>
            <w:noProof/>
          </w:rPr>
          <w:t>第七节</w:t>
        </w:r>
        <w:r w:rsidR="000E0D20">
          <w:rPr>
            <w:rFonts w:asciiTheme="minorHAnsi" w:eastAsiaTheme="minorEastAsia" w:hAnsiTheme="minorHAnsi" w:cstheme="minorBidi"/>
            <w:b/>
            <w:noProof/>
            <w:szCs w:val="22"/>
          </w:rPr>
          <w:tab/>
        </w:r>
        <w:r w:rsidR="000E0D20">
          <w:rPr>
            <w:rStyle w:val="a3"/>
            <w:rFonts w:hint="eastAsia"/>
            <w:b/>
            <w:noProof/>
          </w:rPr>
          <w:t>优先股相关情况</w:t>
        </w:r>
        <w:r w:rsidR="000E0D20">
          <w:rPr>
            <w:b/>
            <w:noProof/>
            <w:webHidden/>
          </w:rPr>
          <w:tab/>
        </w:r>
        <w:r>
          <w:rPr>
            <w:b/>
            <w:noProof/>
            <w:webHidden/>
          </w:rPr>
          <w:fldChar w:fldCharType="begin"/>
        </w:r>
        <w:r w:rsidR="000E0D20">
          <w:rPr>
            <w:b/>
            <w:noProof/>
            <w:webHidden/>
          </w:rPr>
          <w:instrText xml:space="preserve"> PAGEREF _Toc469563081 \h </w:instrText>
        </w:r>
        <w:r>
          <w:rPr>
            <w:b/>
            <w:noProof/>
            <w:webHidden/>
          </w:rPr>
        </w:r>
        <w:r>
          <w:rPr>
            <w:b/>
            <w:noProof/>
            <w:webHidden/>
          </w:rPr>
          <w:fldChar w:fldCharType="separate"/>
        </w:r>
        <w:r w:rsidR="009A4935">
          <w:rPr>
            <w:b/>
            <w:noProof/>
            <w:webHidden/>
          </w:rPr>
          <w:t>48</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82" w:history="1">
        <w:r w:rsidR="000E0D20">
          <w:rPr>
            <w:rStyle w:val="a3"/>
            <w:rFonts w:hint="eastAsia"/>
            <w:b/>
            <w:noProof/>
          </w:rPr>
          <w:t>第八节</w:t>
        </w:r>
        <w:r w:rsidR="000E0D20">
          <w:rPr>
            <w:rFonts w:asciiTheme="minorHAnsi" w:eastAsiaTheme="minorEastAsia" w:hAnsiTheme="minorHAnsi" w:cstheme="minorBidi"/>
            <w:b/>
            <w:noProof/>
            <w:szCs w:val="22"/>
          </w:rPr>
          <w:tab/>
        </w:r>
        <w:r w:rsidR="000E0D20">
          <w:rPr>
            <w:rStyle w:val="a3"/>
            <w:rFonts w:hint="eastAsia"/>
            <w:b/>
            <w:noProof/>
          </w:rPr>
          <w:t>董事、监事、高级管理人员和员工情况</w:t>
        </w:r>
        <w:r w:rsidR="000E0D20">
          <w:rPr>
            <w:b/>
            <w:noProof/>
            <w:webHidden/>
          </w:rPr>
          <w:tab/>
        </w:r>
        <w:r>
          <w:rPr>
            <w:b/>
            <w:noProof/>
            <w:webHidden/>
          </w:rPr>
          <w:fldChar w:fldCharType="begin"/>
        </w:r>
        <w:r w:rsidR="000E0D20">
          <w:rPr>
            <w:b/>
            <w:noProof/>
            <w:webHidden/>
          </w:rPr>
          <w:instrText xml:space="preserve"> PAGEREF _Toc469563082 \h </w:instrText>
        </w:r>
        <w:r>
          <w:rPr>
            <w:b/>
            <w:noProof/>
            <w:webHidden/>
          </w:rPr>
        </w:r>
        <w:r>
          <w:rPr>
            <w:b/>
            <w:noProof/>
            <w:webHidden/>
          </w:rPr>
          <w:fldChar w:fldCharType="separate"/>
        </w:r>
        <w:r w:rsidR="009A4935">
          <w:rPr>
            <w:b/>
            <w:noProof/>
            <w:webHidden/>
          </w:rPr>
          <w:t>49</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83" w:history="1">
        <w:r w:rsidR="000E0D20">
          <w:rPr>
            <w:rStyle w:val="a3"/>
            <w:rFonts w:hint="eastAsia"/>
            <w:b/>
            <w:noProof/>
          </w:rPr>
          <w:t>第九节</w:t>
        </w:r>
        <w:r w:rsidR="000E0D20">
          <w:rPr>
            <w:rFonts w:asciiTheme="minorHAnsi" w:eastAsiaTheme="minorEastAsia" w:hAnsiTheme="minorHAnsi" w:cstheme="minorBidi"/>
            <w:b/>
            <w:noProof/>
            <w:szCs w:val="22"/>
          </w:rPr>
          <w:tab/>
        </w:r>
        <w:r w:rsidR="000E0D20">
          <w:rPr>
            <w:rStyle w:val="a3"/>
            <w:rFonts w:hint="eastAsia"/>
            <w:b/>
            <w:noProof/>
          </w:rPr>
          <w:t>公司治理</w:t>
        </w:r>
        <w:r w:rsidR="000E0D20">
          <w:rPr>
            <w:b/>
            <w:noProof/>
            <w:webHidden/>
          </w:rPr>
          <w:tab/>
        </w:r>
        <w:r>
          <w:rPr>
            <w:b/>
            <w:noProof/>
            <w:webHidden/>
          </w:rPr>
          <w:fldChar w:fldCharType="begin"/>
        </w:r>
        <w:r w:rsidR="000E0D20">
          <w:rPr>
            <w:b/>
            <w:noProof/>
            <w:webHidden/>
          </w:rPr>
          <w:instrText xml:space="preserve"> PAGEREF _Toc469563083 \h </w:instrText>
        </w:r>
        <w:r>
          <w:rPr>
            <w:b/>
            <w:noProof/>
            <w:webHidden/>
          </w:rPr>
        </w:r>
        <w:r>
          <w:rPr>
            <w:b/>
            <w:noProof/>
            <w:webHidden/>
          </w:rPr>
          <w:fldChar w:fldCharType="separate"/>
        </w:r>
        <w:r w:rsidR="009A4935">
          <w:rPr>
            <w:b/>
            <w:noProof/>
            <w:webHidden/>
          </w:rPr>
          <w:t>61</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84" w:history="1">
        <w:r w:rsidR="000E0D20">
          <w:rPr>
            <w:rStyle w:val="a3"/>
            <w:rFonts w:hint="eastAsia"/>
            <w:b/>
            <w:noProof/>
          </w:rPr>
          <w:t>第十节</w:t>
        </w:r>
        <w:r w:rsidR="000E0D20">
          <w:rPr>
            <w:rFonts w:asciiTheme="minorHAnsi" w:eastAsiaTheme="minorEastAsia" w:hAnsiTheme="minorHAnsi" w:cstheme="minorBidi"/>
            <w:b/>
            <w:noProof/>
            <w:szCs w:val="22"/>
          </w:rPr>
          <w:tab/>
        </w:r>
        <w:r w:rsidR="000E0D20">
          <w:rPr>
            <w:rStyle w:val="a3"/>
            <w:rFonts w:hint="eastAsia"/>
            <w:b/>
            <w:noProof/>
          </w:rPr>
          <w:t>公司债券相关情况</w:t>
        </w:r>
        <w:r w:rsidR="000E0D20">
          <w:rPr>
            <w:b/>
            <w:noProof/>
            <w:webHidden/>
          </w:rPr>
          <w:tab/>
        </w:r>
        <w:r>
          <w:rPr>
            <w:b/>
            <w:noProof/>
            <w:webHidden/>
          </w:rPr>
          <w:fldChar w:fldCharType="begin"/>
        </w:r>
        <w:r w:rsidR="000E0D20">
          <w:rPr>
            <w:b/>
            <w:noProof/>
            <w:webHidden/>
          </w:rPr>
          <w:instrText xml:space="preserve"> PAGEREF _Toc469563084 \h </w:instrText>
        </w:r>
        <w:r>
          <w:rPr>
            <w:b/>
            <w:noProof/>
            <w:webHidden/>
          </w:rPr>
        </w:r>
        <w:r>
          <w:rPr>
            <w:b/>
            <w:noProof/>
            <w:webHidden/>
          </w:rPr>
          <w:fldChar w:fldCharType="separate"/>
        </w:r>
        <w:r w:rsidR="009A4935">
          <w:rPr>
            <w:b/>
            <w:noProof/>
            <w:webHidden/>
          </w:rPr>
          <w:t>49</w:t>
        </w:r>
        <w:r>
          <w:rPr>
            <w:b/>
            <w:noProof/>
            <w:webHidden/>
          </w:rPr>
          <w:fldChar w:fldCharType="end"/>
        </w:r>
      </w:hyperlink>
    </w:p>
    <w:p w:rsidR="00034FF7" w:rsidRDefault="00703070">
      <w:pPr>
        <w:pStyle w:val="11"/>
        <w:rPr>
          <w:rFonts w:asciiTheme="minorHAnsi" w:eastAsiaTheme="minorEastAsia" w:hAnsiTheme="minorHAnsi" w:cstheme="minorBidi"/>
          <w:b/>
          <w:noProof/>
          <w:szCs w:val="22"/>
        </w:rPr>
      </w:pPr>
      <w:hyperlink w:anchor="_Toc469563085" w:history="1">
        <w:r w:rsidR="000E0D20">
          <w:rPr>
            <w:rStyle w:val="a3"/>
            <w:rFonts w:ascii="宋体" w:hAnsi="宋体" w:hint="eastAsia"/>
            <w:b/>
            <w:noProof/>
          </w:rPr>
          <w:t>第十一节</w:t>
        </w:r>
        <w:r w:rsidR="000E0D20">
          <w:rPr>
            <w:rFonts w:asciiTheme="minorHAnsi" w:eastAsiaTheme="minorEastAsia" w:hAnsiTheme="minorHAnsi" w:cstheme="minorBidi"/>
            <w:b/>
            <w:noProof/>
            <w:szCs w:val="22"/>
          </w:rPr>
          <w:tab/>
        </w:r>
        <w:r w:rsidR="000E0D20">
          <w:rPr>
            <w:rStyle w:val="a3"/>
            <w:rFonts w:ascii="宋体" w:hAnsi="宋体" w:hint="eastAsia"/>
            <w:b/>
            <w:noProof/>
          </w:rPr>
          <w:t>财务报告</w:t>
        </w:r>
        <w:r w:rsidR="000E0D20">
          <w:rPr>
            <w:b/>
            <w:noProof/>
            <w:webHidden/>
          </w:rPr>
          <w:tab/>
        </w:r>
        <w:r>
          <w:rPr>
            <w:b/>
            <w:noProof/>
            <w:webHidden/>
          </w:rPr>
          <w:fldChar w:fldCharType="begin"/>
        </w:r>
        <w:r w:rsidR="000E0D20">
          <w:rPr>
            <w:b/>
            <w:noProof/>
            <w:webHidden/>
          </w:rPr>
          <w:instrText xml:space="preserve"> PAGEREF _Toc469563085 \h </w:instrText>
        </w:r>
        <w:r>
          <w:rPr>
            <w:b/>
            <w:noProof/>
            <w:webHidden/>
          </w:rPr>
        </w:r>
        <w:r>
          <w:rPr>
            <w:b/>
            <w:noProof/>
            <w:webHidden/>
          </w:rPr>
          <w:fldChar w:fldCharType="separate"/>
        </w:r>
        <w:r w:rsidR="009A4935">
          <w:rPr>
            <w:b/>
            <w:noProof/>
            <w:webHidden/>
          </w:rPr>
          <w:t>65</w:t>
        </w:r>
        <w:r>
          <w:rPr>
            <w:b/>
            <w:noProof/>
            <w:webHidden/>
          </w:rPr>
          <w:fldChar w:fldCharType="end"/>
        </w:r>
      </w:hyperlink>
    </w:p>
    <w:p w:rsidR="00034FF7" w:rsidRDefault="00703070">
      <w:pPr>
        <w:pStyle w:val="11"/>
        <w:rPr>
          <w:rFonts w:asciiTheme="minorHAnsi" w:eastAsiaTheme="minorEastAsia" w:hAnsiTheme="minorHAnsi" w:cstheme="minorBidi"/>
          <w:noProof/>
          <w:szCs w:val="22"/>
        </w:rPr>
      </w:pPr>
      <w:hyperlink w:anchor="_Toc469563086" w:history="1">
        <w:r w:rsidR="000E0D20">
          <w:rPr>
            <w:rStyle w:val="a3"/>
            <w:rFonts w:ascii="宋体" w:hAnsi="宋体" w:hint="eastAsia"/>
            <w:b/>
            <w:noProof/>
          </w:rPr>
          <w:t>第十二节</w:t>
        </w:r>
        <w:r w:rsidR="000E0D20">
          <w:rPr>
            <w:rFonts w:asciiTheme="minorHAnsi" w:eastAsiaTheme="minorEastAsia" w:hAnsiTheme="minorHAnsi" w:cstheme="minorBidi"/>
            <w:b/>
            <w:noProof/>
            <w:szCs w:val="22"/>
          </w:rPr>
          <w:tab/>
        </w:r>
        <w:r w:rsidR="000E0D20">
          <w:rPr>
            <w:rStyle w:val="a3"/>
            <w:rFonts w:ascii="宋体" w:hAnsi="宋体" w:hint="eastAsia"/>
            <w:b/>
            <w:noProof/>
          </w:rPr>
          <w:t>备查文件目录</w:t>
        </w:r>
        <w:r w:rsidR="000E0D20">
          <w:rPr>
            <w:b/>
            <w:noProof/>
            <w:webHidden/>
          </w:rPr>
          <w:tab/>
        </w:r>
        <w:r>
          <w:rPr>
            <w:b/>
            <w:noProof/>
            <w:webHidden/>
          </w:rPr>
          <w:fldChar w:fldCharType="begin"/>
        </w:r>
        <w:r w:rsidR="000E0D20">
          <w:rPr>
            <w:b/>
            <w:noProof/>
            <w:webHidden/>
          </w:rPr>
          <w:instrText xml:space="preserve"> PAGEREF _Toc469563086 \h </w:instrText>
        </w:r>
        <w:r>
          <w:rPr>
            <w:b/>
            <w:noProof/>
            <w:webHidden/>
          </w:rPr>
        </w:r>
        <w:r>
          <w:rPr>
            <w:b/>
            <w:noProof/>
            <w:webHidden/>
          </w:rPr>
          <w:fldChar w:fldCharType="separate"/>
        </w:r>
        <w:r w:rsidR="009A4935">
          <w:rPr>
            <w:b/>
            <w:noProof/>
            <w:webHidden/>
          </w:rPr>
          <w:t>157</w:t>
        </w:r>
        <w:r>
          <w:rPr>
            <w:b/>
            <w:noProof/>
            <w:webHidden/>
          </w:rPr>
          <w:fldChar w:fldCharType="end"/>
        </w:r>
      </w:hyperlink>
    </w:p>
    <w:p w:rsidR="00034FF7" w:rsidRDefault="00703070">
      <w:pPr>
        <w:sectPr w:rsidR="00034FF7" w:rsidSect="00D8685D">
          <w:headerReference w:type="default" r:id="rId13"/>
          <w:footerReference w:type="default" r:id="rId14"/>
          <w:pgSz w:w="11906" w:h="16838"/>
          <w:pgMar w:top="1525" w:right="1276" w:bottom="1440" w:left="1797" w:header="855" w:footer="992" w:gutter="0"/>
          <w:pgNumType w:start="0"/>
          <w:cols w:space="425"/>
          <w:titlePg/>
          <w:docGrid w:linePitch="312"/>
        </w:sectPr>
      </w:pPr>
      <w:r>
        <w:fldChar w:fldCharType="end"/>
      </w:r>
    </w:p>
    <w:p w:rsidR="00034FF7" w:rsidRDefault="00034FF7">
      <w:pPr>
        <w:rPr>
          <w:szCs w:val="21"/>
        </w:rPr>
      </w:pPr>
    </w:p>
    <w:p w:rsidR="00034FF7" w:rsidRDefault="000E0D20">
      <w:pPr>
        <w:pStyle w:val="10"/>
        <w:numPr>
          <w:ilvl w:val="0"/>
          <w:numId w:val="3"/>
        </w:numPr>
      </w:pPr>
      <w:bookmarkStart w:id="1" w:name="_Toc407111354"/>
      <w:bookmarkStart w:id="2" w:name="_Toc436392761"/>
      <w:bookmarkStart w:id="3" w:name="_Toc437440708"/>
      <w:bookmarkStart w:id="4" w:name="_Toc469563075"/>
      <w:r>
        <w:rPr>
          <w:rFonts w:hint="eastAsia"/>
        </w:rPr>
        <w:t>释义</w:t>
      </w:r>
      <w:bookmarkEnd w:id="1"/>
      <w:bookmarkEnd w:id="2"/>
      <w:bookmarkEnd w:id="3"/>
      <w:bookmarkEnd w:id="4"/>
    </w:p>
    <w:sdt>
      <w:sdtPr>
        <w:rPr>
          <w:rFonts w:ascii="Calibri" w:hAnsi="Calibri" w:cs="宋体"/>
          <w:b w:val="0"/>
          <w:bCs w:val="0"/>
          <w:kern w:val="0"/>
          <w:sz w:val="24"/>
          <w:szCs w:val="22"/>
        </w:rPr>
        <w:alias w:val="模块:释义"/>
        <w:tag w:val="_SEC_e0ada4191e1e474fa6a3f5096e480871"/>
        <w:id w:val="8991093"/>
        <w:lock w:val="sdtLocked"/>
        <w:placeholder>
          <w:docPart w:val="GBC22222222222222222222222222222"/>
        </w:placeholder>
      </w:sdtPr>
      <w:sdtEndPr>
        <w:rPr>
          <w:rFonts w:ascii="宋体" w:hAnsi="宋体"/>
          <w:sz w:val="21"/>
          <w:szCs w:val="24"/>
        </w:rPr>
      </w:sdtEndPr>
      <w:sdtContent>
        <w:p w:rsidR="00034FF7" w:rsidRDefault="000E0D20" w:rsidP="002B4E99">
          <w:pPr>
            <w:pStyle w:val="2"/>
            <w:numPr>
              <w:ilvl w:val="0"/>
              <w:numId w:val="20"/>
            </w:numPr>
            <w:tabs>
              <w:tab w:val="left" w:pos="588"/>
            </w:tabs>
            <w:ind w:hangingChars="175"/>
          </w:pPr>
          <w:r>
            <w:t>释义</w:t>
          </w:r>
        </w:p>
        <w:p w:rsidR="000E0D20" w:rsidRDefault="000E0D20">
          <w:pPr>
            <w:rPr>
              <w:szCs w:val="21"/>
            </w:rPr>
          </w:pPr>
          <w:r>
            <w:rPr>
              <w:szCs w:val="21"/>
            </w:rPr>
            <w:t>在本报告书中，除非文义另有所指，下列词语具有如下含义：</w:t>
          </w:r>
        </w:p>
        <w:tbl>
          <w:tblPr>
            <w:tblStyle w:val="a6"/>
            <w:tblW w:w="0" w:type="auto"/>
            <w:tblLook w:val="04A0"/>
          </w:tblPr>
          <w:tblGrid>
            <w:gridCol w:w="3016"/>
            <w:gridCol w:w="1912"/>
            <w:gridCol w:w="4120"/>
          </w:tblGrid>
          <w:tr w:rsidR="008874C0" w:rsidTr="00211D84">
            <w:tc>
              <w:tcPr>
                <w:tcW w:w="9048" w:type="dxa"/>
                <w:gridSpan w:val="3"/>
              </w:tcPr>
              <w:p w:rsidR="008874C0" w:rsidRDefault="008874C0" w:rsidP="00211D84">
                <w:pPr>
                  <w:rPr>
                    <w:szCs w:val="21"/>
                  </w:rPr>
                </w:pPr>
                <w:r>
                  <w:rPr>
                    <w:szCs w:val="21"/>
                  </w:rPr>
                  <w:t>常用词语释义</w:t>
                </w:r>
              </w:p>
            </w:tc>
          </w:tr>
          <w:sdt>
            <w:sdtPr>
              <w:rPr>
                <w:rFonts w:ascii="Calibri" w:eastAsiaTheme="minorEastAsia" w:hAnsi="Calibri" w:cstheme="minorBidi" w:hint="eastAsia"/>
                <w:kern w:val="2"/>
                <w:szCs w:val="21"/>
              </w:rPr>
              <w:alias w:val="释义"/>
              <w:tag w:val="_TUP_44bf5f5b8d4e40a1afa2f3a4be6551b6"/>
              <w:id w:val="549479332"/>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30"/>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中国证监会、证监会</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31"/>
                    <w:lock w:val="sdtLocked"/>
                  </w:sdtPr>
                  <w:sdtContent>
                    <w:tc>
                      <w:tcPr>
                        <w:tcW w:w="4120" w:type="dxa"/>
                      </w:tcPr>
                      <w:p w:rsidR="008874C0" w:rsidRDefault="008874C0" w:rsidP="00211D84">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TUP_44bf5f5b8d4e40a1afa2f3a4be6551b6"/>
              <w:id w:val="549479335"/>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33"/>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福建证监局</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34"/>
                    <w:lock w:val="sdtLocked"/>
                  </w:sdtPr>
                  <w:sdtContent>
                    <w:tc>
                      <w:tcPr>
                        <w:tcW w:w="4120" w:type="dxa"/>
                      </w:tcPr>
                      <w:p w:rsidR="008874C0" w:rsidRDefault="008874C0" w:rsidP="00211D84">
                        <w:pPr>
                          <w:rPr>
                            <w:szCs w:val="21"/>
                          </w:rPr>
                        </w:pPr>
                        <w:r>
                          <w:rPr>
                            <w:rFonts w:hint="eastAsia"/>
                            <w:szCs w:val="21"/>
                          </w:rPr>
                          <w:t>中国证券监督管理委员会福建监管局</w:t>
                        </w:r>
                      </w:p>
                    </w:tc>
                  </w:sdtContent>
                </w:sdt>
              </w:tr>
            </w:sdtContent>
          </w:sdt>
          <w:sdt>
            <w:sdtPr>
              <w:rPr>
                <w:rFonts w:ascii="Calibri" w:eastAsiaTheme="minorEastAsia" w:hAnsi="Calibri" w:cstheme="minorBidi" w:hint="eastAsia"/>
                <w:kern w:val="2"/>
                <w:szCs w:val="21"/>
              </w:rPr>
              <w:alias w:val="释义"/>
              <w:tag w:val="_TUP_44bf5f5b8d4e40a1afa2f3a4be6551b6"/>
              <w:id w:val="549479338"/>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36"/>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上交所</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37"/>
                    <w:lock w:val="sdtLocked"/>
                  </w:sdtPr>
                  <w:sdtContent>
                    <w:tc>
                      <w:tcPr>
                        <w:tcW w:w="4120" w:type="dxa"/>
                      </w:tcPr>
                      <w:p w:rsidR="008874C0" w:rsidRDefault="008874C0" w:rsidP="00211D84">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TUP_44bf5f5b8d4e40a1afa2f3a4be6551b6"/>
              <w:id w:val="549479341"/>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39"/>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公司、本公司、本集团</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40"/>
                    <w:lock w:val="sdtLocked"/>
                  </w:sdtPr>
                  <w:sdtContent>
                    <w:tc>
                      <w:tcPr>
                        <w:tcW w:w="4120" w:type="dxa"/>
                      </w:tcPr>
                      <w:p w:rsidR="008874C0" w:rsidRDefault="008874C0" w:rsidP="00211D84">
                        <w:pPr>
                          <w:rPr>
                            <w:szCs w:val="21"/>
                          </w:rPr>
                        </w:pPr>
                        <w:r>
                          <w:rPr>
                            <w:rFonts w:hint="eastAsia"/>
                            <w:szCs w:val="21"/>
                          </w:rPr>
                          <w:t>福建龙溪轴承（集团）股份有限公司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44"/>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42"/>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九龙江集团</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43"/>
                    <w:lock w:val="sdtLocked"/>
                  </w:sdtPr>
                  <w:sdtContent>
                    <w:tc>
                      <w:tcPr>
                        <w:tcW w:w="4120" w:type="dxa"/>
                      </w:tcPr>
                      <w:p w:rsidR="008874C0" w:rsidRDefault="008874C0" w:rsidP="00211D84">
                        <w:pPr>
                          <w:rPr>
                            <w:szCs w:val="21"/>
                          </w:rPr>
                        </w:pPr>
                        <w:r>
                          <w:rPr>
                            <w:rFonts w:hint="eastAsia"/>
                            <w:szCs w:val="21"/>
                          </w:rPr>
                          <w:t>漳州市九龙江集团有限公司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47"/>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45"/>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九龙江建设</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46"/>
                    <w:lock w:val="sdtLocked"/>
                  </w:sdtPr>
                  <w:sdtContent>
                    <w:tc>
                      <w:tcPr>
                        <w:tcW w:w="4120" w:type="dxa"/>
                      </w:tcPr>
                      <w:p w:rsidR="008874C0" w:rsidRDefault="008874C0" w:rsidP="00211D84">
                        <w:pPr>
                          <w:rPr>
                            <w:szCs w:val="21"/>
                          </w:rPr>
                        </w:pPr>
                        <w:r>
                          <w:rPr>
                            <w:rFonts w:hint="eastAsia"/>
                            <w:szCs w:val="21"/>
                          </w:rPr>
                          <w:t>漳州市九龙江建设有限公司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50"/>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48"/>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永轴公司</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49"/>
                    <w:lock w:val="sdtLocked"/>
                  </w:sdtPr>
                  <w:sdtContent>
                    <w:tc>
                      <w:tcPr>
                        <w:tcW w:w="4120" w:type="dxa"/>
                      </w:tcPr>
                      <w:p w:rsidR="008874C0" w:rsidRDefault="008874C0" w:rsidP="00211D84">
                        <w:pPr>
                          <w:rPr>
                            <w:szCs w:val="21"/>
                          </w:rPr>
                        </w:pPr>
                        <w:r>
                          <w:rPr>
                            <w:rFonts w:hint="eastAsia"/>
                            <w:szCs w:val="21"/>
                          </w:rPr>
                          <w:t>福建省永安轴承有限责任公司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53"/>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51"/>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三齿公司</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52"/>
                    <w:lock w:val="sdtLocked"/>
                  </w:sdtPr>
                  <w:sdtContent>
                    <w:tc>
                      <w:tcPr>
                        <w:tcW w:w="4120" w:type="dxa"/>
                      </w:tcPr>
                      <w:p w:rsidR="008874C0" w:rsidRDefault="008874C0" w:rsidP="00211D84">
                        <w:pPr>
                          <w:rPr>
                            <w:szCs w:val="21"/>
                          </w:rPr>
                        </w:pPr>
                        <w:r>
                          <w:rPr>
                            <w:rFonts w:hint="eastAsia"/>
                            <w:szCs w:val="21"/>
                          </w:rPr>
                          <w:t>福建省三明齿轮箱有限责任公司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56"/>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54"/>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福建金柁</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55"/>
                    <w:lock w:val="sdtLocked"/>
                  </w:sdtPr>
                  <w:sdtContent>
                    <w:tc>
                      <w:tcPr>
                        <w:tcW w:w="4120" w:type="dxa"/>
                      </w:tcPr>
                      <w:p w:rsidR="008874C0" w:rsidRDefault="008874C0" w:rsidP="00211D84">
                        <w:pPr>
                          <w:rPr>
                            <w:szCs w:val="21"/>
                          </w:rPr>
                        </w:pPr>
                        <w:r>
                          <w:rPr>
                            <w:rFonts w:hint="eastAsia"/>
                            <w:szCs w:val="21"/>
                          </w:rPr>
                          <w:t>福建金柁汽车转向器有限公司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59"/>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57"/>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金驰公司</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58"/>
                    <w:lock w:val="sdtLocked"/>
                  </w:sdtPr>
                  <w:sdtContent>
                    <w:tc>
                      <w:tcPr>
                        <w:tcW w:w="4120" w:type="dxa"/>
                      </w:tcPr>
                      <w:p w:rsidR="008874C0" w:rsidRDefault="008874C0" w:rsidP="00211D84">
                        <w:pPr>
                          <w:rPr>
                            <w:szCs w:val="21"/>
                          </w:rPr>
                        </w:pPr>
                        <w:r>
                          <w:rPr>
                            <w:rFonts w:hint="eastAsia"/>
                            <w:szCs w:val="21"/>
                          </w:rPr>
                          <w:t>漳州市金驰汽车配件有限公司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62"/>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60"/>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长沙波德</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61"/>
                    <w:lock w:val="sdtLocked"/>
                  </w:sdtPr>
                  <w:sdtContent>
                    <w:tc>
                      <w:tcPr>
                        <w:tcW w:w="4120" w:type="dxa"/>
                      </w:tcPr>
                      <w:p w:rsidR="008874C0" w:rsidRDefault="008874C0" w:rsidP="00211D84">
                        <w:pPr>
                          <w:rPr>
                            <w:szCs w:val="21"/>
                          </w:rPr>
                        </w:pPr>
                        <w:r>
                          <w:rPr>
                            <w:rFonts w:hint="eastAsia"/>
                            <w:szCs w:val="21"/>
                          </w:rPr>
                          <w:t>长沙波德冶金材料有限公司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65"/>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63"/>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漳州金田</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64"/>
                    <w:lock w:val="sdtLocked"/>
                  </w:sdtPr>
                  <w:sdtContent>
                    <w:tc>
                      <w:tcPr>
                        <w:tcW w:w="4120" w:type="dxa"/>
                      </w:tcPr>
                      <w:p w:rsidR="008874C0" w:rsidRDefault="008874C0" w:rsidP="00211D84">
                        <w:pPr>
                          <w:rPr>
                            <w:szCs w:val="21"/>
                          </w:rPr>
                        </w:pPr>
                        <w:r>
                          <w:rPr>
                            <w:rFonts w:hint="eastAsia"/>
                            <w:szCs w:val="21"/>
                          </w:rPr>
                          <w:t>漳州市金田机械有限公司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68"/>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66"/>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联合轴承</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67"/>
                    <w:lock w:val="sdtLocked"/>
                  </w:sdtPr>
                  <w:sdtContent>
                    <w:tc>
                      <w:tcPr>
                        <w:tcW w:w="4120" w:type="dxa"/>
                      </w:tcPr>
                      <w:p w:rsidR="008874C0" w:rsidRDefault="008874C0" w:rsidP="00211D84">
                        <w:pPr>
                          <w:rPr>
                            <w:szCs w:val="21"/>
                          </w:rPr>
                        </w:pPr>
                        <w:r>
                          <w:rPr>
                            <w:rFonts w:hint="eastAsia"/>
                            <w:szCs w:val="21"/>
                          </w:rPr>
                          <w:t>福建省联合轴承有限公司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71"/>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69"/>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金昌龙公司</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70"/>
                    <w:lock w:val="sdtLocked"/>
                  </w:sdtPr>
                  <w:sdtContent>
                    <w:tc>
                      <w:tcPr>
                        <w:tcW w:w="4120" w:type="dxa"/>
                      </w:tcPr>
                      <w:p w:rsidR="008874C0" w:rsidRDefault="008874C0" w:rsidP="00211D84">
                        <w:pPr>
                          <w:rPr>
                            <w:szCs w:val="21"/>
                          </w:rPr>
                        </w:pPr>
                        <w:r>
                          <w:rPr>
                            <w:rFonts w:hint="eastAsia"/>
                            <w:szCs w:val="21"/>
                          </w:rPr>
                          <w:t>福建金昌龙机械科技有限责任公司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74"/>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72"/>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红旗股份</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73"/>
                    <w:lock w:val="sdtLocked"/>
                  </w:sdtPr>
                  <w:sdtContent>
                    <w:tc>
                      <w:tcPr>
                        <w:tcW w:w="4120" w:type="dxa"/>
                      </w:tcPr>
                      <w:p w:rsidR="008874C0" w:rsidRDefault="008874C0" w:rsidP="00211D84">
                        <w:pPr>
                          <w:rPr>
                            <w:szCs w:val="21"/>
                          </w:rPr>
                        </w:pPr>
                        <w:r>
                          <w:rPr>
                            <w:rFonts w:hint="eastAsia"/>
                            <w:szCs w:val="21"/>
                          </w:rPr>
                          <w:t>福建红旗股份有限公司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77"/>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75"/>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新龙轴</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76"/>
                    <w:lock w:val="sdtLocked"/>
                  </w:sdtPr>
                  <w:sdtContent>
                    <w:tc>
                      <w:tcPr>
                        <w:tcW w:w="4120" w:type="dxa"/>
                      </w:tcPr>
                      <w:p w:rsidR="008874C0" w:rsidRDefault="008874C0" w:rsidP="00211D84">
                        <w:pPr>
                          <w:rPr>
                            <w:szCs w:val="21"/>
                          </w:rPr>
                        </w:pPr>
                        <w:r>
                          <w:rPr>
                            <w:rFonts w:hint="eastAsia"/>
                            <w:szCs w:val="21"/>
                          </w:rPr>
                          <w:t>新龙轴汽车技术（福建）有限公司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80"/>
              <w:lock w:val="sdtLocked"/>
              <w:placeholder>
                <w:docPart w:val="86E74757F0A7419E96C4BDED34AFFE5A"/>
              </w:placeholder>
            </w:sdtPr>
            <w:sdtContent>
              <w:tr w:rsidR="008874C0" w:rsidTr="00211D84">
                <w:sdt>
                  <w:sdtPr>
                    <w:rPr>
                      <w:rFonts w:ascii="Calibri" w:eastAsiaTheme="minorEastAsia" w:hAnsi="Calibri" w:cstheme="minorBidi" w:hint="eastAsia"/>
                      <w:kern w:val="2"/>
                      <w:szCs w:val="21"/>
                    </w:rPr>
                    <w:alias w:val="常用词语"/>
                    <w:tag w:val="_GBC_545aabde22534afba71e69faf659f25b"/>
                    <w:id w:val="549479378"/>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龙轴美国公司</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79"/>
                    <w:lock w:val="sdtLocked"/>
                  </w:sdtPr>
                  <w:sdtContent>
                    <w:tc>
                      <w:tcPr>
                        <w:tcW w:w="4120" w:type="dxa"/>
                      </w:tcPr>
                      <w:p w:rsidR="008874C0" w:rsidRDefault="008874C0" w:rsidP="00211D84">
                        <w:pPr>
                          <w:rPr>
                            <w:szCs w:val="21"/>
                          </w:rPr>
                        </w:pPr>
                        <w:r>
                          <w:rPr>
                            <w:rFonts w:hint="eastAsia"/>
                            <w:szCs w:val="21"/>
                          </w:rPr>
                          <w:t>龙溪轴承美国股份公司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83"/>
              <w:lock w:val="sdtLocked"/>
              <w:placeholder>
                <w:docPart w:val="86E74757F0A7419E96C4BDED34AFFE5A"/>
              </w:placeholder>
            </w:sdtPr>
            <w:sdtContent>
              <w:tr w:rsidR="008874C0" w:rsidRPr="000E0D20" w:rsidTr="00211D84">
                <w:sdt>
                  <w:sdtPr>
                    <w:rPr>
                      <w:rFonts w:ascii="Calibri" w:eastAsiaTheme="minorEastAsia" w:hAnsi="Calibri" w:cstheme="minorBidi" w:hint="eastAsia"/>
                      <w:kern w:val="2"/>
                      <w:szCs w:val="21"/>
                    </w:rPr>
                    <w:alias w:val="常用词语"/>
                    <w:tag w:val="_GBC_545aabde22534afba71e69faf659f25b"/>
                    <w:id w:val="549479381"/>
                    <w:lock w:val="sdtLocked"/>
                  </w:sdtPr>
                  <w:sdtEndPr>
                    <w:rPr>
                      <w:rFonts w:ascii="Times New Roman" w:eastAsia="宋体" w:hAnsi="Times New Roman" w:cs="Times New Roman"/>
                      <w:kern w:val="0"/>
                    </w:rPr>
                  </w:sdtEndPr>
                  <w:sdtContent>
                    <w:tc>
                      <w:tcPr>
                        <w:tcW w:w="3016" w:type="dxa"/>
                      </w:tcPr>
                      <w:p w:rsidR="008874C0" w:rsidRDefault="008874C0" w:rsidP="00211D84">
                        <w:pPr>
                          <w:rPr>
                            <w:szCs w:val="21"/>
                          </w:rPr>
                        </w:pPr>
                        <w:r>
                          <w:rPr>
                            <w:rFonts w:ascii="Calibri" w:hAnsi="Calibri" w:hint="eastAsia"/>
                            <w:szCs w:val="21"/>
                          </w:rPr>
                          <w:t>闽台龙玛</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82"/>
                    <w:lock w:val="sdtLocked"/>
                  </w:sdtPr>
                  <w:sdtContent>
                    <w:tc>
                      <w:tcPr>
                        <w:tcW w:w="4120" w:type="dxa"/>
                      </w:tcPr>
                      <w:p w:rsidR="008874C0" w:rsidRDefault="008874C0" w:rsidP="00211D84">
                        <w:pPr>
                          <w:rPr>
                            <w:szCs w:val="21"/>
                          </w:rPr>
                        </w:pPr>
                        <w:r>
                          <w:rPr>
                            <w:rFonts w:hint="eastAsia"/>
                            <w:szCs w:val="21"/>
                          </w:rPr>
                          <w:t>闽台龙玛直线科技股份有限公司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549479386"/>
              <w:lock w:val="sdtLocked"/>
              <w:placeholder>
                <w:docPart w:val="86E74757F0A7419E96C4BDED34AFFE5A"/>
              </w:placeholder>
            </w:sdtPr>
            <w:sdtContent>
              <w:tr w:rsidR="008874C0" w:rsidRPr="000E0D20" w:rsidTr="00211D84">
                <w:sdt>
                  <w:sdtPr>
                    <w:rPr>
                      <w:rFonts w:ascii="Calibri" w:eastAsiaTheme="minorEastAsia" w:hAnsi="Calibri" w:cstheme="minorBidi" w:hint="eastAsia"/>
                      <w:kern w:val="2"/>
                      <w:szCs w:val="21"/>
                    </w:rPr>
                    <w:alias w:val="常用词语"/>
                    <w:tag w:val="_GBC_545aabde22534afba71e69faf659f25b"/>
                    <w:id w:val="549479384"/>
                    <w:lock w:val="sdtLocked"/>
                  </w:sdtPr>
                  <w:sdtEndPr>
                    <w:rPr>
                      <w:rFonts w:ascii="Times New Roman" w:eastAsia="宋体" w:hAnsi="Times New Roman" w:cs="Times New Roman"/>
                      <w:kern w:val="0"/>
                    </w:rPr>
                  </w:sdtEndPr>
                  <w:sdtContent>
                    <w:tc>
                      <w:tcPr>
                        <w:tcW w:w="3016" w:type="dxa"/>
                      </w:tcPr>
                      <w:p w:rsidR="008874C0" w:rsidRDefault="008874C0" w:rsidP="005D7253">
                        <w:pPr>
                          <w:rPr>
                            <w:szCs w:val="21"/>
                          </w:rPr>
                        </w:pPr>
                        <w:r>
                          <w:rPr>
                            <w:rFonts w:ascii="Calibri" w:hAnsi="Calibri" w:hint="eastAsia"/>
                            <w:szCs w:val="21"/>
                          </w:rPr>
                          <w:t>龙冠</w:t>
                        </w:r>
                        <w:r w:rsidR="005D7253">
                          <w:rPr>
                            <w:rFonts w:ascii="Calibri" w:hAnsi="Calibri" w:hint="eastAsia"/>
                            <w:szCs w:val="21"/>
                          </w:rPr>
                          <w:t>贸易</w:t>
                        </w:r>
                      </w:p>
                    </w:tc>
                  </w:sdtContent>
                </w:sdt>
                <w:tc>
                  <w:tcPr>
                    <w:tcW w:w="1912" w:type="dxa"/>
                  </w:tcPr>
                  <w:p w:rsidR="008874C0" w:rsidRDefault="008874C0" w:rsidP="00211D84">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49479385"/>
                    <w:lock w:val="sdtLocked"/>
                  </w:sdtPr>
                  <w:sdtContent>
                    <w:tc>
                      <w:tcPr>
                        <w:tcW w:w="4120" w:type="dxa"/>
                      </w:tcPr>
                      <w:p w:rsidR="008874C0" w:rsidRDefault="008874C0" w:rsidP="00211D84">
                        <w:pPr>
                          <w:rPr>
                            <w:szCs w:val="21"/>
                          </w:rPr>
                        </w:pPr>
                        <w:r>
                          <w:rPr>
                            <w:rFonts w:hint="eastAsia"/>
                            <w:szCs w:val="21"/>
                          </w:rPr>
                          <w:t>福建龙冠贸易有限公司</w:t>
                        </w:r>
                      </w:p>
                    </w:tc>
                  </w:sdtContent>
                </w:sdt>
              </w:tr>
            </w:sdtContent>
          </w:sdt>
        </w:tbl>
        <w:p w:rsidR="008874C0" w:rsidRDefault="008874C0"/>
        <w:p w:rsidR="00034FF7" w:rsidRPr="000E0D20" w:rsidRDefault="00703070" w:rsidP="000E0D20"/>
      </w:sdtContent>
    </w:sdt>
    <w:p w:rsidR="00034FF7" w:rsidRDefault="00034FF7">
      <w:pPr>
        <w:rPr>
          <w:szCs w:val="21"/>
        </w:rPr>
      </w:pPr>
    </w:p>
    <w:p w:rsidR="00034FF7" w:rsidRDefault="00034FF7">
      <w:pPr>
        <w:rPr>
          <w:szCs w:val="21"/>
        </w:rPr>
      </w:pPr>
    </w:p>
    <w:p w:rsidR="00034FF7" w:rsidRDefault="000E0D20">
      <w:pPr>
        <w:pStyle w:val="10"/>
        <w:numPr>
          <w:ilvl w:val="0"/>
          <w:numId w:val="3"/>
        </w:numPr>
        <w:rPr>
          <w:color w:val="FF0000"/>
          <w:u w:val="single"/>
        </w:rPr>
      </w:pPr>
      <w:bookmarkStart w:id="5" w:name="_Toc407111355"/>
      <w:bookmarkStart w:id="6" w:name="_Toc436392762"/>
      <w:bookmarkStart w:id="7" w:name="_Toc437440709"/>
      <w:bookmarkStart w:id="8" w:name="_Toc469563076"/>
      <w:r>
        <w:rPr>
          <w:rFonts w:hint="eastAsia"/>
        </w:rPr>
        <w:t>公司简介</w:t>
      </w:r>
      <w:bookmarkEnd w:id="5"/>
      <w:bookmarkEnd w:id="6"/>
      <w:r>
        <w:rPr>
          <w:rFonts w:hint="eastAsia"/>
        </w:rPr>
        <w:t>和主要财务指标</w:t>
      </w:r>
      <w:bookmarkEnd w:id="7"/>
      <w:bookmarkEnd w:id="8"/>
    </w:p>
    <w:bookmarkStart w:id="9" w:name="_Toc342051041" w:displacedByCustomXml="next"/>
    <w:bookmarkStart w:id="10" w:name="_Toc342565881" w:displacedByCustomXml="next"/>
    <w:sdt>
      <w:sdtPr>
        <w:rPr>
          <w:rFonts w:ascii="Calibri" w:hAnsi="Calibri" w:cs="宋体" w:hint="eastAsia"/>
          <w:b w:val="0"/>
          <w:bCs w:val="0"/>
          <w:kern w:val="0"/>
          <w:sz w:val="24"/>
          <w:szCs w:val="22"/>
        </w:rPr>
        <w:alias w:val="模块:公司信息"/>
        <w:tag w:val="_SEC_21d2355d13dd4c3a8618d612216e1d43"/>
        <w:id w:val="8991105"/>
        <w:lock w:val="sdtLocked"/>
        <w:placeholder>
          <w:docPart w:val="GBC22222222222222222222222222222"/>
        </w:placeholder>
      </w:sdtPr>
      <w:sdtEndPr>
        <w:rPr>
          <w:rFonts w:ascii="宋体" w:hAnsi="宋体"/>
          <w:sz w:val="21"/>
          <w:szCs w:val="21"/>
        </w:rPr>
      </w:sdtEndPr>
      <w:sdtContent>
        <w:p w:rsidR="00034FF7" w:rsidRDefault="000E0D20">
          <w:pPr>
            <w:pStyle w:val="2"/>
            <w:numPr>
              <w:ilvl w:val="1"/>
              <w:numId w:val="4"/>
            </w:numPr>
            <w:ind w:left="566" w:hangingChars="236" w:hanging="566"/>
            <w:rPr>
              <w:color w:val="FF0000"/>
              <w:u w:val="single"/>
            </w:rPr>
          </w:pPr>
          <w:r>
            <w:rPr>
              <w:rFonts w:hint="eastAsia"/>
            </w:rPr>
            <w:t>公司信息</w:t>
          </w:r>
          <w:bookmarkEnd w:id="10"/>
          <w:bookmarkEnd w:id="9"/>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rFonts w:hint="eastAsia"/>
                    <w:szCs w:val="21"/>
                  </w:rPr>
                  <w:t>公司的中文名称</w:t>
                </w:r>
              </w:p>
            </w:tc>
            <w:tc>
              <w:tcPr>
                <w:tcW w:w="2831" w:type="pct"/>
                <w:tcBorders>
                  <w:top w:val="single" w:sz="4" w:space="0" w:color="auto"/>
                  <w:left w:val="single" w:sz="4" w:space="0" w:color="auto"/>
                  <w:bottom w:val="single" w:sz="4" w:space="0" w:color="auto"/>
                </w:tcBorders>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法定中文名称"/>
                    <w:tag w:val="_GBC_7adfc39908d049d2970c391497a360e4"/>
                    <w:id w:val="8991094"/>
                    <w:lock w:val="sdtLocked"/>
                    <w:dataBinding w:prefixMappings="xmlns:clcid-cgi='clcid-cgi'" w:xpath="/*/clcid-cgi:GongSiFaDingZhongWenMingCheng" w:storeItemID="{89EBAB94-44A0-46A2-B712-30D997D04A6D}"/>
                    <w:text/>
                  </w:sdtPr>
                  <w:sdtContent>
                    <w:r w:rsidR="00D02D8C">
                      <w:rPr>
                        <w:rFonts w:hint="eastAsia"/>
                        <w:szCs w:val="21"/>
                      </w:rPr>
                      <w:t>福建龙溪轴承（集团）股份有限公司</w:t>
                    </w:r>
                  </w:sdtContent>
                </w:sdt>
              </w:p>
            </w:tc>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rFonts w:hint="eastAsia"/>
                    <w:szCs w:val="21"/>
                  </w:rPr>
                  <w:t>公司的中文简称</w:t>
                </w:r>
              </w:p>
            </w:tc>
            <w:tc>
              <w:tcPr>
                <w:tcW w:w="2831" w:type="pct"/>
                <w:tcBorders>
                  <w:top w:val="single" w:sz="4" w:space="0" w:color="auto"/>
                  <w:left w:val="single" w:sz="4" w:space="0" w:color="auto"/>
                  <w:bottom w:val="single" w:sz="4" w:space="0" w:color="auto"/>
                </w:tcBorders>
              </w:tcPr>
              <w:p w:rsidR="00034FF7" w:rsidRDefault="00703070" w:rsidP="000E0D20">
                <w:pPr>
                  <w:kinsoku w:val="0"/>
                  <w:overflowPunct w:val="0"/>
                  <w:autoSpaceDE w:val="0"/>
                  <w:autoSpaceDN w:val="0"/>
                  <w:adjustRightInd w:val="0"/>
                  <w:snapToGrid w:val="0"/>
                  <w:rPr>
                    <w:color w:val="FFC000"/>
                    <w:szCs w:val="21"/>
                  </w:rPr>
                </w:pPr>
                <w:sdt>
                  <w:sdtPr>
                    <w:rPr>
                      <w:rFonts w:hint="eastAsia"/>
                      <w:szCs w:val="21"/>
                    </w:rPr>
                    <w:alias w:val="公司法定中文简称"/>
                    <w:tag w:val="_GBC_14237bd71def4bc587cda94f66f42232"/>
                    <w:id w:val="8991095"/>
                    <w:lock w:val="sdtLocked"/>
                  </w:sdtPr>
                  <w:sdtContent>
                    <w:r w:rsidR="000E0D20">
                      <w:rPr>
                        <w:rFonts w:hint="eastAsia"/>
                        <w:szCs w:val="21"/>
                      </w:rPr>
                      <w:t>龙溪股份</w:t>
                    </w:r>
                  </w:sdtContent>
                </w:sdt>
              </w:p>
            </w:tc>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公司的外文名称</w:t>
                </w:r>
              </w:p>
            </w:tc>
            <w:sdt>
              <w:sdtPr>
                <w:rPr>
                  <w:rFonts w:hint="eastAsia"/>
                  <w:szCs w:val="21"/>
                </w:rPr>
                <w:alias w:val="公司法定英文名称"/>
                <w:tag w:val="_GBC_8d2e25d658aa4f9cba78cd7f0ff173f3"/>
                <w:id w:val="8991096"/>
                <w:lock w:val="sdtLocked"/>
              </w:sdtPr>
              <w:sdtContent>
                <w:tc>
                  <w:tcPr>
                    <w:tcW w:w="2831" w:type="pct"/>
                    <w:tcBorders>
                      <w:top w:val="single" w:sz="4" w:space="0" w:color="auto"/>
                      <w:left w:val="single" w:sz="4" w:space="0" w:color="auto"/>
                      <w:bottom w:val="single" w:sz="4" w:space="0" w:color="auto"/>
                    </w:tcBorders>
                  </w:tcPr>
                  <w:p w:rsidR="00034FF7" w:rsidRDefault="000E0D20">
                    <w:pPr>
                      <w:kinsoku w:val="0"/>
                      <w:overflowPunct w:val="0"/>
                      <w:autoSpaceDE w:val="0"/>
                      <w:autoSpaceDN w:val="0"/>
                      <w:adjustRightInd w:val="0"/>
                      <w:snapToGrid w:val="0"/>
                      <w:rPr>
                        <w:szCs w:val="21"/>
                      </w:rPr>
                    </w:pPr>
                    <w:r>
                      <w:rPr>
                        <w:szCs w:val="21"/>
                      </w:rPr>
                      <w:t>FUJIAN LONGXI BEARING（GROUP）CO., LTD</w:t>
                    </w:r>
                  </w:p>
                </w:tc>
              </w:sdtContent>
            </w:sdt>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公司的外文名称缩写</w:t>
                </w:r>
              </w:p>
            </w:tc>
            <w:sdt>
              <w:sdtPr>
                <w:rPr>
                  <w:rFonts w:hint="eastAsia"/>
                  <w:szCs w:val="21"/>
                </w:rPr>
                <w:alias w:val="公司法定英文名称缩写"/>
                <w:tag w:val="_GBC_f2223ddc51094dca90b5b85daa2f47d2"/>
                <w:id w:val="8991097"/>
                <w:lock w:val="sdtLocked"/>
              </w:sdtPr>
              <w:sdtContent>
                <w:tc>
                  <w:tcPr>
                    <w:tcW w:w="2831" w:type="pct"/>
                    <w:tcBorders>
                      <w:top w:val="single" w:sz="4" w:space="0" w:color="auto"/>
                      <w:left w:val="single" w:sz="4" w:space="0" w:color="auto"/>
                      <w:bottom w:val="single" w:sz="4" w:space="0" w:color="auto"/>
                    </w:tcBorders>
                  </w:tcPr>
                  <w:p w:rsidR="00034FF7" w:rsidRDefault="000E0D20">
                    <w:pPr>
                      <w:kinsoku w:val="0"/>
                      <w:overflowPunct w:val="0"/>
                      <w:autoSpaceDE w:val="0"/>
                      <w:autoSpaceDN w:val="0"/>
                      <w:adjustRightInd w:val="0"/>
                      <w:snapToGrid w:val="0"/>
                      <w:rPr>
                        <w:szCs w:val="21"/>
                      </w:rPr>
                    </w:pPr>
                    <w:r>
                      <w:rPr>
                        <w:szCs w:val="21"/>
                      </w:rPr>
                      <w:t>LS BEARINGS</w:t>
                    </w:r>
                  </w:p>
                </w:tc>
              </w:sdtContent>
            </w:sdt>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公司的法定代表人</w:t>
                </w:r>
              </w:p>
            </w:tc>
            <w:sdt>
              <w:sdtPr>
                <w:rPr>
                  <w:rFonts w:hint="eastAsia"/>
                  <w:szCs w:val="21"/>
                </w:rPr>
                <w:alias w:val="公司法定代表人"/>
                <w:tag w:val="_GBC_769fe82e3b744e0889d7c811ffa80455"/>
                <w:id w:val="8991098"/>
                <w:lock w:val="sdtLocked"/>
                <w:dataBinding w:prefixMappings="xmlns:clcid-cgi='clcid-cgi'" w:xpath="/*/clcid-cgi:GongSiFaDingDaiBiaoRen" w:storeItemID="{89EBAB94-44A0-46A2-B712-30D997D04A6D}"/>
                <w:text/>
              </w:sdtPr>
              <w:sdtContent>
                <w:tc>
                  <w:tcPr>
                    <w:tcW w:w="2831" w:type="pct"/>
                    <w:tcBorders>
                      <w:top w:val="single" w:sz="4" w:space="0" w:color="auto"/>
                      <w:left w:val="single" w:sz="4" w:space="0" w:color="auto"/>
                      <w:bottom w:val="single" w:sz="4" w:space="0" w:color="auto"/>
                    </w:tcBorders>
                  </w:tcPr>
                  <w:p w:rsidR="00034FF7" w:rsidRDefault="002834D2">
                    <w:pPr>
                      <w:kinsoku w:val="0"/>
                      <w:overflowPunct w:val="0"/>
                      <w:autoSpaceDE w:val="0"/>
                      <w:autoSpaceDN w:val="0"/>
                      <w:adjustRightInd w:val="0"/>
                      <w:snapToGrid w:val="0"/>
                      <w:rPr>
                        <w:szCs w:val="21"/>
                      </w:rPr>
                    </w:pPr>
                    <w:r>
                      <w:rPr>
                        <w:rFonts w:hint="eastAsia"/>
                        <w:szCs w:val="21"/>
                      </w:rPr>
                      <w:t xml:space="preserve">曾凡沛         </w:t>
                    </w:r>
                  </w:p>
                </w:tc>
              </w:sdtContent>
            </w:sdt>
          </w:tr>
        </w:tbl>
      </w:sdtContent>
    </w:sdt>
    <w:p w:rsidR="00034FF7" w:rsidRDefault="00034FF7">
      <w:pPr>
        <w:rPr>
          <w:szCs w:val="21"/>
        </w:rPr>
      </w:pPr>
    </w:p>
    <w:bookmarkStart w:id="11" w:name="_Toc342051042" w:displacedByCustomXml="next"/>
    <w:bookmarkStart w:id="12" w:name="_Toc342565882" w:displacedByCustomXml="next"/>
    <w:sdt>
      <w:sdtPr>
        <w:rPr>
          <w:rFonts w:ascii="Calibri" w:hAnsi="Calibri" w:cs="宋体" w:hint="eastAsia"/>
          <w:b w:val="0"/>
          <w:bCs w:val="0"/>
          <w:kern w:val="0"/>
          <w:sz w:val="24"/>
          <w:szCs w:val="22"/>
        </w:rPr>
        <w:alias w:val="模块:联系人和联系方式"/>
        <w:tag w:val="_SEC_c723c6b18eac4f1fa6cc19fd1ec13bac"/>
        <w:id w:val="8991116"/>
        <w:lock w:val="sdtLocked"/>
        <w:placeholder>
          <w:docPart w:val="GBC22222222222222222222222222222"/>
        </w:placeholder>
      </w:sdtPr>
      <w:sdtEndPr>
        <w:rPr>
          <w:rFonts w:ascii="宋体" w:hAnsi="宋体"/>
          <w:sz w:val="21"/>
          <w:szCs w:val="21"/>
        </w:rPr>
      </w:sdtEndPr>
      <w:sdtContent>
        <w:p w:rsidR="00034FF7" w:rsidRDefault="000E0D20">
          <w:pPr>
            <w:pStyle w:val="2"/>
            <w:numPr>
              <w:ilvl w:val="1"/>
              <w:numId w:val="4"/>
            </w:numPr>
            <w:ind w:left="566" w:hangingChars="236" w:hanging="566"/>
          </w:pPr>
          <w:r>
            <w:rPr>
              <w:rFonts w:hint="eastAsia"/>
            </w:rPr>
            <w:t>联系人和联系方式</w:t>
          </w:r>
          <w:bookmarkEnd w:id="12"/>
          <w:bookmarkEnd w:id="11"/>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3"/>
            <w:gridCol w:w="2965"/>
            <w:gridCol w:w="2965"/>
          </w:tblGrid>
          <w:tr w:rsidR="00034FF7" w:rsidTr="00187B4D">
            <w:tc>
              <w:tcPr>
                <w:tcW w:w="1666" w:type="pct"/>
                <w:tcBorders>
                  <w:top w:val="single" w:sz="4" w:space="0" w:color="auto"/>
                  <w:bottom w:val="single" w:sz="4" w:space="0" w:color="auto"/>
                  <w:right w:val="single" w:sz="4" w:space="0" w:color="auto"/>
                </w:tcBorders>
                <w:shd w:val="clear" w:color="auto" w:fill="auto"/>
              </w:tcPr>
              <w:p w:rsidR="00034FF7" w:rsidRDefault="00034FF7">
                <w:pPr>
                  <w:kinsoku w:val="0"/>
                  <w:overflowPunct w:val="0"/>
                  <w:autoSpaceDE w:val="0"/>
                  <w:autoSpaceDN w:val="0"/>
                  <w:adjustRightInd w:val="0"/>
                  <w:snapToGrid w:val="0"/>
                  <w:rPr>
                    <w:szCs w:val="2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034FF7" w:rsidRDefault="000E0D20">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tc>
              <w:tcPr>
                <w:tcW w:w="1667" w:type="pct"/>
                <w:tcBorders>
                  <w:top w:val="single" w:sz="4" w:space="0" w:color="auto"/>
                  <w:left w:val="single" w:sz="4" w:space="0" w:color="auto"/>
                  <w:bottom w:val="single" w:sz="4" w:space="0" w:color="auto"/>
                </w:tcBorders>
                <w:shd w:val="clear" w:color="auto" w:fill="auto"/>
              </w:tcPr>
              <w:p w:rsidR="00034FF7" w:rsidRDefault="000E0D20">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tr>
          <w:tr w:rsidR="00034FF7" w:rsidTr="00187B4D">
            <w:tc>
              <w:tcPr>
                <w:tcW w:w="1666"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rFonts w:hint="eastAsia"/>
                    <w:szCs w:val="21"/>
                  </w:rPr>
                  <w:t>姓名</w:t>
                </w:r>
              </w:p>
            </w:tc>
            <w:tc>
              <w:tcPr>
                <w:tcW w:w="1667" w:type="pct"/>
                <w:tcBorders>
                  <w:top w:val="single" w:sz="4" w:space="0" w:color="auto"/>
                  <w:left w:val="single" w:sz="4" w:space="0" w:color="auto"/>
                  <w:bottom w:val="single" w:sz="4" w:space="0" w:color="auto"/>
                  <w:right w:val="single" w:sz="4" w:space="0" w:color="auto"/>
                </w:tcBorders>
              </w:tcPr>
              <w:p w:rsidR="00034FF7" w:rsidRDefault="00703070" w:rsidP="008874C0">
                <w:pPr>
                  <w:kinsoku w:val="0"/>
                  <w:overflowPunct w:val="0"/>
                  <w:autoSpaceDE w:val="0"/>
                  <w:autoSpaceDN w:val="0"/>
                  <w:adjustRightInd w:val="0"/>
                  <w:snapToGrid w:val="0"/>
                  <w:rPr>
                    <w:color w:val="FFC000"/>
                    <w:szCs w:val="21"/>
                  </w:rPr>
                </w:pPr>
                <w:sdt>
                  <w:sdtPr>
                    <w:rPr>
                      <w:rFonts w:hint="eastAsia"/>
                      <w:szCs w:val="21"/>
                    </w:rPr>
                    <w:alias w:val="公司董事会秘书姓名"/>
                    <w:tag w:val="_GBC_3995adc5f98b48b2b907e84d674087eb"/>
                    <w:id w:val="8991106"/>
                    <w:lock w:val="sdtLocked"/>
                  </w:sdtPr>
                  <w:sdtContent>
                    <w:r w:rsidR="008874C0">
                      <w:rPr>
                        <w:rFonts w:hint="eastAsia"/>
                        <w:szCs w:val="21"/>
                      </w:rPr>
                      <w:t>曾四</w:t>
                    </w:r>
                    <w:r w:rsidR="000E0D20">
                      <w:rPr>
                        <w:rFonts w:hint="eastAsia"/>
                        <w:szCs w:val="21"/>
                      </w:rPr>
                      <w:t>新</w:t>
                    </w:r>
                  </w:sdtContent>
                </w:sdt>
              </w:p>
            </w:tc>
            <w:tc>
              <w:tcPr>
                <w:tcW w:w="1667" w:type="pct"/>
                <w:tcBorders>
                  <w:top w:val="single" w:sz="4" w:space="0" w:color="auto"/>
                  <w:left w:val="single" w:sz="4" w:space="0" w:color="auto"/>
                  <w:bottom w:val="single" w:sz="4" w:space="0" w:color="auto"/>
                </w:tcBorders>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证券事务代表姓名"/>
                    <w:tag w:val="_GBC_a9d529070963432eb1eac1d46c151387"/>
                    <w:id w:val="8991107"/>
                    <w:lock w:val="sdtLocked"/>
                  </w:sdtPr>
                  <w:sdtContent>
                    <w:r w:rsidR="000E0D20">
                      <w:rPr>
                        <w:rFonts w:hint="eastAsia"/>
                        <w:szCs w:val="21"/>
                      </w:rPr>
                      <w:t>郑国平</w:t>
                    </w:r>
                  </w:sdtContent>
                </w:sdt>
              </w:p>
            </w:tc>
          </w:tr>
          <w:tr w:rsidR="00034FF7" w:rsidTr="00187B4D">
            <w:tc>
              <w:tcPr>
                <w:tcW w:w="1666"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rFonts w:hint="eastAsia"/>
                    <w:szCs w:val="21"/>
                  </w:rPr>
                  <w:t>联系地址</w:t>
                </w:r>
              </w:p>
            </w:tc>
            <w:tc>
              <w:tcPr>
                <w:tcW w:w="1667" w:type="pct"/>
                <w:tcBorders>
                  <w:top w:val="single" w:sz="4" w:space="0" w:color="auto"/>
                  <w:left w:val="single" w:sz="4" w:space="0" w:color="auto"/>
                  <w:bottom w:val="single" w:sz="4" w:space="0" w:color="auto"/>
                  <w:right w:val="single" w:sz="4" w:space="0" w:color="auto"/>
                </w:tcBorders>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董事会秘书联系地址"/>
                    <w:tag w:val="_GBC_2ab2c4c834a94645b4c759523017205e"/>
                    <w:id w:val="8991108"/>
                    <w:lock w:val="sdtLocked"/>
                  </w:sdtPr>
                  <w:sdtContent>
                    <w:r w:rsidR="000E0D20">
                      <w:rPr>
                        <w:rFonts w:hint="eastAsia"/>
                        <w:szCs w:val="21"/>
                      </w:rPr>
                      <w:t>福建省漳州市延安北路</w:t>
                    </w:r>
                  </w:sdtContent>
                </w:sdt>
              </w:p>
            </w:tc>
            <w:tc>
              <w:tcPr>
                <w:tcW w:w="1667" w:type="pct"/>
                <w:tcBorders>
                  <w:top w:val="single" w:sz="4" w:space="0" w:color="auto"/>
                  <w:left w:val="single" w:sz="4" w:space="0" w:color="auto"/>
                  <w:bottom w:val="single" w:sz="4" w:space="0" w:color="auto"/>
                </w:tcBorders>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证券事务代表联系地址"/>
                    <w:tag w:val="_GBC_b3fa47d6d30547d7b629cb5426c06117"/>
                    <w:id w:val="8991109"/>
                    <w:lock w:val="sdtLocked"/>
                  </w:sdtPr>
                  <w:sdtContent>
                    <w:r w:rsidR="000E0D20">
                      <w:rPr>
                        <w:rFonts w:hint="eastAsia"/>
                        <w:szCs w:val="21"/>
                      </w:rPr>
                      <w:t>福建省漳州市延安北路</w:t>
                    </w:r>
                  </w:sdtContent>
                </w:sdt>
              </w:p>
            </w:tc>
          </w:tr>
          <w:tr w:rsidR="00034FF7" w:rsidTr="00187B4D">
            <w:tc>
              <w:tcPr>
                <w:tcW w:w="1666"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电话</w:t>
                </w:r>
              </w:p>
            </w:tc>
            <w:sdt>
              <w:sdtPr>
                <w:rPr>
                  <w:rFonts w:hint="eastAsia"/>
                  <w:szCs w:val="21"/>
                </w:rPr>
                <w:alias w:val="公司董事会秘书电话"/>
                <w:tag w:val="_GBC_e07b56ddc2224c5290559fd5c4cfafb2"/>
                <w:id w:val="8991110"/>
                <w:lock w:val="sdtLocked"/>
              </w:sdtPr>
              <w:sdtContent>
                <w:tc>
                  <w:tcPr>
                    <w:tcW w:w="1667" w:type="pct"/>
                    <w:tcBorders>
                      <w:top w:val="single" w:sz="4" w:space="0" w:color="auto"/>
                      <w:left w:val="single" w:sz="4" w:space="0" w:color="auto"/>
                      <w:bottom w:val="single" w:sz="4" w:space="0" w:color="auto"/>
                      <w:right w:val="single" w:sz="4" w:space="0" w:color="auto"/>
                    </w:tcBorders>
                  </w:tcPr>
                  <w:p w:rsidR="00034FF7" w:rsidRDefault="000E0D20">
                    <w:pPr>
                      <w:kinsoku w:val="0"/>
                      <w:overflowPunct w:val="0"/>
                      <w:autoSpaceDE w:val="0"/>
                      <w:autoSpaceDN w:val="0"/>
                      <w:adjustRightInd w:val="0"/>
                      <w:snapToGrid w:val="0"/>
                      <w:rPr>
                        <w:szCs w:val="21"/>
                      </w:rPr>
                    </w:pPr>
                    <w:r>
                      <w:rPr>
                        <w:szCs w:val="21"/>
                      </w:rPr>
                      <w:t>0596-2072091</w:t>
                    </w:r>
                  </w:p>
                </w:tc>
              </w:sdtContent>
            </w:sdt>
            <w:sdt>
              <w:sdtPr>
                <w:rPr>
                  <w:rFonts w:hint="eastAsia"/>
                  <w:szCs w:val="21"/>
                </w:rPr>
                <w:alias w:val="公司证券事务代表电话"/>
                <w:tag w:val="_GBC_5badccfc54954ddf9c582a7f7ca395f8"/>
                <w:id w:val="8991111"/>
                <w:lock w:val="sdtLocked"/>
              </w:sdtPr>
              <w:sdtContent>
                <w:tc>
                  <w:tcPr>
                    <w:tcW w:w="1667" w:type="pct"/>
                    <w:tcBorders>
                      <w:top w:val="single" w:sz="4" w:space="0" w:color="auto"/>
                      <w:left w:val="single" w:sz="4" w:space="0" w:color="auto"/>
                      <w:bottom w:val="single" w:sz="4" w:space="0" w:color="auto"/>
                    </w:tcBorders>
                  </w:tcPr>
                  <w:p w:rsidR="00034FF7" w:rsidRDefault="000E0D20">
                    <w:pPr>
                      <w:kinsoku w:val="0"/>
                      <w:overflowPunct w:val="0"/>
                      <w:autoSpaceDE w:val="0"/>
                      <w:autoSpaceDN w:val="0"/>
                      <w:adjustRightInd w:val="0"/>
                      <w:snapToGrid w:val="0"/>
                      <w:rPr>
                        <w:szCs w:val="21"/>
                      </w:rPr>
                    </w:pPr>
                    <w:r>
                      <w:rPr>
                        <w:szCs w:val="21"/>
                      </w:rPr>
                      <w:t>0596-2072091</w:t>
                    </w:r>
                  </w:p>
                </w:tc>
              </w:sdtContent>
            </w:sdt>
          </w:tr>
          <w:tr w:rsidR="00034FF7" w:rsidTr="00187B4D">
            <w:tc>
              <w:tcPr>
                <w:tcW w:w="1666"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传真</w:t>
                </w:r>
              </w:p>
            </w:tc>
            <w:sdt>
              <w:sdtPr>
                <w:rPr>
                  <w:rFonts w:hint="eastAsia"/>
                  <w:szCs w:val="21"/>
                </w:rPr>
                <w:alias w:val="公司董事会秘书传真"/>
                <w:tag w:val="_GBC_8cef822cfc8d4a98819b5dd13b6be1b3"/>
                <w:id w:val="8991112"/>
                <w:lock w:val="sdtLocked"/>
              </w:sdtPr>
              <w:sdtContent>
                <w:tc>
                  <w:tcPr>
                    <w:tcW w:w="1667" w:type="pct"/>
                    <w:tcBorders>
                      <w:top w:val="single" w:sz="4" w:space="0" w:color="auto"/>
                      <w:left w:val="single" w:sz="4" w:space="0" w:color="auto"/>
                      <w:bottom w:val="single" w:sz="4" w:space="0" w:color="auto"/>
                      <w:right w:val="single" w:sz="4" w:space="0" w:color="auto"/>
                    </w:tcBorders>
                  </w:tcPr>
                  <w:p w:rsidR="00034FF7" w:rsidRDefault="000E0D20">
                    <w:pPr>
                      <w:kinsoku w:val="0"/>
                      <w:overflowPunct w:val="0"/>
                      <w:autoSpaceDE w:val="0"/>
                      <w:autoSpaceDN w:val="0"/>
                      <w:adjustRightInd w:val="0"/>
                      <w:snapToGrid w:val="0"/>
                      <w:rPr>
                        <w:szCs w:val="21"/>
                      </w:rPr>
                    </w:pPr>
                    <w:r>
                      <w:rPr>
                        <w:szCs w:val="21"/>
                      </w:rPr>
                      <w:t>0596-2072136</w:t>
                    </w:r>
                  </w:p>
                </w:tc>
              </w:sdtContent>
            </w:sdt>
            <w:sdt>
              <w:sdtPr>
                <w:rPr>
                  <w:rFonts w:hint="eastAsia"/>
                  <w:szCs w:val="21"/>
                </w:rPr>
                <w:alias w:val="公司证券事务代表传真"/>
                <w:tag w:val="_GBC_ecc35e90d3d04abd8b786078f7d6f091"/>
                <w:id w:val="8991113"/>
                <w:lock w:val="sdtLocked"/>
              </w:sdtPr>
              <w:sdtContent>
                <w:tc>
                  <w:tcPr>
                    <w:tcW w:w="1667" w:type="pct"/>
                    <w:tcBorders>
                      <w:top w:val="single" w:sz="4" w:space="0" w:color="auto"/>
                      <w:left w:val="single" w:sz="4" w:space="0" w:color="auto"/>
                      <w:bottom w:val="single" w:sz="4" w:space="0" w:color="auto"/>
                    </w:tcBorders>
                  </w:tcPr>
                  <w:p w:rsidR="00034FF7" w:rsidRDefault="000E0D20">
                    <w:pPr>
                      <w:kinsoku w:val="0"/>
                      <w:overflowPunct w:val="0"/>
                      <w:autoSpaceDE w:val="0"/>
                      <w:autoSpaceDN w:val="0"/>
                      <w:adjustRightInd w:val="0"/>
                      <w:snapToGrid w:val="0"/>
                      <w:rPr>
                        <w:szCs w:val="21"/>
                      </w:rPr>
                    </w:pPr>
                    <w:r>
                      <w:rPr>
                        <w:szCs w:val="21"/>
                      </w:rPr>
                      <w:t>0596-2072136</w:t>
                    </w:r>
                  </w:p>
                </w:tc>
              </w:sdtContent>
            </w:sdt>
          </w:tr>
          <w:tr w:rsidR="00034FF7" w:rsidTr="00187B4D">
            <w:tc>
              <w:tcPr>
                <w:tcW w:w="1666"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电子信箱</w:t>
                </w:r>
              </w:p>
            </w:tc>
            <w:sdt>
              <w:sdtPr>
                <w:rPr>
                  <w:rFonts w:hint="eastAsia"/>
                  <w:szCs w:val="21"/>
                </w:rPr>
                <w:alias w:val="公司董事会秘书电子信箱"/>
                <w:tag w:val="_GBC_0a52b25387ce48fe81fbb3c84234ba4b"/>
                <w:id w:val="8991114"/>
                <w:lock w:val="sdtLocked"/>
              </w:sdtPr>
              <w:sdtContent>
                <w:tc>
                  <w:tcPr>
                    <w:tcW w:w="1667" w:type="pct"/>
                    <w:tcBorders>
                      <w:top w:val="single" w:sz="4" w:space="0" w:color="auto"/>
                      <w:left w:val="single" w:sz="4" w:space="0" w:color="auto"/>
                      <w:bottom w:val="single" w:sz="4" w:space="0" w:color="auto"/>
                      <w:right w:val="single" w:sz="4" w:space="0" w:color="auto"/>
                    </w:tcBorders>
                  </w:tcPr>
                  <w:p w:rsidR="00034FF7" w:rsidRDefault="007E34EC" w:rsidP="007E34EC">
                    <w:pPr>
                      <w:kinsoku w:val="0"/>
                      <w:overflowPunct w:val="0"/>
                      <w:autoSpaceDE w:val="0"/>
                      <w:autoSpaceDN w:val="0"/>
                      <w:adjustRightInd w:val="0"/>
                      <w:snapToGrid w:val="0"/>
                      <w:rPr>
                        <w:szCs w:val="21"/>
                      </w:rPr>
                    </w:pPr>
                    <w:r>
                      <w:rPr>
                        <w:rFonts w:hint="eastAsia"/>
                        <w:szCs w:val="21"/>
                      </w:rPr>
                      <w:t>zengsx</w:t>
                    </w:r>
                    <w:r>
                      <w:rPr>
                        <w:szCs w:val="21"/>
                      </w:rPr>
                      <w:t>@ls.com.cn</w:t>
                    </w:r>
                  </w:p>
                </w:tc>
              </w:sdtContent>
            </w:sdt>
            <w:sdt>
              <w:sdtPr>
                <w:rPr>
                  <w:rFonts w:hint="eastAsia"/>
                  <w:szCs w:val="21"/>
                </w:rPr>
                <w:alias w:val="公司证券事务代表电子信箱"/>
                <w:tag w:val="_GBC_0d46e6a5811144b99ce62dd619b3000d"/>
                <w:id w:val="8991115"/>
                <w:lock w:val="sdtLocked"/>
              </w:sdtPr>
              <w:sdtContent>
                <w:tc>
                  <w:tcPr>
                    <w:tcW w:w="1667" w:type="pct"/>
                    <w:tcBorders>
                      <w:top w:val="single" w:sz="4" w:space="0" w:color="auto"/>
                      <w:left w:val="single" w:sz="4" w:space="0" w:color="auto"/>
                      <w:bottom w:val="single" w:sz="4" w:space="0" w:color="auto"/>
                    </w:tcBorders>
                  </w:tcPr>
                  <w:p w:rsidR="00034FF7" w:rsidRDefault="000E0D20">
                    <w:pPr>
                      <w:kinsoku w:val="0"/>
                      <w:overflowPunct w:val="0"/>
                      <w:autoSpaceDE w:val="0"/>
                      <w:autoSpaceDN w:val="0"/>
                      <w:adjustRightInd w:val="0"/>
                      <w:snapToGrid w:val="0"/>
                      <w:rPr>
                        <w:szCs w:val="21"/>
                      </w:rPr>
                    </w:pPr>
                    <w:r>
                      <w:rPr>
                        <w:szCs w:val="21"/>
                      </w:rPr>
                      <w:t>zgp@ls.com.cn</w:t>
                    </w:r>
                  </w:p>
                </w:tc>
              </w:sdtContent>
            </w:sdt>
          </w:tr>
        </w:tbl>
      </w:sdtContent>
    </w:sdt>
    <w:p w:rsidR="00034FF7" w:rsidRDefault="00034FF7">
      <w:pPr>
        <w:rPr>
          <w:szCs w:val="21"/>
        </w:rPr>
      </w:pPr>
    </w:p>
    <w:sdt>
      <w:sdtPr>
        <w:rPr>
          <w:rFonts w:ascii="宋体" w:hAnsi="宋体" w:cs="宋体"/>
          <w:b w:val="0"/>
          <w:bCs w:val="0"/>
          <w:kern w:val="0"/>
          <w:szCs w:val="24"/>
        </w:rPr>
        <w:alias w:val="模块:基本情况变更简介"/>
        <w:tag w:val="_SEC_956d025c8a1d451390392ecb3e2602be"/>
        <w:id w:val="8991123"/>
        <w:lock w:val="sdtLocked"/>
        <w:placeholder>
          <w:docPart w:val="GBC22222222222222222222222222222"/>
        </w:placeholder>
      </w:sdtPr>
      <w:sdtEndPr>
        <w:rPr>
          <w:rFonts w:hint="eastAsia"/>
        </w:rPr>
      </w:sdtEndPr>
      <w:sdtContent>
        <w:p w:rsidR="00034FF7" w:rsidRDefault="000E0D20">
          <w:pPr>
            <w:pStyle w:val="2"/>
            <w:numPr>
              <w:ilvl w:val="1"/>
              <w:numId w:val="4"/>
            </w:numPr>
            <w:ind w:left="496" w:hangingChars="236" w:hanging="496"/>
            <w:rPr>
              <w:rFonts w:ascii="宋体" w:hAnsi="宋体"/>
            </w:rPr>
          </w:pPr>
          <w:r>
            <w:t>基本情况</w:t>
          </w:r>
          <w:r>
            <w:rPr>
              <w:rFonts w:hint="eastAsia"/>
            </w:rPr>
            <w:t>简介</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公司注册地址</w:t>
                </w:r>
              </w:p>
            </w:tc>
            <w:sdt>
              <w:sdtPr>
                <w:rPr>
                  <w:szCs w:val="21"/>
                </w:rPr>
                <w:alias w:val="公司注册地址"/>
                <w:tag w:val="_GBC_89833c4f8593417f8d5751e5d0001721"/>
                <w:id w:val="8991117"/>
                <w:lock w:val="sdtLocked"/>
              </w:sdtPr>
              <w:sdtContent>
                <w:tc>
                  <w:tcPr>
                    <w:tcW w:w="2831" w:type="pct"/>
                    <w:tcBorders>
                      <w:top w:val="single" w:sz="4" w:space="0" w:color="auto"/>
                      <w:left w:val="single" w:sz="4" w:space="0" w:color="auto"/>
                      <w:bottom w:val="single" w:sz="4" w:space="0" w:color="auto"/>
                    </w:tcBorders>
                  </w:tcPr>
                  <w:p w:rsidR="00034FF7" w:rsidRDefault="002F7257">
                    <w:pPr>
                      <w:kinsoku w:val="0"/>
                      <w:overflowPunct w:val="0"/>
                      <w:autoSpaceDE w:val="0"/>
                      <w:autoSpaceDN w:val="0"/>
                      <w:adjustRightInd w:val="0"/>
                      <w:snapToGrid w:val="0"/>
                      <w:rPr>
                        <w:szCs w:val="21"/>
                      </w:rPr>
                    </w:pPr>
                    <w:r>
                      <w:rPr>
                        <w:rFonts w:hint="eastAsia"/>
                        <w:szCs w:val="21"/>
                      </w:rPr>
                      <w:t>福建省漳州市延安北路</w:t>
                    </w:r>
                  </w:p>
                </w:tc>
              </w:sdtContent>
            </w:sdt>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公司注册地址的邮政编码</w:t>
                </w:r>
              </w:p>
            </w:tc>
            <w:sdt>
              <w:sdtPr>
                <w:rPr>
                  <w:szCs w:val="21"/>
                </w:rPr>
                <w:alias w:val="公司注册地址邮政编码"/>
                <w:tag w:val="_GBC_1b23f963f25a46a1acc338ad2f3320e4"/>
                <w:id w:val="8991118"/>
                <w:lock w:val="sdtLocked"/>
              </w:sdtPr>
              <w:sdtContent>
                <w:tc>
                  <w:tcPr>
                    <w:tcW w:w="2831" w:type="pct"/>
                    <w:tcBorders>
                      <w:top w:val="single" w:sz="4" w:space="0" w:color="auto"/>
                      <w:left w:val="single" w:sz="4" w:space="0" w:color="auto"/>
                      <w:bottom w:val="single" w:sz="4" w:space="0" w:color="auto"/>
                    </w:tcBorders>
                  </w:tcPr>
                  <w:p w:rsidR="00034FF7" w:rsidRDefault="002F7257">
                    <w:pPr>
                      <w:kinsoku w:val="0"/>
                      <w:overflowPunct w:val="0"/>
                      <w:autoSpaceDE w:val="0"/>
                      <w:autoSpaceDN w:val="0"/>
                      <w:adjustRightInd w:val="0"/>
                      <w:snapToGrid w:val="0"/>
                      <w:rPr>
                        <w:szCs w:val="21"/>
                      </w:rPr>
                    </w:pPr>
                    <w:r>
                      <w:rPr>
                        <w:szCs w:val="21"/>
                      </w:rPr>
                      <w:t>363000</w:t>
                    </w:r>
                  </w:p>
                </w:tc>
              </w:sdtContent>
            </w:sdt>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公司办公地址</w:t>
                </w:r>
              </w:p>
            </w:tc>
            <w:sdt>
              <w:sdtPr>
                <w:rPr>
                  <w:rFonts w:hint="eastAsia"/>
                  <w:szCs w:val="21"/>
                </w:rPr>
                <w:alias w:val="公司办公地址"/>
                <w:tag w:val="_GBC_8055056e3b5d493bab2a61e57665d4f1"/>
                <w:id w:val="8991119"/>
                <w:lock w:val="sdtLocked"/>
              </w:sdtPr>
              <w:sdtContent>
                <w:tc>
                  <w:tcPr>
                    <w:tcW w:w="2831" w:type="pct"/>
                    <w:tcBorders>
                      <w:top w:val="single" w:sz="4" w:space="0" w:color="auto"/>
                      <w:left w:val="single" w:sz="4" w:space="0" w:color="auto"/>
                      <w:bottom w:val="single" w:sz="4" w:space="0" w:color="auto"/>
                    </w:tcBorders>
                  </w:tcPr>
                  <w:p w:rsidR="00034FF7" w:rsidRDefault="002F7257">
                    <w:pPr>
                      <w:kinsoku w:val="0"/>
                      <w:overflowPunct w:val="0"/>
                      <w:autoSpaceDE w:val="0"/>
                      <w:autoSpaceDN w:val="0"/>
                      <w:adjustRightInd w:val="0"/>
                      <w:snapToGrid w:val="0"/>
                      <w:rPr>
                        <w:szCs w:val="21"/>
                      </w:rPr>
                    </w:pPr>
                    <w:r>
                      <w:rPr>
                        <w:rFonts w:hint="eastAsia"/>
                        <w:szCs w:val="21"/>
                      </w:rPr>
                      <w:t>福建省漳州市延安北路</w:t>
                    </w:r>
                  </w:p>
                </w:tc>
              </w:sdtContent>
            </w:sdt>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公司办公地址的邮政编码</w:t>
                </w:r>
              </w:p>
            </w:tc>
            <w:sdt>
              <w:sdtPr>
                <w:rPr>
                  <w:rFonts w:hint="eastAsia"/>
                  <w:szCs w:val="21"/>
                </w:rPr>
                <w:alias w:val="公司办公地址邮政编码"/>
                <w:tag w:val="_GBC_a20e277081544c73a98e7d3df819b064"/>
                <w:id w:val="8991120"/>
                <w:lock w:val="sdtLocked"/>
              </w:sdtPr>
              <w:sdtContent>
                <w:tc>
                  <w:tcPr>
                    <w:tcW w:w="2831" w:type="pct"/>
                    <w:tcBorders>
                      <w:top w:val="single" w:sz="4" w:space="0" w:color="auto"/>
                      <w:left w:val="single" w:sz="4" w:space="0" w:color="auto"/>
                      <w:bottom w:val="single" w:sz="4" w:space="0" w:color="auto"/>
                    </w:tcBorders>
                  </w:tcPr>
                  <w:p w:rsidR="00034FF7" w:rsidRDefault="002F7257">
                    <w:pPr>
                      <w:kinsoku w:val="0"/>
                      <w:overflowPunct w:val="0"/>
                      <w:autoSpaceDE w:val="0"/>
                      <w:autoSpaceDN w:val="0"/>
                      <w:adjustRightInd w:val="0"/>
                      <w:snapToGrid w:val="0"/>
                      <w:rPr>
                        <w:szCs w:val="21"/>
                      </w:rPr>
                    </w:pPr>
                    <w:r>
                      <w:rPr>
                        <w:szCs w:val="21"/>
                      </w:rPr>
                      <w:t>363000</w:t>
                    </w:r>
                  </w:p>
                </w:tc>
              </w:sdtContent>
            </w:sdt>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公司网址</w:t>
                </w:r>
              </w:p>
            </w:tc>
            <w:sdt>
              <w:sdtPr>
                <w:rPr>
                  <w:rFonts w:hint="eastAsia"/>
                  <w:szCs w:val="21"/>
                </w:rPr>
                <w:alias w:val="公司国际互联网网址"/>
                <w:tag w:val="_GBC_6294eb901a584de8a7191e3f555895d9"/>
                <w:id w:val="8991121"/>
                <w:lock w:val="sdtLocked"/>
              </w:sdtPr>
              <w:sdtContent>
                <w:tc>
                  <w:tcPr>
                    <w:tcW w:w="2831" w:type="pct"/>
                    <w:tcBorders>
                      <w:top w:val="single" w:sz="4" w:space="0" w:color="auto"/>
                      <w:left w:val="single" w:sz="4" w:space="0" w:color="auto"/>
                      <w:bottom w:val="single" w:sz="4" w:space="0" w:color="auto"/>
                    </w:tcBorders>
                  </w:tcPr>
                  <w:p w:rsidR="00034FF7" w:rsidRDefault="002F7257">
                    <w:pPr>
                      <w:kinsoku w:val="0"/>
                      <w:overflowPunct w:val="0"/>
                      <w:autoSpaceDE w:val="0"/>
                      <w:autoSpaceDN w:val="0"/>
                      <w:adjustRightInd w:val="0"/>
                      <w:snapToGrid w:val="0"/>
                      <w:rPr>
                        <w:szCs w:val="21"/>
                      </w:rPr>
                    </w:pPr>
                    <w:r>
                      <w:rPr>
                        <w:szCs w:val="21"/>
                      </w:rPr>
                      <w:t>www.ls.com.cn</w:t>
                    </w:r>
                  </w:p>
                </w:tc>
              </w:sdtContent>
            </w:sdt>
          </w:tr>
          <w:tr w:rsidR="00034FF7" w:rsidTr="00187B4D">
            <w:trPr>
              <w:trHeight w:val="293"/>
            </w:trPr>
            <w:tc>
              <w:tcPr>
                <w:tcW w:w="2169"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电子信箱</w:t>
                </w:r>
              </w:p>
            </w:tc>
            <w:sdt>
              <w:sdtPr>
                <w:rPr>
                  <w:rFonts w:hint="eastAsia"/>
                  <w:szCs w:val="21"/>
                </w:rPr>
                <w:alias w:val="公司电子信箱"/>
                <w:tag w:val="_GBC_f39cfa6c6df14dc49638ea519d658e46"/>
                <w:id w:val="8991122"/>
                <w:lock w:val="sdtLocked"/>
              </w:sdtPr>
              <w:sdtContent>
                <w:tc>
                  <w:tcPr>
                    <w:tcW w:w="2831" w:type="pct"/>
                    <w:tcBorders>
                      <w:top w:val="single" w:sz="4" w:space="0" w:color="auto"/>
                      <w:left w:val="single" w:sz="4" w:space="0" w:color="auto"/>
                      <w:bottom w:val="single" w:sz="4" w:space="0" w:color="auto"/>
                    </w:tcBorders>
                  </w:tcPr>
                  <w:p w:rsidR="00034FF7" w:rsidRDefault="002F7257">
                    <w:pPr>
                      <w:kinsoku w:val="0"/>
                      <w:overflowPunct w:val="0"/>
                      <w:autoSpaceDE w:val="0"/>
                      <w:autoSpaceDN w:val="0"/>
                      <w:adjustRightInd w:val="0"/>
                      <w:snapToGrid w:val="0"/>
                      <w:rPr>
                        <w:szCs w:val="21"/>
                      </w:rPr>
                    </w:pPr>
                    <w:r>
                      <w:rPr>
                        <w:szCs w:val="21"/>
                      </w:rPr>
                      <w:t>zgp@ls.com.cn</w:t>
                    </w:r>
                  </w:p>
                </w:tc>
              </w:sdtContent>
            </w:sdt>
          </w:tr>
        </w:tbl>
      </w:sdtContent>
    </w:sdt>
    <w:p w:rsidR="00034FF7" w:rsidRDefault="00034FF7">
      <w:pPr>
        <w:rPr>
          <w:szCs w:val="21"/>
        </w:rPr>
      </w:pPr>
    </w:p>
    <w:sdt>
      <w:sdtPr>
        <w:rPr>
          <w:rFonts w:ascii="宋体" w:hAnsi="宋体" w:cs="宋体"/>
          <w:b w:val="0"/>
          <w:bCs w:val="0"/>
          <w:kern w:val="0"/>
          <w:szCs w:val="24"/>
        </w:rPr>
        <w:alias w:val="模块:信息披露及备置地点变更情况简介"/>
        <w:tag w:val="_SEC_0df805cd09bf439989b9eac11c342a74"/>
        <w:id w:val="8991127"/>
        <w:lock w:val="sdtLocked"/>
        <w:placeholder>
          <w:docPart w:val="GBC22222222222222222222222222222"/>
        </w:placeholder>
      </w:sdtPr>
      <w:sdtEndPr>
        <w:rPr>
          <w:rFonts w:hint="eastAsia"/>
        </w:rPr>
      </w:sdtEndPr>
      <w:sdtContent>
        <w:p w:rsidR="00034FF7" w:rsidRDefault="000E0D20">
          <w:pPr>
            <w:pStyle w:val="2"/>
            <w:numPr>
              <w:ilvl w:val="1"/>
              <w:numId w:val="4"/>
            </w:numPr>
            <w:ind w:left="496" w:hangingChars="236" w:hanging="496"/>
            <w:rPr>
              <w:rFonts w:ascii="宋体" w:hAnsi="宋体"/>
            </w:rPr>
          </w:pPr>
          <w:r>
            <w:t>信息披露及备置地点</w:t>
          </w:r>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141"/>
            <w:gridCol w:w="4752"/>
          </w:tblGrid>
          <w:tr w:rsidR="00034FF7" w:rsidTr="001A6136">
            <w:trPr>
              <w:trHeight w:val="293"/>
            </w:trPr>
            <w:tc>
              <w:tcPr>
                <w:tcW w:w="2328"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公司选定的信息披露</w:t>
                </w:r>
                <w:r>
                  <w:rPr>
                    <w:rFonts w:hint="eastAsia"/>
                    <w:szCs w:val="21"/>
                  </w:rPr>
                  <w:t>媒体</w:t>
                </w:r>
                <w:r>
                  <w:rPr>
                    <w:szCs w:val="21"/>
                  </w:rPr>
                  <w:t>名称</w:t>
                </w:r>
              </w:p>
            </w:tc>
            <w:sdt>
              <w:sdtPr>
                <w:rPr>
                  <w:szCs w:val="21"/>
                </w:rPr>
                <w:alias w:val="公司选定的信息披露报纸名称"/>
                <w:tag w:val="_GBC_001b00e5e370415c93177612f89840ec"/>
                <w:id w:val="8991124"/>
                <w:lock w:val="sdtLocked"/>
              </w:sdtPr>
              <w:sdtContent>
                <w:tc>
                  <w:tcPr>
                    <w:tcW w:w="2672" w:type="pct"/>
                    <w:tcBorders>
                      <w:top w:val="single" w:sz="4" w:space="0" w:color="auto"/>
                      <w:left w:val="single" w:sz="4" w:space="0" w:color="auto"/>
                      <w:bottom w:val="single" w:sz="4" w:space="0" w:color="auto"/>
                    </w:tcBorders>
                  </w:tcPr>
                  <w:p w:rsidR="00034FF7" w:rsidRDefault="002F7257">
                    <w:pPr>
                      <w:kinsoku w:val="0"/>
                      <w:overflowPunct w:val="0"/>
                      <w:autoSpaceDE w:val="0"/>
                      <w:autoSpaceDN w:val="0"/>
                      <w:adjustRightInd w:val="0"/>
                      <w:snapToGrid w:val="0"/>
                      <w:rPr>
                        <w:szCs w:val="21"/>
                      </w:rPr>
                    </w:pPr>
                    <w:r>
                      <w:rPr>
                        <w:rFonts w:hint="eastAsia"/>
                        <w:szCs w:val="21"/>
                      </w:rPr>
                      <w:t>《上海证券报》</w:t>
                    </w:r>
                  </w:p>
                </w:tc>
              </w:sdtContent>
            </w:sdt>
          </w:tr>
          <w:tr w:rsidR="00034FF7" w:rsidTr="001A6136">
            <w:trPr>
              <w:trHeight w:val="293"/>
            </w:trPr>
            <w:tc>
              <w:tcPr>
                <w:tcW w:w="2328"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登载年度报告的中国证监会指定网站的网址</w:t>
                </w:r>
              </w:p>
            </w:tc>
            <w:sdt>
              <w:sdtPr>
                <w:rPr>
                  <w:szCs w:val="21"/>
                </w:rPr>
                <w:alias w:val="登载定期报告的中国证监会指定网站的网址"/>
                <w:tag w:val="_GBC_d525a6fd538341e49bc8eb96cd99853e"/>
                <w:id w:val="8991125"/>
                <w:lock w:val="sdtLocked"/>
              </w:sdtPr>
              <w:sdtContent>
                <w:tc>
                  <w:tcPr>
                    <w:tcW w:w="2672" w:type="pct"/>
                    <w:tcBorders>
                      <w:top w:val="single" w:sz="4" w:space="0" w:color="auto"/>
                      <w:left w:val="single" w:sz="4" w:space="0" w:color="auto"/>
                      <w:bottom w:val="single" w:sz="4" w:space="0" w:color="auto"/>
                    </w:tcBorders>
                  </w:tcPr>
                  <w:p w:rsidR="00034FF7" w:rsidRDefault="002F7257">
                    <w:pPr>
                      <w:kinsoku w:val="0"/>
                      <w:overflowPunct w:val="0"/>
                      <w:autoSpaceDE w:val="0"/>
                      <w:autoSpaceDN w:val="0"/>
                      <w:adjustRightInd w:val="0"/>
                      <w:snapToGrid w:val="0"/>
                      <w:rPr>
                        <w:szCs w:val="21"/>
                      </w:rPr>
                    </w:pPr>
                    <w:r>
                      <w:rPr>
                        <w:szCs w:val="21"/>
                      </w:rPr>
                      <w:t>www.sse.com.cn</w:t>
                    </w:r>
                  </w:p>
                </w:tc>
              </w:sdtContent>
            </w:sdt>
          </w:tr>
          <w:tr w:rsidR="00034FF7" w:rsidTr="001A6136">
            <w:trPr>
              <w:trHeight w:val="293"/>
            </w:trPr>
            <w:tc>
              <w:tcPr>
                <w:tcW w:w="2328"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rPr>
                    <w:szCs w:val="21"/>
                  </w:rPr>
                </w:pPr>
                <w:r>
                  <w:rPr>
                    <w:szCs w:val="21"/>
                  </w:rPr>
                  <w:t>公司年度报告备置地点</w:t>
                </w:r>
              </w:p>
            </w:tc>
            <w:sdt>
              <w:sdtPr>
                <w:rPr>
                  <w:rFonts w:hint="eastAsia"/>
                  <w:szCs w:val="21"/>
                </w:rPr>
                <w:alias w:val="公司定期报告备置地点"/>
                <w:tag w:val="_GBC_c5e6f261248b46269ca4f3382771b302"/>
                <w:id w:val="8991126"/>
                <w:lock w:val="sdtLocked"/>
              </w:sdtPr>
              <w:sdtContent>
                <w:tc>
                  <w:tcPr>
                    <w:tcW w:w="2672" w:type="pct"/>
                    <w:tcBorders>
                      <w:top w:val="single" w:sz="4" w:space="0" w:color="auto"/>
                      <w:left w:val="single" w:sz="4" w:space="0" w:color="auto"/>
                      <w:bottom w:val="single" w:sz="4" w:space="0" w:color="auto"/>
                    </w:tcBorders>
                  </w:tcPr>
                  <w:p w:rsidR="00034FF7" w:rsidRDefault="002F7257" w:rsidP="002F7257">
                    <w:pPr>
                      <w:kinsoku w:val="0"/>
                      <w:overflowPunct w:val="0"/>
                      <w:autoSpaceDE w:val="0"/>
                      <w:autoSpaceDN w:val="0"/>
                      <w:adjustRightInd w:val="0"/>
                      <w:snapToGrid w:val="0"/>
                      <w:rPr>
                        <w:szCs w:val="21"/>
                      </w:rPr>
                    </w:pPr>
                    <w:r>
                      <w:rPr>
                        <w:rFonts w:hint="eastAsia"/>
                        <w:szCs w:val="21"/>
                      </w:rPr>
                      <w:t>公司证券管理部</w:t>
                    </w:r>
                  </w:p>
                </w:tc>
              </w:sdtContent>
            </w:sdt>
          </w:tr>
        </w:tbl>
      </w:sdtContent>
    </w:sdt>
    <w:p w:rsidR="00034FF7" w:rsidRDefault="00034FF7">
      <w:pPr>
        <w:kinsoku w:val="0"/>
        <w:overflowPunct w:val="0"/>
        <w:autoSpaceDE w:val="0"/>
        <w:autoSpaceDN w:val="0"/>
        <w:adjustRightInd w:val="0"/>
        <w:snapToGrid w:val="0"/>
        <w:rPr>
          <w:szCs w:val="21"/>
        </w:rPr>
      </w:pPr>
    </w:p>
    <w:bookmarkStart w:id="13" w:name="_Toc342051045" w:displacedByCustomXml="next"/>
    <w:bookmarkStart w:id="14" w:name="_Toc342565885" w:displacedByCustomXml="next"/>
    <w:sdt>
      <w:sdtPr>
        <w:rPr>
          <w:rFonts w:ascii="Calibri" w:hAnsi="Calibri" w:cs="宋体" w:hint="eastAsia"/>
          <w:b w:val="0"/>
          <w:bCs w:val="0"/>
          <w:kern w:val="0"/>
          <w:sz w:val="24"/>
          <w:szCs w:val="22"/>
        </w:rPr>
        <w:alias w:val="模块:公司股票简况"/>
        <w:tag w:val="_SEC_58c4b7a4d9a845aea87791adfb6845e7"/>
        <w:id w:val="8991140"/>
        <w:lock w:val="sdtLocked"/>
        <w:placeholder>
          <w:docPart w:val="GBC22222222222222222222222222222"/>
        </w:placeholder>
      </w:sdtPr>
      <w:sdtEndPr>
        <w:rPr>
          <w:rFonts w:ascii="宋体" w:hAnsi="宋体"/>
          <w:color w:val="0070C0"/>
          <w:sz w:val="21"/>
          <w:szCs w:val="24"/>
        </w:rPr>
      </w:sdtEndPr>
      <w:sdtContent>
        <w:p w:rsidR="00034FF7" w:rsidRDefault="000E0D20">
          <w:pPr>
            <w:pStyle w:val="2"/>
            <w:numPr>
              <w:ilvl w:val="1"/>
              <w:numId w:val="4"/>
            </w:numPr>
            <w:ind w:left="566" w:hangingChars="236" w:hanging="566"/>
          </w:pPr>
          <w:r>
            <w:rPr>
              <w:rFonts w:hint="eastAsia"/>
            </w:rPr>
            <w:t>公司股票简况</w:t>
          </w:r>
          <w:bookmarkEnd w:id="14"/>
          <w:bookmarkEnd w:id="13"/>
        </w:p>
        <w:tbl>
          <w:tblPr>
            <w:tblStyle w:val="g1"/>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034FF7" w:rsidTr="00187B4D">
            <w:trPr>
              <w:trHeight w:val="293"/>
            </w:trPr>
            <w:tc>
              <w:tcPr>
                <w:tcW w:w="5000" w:type="pct"/>
                <w:gridSpan w:val="5"/>
                <w:tcBorders>
                  <w:top w:val="single" w:sz="4" w:space="0" w:color="auto"/>
                  <w:bottom w:val="single" w:sz="4" w:space="0" w:color="auto"/>
                </w:tcBorders>
                <w:shd w:val="clear" w:color="auto" w:fill="auto"/>
              </w:tcPr>
              <w:p w:rsidR="00034FF7" w:rsidRDefault="000E0D20">
                <w:pPr>
                  <w:kinsoku w:val="0"/>
                  <w:overflowPunct w:val="0"/>
                  <w:autoSpaceDE w:val="0"/>
                  <w:autoSpaceDN w:val="0"/>
                  <w:adjustRightInd w:val="0"/>
                  <w:snapToGrid w:val="0"/>
                  <w:jc w:val="center"/>
                  <w:rPr>
                    <w:szCs w:val="21"/>
                  </w:rPr>
                </w:pPr>
                <w:r>
                  <w:rPr>
                    <w:rFonts w:hint="eastAsia"/>
                    <w:szCs w:val="21"/>
                  </w:rPr>
                  <w:t>公司股票简况</w:t>
                </w:r>
              </w:p>
            </w:tc>
          </w:tr>
          <w:tr w:rsidR="00034FF7" w:rsidTr="00187B4D">
            <w:trPr>
              <w:trHeight w:val="293"/>
            </w:trPr>
            <w:tc>
              <w:tcPr>
                <w:tcW w:w="1000" w:type="pct"/>
                <w:tcBorders>
                  <w:top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034FF7" w:rsidRDefault="000E0D20">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shd w:val="clear" w:color="auto" w:fill="auto"/>
              </w:tcPr>
              <w:p w:rsidR="00034FF7" w:rsidRDefault="000E0D20">
                <w:pPr>
                  <w:kinsoku w:val="0"/>
                  <w:overflowPunct w:val="0"/>
                  <w:autoSpaceDE w:val="0"/>
                  <w:autoSpaceDN w:val="0"/>
                  <w:adjustRightInd w:val="0"/>
                  <w:snapToGrid w:val="0"/>
                  <w:jc w:val="center"/>
                  <w:rPr>
                    <w:szCs w:val="21"/>
                  </w:rPr>
                </w:pPr>
                <w:r>
                  <w:rPr>
                    <w:rFonts w:hint="eastAsia"/>
                    <w:szCs w:val="21"/>
                  </w:rPr>
                  <w:t>变更前股票简称</w:t>
                </w:r>
              </w:p>
            </w:tc>
          </w:tr>
          <w:sdt>
            <w:sdtPr>
              <w:rPr>
                <w:rFonts w:hint="eastAsia"/>
                <w:szCs w:val="21"/>
              </w:rPr>
              <w:alias w:val="公司其他股票简况"/>
              <w:tag w:val="_TUP_e5d457081246497986b9ceb7d695398e"/>
              <w:id w:val="8991133"/>
              <w:lock w:val="sdtLocked"/>
            </w:sdtPr>
            <w:sdtContent>
              <w:tr w:rsidR="00034FF7" w:rsidTr="00187B4D">
                <w:trPr>
                  <w:trHeight w:val="293"/>
                </w:trPr>
                <w:tc>
                  <w:tcPr>
                    <w:tcW w:w="1000" w:type="pct"/>
                    <w:tcBorders>
                      <w:top w:val="single" w:sz="4" w:space="0" w:color="auto"/>
                      <w:bottom w:val="single" w:sz="4" w:space="0" w:color="auto"/>
                      <w:right w:val="single" w:sz="4" w:space="0" w:color="auto"/>
                    </w:tcBorders>
                    <w:shd w:val="clear" w:color="auto" w:fill="auto"/>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其他股票种类"/>
                        <w:tag w:val="_GBC_f95d137b08db49b0ae1d41a79519e388"/>
                        <w:id w:val="8991128"/>
                        <w:lock w:val="sdtLocked"/>
                      </w:sdtPr>
                      <w:sdtContent>
                        <w:r w:rsidR="002F7257">
                          <w:rPr>
                            <w:szCs w:val="21"/>
                          </w:rPr>
                          <w:t>A股</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21dc21fb36e4223aa03495d3da2ff60"/>
                        <w:id w:val="8991129"/>
                        <w:lock w:val="sdtLocked"/>
                      </w:sdtPr>
                      <w:sdtContent>
                        <w:r w:rsidR="002F7257">
                          <w:rPr>
                            <w:rFonts w:hint="eastAsia"/>
                            <w:szCs w:val="21"/>
                          </w:rPr>
                          <w:t>上海证券交易所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其他股票简称"/>
                        <w:tag w:val="_GBC_af1f524d87f242d1b24bc838fdb60ed1"/>
                        <w:id w:val="8991130"/>
                        <w:lock w:val="sdtLocked"/>
                      </w:sdtPr>
                      <w:sdtContent>
                        <w:r w:rsidR="002F7257">
                          <w:rPr>
                            <w:rFonts w:hint="eastAsia"/>
                            <w:szCs w:val="21"/>
                          </w:rPr>
                          <w:t>龙溪股份</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其他股票代码"/>
                        <w:tag w:val="_GBC_b69c4464b88c48818cb215c456103080"/>
                        <w:id w:val="8991131"/>
                        <w:lock w:val="sdtLocked"/>
                      </w:sdtPr>
                      <w:sdtContent>
                        <w:r w:rsidR="002F7257">
                          <w:rPr>
                            <w:szCs w:val="21"/>
                          </w:rPr>
                          <w:t>600592</w:t>
                        </w:r>
                      </w:sdtContent>
                    </w:sdt>
                  </w:p>
                </w:tc>
                <w:tc>
                  <w:tcPr>
                    <w:tcW w:w="1000" w:type="pct"/>
                    <w:tcBorders>
                      <w:top w:val="single" w:sz="4" w:space="0" w:color="auto"/>
                      <w:left w:val="single" w:sz="4" w:space="0" w:color="auto"/>
                      <w:bottom w:val="single" w:sz="4" w:space="0" w:color="auto"/>
                    </w:tcBorders>
                    <w:shd w:val="clear" w:color="auto" w:fill="auto"/>
                  </w:tcPr>
                  <w:p w:rsidR="00034FF7" w:rsidRDefault="00703070">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1a3b0913158e4488b2a5a1a20757def0"/>
                        <w:id w:val="8991132"/>
                        <w:lock w:val="sdtLocked"/>
                        <w:showingPlcHdr/>
                      </w:sdtPr>
                      <w:sdtContent>
                        <w:r w:rsidR="000E0D20">
                          <w:rPr>
                            <w:rFonts w:hint="eastAsia"/>
                            <w:color w:val="333399"/>
                            <w:szCs w:val="21"/>
                          </w:rPr>
                          <w:t xml:space="preserve">　</w:t>
                        </w:r>
                      </w:sdtContent>
                    </w:sdt>
                  </w:p>
                </w:tc>
              </w:tr>
            </w:sdtContent>
          </w:sdt>
        </w:tbl>
        <w:p w:rsidR="00034FF7" w:rsidRDefault="00703070">
          <w:pPr>
            <w:rPr>
              <w:szCs w:val="21"/>
            </w:rPr>
          </w:pPr>
        </w:p>
      </w:sdtContent>
    </w:sdt>
    <w:sdt>
      <w:sdtPr>
        <w:rPr>
          <w:rFonts w:ascii="宋体" w:hAnsi="宋体" w:cs="宋体"/>
          <w:b w:val="0"/>
          <w:bCs w:val="0"/>
          <w:kern w:val="0"/>
          <w:szCs w:val="24"/>
        </w:rPr>
        <w:alias w:val="模块:其他有关资料"/>
        <w:tag w:val="_SEC_003e0cedcbeb43af9103dfb4bc32cd9f"/>
        <w:id w:val="8991155"/>
        <w:lock w:val="sdtLocked"/>
        <w:placeholder>
          <w:docPart w:val="GBC22222222222222222222222222222"/>
        </w:placeholder>
      </w:sdtPr>
      <w:sdtEndPr>
        <w:rPr>
          <w:rFonts w:hint="eastAsia"/>
        </w:rPr>
      </w:sdtEndPr>
      <w:sdtContent>
        <w:p w:rsidR="00034FF7" w:rsidRDefault="000E0D20">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2092"/>
            <w:gridCol w:w="2695"/>
            <w:gridCol w:w="4262"/>
          </w:tblGrid>
          <w:tr w:rsidR="00034FF7" w:rsidTr="00B1380A">
            <w:trPr>
              <w:trHeight w:val="132"/>
            </w:trPr>
            <w:tc>
              <w:tcPr>
                <w:tcW w:w="1156" w:type="pct"/>
                <w:vMerge w:val="restart"/>
                <w:vAlign w:val="center"/>
              </w:tcPr>
              <w:p w:rsidR="00034FF7" w:rsidRDefault="000E0D20">
                <w:pPr>
                  <w:rPr>
                    <w:szCs w:val="21"/>
                  </w:rPr>
                </w:pPr>
                <w:r>
                  <w:rPr>
                    <w:rFonts w:hint="eastAsia"/>
                    <w:szCs w:val="21"/>
                  </w:rPr>
                  <w:t>公司聘请的会计师事务所（境内）</w:t>
                </w:r>
              </w:p>
            </w:tc>
            <w:tc>
              <w:tcPr>
                <w:tcW w:w="1489" w:type="pct"/>
              </w:tcPr>
              <w:p w:rsidR="00034FF7" w:rsidRDefault="000E0D20">
                <w:pPr>
                  <w:rPr>
                    <w:szCs w:val="21"/>
                  </w:rPr>
                </w:pPr>
                <w:r>
                  <w:rPr>
                    <w:rFonts w:hint="eastAsia"/>
                    <w:szCs w:val="21"/>
                  </w:rPr>
                  <w:t>名称</w:t>
                </w:r>
              </w:p>
            </w:tc>
            <w:sdt>
              <w:sdtPr>
                <w:rPr>
                  <w:rFonts w:hint="eastAsia"/>
                  <w:szCs w:val="21"/>
                </w:rPr>
                <w:alias w:val="公司聘请的境内会计师事务所名称"/>
                <w:tag w:val="_GBC_5e101497eaf44ba79cb610647f4aa3d5"/>
                <w:id w:val="8991141"/>
                <w:lock w:val="sdtLocked"/>
              </w:sdtPr>
              <w:sdtContent>
                <w:tc>
                  <w:tcPr>
                    <w:tcW w:w="2355" w:type="pct"/>
                  </w:tcPr>
                  <w:p w:rsidR="00034FF7" w:rsidRDefault="002F7257">
                    <w:pPr>
                      <w:rPr>
                        <w:szCs w:val="21"/>
                      </w:rPr>
                    </w:pPr>
                    <w:r>
                      <w:rPr>
                        <w:rFonts w:hint="eastAsia"/>
                        <w:szCs w:val="21"/>
                      </w:rPr>
                      <w:t>致同会计师事务所（特殊普通合伙）</w:t>
                    </w:r>
                  </w:p>
                </w:tc>
              </w:sdtContent>
            </w:sdt>
          </w:tr>
          <w:tr w:rsidR="00034FF7" w:rsidTr="00B1380A">
            <w:trPr>
              <w:trHeight w:val="90"/>
            </w:trPr>
            <w:tc>
              <w:tcPr>
                <w:tcW w:w="1156" w:type="pct"/>
                <w:vMerge/>
                <w:vAlign w:val="center"/>
              </w:tcPr>
              <w:p w:rsidR="00034FF7" w:rsidRDefault="00034FF7">
                <w:pPr>
                  <w:rPr>
                    <w:szCs w:val="21"/>
                  </w:rPr>
                </w:pPr>
              </w:p>
            </w:tc>
            <w:tc>
              <w:tcPr>
                <w:tcW w:w="1489" w:type="pct"/>
              </w:tcPr>
              <w:p w:rsidR="00034FF7" w:rsidRDefault="000E0D20">
                <w:pPr>
                  <w:rPr>
                    <w:szCs w:val="21"/>
                  </w:rPr>
                </w:pPr>
                <w:r>
                  <w:rPr>
                    <w:rFonts w:hint="eastAsia"/>
                    <w:szCs w:val="21"/>
                  </w:rPr>
                  <w:t>办公地址</w:t>
                </w:r>
              </w:p>
            </w:tc>
            <w:sdt>
              <w:sdtPr>
                <w:rPr>
                  <w:rFonts w:hint="eastAsia"/>
                  <w:szCs w:val="21"/>
                </w:rPr>
                <w:alias w:val="公司聘请的境内会计师事务所办公地址"/>
                <w:tag w:val="_GBC_c781e804fe1c4d53a1aca294fcd12dd8"/>
                <w:id w:val="8991142"/>
                <w:lock w:val="sdtLocked"/>
              </w:sdtPr>
              <w:sdtContent>
                <w:tc>
                  <w:tcPr>
                    <w:tcW w:w="2355" w:type="pct"/>
                  </w:tcPr>
                  <w:p w:rsidR="00034FF7" w:rsidRDefault="002F7257">
                    <w:pPr>
                      <w:rPr>
                        <w:szCs w:val="21"/>
                      </w:rPr>
                    </w:pPr>
                    <w:r>
                      <w:rPr>
                        <w:rFonts w:hint="eastAsia"/>
                        <w:szCs w:val="21"/>
                      </w:rPr>
                      <w:t>厦门火炬高新区软件园创新大厦</w:t>
                    </w:r>
                    <w:r>
                      <w:rPr>
                        <w:szCs w:val="21"/>
                      </w:rPr>
                      <w:t>A区13楼A单元</w:t>
                    </w:r>
                  </w:p>
                </w:tc>
              </w:sdtContent>
            </w:sdt>
          </w:tr>
          <w:tr w:rsidR="00034FF7" w:rsidTr="00B1380A">
            <w:trPr>
              <w:trHeight w:val="210"/>
            </w:trPr>
            <w:tc>
              <w:tcPr>
                <w:tcW w:w="1156" w:type="pct"/>
                <w:vMerge/>
                <w:vAlign w:val="center"/>
              </w:tcPr>
              <w:p w:rsidR="00034FF7" w:rsidRDefault="00034FF7">
                <w:pPr>
                  <w:rPr>
                    <w:szCs w:val="21"/>
                  </w:rPr>
                </w:pPr>
              </w:p>
            </w:tc>
            <w:tc>
              <w:tcPr>
                <w:tcW w:w="1489" w:type="pct"/>
              </w:tcPr>
              <w:p w:rsidR="00034FF7" w:rsidRDefault="000E0D20">
                <w:pPr>
                  <w:rPr>
                    <w:szCs w:val="21"/>
                  </w:rPr>
                </w:pPr>
                <w:r>
                  <w:rPr>
                    <w:rFonts w:hint="eastAsia"/>
                    <w:szCs w:val="21"/>
                  </w:rPr>
                  <w:t>签字会计师姓名</w:t>
                </w:r>
              </w:p>
            </w:tc>
            <w:sdt>
              <w:sdtPr>
                <w:rPr>
                  <w:rFonts w:hint="eastAsia"/>
                  <w:szCs w:val="21"/>
                </w:rPr>
                <w:alias w:val="注册会计师姓名"/>
                <w:tag w:val="_GBC_96d4b0f3f86b4e4ba21c0f0794d95a1d"/>
                <w:id w:val="8991143"/>
                <w:lock w:val="sdtLocked"/>
              </w:sdtPr>
              <w:sdtContent>
                <w:tc>
                  <w:tcPr>
                    <w:tcW w:w="2355" w:type="pct"/>
                  </w:tcPr>
                  <w:p w:rsidR="00034FF7" w:rsidRDefault="002F7257" w:rsidP="002F7257">
                    <w:pPr>
                      <w:rPr>
                        <w:szCs w:val="21"/>
                      </w:rPr>
                    </w:pPr>
                    <w:r>
                      <w:rPr>
                        <w:rFonts w:hint="eastAsia"/>
                        <w:szCs w:val="21"/>
                      </w:rPr>
                      <w:t>陈纹、黄卉</w:t>
                    </w:r>
                  </w:p>
                </w:tc>
              </w:sdtContent>
            </w:sdt>
          </w:tr>
          <w:tr w:rsidR="00034FF7" w:rsidTr="00B1380A">
            <w:trPr>
              <w:trHeight w:val="270"/>
            </w:trPr>
            <w:tc>
              <w:tcPr>
                <w:tcW w:w="1156" w:type="pct"/>
                <w:vMerge w:val="restart"/>
                <w:vAlign w:val="center"/>
              </w:tcPr>
              <w:p w:rsidR="00034FF7" w:rsidRDefault="000E0D20">
                <w:pPr>
                  <w:rPr>
                    <w:szCs w:val="21"/>
                  </w:rPr>
                </w:pPr>
                <w:r>
                  <w:rPr>
                    <w:rFonts w:hint="eastAsia"/>
                    <w:szCs w:val="21"/>
                  </w:rPr>
                  <w:t>公司聘请的会计师事务所（境外）</w:t>
                </w:r>
              </w:p>
            </w:tc>
            <w:tc>
              <w:tcPr>
                <w:tcW w:w="1489" w:type="pct"/>
              </w:tcPr>
              <w:p w:rsidR="00034FF7" w:rsidRDefault="000E0D20">
                <w:pPr>
                  <w:rPr>
                    <w:szCs w:val="21"/>
                  </w:rPr>
                </w:pPr>
                <w:r>
                  <w:rPr>
                    <w:rFonts w:hint="eastAsia"/>
                    <w:szCs w:val="21"/>
                  </w:rPr>
                  <w:t>名称</w:t>
                </w:r>
              </w:p>
            </w:tc>
            <w:sdt>
              <w:sdtPr>
                <w:rPr>
                  <w:rFonts w:hint="eastAsia"/>
                  <w:szCs w:val="21"/>
                </w:rPr>
                <w:alias w:val="公司聘请的境外会计师事务所名称"/>
                <w:tag w:val="_GBC_3ff4863337254e03bde457c7bc02f298"/>
                <w:id w:val="8991144"/>
                <w:lock w:val="sdtLocked"/>
                <w:showingPlcHdr/>
              </w:sdtPr>
              <w:sdtContent>
                <w:tc>
                  <w:tcPr>
                    <w:tcW w:w="2355" w:type="pct"/>
                  </w:tcPr>
                  <w:p w:rsidR="00034FF7" w:rsidRDefault="000E0D20">
                    <w:pPr>
                      <w:rPr>
                        <w:szCs w:val="21"/>
                      </w:rPr>
                    </w:pPr>
                    <w:r>
                      <w:rPr>
                        <w:rFonts w:hint="eastAsia"/>
                        <w:color w:val="333399"/>
                        <w:szCs w:val="21"/>
                      </w:rPr>
                      <w:t xml:space="preserve">　</w:t>
                    </w:r>
                  </w:p>
                </w:tc>
              </w:sdtContent>
            </w:sdt>
          </w:tr>
          <w:tr w:rsidR="00034FF7" w:rsidTr="00B1380A">
            <w:trPr>
              <w:trHeight w:val="150"/>
            </w:trPr>
            <w:tc>
              <w:tcPr>
                <w:tcW w:w="1156" w:type="pct"/>
                <w:vMerge/>
                <w:vAlign w:val="center"/>
              </w:tcPr>
              <w:p w:rsidR="00034FF7" w:rsidRDefault="00034FF7">
                <w:pPr>
                  <w:rPr>
                    <w:szCs w:val="21"/>
                  </w:rPr>
                </w:pPr>
              </w:p>
            </w:tc>
            <w:tc>
              <w:tcPr>
                <w:tcW w:w="1489" w:type="pct"/>
              </w:tcPr>
              <w:p w:rsidR="00034FF7" w:rsidRDefault="000E0D20">
                <w:pPr>
                  <w:rPr>
                    <w:szCs w:val="21"/>
                  </w:rPr>
                </w:pPr>
                <w:r>
                  <w:rPr>
                    <w:rFonts w:hint="eastAsia"/>
                    <w:szCs w:val="21"/>
                  </w:rPr>
                  <w:t>办公地址</w:t>
                </w:r>
              </w:p>
            </w:tc>
            <w:sdt>
              <w:sdtPr>
                <w:rPr>
                  <w:rFonts w:hint="eastAsia"/>
                  <w:szCs w:val="21"/>
                </w:rPr>
                <w:alias w:val="公司聘请的境外会计师事务所办公地址"/>
                <w:tag w:val="_GBC_1e5ecefed0b24be997f8c3b8d4a0fb77"/>
                <w:id w:val="8991145"/>
                <w:lock w:val="sdtLocked"/>
                <w:showingPlcHdr/>
              </w:sdtPr>
              <w:sdtContent>
                <w:tc>
                  <w:tcPr>
                    <w:tcW w:w="2355" w:type="pct"/>
                  </w:tcPr>
                  <w:p w:rsidR="00034FF7" w:rsidRDefault="000E0D20">
                    <w:pPr>
                      <w:rPr>
                        <w:szCs w:val="21"/>
                      </w:rPr>
                    </w:pPr>
                    <w:r>
                      <w:rPr>
                        <w:rFonts w:hint="eastAsia"/>
                        <w:color w:val="333399"/>
                        <w:szCs w:val="21"/>
                      </w:rPr>
                      <w:t xml:space="preserve">　</w:t>
                    </w:r>
                  </w:p>
                </w:tc>
              </w:sdtContent>
            </w:sdt>
          </w:tr>
          <w:tr w:rsidR="00034FF7" w:rsidTr="00B1380A">
            <w:trPr>
              <w:trHeight w:val="147"/>
            </w:trPr>
            <w:tc>
              <w:tcPr>
                <w:tcW w:w="1156" w:type="pct"/>
                <w:vMerge/>
                <w:vAlign w:val="center"/>
              </w:tcPr>
              <w:p w:rsidR="00034FF7" w:rsidRDefault="00034FF7">
                <w:pPr>
                  <w:rPr>
                    <w:szCs w:val="21"/>
                  </w:rPr>
                </w:pPr>
              </w:p>
            </w:tc>
            <w:tc>
              <w:tcPr>
                <w:tcW w:w="1489" w:type="pct"/>
              </w:tcPr>
              <w:p w:rsidR="00034FF7" w:rsidRDefault="000E0D20">
                <w:pPr>
                  <w:rPr>
                    <w:szCs w:val="21"/>
                  </w:rPr>
                </w:pPr>
                <w:r>
                  <w:rPr>
                    <w:rFonts w:hint="eastAsia"/>
                    <w:szCs w:val="21"/>
                  </w:rPr>
                  <w:t>签字会计师姓名</w:t>
                </w:r>
              </w:p>
            </w:tc>
            <w:sdt>
              <w:sdtPr>
                <w:rPr>
                  <w:rFonts w:hint="eastAsia"/>
                  <w:szCs w:val="21"/>
                </w:rPr>
                <w:alias w:val="公司聘请的境外会计师事务所签字会计师姓名"/>
                <w:tag w:val="_GBC_3ebf8ce9c5d54793916a58566f7f4d50"/>
                <w:id w:val="8991146"/>
                <w:lock w:val="sdtLocked"/>
                <w:showingPlcHdr/>
              </w:sdtPr>
              <w:sdtContent>
                <w:tc>
                  <w:tcPr>
                    <w:tcW w:w="2355" w:type="pct"/>
                  </w:tcPr>
                  <w:p w:rsidR="00034FF7" w:rsidRDefault="000E0D20">
                    <w:pPr>
                      <w:rPr>
                        <w:szCs w:val="21"/>
                      </w:rPr>
                    </w:pPr>
                    <w:r>
                      <w:rPr>
                        <w:rFonts w:hint="eastAsia"/>
                        <w:color w:val="333399"/>
                        <w:szCs w:val="21"/>
                      </w:rPr>
                      <w:t xml:space="preserve">　</w:t>
                    </w:r>
                  </w:p>
                </w:tc>
              </w:sdtContent>
            </w:sdt>
          </w:tr>
          <w:tr w:rsidR="00034FF7" w:rsidTr="00B1380A">
            <w:trPr>
              <w:trHeight w:val="240"/>
            </w:trPr>
            <w:tc>
              <w:tcPr>
                <w:tcW w:w="1156" w:type="pct"/>
                <w:vMerge w:val="restart"/>
                <w:vAlign w:val="center"/>
              </w:tcPr>
              <w:p w:rsidR="00034FF7" w:rsidRDefault="000E0D20">
                <w:pPr>
                  <w:rPr>
                    <w:szCs w:val="21"/>
                  </w:rPr>
                </w:pPr>
                <w:r>
                  <w:rPr>
                    <w:rFonts w:hint="eastAsia"/>
                    <w:szCs w:val="21"/>
                  </w:rPr>
                  <w:t>报告期内履行持续督导职责的保荐机构</w:t>
                </w:r>
              </w:p>
            </w:tc>
            <w:tc>
              <w:tcPr>
                <w:tcW w:w="1489" w:type="pct"/>
              </w:tcPr>
              <w:p w:rsidR="00034FF7" w:rsidRDefault="000E0D20">
                <w:pPr>
                  <w:rPr>
                    <w:szCs w:val="21"/>
                  </w:rPr>
                </w:pPr>
                <w:r>
                  <w:rPr>
                    <w:rFonts w:hint="eastAsia"/>
                    <w:szCs w:val="21"/>
                  </w:rPr>
                  <w:t>名称</w:t>
                </w:r>
              </w:p>
            </w:tc>
            <w:sdt>
              <w:sdtPr>
                <w:rPr>
                  <w:rFonts w:hint="eastAsia"/>
                  <w:szCs w:val="21"/>
                </w:rPr>
                <w:alias w:val="报告期内履行持续督导职责的保荐机构名称"/>
                <w:tag w:val="_GBC_357a8ae49ebd4872b08cf2cc0d894da0"/>
                <w:id w:val="8991147"/>
                <w:lock w:val="sdtLocked"/>
              </w:sdtPr>
              <w:sdtContent>
                <w:tc>
                  <w:tcPr>
                    <w:tcW w:w="2355" w:type="pct"/>
                  </w:tcPr>
                  <w:p w:rsidR="00034FF7" w:rsidRDefault="002F7257">
                    <w:pPr>
                      <w:rPr>
                        <w:szCs w:val="21"/>
                      </w:rPr>
                    </w:pPr>
                    <w:r>
                      <w:rPr>
                        <w:rFonts w:hint="eastAsia"/>
                        <w:szCs w:val="21"/>
                      </w:rPr>
                      <w:t>兴业证券股份有限公司</w:t>
                    </w:r>
                  </w:p>
                </w:tc>
              </w:sdtContent>
            </w:sdt>
          </w:tr>
          <w:tr w:rsidR="00034FF7" w:rsidTr="00B1380A">
            <w:trPr>
              <w:trHeight w:val="180"/>
            </w:trPr>
            <w:tc>
              <w:tcPr>
                <w:tcW w:w="1156" w:type="pct"/>
                <w:vMerge/>
                <w:vAlign w:val="center"/>
              </w:tcPr>
              <w:p w:rsidR="00034FF7" w:rsidRDefault="00034FF7">
                <w:pPr>
                  <w:rPr>
                    <w:szCs w:val="21"/>
                  </w:rPr>
                </w:pPr>
              </w:p>
            </w:tc>
            <w:tc>
              <w:tcPr>
                <w:tcW w:w="1489" w:type="pct"/>
              </w:tcPr>
              <w:p w:rsidR="00034FF7" w:rsidRDefault="000E0D20">
                <w:pPr>
                  <w:rPr>
                    <w:szCs w:val="21"/>
                  </w:rPr>
                </w:pPr>
                <w:r>
                  <w:rPr>
                    <w:rFonts w:hint="eastAsia"/>
                    <w:szCs w:val="21"/>
                  </w:rPr>
                  <w:t>办公地址</w:t>
                </w:r>
              </w:p>
            </w:tc>
            <w:sdt>
              <w:sdtPr>
                <w:rPr>
                  <w:rFonts w:hint="eastAsia"/>
                  <w:szCs w:val="21"/>
                </w:rPr>
                <w:alias w:val="报告期内履行持续督导职责的保荐机构办公地址"/>
                <w:tag w:val="_GBC_92a813048fc24163b180175ddc575c00"/>
                <w:id w:val="8991148"/>
                <w:lock w:val="sdtLocked"/>
              </w:sdtPr>
              <w:sdtContent>
                <w:tc>
                  <w:tcPr>
                    <w:tcW w:w="2355" w:type="pct"/>
                  </w:tcPr>
                  <w:p w:rsidR="00034FF7" w:rsidRDefault="002F7257">
                    <w:pPr>
                      <w:rPr>
                        <w:szCs w:val="21"/>
                      </w:rPr>
                    </w:pPr>
                    <w:r>
                      <w:rPr>
                        <w:rFonts w:hint="eastAsia"/>
                        <w:szCs w:val="21"/>
                      </w:rPr>
                      <w:t>北京市西城区武定侯街</w:t>
                    </w:r>
                    <w:r>
                      <w:rPr>
                        <w:szCs w:val="21"/>
                      </w:rPr>
                      <w:t>2号泰康大厦607</w:t>
                    </w:r>
                  </w:p>
                </w:tc>
              </w:sdtContent>
            </w:sdt>
          </w:tr>
          <w:tr w:rsidR="00034FF7" w:rsidTr="00B1380A">
            <w:trPr>
              <w:trHeight w:val="165"/>
            </w:trPr>
            <w:tc>
              <w:tcPr>
                <w:tcW w:w="1156" w:type="pct"/>
                <w:vMerge/>
                <w:vAlign w:val="center"/>
              </w:tcPr>
              <w:p w:rsidR="00034FF7" w:rsidRDefault="00034FF7">
                <w:pPr>
                  <w:rPr>
                    <w:szCs w:val="21"/>
                  </w:rPr>
                </w:pPr>
              </w:p>
            </w:tc>
            <w:tc>
              <w:tcPr>
                <w:tcW w:w="1489" w:type="pct"/>
              </w:tcPr>
              <w:p w:rsidR="00034FF7" w:rsidRDefault="000E0D20">
                <w:pPr>
                  <w:rPr>
                    <w:szCs w:val="21"/>
                  </w:rPr>
                </w:pPr>
                <w:r>
                  <w:rPr>
                    <w:rFonts w:hint="eastAsia"/>
                    <w:szCs w:val="21"/>
                  </w:rPr>
                  <w:t>签字的保荐代表人姓名</w:t>
                </w:r>
              </w:p>
            </w:tc>
            <w:sdt>
              <w:sdtPr>
                <w:rPr>
                  <w:rFonts w:hint="eastAsia"/>
                  <w:szCs w:val="21"/>
                </w:rPr>
                <w:alias w:val="签字的保荐代表人姓名"/>
                <w:tag w:val="_GBC_fa732d7017324b9c90ff54ae71b8d015"/>
                <w:id w:val="8991149"/>
                <w:lock w:val="sdtLocked"/>
              </w:sdtPr>
              <w:sdtContent>
                <w:tc>
                  <w:tcPr>
                    <w:tcW w:w="2355" w:type="pct"/>
                  </w:tcPr>
                  <w:p w:rsidR="00034FF7" w:rsidRDefault="002F7257">
                    <w:pPr>
                      <w:rPr>
                        <w:szCs w:val="21"/>
                      </w:rPr>
                    </w:pPr>
                    <w:r>
                      <w:rPr>
                        <w:rFonts w:hint="eastAsia"/>
                        <w:szCs w:val="21"/>
                      </w:rPr>
                      <w:t>裘含、刘智</w:t>
                    </w:r>
                  </w:p>
                </w:tc>
              </w:sdtContent>
            </w:sdt>
          </w:tr>
          <w:tr w:rsidR="00034FF7" w:rsidTr="00B1380A">
            <w:trPr>
              <w:trHeight w:val="135"/>
            </w:trPr>
            <w:tc>
              <w:tcPr>
                <w:tcW w:w="1156" w:type="pct"/>
                <w:vMerge/>
                <w:vAlign w:val="center"/>
              </w:tcPr>
              <w:p w:rsidR="00034FF7" w:rsidRDefault="00034FF7">
                <w:pPr>
                  <w:rPr>
                    <w:szCs w:val="21"/>
                  </w:rPr>
                </w:pPr>
              </w:p>
            </w:tc>
            <w:tc>
              <w:tcPr>
                <w:tcW w:w="1489" w:type="pct"/>
              </w:tcPr>
              <w:p w:rsidR="00034FF7" w:rsidRDefault="000E0D20">
                <w:pPr>
                  <w:rPr>
                    <w:szCs w:val="21"/>
                  </w:rPr>
                </w:pPr>
                <w:r>
                  <w:rPr>
                    <w:rFonts w:hint="eastAsia"/>
                    <w:szCs w:val="21"/>
                  </w:rPr>
                  <w:t>持续督导的期间</w:t>
                </w:r>
              </w:p>
            </w:tc>
            <w:sdt>
              <w:sdtPr>
                <w:rPr>
                  <w:rFonts w:hint="eastAsia"/>
                  <w:szCs w:val="21"/>
                </w:rPr>
                <w:alias w:val="保荐机构持续督导的期间"/>
                <w:tag w:val="_GBC_55a38143d7864cd780b387044ee71b59"/>
                <w:id w:val="8991150"/>
                <w:lock w:val="sdtLocked"/>
              </w:sdtPr>
              <w:sdtContent>
                <w:tc>
                  <w:tcPr>
                    <w:tcW w:w="2355" w:type="pct"/>
                  </w:tcPr>
                  <w:p w:rsidR="00034FF7" w:rsidRDefault="002F7257">
                    <w:pPr>
                      <w:rPr>
                        <w:szCs w:val="21"/>
                      </w:rPr>
                    </w:pPr>
                    <w:r>
                      <w:rPr>
                        <w:szCs w:val="21"/>
                      </w:rPr>
                      <w:t>2013年4月23日～201</w:t>
                    </w:r>
                    <w:r>
                      <w:rPr>
                        <w:rFonts w:hint="eastAsia"/>
                        <w:szCs w:val="21"/>
                      </w:rPr>
                      <w:t>5</w:t>
                    </w:r>
                    <w:r>
                      <w:rPr>
                        <w:szCs w:val="21"/>
                      </w:rPr>
                      <w:t>年12月31日</w:t>
                    </w:r>
                  </w:p>
                </w:tc>
              </w:sdtContent>
            </w:sdt>
          </w:tr>
          <w:tr w:rsidR="00B1380A" w:rsidTr="00B1380A">
            <w:trPr>
              <w:trHeight w:val="195"/>
            </w:trPr>
            <w:tc>
              <w:tcPr>
                <w:tcW w:w="1156" w:type="pct"/>
                <w:vAlign w:val="center"/>
              </w:tcPr>
              <w:p w:rsidR="00B1380A" w:rsidRDefault="00B1380A">
                <w:pPr>
                  <w:rPr>
                    <w:szCs w:val="21"/>
                  </w:rPr>
                </w:pPr>
              </w:p>
            </w:tc>
            <w:tc>
              <w:tcPr>
                <w:tcW w:w="3844" w:type="pct"/>
                <w:gridSpan w:val="2"/>
              </w:tcPr>
              <w:p w:rsidR="00B1380A" w:rsidRDefault="00B1380A" w:rsidP="002F7257">
                <w:pPr>
                  <w:rPr>
                    <w:szCs w:val="21"/>
                  </w:rPr>
                </w:pPr>
                <w:r w:rsidRPr="007C5CF3">
                  <w:rPr>
                    <w:rFonts w:hAnsi="Calibri" w:hint="eastAsia"/>
                    <w:szCs w:val="21"/>
                  </w:rPr>
                  <w:t>备注：</w:t>
                </w:r>
                <w:r w:rsidRPr="007C5CF3">
                  <w:rPr>
                    <w:rFonts w:hAnsi="Calibri"/>
                    <w:szCs w:val="21"/>
                  </w:rPr>
                  <w:t>1</w:t>
                </w:r>
                <w:r w:rsidRPr="007C5CF3">
                  <w:rPr>
                    <w:rFonts w:hAnsi="Calibri" w:hint="eastAsia"/>
                    <w:szCs w:val="21"/>
                  </w:rPr>
                  <w:t>、因公司募集资金未使用完毕，</w:t>
                </w:r>
                <w:r w:rsidRPr="007C5CF3">
                  <w:rPr>
                    <w:rFonts w:hAnsi="Calibri" w:hint="eastAsia"/>
                    <w:szCs w:val="21"/>
                    <w:lang w:val="zh-CN"/>
                  </w:rPr>
                  <w:t>自</w:t>
                </w:r>
                <w:r w:rsidRPr="007C5CF3">
                  <w:rPr>
                    <w:rFonts w:hAnsi="Calibri"/>
                    <w:szCs w:val="21"/>
                    <w:lang w:val="zh-CN"/>
                  </w:rPr>
                  <w:t>2013</w:t>
                </w:r>
                <w:r w:rsidRPr="007C5CF3">
                  <w:rPr>
                    <w:rFonts w:hAnsi="Calibri" w:hint="eastAsia"/>
                    <w:szCs w:val="21"/>
                    <w:lang w:val="zh-CN"/>
                  </w:rPr>
                  <w:t>年</w:t>
                </w:r>
                <w:r w:rsidRPr="007C5CF3">
                  <w:rPr>
                    <w:rFonts w:hAnsi="Calibri"/>
                    <w:szCs w:val="21"/>
                    <w:lang w:val="zh-CN"/>
                  </w:rPr>
                  <w:t>4</w:t>
                </w:r>
                <w:r w:rsidRPr="007C5CF3">
                  <w:rPr>
                    <w:rFonts w:hAnsi="Calibri" w:hint="eastAsia"/>
                    <w:szCs w:val="21"/>
                    <w:lang w:val="zh-CN"/>
                  </w:rPr>
                  <w:t>月</w:t>
                </w:r>
                <w:r w:rsidRPr="007C5CF3">
                  <w:rPr>
                    <w:rFonts w:hAnsi="Calibri"/>
                    <w:szCs w:val="21"/>
                    <w:lang w:val="zh-CN"/>
                  </w:rPr>
                  <w:t xml:space="preserve">23 </w:t>
                </w:r>
                <w:r w:rsidRPr="007C5CF3">
                  <w:rPr>
                    <w:rFonts w:hAnsi="Calibri" w:hint="eastAsia"/>
                    <w:szCs w:val="21"/>
                    <w:lang w:val="zh-CN"/>
                  </w:rPr>
                  <w:t>日至公司</w:t>
                </w:r>
                <w:r w:rsidRPr="007C5CF3">
                  <w:rPr>
                    <w:rFonts w:hAnsi="Calibri"/>
                    <w:szCs w:val="21"/>
                    <w:lang w:val="zh-CN"/>
                  </w:rPr>
                  <w:t>2013</w:t>
                </w:r>
                <w:r w:rsidRPr="007C5CF3">
                  <w:rPr>
                    <w:rFonts w:hAnsi="Calibri" w:hint="eastAsia"/>
                    <w:szCs w:val="21"/>
                    <w:lang w:val="zh-CN"/>
                  </w:rPr>
                  <w:t>年度非公开发行股票募集资金使用完毕为止，上述保荐机构和保荐代表人仍应对公司募集资金使用情况履行持续督导的责任。</w:t>
                </w:r>
                <w:r w:rsidRPr="007C5CF3">
                  <w:rPr>
                    <w:rFonts w:hAnsi="Calibri"/>
                    <w:szCs w:val="21"/>
                    <w:lang w:val="zh-CN"/>
                  </w:rPr>
                  <w:t>2</w:t>
                </w:r>
                <w:r w:rsidRPr="007C5CF3">
                  <w:rPr>
                    <w:rFonts w:hAnsi="Calibri" w:hint="eastAsia"/>
                    <w:szCs w:val="21"/>
                    <w:lang w:val="zh-CN"/>
                  </w:rPr>
                  <w:t>、</w:t>
                </w:r>
                <w:r w:rsidRPr="007C5CF3">
                  <w:rPr>
                    <w:rFonts w:hAnsi="Calibri"/>
                    <w:szCs w:val="21"/>
                    <w:lang w:val="zh-CN"/>
                  </w:rPr>
                  <w:t>2015</w:t>
                </w:r>
                <w:r w:rsidRPr="007C5CF3">
                  <w:rPr>
                    <w:rFonts w:hAnsi="Calibri" w:hint="eastAsia"/>
                    <w:szCs w:val="21"/>
                    <w:lang w:val="zh-CN"/>
                  </w:rPr>
                  <w:t>年</w:t>
                </w:r>
                <w:r w:rsidRPr="007C5CF3">
                  <w:rPr>
                    <w:rFonts w:hAnsi="Calibri"/>
                    <w:szCs w:val="21"/>
                    <w:lang w:val="zh-CN"/>
                  </w:rPr>
                  <w:t>3</w:t>
                </w:r>
                <w:r w:rsidRPr="007C5CF3">
                  <w:rPr>
                    <w:rFonts w:hAnsi="Calibri" w:hint="eastAsia"/>
                    <w:szCs w:val="21"/>
                    <w:lang w:val="zh-CN"/>
                  </w:rPr>
                  <w:t>月</w:t>
                </w:r>
                <w:r w:rsidRPr="007C5CF3">
                  <w:rPr>
                    <w:rFonts w:hAnsi="Calibri"/>
                    <w:szCs w:val="21"/>
                    <w:lang w:val="zh-CN"/>
                  </w:rPr>
                  <w:t>10</w:t>
                </w:r>
                <w:r w:rsidRPr="007C5CF3">
                  <w:rPr>
                    <w:rFonts w:hAnsi="Calibri" w:hint="eastAsia"/>
                    <w:szCs w:val="21"/>
                    <w:lang w:val="zh-CN"/>
                  </w:rPr>
                  <w:t>日起，保荐代表人刘智先生接替张洪刚先生继续履行对公司</w:t>
                </w:r>
                <w:r w:rsidRPr="007C5CF3">
                  <w:rPr>
                    <w:rFonts w:hAnsi="Calibri"/>
                    <w:szCs w:val="21"/>
                    <w:lang w:val="zh-CN"/>
                  </w:rPr>
                  <w:t>2013</w:t>
                </w:r>
                <w:r w:rsidRPr="007C5CF3">
                  <w:rPr>
                    <w:rFonts w:hAnsi="Calibri" w:hint="eastAsia"/>
                    <w:szCs w:val="21"/>
                    <w:lang w:val="zh-CN"/>
                  </w:rPr>
                  <w:t>年度非公开发行股票募集资金的持续督导职责。</w:t>
                </w:r>
                <w:r w:rsidRPr="007C5CF3">
                  <w:rPr>
                    <w:rFonts w:hAnsi="Calibri" w:hint="eastAsia"/>
                    <w:szCs w:val="21"/>
                  </w:rPr>
                  <w:t>保荐机构将督导期延长至募集资金使用完毕为止。</w:t>
                </w:r>
              </w:p>
            </w:tc>
          </w:tr>
          <w:tr w:rsidR="00034FF7" w:rsidTr="00B1380A">
            <w:trPr>
              <w:trHeight w:val="195"/>
            </w:trPr>
            <w:tc>
              <w:tcPr>
                <w:tcW w:w="1156" w:type="pct"/>
                <w:vMerge w:val="restart"/>
                <w:vAlign w:val="center"/>
              </w:tcPr>
              <w:p w:rsidR="00034FF7" w:rsidRDefault="000E0D20">
                <w:pPr>
                  <w:rPr>
                    <w:szCs w:val="21"/>
                  </w:rPr>
                </w:pPr>
                <w:r>
                  <w:rPr>
                    <w:rFonts w:hint="eastAsia"/>
                    <w:szCs w:val="21"/>
                  </w:rPr>
                  <w:t>报告期内履行持续督导职责的财务顾问</w:t>
                </w:r>
              </w:p>
            </w:tc>
            <w:tc>
              <w:tcPr>
                <w:tcW w:w="1489" w:type="pct"/>
              </w:tcPr>
              <w:p w:rsidR="00034FF7" w:rsidRDefault="000E0D20">
                <w:pPr>
                  <w:rPr>
                    <w:szCs w:val="21"/>
                  </w:rPr>
                </w:pPr>
                <w:r>
                  <w:rPr>
                    <w:rFonts w:hint="eastAsia"/>
                    <w:szCs w:val="21"/>
                  </w:rPr>
                  <w:t>名称</w:t>
                </w:r>
              </w:p>
            </w:tc>
            <w:sdt>
              <w:sdtPr>
                <w:rPr>
                  <w:rFonts w:hint="eastAsia"/>
                  <w:szCs w:val="21"/>
                </w:rPr>
                <w:alias w:val="报告期内履行持续督导职责的财务顾问名称"/>
                <w:tag w:val="_GBC_3b6a1a85d7734e8c95165ccd7c87a2cf"/>
                <w:id w:val="8991151"/>
                <w:lock w:val="sdtLocked"/>
                <w:showingPlcHdr/>
              </w:sdtPr>
              <w:sdtContent>
                <w:tc>
                  <w:tcPr>
                    <w:tcW w:w="2355" w:type="pct"/>
                  </w:tcPr>
                  <w:p w:rsidR="00034FF7" w:rsidRDefault="002F7257" w:rsidP="002F7257">
                    <w:pPr>
                      <w:rPr>
                        <w:szCs w:val="21"/>
                      </w:rPr>
                    </w:pPr>
                    <w:r>
                      <w:rPr>
                        <w:szCs w:val="21"/>
                      </w:rPr>
                      <w:t xml:space="preserve">     </w:t>
                    </w:r>
                  </w:p>
                </w:tc>
              </w:sdtContent>
            </w:sdt>
          </w:tr>
          <w:tr w:rsidR="00034FF7" w:rsidTr="00B1380A">
            <w:trPr>
              <w:trHeight w:val="105"/>
            </w:trPr>
            <w:tc>
              <w:tcPr>
                <w:tcW w:w="1156" w:type="pct"/>
                <w:vMerge/>
              </w:tcPr>
              <w:p w:rsidR="00034FF7" w:rsidRDefault="00034FF7">
                <w:pPr>
                  <w:rPr>
                    <w:szCs w:val="21"/>
                  </w:rPr>
                </w:pPr>
              </w:p>
            </w:tc>
            <w:tc>
              <w:tcPr>
                <w:tcW w:w="1489" w:type="pct"/>
              </w:tcPr>
              <w:p w:rsidR="00034FF7" w:rsidRDefault="000E0D20">
                <w:pPr>
                  <w:rPr>
                    <w:szCs w:val="21"/>
                  </w:rPr>
                </w:pPr>
                <w:r>
                  <w:rPr>
                    <w:rFonts w:hint="eastAsia"/>
                    <w:szCs w:val="21"/>
                  </w:rPr>
                  <w:t>办公地址</w:t>
                </w:r>
              </w:p>
            </w:tc>
            <w:sdt>
              <w:sdtPr>
                <w:rPr>
                  <w:rFonts w:hint="eastAsia"/>
                  <w:szCs w:val="21"/>
                </w:rPr>
                <w:alias w:val="报告期内履行持续督导职责的财务顾问办公地址"/>
                <w:tag w:val="_GBC_eea101540d8b42d882eb244ba209e187"/>
                <w:id w:val="8991152"/>
                <w:lock w:val="sdtLocked"/>
                <w:showingPlcHdr/>
              </w:sdtPr>
              <w:sdtContent>
                <w:tc>
                  <w:tcPr>
                    <w:tcW w:w="2355" w:type="pct"/>
                  </w:tcPr>
                  <w:p w:rsidR="00034FF7" w:rsidRDefault="000E0D20">
                    <w:pPr>
                      <w:rPr>
                        <w:szCs w:val="21"/>
                      </w:rPr>
                    </w:pPr>
                    <w:r>
                      <w:rPr>
                        <w:rFonts w:hint="eastAsia"/>
                        <w:color w:val="333399"/>
                        <w:szCs w:val="21"/>
                      </w:rPr>
                      <w:t xml:space="preserve">　</w:t>
                    </w:r>
                  </w:p>
                </w:tc>
              </w:sdtContent>
            </w:sdt>
          </w:tr>
          <w:tr w:rsidR="00034FF7" w:rsidTr="00B1380A">
            <w:trPr>
              <w:trHeight w:val="180"/>
            </w:trPr>
            <w:tc>
              <w:tcPr>
                <w:tcW w:w="1156" w:type="pct"/>
                <w:vMerge/>
              </w:tcPr>
              <w:p w:rsidR="00034FF7" w:rsidRDefault="00034FF7">
                <w:pPr>
                  <w:rPr>
                    <w:szCs w:val="21"/>
                  </w:rPr>
                </w:pPr>
              </w:p>
            </w:tc>
            <w:tc>
              <w:tcPr>
                <w:tcW w:w="1489" w:type="pct"/>
              </w:tcPr>
              <w:p w:rsidR="00034FF7" w:rsidRDefault="000E0D20">
                <w:pPr>
                  <w:rPr>
                    <w:szCs w:val="21"/>
                  </w:rPr>
                </w:pPr>
                <w:r>
                  <w:rPr>
                    <w:rFonts w:hint="eastAsia"/>
                    <w:szCs w:val="21"/>
                  </w:rPr>
                  <w:t>签字的财务顾问主办人姓名</w:t>
                </w:r>
              </w:p>
            </w:tc>
            <w:sdt>
              <w:sdtPr>
                <w:rPr>
                  <w:rFonts w:hint="eastAsia"/>
                  <w:szCs w:val="21"/>
                </w:rPr>
                <w:alias w:val="签字的财务顾问主办人姓名"/>
                <w:tag w:val="_GBC_4f85f62d6c984fd4a4cafdbd2c17a9bf"/>
                <w:id w:val="8991153"/>
                <w:lock w:val="sdtLocked"/>
                <w:showingPlcHdr/>
              </w:sdtPr>
              <w:sdtContent>
                <w:tc>
                  <w:tcPr>
                    <w:tcW w:w="2355" w:type="pct"/>
                  </w:tcPr>
                  <w:p w:rsidR="00034FF7" w:rsidRDefault="000E0D20">
                    <w:pPr>
                      <w:rPr>
                        <w:szCs w:val="21"/>
                      </w:rPr>
                    </w:pPr>
                    <w:r>
                      <w:rPr>
                        <w:rFonts w:hint="eastAsia"/>
                        <w:color w:val="333399"/>
                        <w:szCs w:val="21"/>
                      </w:rPr>
                      <w:t xml:space="preserve">　</w:t>
                    </w:r>
                  </w:p>
                </w:tc>
              </w:sdtContent>
            </w:sdt>
          </w:tr>
          <w:tr w:rsidR="00034FF7" w:rsidTr="00B1380A">
            <w:trPr>
              <w:trHeight w:val="117"/>
            </w:trPr>
            <w:tc>
              <w:tcPr>
                <w:tcW w:w="1156" w:type="pct"/>
                <w:vMerge/>
                <w:tcBorders>
                  <w:bottom w:val="single" w:sz="4" w:space="0" w:color="auto"/>
                </w:tcBorders>
              </w:tcPr>
              <w:p w:rsidR="00034FF7" w:rsidRDefault="00034FF7">
                <w:pPr>
                  <w:rPr>
                    <w:szCs w:val="21"/>
                  </w:rPr>
                </w:pPr>
              </w:p>
            </w:tc>
            <w:tc>
              <w:tcPr>
                <w:tcW w:w="1489" w:type="pct"/>
              </w:tcPr>
              <w:p w:rsidR="00034FF7" w:rsidRDefault="000E0D20">
                <w:pPr>
                  <w:rPr>
                    <w:szCs w:val="21"/>
                  </w:rPr>
                </w:pPr>
                <w:r>
                  <w:rPr>
                    <w:rFonts w:hint="eastAsia"/>
                    <w:szCs w:val="21"/>
                  </w:rPr>
                  <w:t>持续督导的期间</w:t>
                </w:r>
              </w:p>
            </w:tc>
            <w:tc>
              <w:tcPr>
                <w:tcW w:w="2355" w:type="pct"/>
              </w:tcPr>
              <w:p w:rsidR="00034FF7" w:rsidRDefault="00703070">
                <w:pPr>
                  <w:rPr>
                    <w:szCs w:val="21"/>
                  </w:rPr>
                </w:pPr>
                <w:sdt>
                  <w:sdtPr>
                    <w:rPr>
                      <w:rFonts w:hint="eastAsia"/>
                      <w:szCs w:val="21"/>
                    </w:rPr>
                    <w:alias w:val="财务顾问持续督导的期间"/>
                    <w:tag w:val="_GBC_c0343aa5e2144cf1a2fc9fd6552a4dfe"/>
                    <w:id w:val="8991154"/>
                    <w:lock w:val="sdtLocked"/>
                    <w:showingPlcHdr/>
                  </w:sdtPr>
                  <w:sdtContent>
                    <w:r w:rsidR="000E0D20">
                      <w:rPr>
                        <w:rFonts w:hint="eastAsia"/>
                        <w:color w:val="333399"/>
                        <w:szCs w:val="21"/>
                      </w:rPr>
                      <w:t xml:space="preserve">　</w:t>
                    </w:r>
                  </w:sdtContent>
                </w:sdt>
              </w:p>
            </w:tc>
          </w:tr>
        </w:tbl>
      </w:sdtContent>
    </w:sdt>
    <w:p w:rsidR="00034FF7" w:rsidRDefault="00034FF7"/>
    <w:p w:rsidR="00034FF7" w:rsidRDefault="000E0D20">
      <w:pPr>
        <w:pStyle w:val="2"/>
        <w:numPr>
          <w:ilvl w:val="1"/>
          <w:numId w:val="4"/>
        </w:numPr>
        <w:ind w:left="498" w:hangingChars="236" w:hanging="498"/>
      </w:pPr>
      <w:bookmarkStart w:id="15" w:name="_Toc342056397"/>
      <w:bookmarkStart w:id="16" w:name="_Toc342565889"/>
      <w:r>
        <w:rPr>
          <w:rFonts w:hint="eastAsia"/>
        </w:rPr>
        <w:t>近三年主要会计数据和财务指标</w:t>
      </w:r>
      <w:bookmarkEnd w:id="15"/>
      <w:bookmarkEnd w:id="16"/>
    </w:p>
    <w:p w:rsidR="00034FF7" w:rsidRDefault="000E0D20">
      <w:pPr>
        <w:pStyle w:val="3"/>
        <w:numPr>
          <w:ilvl w:val="1"/>
          <w:numId w:val="2"/>
        </w:numPr>
      </w:pPr>
      <w:r>
        <w:rPr>
          <w:rFonts w:hint="eastAsia"/>
        </w:rPr>
        <w:t>主要会计数据</w:t>
      </w:r>
    </w:p>
    <w:p w:rsidR="00034FF7" w:rsidRDefault="000E0D20">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89911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D02D8C">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89911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szCs w:val="21"/>
            </w:rPr>
            <w:t>人民币</w:t>
          </w:r>
        </w:sdtContent>
      </w:sdt>
    </w:p>
    <w:sdt>
      <w:sdtPr>
        <w:alias w:val="选项模块:主要会计数据(无追溯)"/>
        <w:tag w:val="_SEC_054de9a865fc43068e5affd816d52d7b"/>
        <w:id w:val="8991206"/>
        <w:lock w:val="sdtLocked"/>
      </w:sdtPr>
      <w:sdtContent>
        <w:p w:rsidR="005906E2" w:rsidRDefault="005906E2" w:rsidP="001A1740"/>
        <w:tbl>
          <w:tblPr>
            <w:tblStyle w:val="a6"/>
            <w:tblW w:w="5000" w:type="pct"/>
            <w:tblLook w:val="0000"/>
          </w:tblPr>
          <w:tblGrid>
            <w:gridCol w:w="2410"/>
            <w:gridCol w:w="1896"/>
            <w:gridCol w:w="1896"/>
            <w:gridCol w:w="951"/>
            <w:gridCol w:w="1896"/>
          </w:tblGrid>
          <w:tr w:rsidR="00784F6E" w:rsidTr="00B44CDC">
            <w:trPr>
              <w:trHeight w:val="596"/>
            </w:trPr>
            <w:tc>
              <w:tcPr>
                <w:tcW w:w="1332" w:type="pct"/>
                <w:vAlign w:val="center"/>
              </w:tcPr>
              <w:p w:rsidR="00784F6E" w:rsidRDefault="00784F6E" w:rsidP="000D3E13">
                <w:pPr>
                  <w:kinsoku w:val="0"/>
                  <w:overflowPunct w:val="0"/>
                  <w:autoSpaceDE w:val="0"/>
                  <w:autoSpaceDN w:val="0"/>
                  <w:adjustRightInd w:val="0"/>
                  <w:snapToGrid w:val="0"/>
                  <w:jc w:val="center"/>
                  <w:rPr>
                    <w:szCs w:val="21"/>
                  </w:rPr>
                </w:pPr>
                <w:r>
                  <w:rPr>
                    <w:rFonts w:hint="eastAsia"/>
                    <w:szCs w:val="21"/>
                  </w:rPr>
                  <w:lastRenderedPageBreak/>
                  <w:t>主要会计数据</w:t>
                </w:r>
              </w:p>
            </w:tc>
            <w:tc>
              <w:tcPr>
                <w:tcW w:w="1048" w:type="pct"/>
                <w:vAlign w:val="center"/>
              </w:tcPr>
              <w:p w:rsidR="00784F6E" w:rsidRDefault="00784F6E" w:rsidP="000D3E13">
                <w:pPr>
                  <w:kinsoku w:val="0"/>
                  <w:overflowPunct w:val="0"/>
                  <w:autoSpaceDE w:val="0"/>
                  <w:autoSpaceDN w:val="0"/>
                  <w:adjustRightInd w:val="0"/>
                  <w:snapToGrid w:val="0"/>
                  <w:jc w:val="center"/>
                  <w:rPr>
                    <w:szCs w:val="21"/>
                  </w:rPr>
                </w:pPr>
                <w:r>
                  <w:rPr>
                    <w:rFonts w:hint="eastAsia"/>
                    <w:szCs w:val="21"/>
                  </w:rPr>
                  <w:t>2016年</w:t>
                </w:r>
              </w:p>
            </w:tc>
            <w:tc>
              <w:tcPr>
                <w:tcW w:w="1048" w:type="pct"/>
                <w:vAlign w:val="center"/>
              </w:tcPr>
              <w:p w:rsidR="00784F6E" w:rsidRDefault="00784F6E" w:rsidP="000D3E13">
                <w:pPr>
                  <w:kinsoku w:val="0"/>
                  <w:overflowPunct w:val="0"/>
                  <w:autoSpaceDE w:val="0"/>
                  <w:autoSpaceDN w:val="0"/>
                  <w:adjustRightInd w:val="0"/>
                  <w:snapToGrid w:val="0"/>
                  <w:jc w:val="center"/>
                  <w:rPr>
                    <w:szCs w:val="21"/>
                  </w:rPr>
                </w:pPr>
                <w:r>
                  <w:rPr>
                    <w:rFonts w:hint="eastAsia"/>
                    <w:szCs w:val="21"/>
                  </w:rPr>
                  <w:t>2015年</w:t>
                </w:r>
              </w:p>
            </w:tc>
            <w:tc>
              <w:tcPr>
                <w:tcW w:w="525" w:type="pct"/>
                <w:vAlign w:val="center"/>
              </w:tcPr>
              <w:p w:rsidR="00784F6E" w:rsidRDefault="00784F6E" w:rsidP="000D3E13">
                <w:pPr>
                  <w:kinsoku w:val="0"/>
                  <w:overflowPunct w:val="0"/>
                  <w:autoSpaceDE w:val="0"/>
                  <w:autoSpaceDN w:val="0"/>
                  <w:adjustRightInd w:val="0"/>
                  <w:snapToGrid w:val="0"/>
                  <w:jc w:val="center"/>
                  <w:rPr>
                    <w:szCs w:val="21"/>
                  </w:rPr>
                </w:pPr>
                <w:r>
                  <w:rPr>
                    <w:rFonts w:hint="eastAsia"/>
                    <w:szCs w:val="21"/>
                  </w:rPr>
                  <w:t>本期比上年同期增减</w:t>
                </w:r>
                <w:r>
                  <w:rPr>
                    <w:szCs w:val="21"/>
                  </w:rPr>
                  <w:t>(%)</w:t>
                </w:r>
              </w:p>
            </w:tc>
            <w:tc>
              <w:tcPr>
                <w:tcW w:w="1048" w:type="pct"/>
                <w:vAlign w:val="center"/>
              </w:tcPr>
              <w:p w:rsidR="00784F6E" w:rsidRDefault="00784F6E" w:rsidP="000D3E13">
                <w:pPr>
                  <w:kinsoku w:val="0"/>
                  <w:overflowPunct w:val="0"/>
                  <w:autoSpaceDE w:val="0"/>
                  <w:autoSpaceDN w:val="0"/>
                  <w:adjustRightInd w:val="0"/>
                  <w:snapToGrid w:val="0"/>
                  <w:jc w:val="center"/>
                  <w:rPr>
                    <w:szCs w:val="21"/>
                  </w:rPr>
                </w:pPr>
                <w:r>
                  <w:rPr>
                    <w:rFonts w:hint="eastAsia"/>
                    <w:szCs w:val="21"/>
                  </w:rPr>
                  <w:t>2014年</w:t>
                </w:r>
              </w:p>
            </w:tc>
          </w:tr>
          <w:tr w:rsidR="00784F6E" w:rsidTr="00B44CDC">
            <w:trPr>
              <w:trHeight w:val="285"/>
            </w:trPr>
            <w:tc>
              <w:tcPr>
                <w:tcW w:w="1332" w:type="pct"/>
              </w:tcPr>
              <w:p w:rsidR="00784F6E" w:rsidRDefault="00784F6E" w:rsidP="000D3E13">
                <w:pPr>
                  <w:kinsoku w:val="0"/>
                  <w:overflowPunct w:val="0"/>
                  <w:autoSpaceDE w:val="0"/>
                  <w:autoSpaceDN w:val="0"/>
                  <w:adjustRightInd w:val="0"/>
                  <w:snapToGrid w:val="0"/>
                  <w:rPr>
                    <w:szCs w:val="21"/>
                  </w:rPr>
                </w:pPr>
                <w:r>
                  <w:rPr>
                    <w:rFonts w:hint="eastAsia"/>
                    <w:szCs w:val="21"/>
                  </w:rPr>
                  <w:t>营业收入</w:t>
                </w:r>
              </w:p>
            </w:tc>
            <w:sdt>
              <w:sdtPr>
                <w:rPr>
                  <w:szCs w:val="21"/>
                </w:rPr>
                <w:alias w:val="营业收入"/>
                <w:tag w:val="_GBC_8eb3e89218df491fbc2292b5ec0fef14"/>
                <w:id w:val="549428762"/>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612,120,961.95</w:t>
                    </w:r>
                  </w:p>
                </w:tc>
              </w:sdtContent>
            </w:sdt>
            <w:sdt>
              <w:sdtPr>
                <w:rPr>
                  <w:bCs/>
                  <w:szCs w:val="21"/>
                </w:rPr>
                <w:alias w:val="营业收入"/>
                <w:tag w:val="_GBC_5ebde18133164216a6c99035161c7140"/>
                <w:id w:val="549428763"/>
                <w:lock w:val="sdtLocked"/>
              </w:sdtPr>
              <w:sdtContent>
                <w:tc>
                  <w:tcPr>
                    <w:tcW w:w="1048" w:type="pct"/>
                  </w:tcPr>
                  <w:p w:rsidR="00784F6E" w:rsidRDefault="00784F6E" w:rsidP="000D3E13">
                    <w:pPr>
                      <w:kinsoku w:val="0"/>
                      <w:overflowPunct w:val="0"/>
                      <w:autoSpaceDE w:val="0"/>
                      <w:autoSpaceDN w:val="0"/>
                      <w:adjustRightInd w:val="0"/>
                      <w:snapToGrid w:val="0"/>
                      <w:jc w:val="right"/>
                      <w:rPr>
                        <w:bCs/>
                        <w:szCs w:val="21"/>
                      </w:rPr>
                    </w:pPr>
                    <w:r>
                      <w:rPr>
                        <w:bCs/>
                        <w:szCs w:val="21"/>
                      </w:rPr>
                      <w:t>600,160,910.90</w:t>
                    </w:r>
                  </w:p>
                </w:tc>
              </w:sdtContent>
            </w:sdt>
            <w:sdt>
              <w:sdtPr>
                <w:rPr>
                  <w:szCs w:val="21"/>
                </w:rPr>
                <w:alias w:val="营业收入本期比上期增减"/>
                <w:tag w:val="_GBC_d245bb7f9c2c41538207a23740b989d6"/>
                <w:id w:val="549428764"/>
                <w:lock w:val="sdtLocked"/>
              </w:sdtPr>
              <w:sdtContent>
                <w:tc>
                  <w:tcPr>
                    <w:tcW w:w="525" w:type="pct"/>
                  </w:tcPr>
                  <w:p w:rsidR="00784F6E" w:rsidRDefault="00784F6E" w:rsidP="000D3E13">
                    <w:pPr>
                      <w:kinsoku w:val="0"/>
                      <w:overflowPunct w:val="0"/>
                      <w:autoSpaceDE w:val="0"/>
                      <w:autoSpaceDN w:val="0"/>
                      <w:adjustRightInd w:val="0"/>
                      <w:snapToGrid w:val="0"/>
                      <w:jc w:val="right"/>
                      <w:rPr>
                        <w:szCs w:val="21"/>
                      </w:rPr>
                    </w:pPr>
                    <w:r>
                      <w:rPr>
                        <w:szCs w:val="21"/>
                      </w:rPr>
                      <w:t>1.99</w:t>
                    </w:r>
                  </w:p>
                </w:tc>
              </w:sdtContent>
            </w:sdt>
            <w:sdt>
              <w:sdtPr>
                <w:rPr>
                  <w:szCs w:val="21"/>
                </w:rPr>
                <w:alias w:val="营业收入"/>
                <w:tag w:val="_GBC_9f6be0f757624eaaa155a610299f7dec"/>
                <w:id w:val="549428765"/>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730,456,160.91</w:t>
                    </w:r>
                  </w:p>
                </w:tc>
              </w:sdtContent>
            </w:sdt>
          </w:tr>
          <w:tr w:rsidR="00784F6E" w:rsidTr="00B44CDC">
            <w:trPr>
              <w:trHeight w:val="285"/>
            </w:trPr>
            <w:tc>
              <w:tcPr>
                <w:tcW w:w="1332" w:type="pct"/>
              </w:tcPr>
              <w:p w:rsidR="00784F6E" w:rsidRDefault="00784F6E" w:rsidP="000D3E13">
                <w:pPr>
                  <w:kinsoku w:val="0"/>
                  <w:overflowPunct w:val="0"/>
                  <w:autoSpaceDE w:val="0"/>
                  <w:autoSpaceDN w:val="0"/>
                  <w:adjustRightInd w:val="0"/>
                  <w:snapToGrid w:val="0"/>
                  <w:rPr>
                    <w:szCs w:val="21"/>
                  </w:rPr>
                </w:pPr>
                <w:r>
                  <w:rPr>
                    <w:rFonts w:hint="eastAsia"/>
                    <w:szCs w:val="21"/>
                  </w:rPr>
                  <w:t>归属于上市公司股东的净利润</w:t>
                </w:r>
              </w:p>
            </w:tc>
            <w:sdt>
              <w:sdtPr>
                <w:rPr>
                  <w:szCs w:val="21"/>
                </w:rPr>
                <w:alias w:val="归属于母公司所有者的净利润"/>
                <w:tag w:val="_GBC_ae8bf09b95704f32962f9f564c9e8c67"/>
                <w:id w:val="549428766"/>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61,744,520.15</w:t>
                    </w:r>
                  </w:p>
                </w:tc>
              </w:sdtContent>
            </w:sdt>
            <w:sdt>
              <w:sdtPr>
                <w:rPr>
                  <w:bCs/>
                  <w:szCs w:val="21"/>
                </w:rPr>
                <w:alias w:val="归属于母公司所有者的净利润"/>
                <w:tag w:val="_GBC_6d6bf686bd404031a3159ad1561b60a6"/>
                <w:id w:val="549428767"/>
                <w:lock w:val="sdtLocked"/>
              </w:sdtPr>
              <w:sdtContent>
                <w:tc>
                  <w:tcPr>
                    <w:tcW w:w="1048" w:type="pct"/>
                  </w:tcPr>
                  <w:p w:rsidR="00784F6E" w:rsidRDefault="00784F6E" w:rsidP="000D3E13">
                    <w:pPr>
                      <w:kinsoku w:val="0"/>
                      <w:overflowPunct w:val="0"/>
                      <w:autoSpaceDE w:val="0"/>
                      <w:autoSpaceDN w:val="0"/>
                      <w:adjustRightInd w:val="0"/>
                      <w:snapToGrid w:val="0"/>
                      <w:jc w:val="right"/>
                      <w:rPr>
                        <w:bCs/>
                        <w:szCs w:val="21"/>
                      </w:rPr>
                    </w:pPr>
                    <w:r>
                      <w:rPr>
                        <w:bCs/>
                        <w:szCs w:val="21"/>
                      </w:rPr>
                      <w:t>52,356,259.90</w:t>
                    </w:r>
                  </w:p>
                </w:tc>
              </w:sdtContent>
            </w:sdt>
            <w:sdt>
              <w:sdtPr>
                <w:rPr>
                  <w:szCs w:val="21"/>
                </w:rPr>
                <w:alias w:val="净利润本期比上期增减"/>
                <w:tag w:val="_GBC_f87592e0d33e4b75b487885c4a2dc4f6"/>
                <w:id w:val="549428768"/>
                <w:lock w:val="sdtLocked"/>
              </w:sdtPr>
              <w:sdtContent>
                <w:tc>
                  <w:tcPr>
                    <w:tcW w:w="525" w:type="pct"/>
                  </w:tcPr>
                  <w:p w:rsidR="00784F6E" w:rsidRDefault="00784F6E" w:rsidP="000D3E13">
                    <w:pPr>
                      <w:kinsoku w:val="0"/>
                      <w:overflowPunct w:val="0"/>
                      <w:autoSpaceDE w:val="0"/>
                      <w:autoSpaceDN w:val="0"/>
                      <w:adjustRightInd w:val="0"/>
                      <w:snapToGrid w:val="0"/>
                      <w:jc w:val="right"/>
                      <w:rPr>
                        <w:szCs w:val="21"/>
                      </w:rPr>
                    </w:pPr>
                    <w:r>
                      <w:rPr>
                        <w:szCs w:val="21"/>
                      </w:rPr>
                      <w:t>17.93</w:t>
                    </w:r>
                  </w:p>
                </w:tc>
              </w:sdtContent>
            </w:sdt>
            <w:sdt>
              <w:sdtPr>
                <w:rPr>
                  <w:szCs w:val="21"/>
                </w:rPr>
                <w:alias w:val="归属于母公司所有者的净利润"/>
                <w:tag w:val="_GBC_ab06469ed6b940cf99fe707de34176d4"/>
                <w:id w:val="549428769"/>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48,563,001.85</w:t>
                    </w:r>
                  </w:p>
                </w:tc>
              </w:sdtContent>
            </w:sdt>
          </w:tr>
          <w:tr w:rsidR="00784F6E" w:rsidTr="00B44CDC">
            <w:trPr>
              <w:trHeight w:val="285"/>
            </w:trPr>
            <w:tc>
              <w:tcPr>
                <w:tcW w:w="1332" w:type="pct"/>
              </w:tcPr>
              <w:p w:rsidR="00784F6E" w:rsidRDefault="00784F6E" w:rsidP="000D3E13">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
              <w:sdtPr>
                <w:rPr>
                  <w:szCs w:val="21"/>
                </w:rPr>
                <w:alias w:val="扣除非经常性损益后的净利润"/>
                <w:tag w:val="_GBC_73a5fa7c699e4c109916d37af25416b3"/>
                <w:id w:val="549428770"/>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-34,862,266.57</w:t>
                    </w:r>
                  </w:p>
                </w:tc>
              </w:sdtContent>
            </w:sdt>
            <w:sdt>
              <w:sdtPr>
                <w:rPr>
                  <w:bCs/>
                  <w:szCs w:val="21"/>
                </w:rPr>
                <w:alias w:val="扣除非经常性损益后的净利润"/>
                <w:tag w:val="_GBC_a89db29d79504811b2a5d1ef6d713485"/>
                <w:id w:val="549428771"/>
                <w:lock w:val="sdtLocked"/>
              </w:sdtPr>
              <w:sdtContent>
                <w:tc>
                  <w:tcPr>
                    <w:tcW w:w="1048" w:type="pct"/>
                  </w:tcPr>
                  <w:p w:rsidR="00784F6E" w:rsidRDefault="00784F6E" w:rsidP="000D3E13">
                    <w:pPr>
                      <w:kinsoku w:val="0"/>
                      <w:overflowPunct w:val="0"/>
                      <w:autoSpaceDE w:val="0"/>
                      <w:autoSpaceDN w:val="0"/>
                      <w:adjustRightInd w:val="0"/>
                      <w:snapToGrid w:val="0"/>
                      <w:jc w:val="right"/>
                      <w:rPr>
                        <w:bCs/>
                        <w:szCs w:val="21"/>
                      </w:rPr>
                    </w:pPr>
                    <w:r>
                      <w:rPr>
                        <w:bCs/>
                        <w:szCs w:val="21"/>
                      </w:rPr>
                      <w:t>-68,034,705.61</w:t>
                    </w:r>
                  </w:p>
                </w:tc>
              </w:sdtContent>
            </w:sdt>
            <w:sdt>
              <w:sdtPr>
                <w:rPr>
                  <w:szCs w:val="21"/>
                </w:rPr>
                <w:alias w:val="扣除非经常性损益的净利润本期比上期增减"/>
                <w:tag w:val="_GBC_3a506684aaa04542b0ac692c84c5c5d5"/>
                <w:id w:val="549428772"/>
                <w:lock w:val="sdtLocked"/>
              </w:sdtPr>
              <w:sdtContent>
                <w:tc>
                  <w:tcPr>
                    <w:tcW w:w="525" w:type="pct"/>
                  </w:tcPr>
                  <w:p w:rsidR="00784F6E" w:rsidRDefault="00784F6E" w:rsidP="000D3E13">
                    <w:pPr>
                      <w:kinsoku w:val="0"/>
                      <w:overflowPunct w:val="0"/>
                      <w:autoSpaceDE w:val="0"/>
                      <w:autoSpaceDN w:val="0"/>
                      <w:adjustRightInd w:val="0"/>
                      <w:snapToGrid w:val="0"/>
                      <w:jc w:val="right"/>
                      <w:rPr>
                        <w:szCs w:val="21"/>
                      </w:rPr>
                    </w:pPr>
                    <w:r>
                      <w:rPr>
                        <w:szCs w:val="21"/>
                      </w:rPr>
                      <w:t>-48.76</w:t>
                    </w:r>
                  </w:p>
                </w:tc>
              </w:sdtContent>
            </w:sdt>
            <w:sdt>
              <w:sdtPr>
                <w:rPr>
                  <w:szCs w:val="21"/>
                </w:rPr>
                <w:alias w:val="扣除非经常性损益后的净利润"/>
                <w:tag w:val="_GBC_b05175980a764c9bb13def18c21acf61"/>
                <w:id w:val="549428773"/>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-21,630,943.39</w:t>
                    </w:r>
                  </w:p>
                </w:tc>
              </w:sdtContent>
            </w:sdt>
          </w:tr>
          <w:tr w:rsidR="00784F6E" w:rsidTr="00B44CDC">
            <w:trPr>
              <w:trHeight w:val="285"/>
            </w:trPr>
            <w:tc>
              <w:tcPr>
                <w:tcW w:w="1332" w:type="pct"/>
              </w:tcPr>
              <w:p w:rsidR="00784F6E" w:rsidRDefault="00784F6E" w:rsidP="000D3E13">
                <w:pPr>
                  <w:kinsoku w:val="0"/>
                  <w:overflowPunct w:val="0"/>
                  <w:autoSpaceDE w:val="0"/>
                  <w:autoSpaceDN w:val="0"/>
                  <w:adjustRightInd w:val="0"/>
                  <w:snapToGrid w:val="0"/>
                  <w:rPr>
                    <w:szCs w:val="21"/>
                    <w:highlight w:val="magenta"/>
                  </w:rPr>
                </w:pPr>
                <w:r>
                  <w:rPr>
                    <w:rFonts w:hint="eastAsia"/>
                    <w:szCs w:val="21"/>
                  </w:rPr>
                  <w:t>经营活动产生的现金流量净额</w:t>
                </w:r>
              </w:p>
            </w:tc>
            <w:sdt>
              <w:sdtPr>
                <w:rPr>
                  <w:szCs w:val="21"/>
                </w:rPr>
                <w:alias w:val="经营活动现金流量净额"/>
                <w:tag w:val="_GBC_294f9614f31f4521adb865d4c008bd76"/>
                <w:id w:val="549428774"/>
                <w:lock w:val="sdtLocked"/>
              </w:sdtPr>
              <w:sdtContent>
                <w:tc>
                  <w:tcPr>
                    <w:tcW w:w="1048" w:type="pct"/>
                  </w:tcPr>
                  <w:p w:rsidR="00784F6E" w:rsidRDefault="00F51F9A" w:rsidP="00F51F9A">
                    <w:pPr>
                      <w:kinsoku w:val="0"/>
                      <w:overflowPunct w:val="0"/>
                      <w:autoSpaceDE w:val="0"/>
                      <w:autoSpaceDN w:val="0"/>
                      <w:adjustRightInd w:val="0"/>
                      <w:snapToGrid w:val="0"/>
                      <w:jc w:val="right"/>
                      <w:rPr>
                        <w:szCs w:val="21"/>
                      </w:rPr>
                    </w:pPr>
                    <w:r>
                      <w:rPr>
                        <w:szCs w:val="21"/>
                      </w:rPr>
                      <w:t>-28,602,989.77</w:t>
                    </w:r>
                  </w:p>
                </w:tc>
              </w:sdtContent>
            </w:sdt>
            <w:sdt>
              <w:sdtPr>
                <w:rPr>
                  <w:szCs w:val="21"/>
                </w:rPr>
                <w:alias w:val="经营活动现金流量净额"/>
                <w:tag w:val="_GBC_3580c100c5e64054bce341c2c408ce6a"/>
                <w:id w:val="549428775"/>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39,511,602.94</w:t>
                    </w:r>
                  </w:p>
                </w:tc>
              </w:sdtContent>
            </w:sdt>
            <w:sdt>
              <w:sdtPr>
                <w:rPr>
                  <w:szCs w:val="21"/>
                </w:rPr>
                <w:alias w:val="经营活动现金流量净额本期比上期增减"/>
                <w:tag w:val="_GBC_f511f5858fcc4ce08804fc2c4ed9f991"/>
                <w:id w:val="549428776"/>
                <w:lock w:val="sdtLocked"/>
              </w:sdtPr>
              <w:sdtContent>
                <w:tc>
                  <w:tcPr>
                    <w:tcW w:w="525" w:type="pct"/>
                  </w:tcPr>
                  <w:p w:rsidR="00784F6E" w:rsidRDefault="00F51F9A" w:rsidP="00F51F9A">
                    <w:pPr>
                      <w:kinsoku w:val="0"/>
                      <w:overflowPunct w:val="0"/>
                      <w:autoSpaceDE w:val="0"/>
                      <w:autoSpaceDN w:val="0"/>
                      <w:adjustRightInd w:val="0"/>
                      <w:snapToGrid w:val="0"/>
                      <w:jc w:val="right"/>
                      <w:rPr>
                        <w:szCs w:val="21"/>
                      </w:rPr>
                    </w:pPr>
                    <w:r>
                      <w:rPr>
                        <w:szCs w:val="21"/>
                      </w:rPr>
                      <w:t>-172.39</w:t>
                    </w:r>
                  </w:p>
                </w:tc>
              </w:sdtContent>
            </w:sdt>
            <w:sdt>
              <w:sdtPr>
                <w:rPr>
                  <w:szCs w:val="21"/>
                </w:rPr>
                <w:alias w:val="经营活动现金流量净额"/>
                <w:tag w:val="_GBC_161f2f6071ee46c1bfee1346cd526e1a"/>
                <w:id w:val="549428777"/>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102,103,204.99</w:t>
                    </w:r>
                  </w:p>
                </w:tc>
              </w:sdtContent>
            </w:sdt>
          </w:tr>
          <w:tr w:rsidR="00784F6E" w:rsidTr="00B44CDC">
            <w:trPr>
              <w:trHeight w:val="533"/>
            </w:trPr>
            <w:tc>
              <w:tcPr>
                <w:tcW w:w="1332" w:type="pct"/>
              </w:tcPr>
              <w:p w:rsidR="00784F6E" w:rsidRDefault="00784F6E" w:rsidP="000D3E13">
                <w:pPr>
                  <w:kinsoku w:val="0"/>
                  <w:overflowPunct w:val="0"/>
                  <w:autoSpaceDE w:val="0"/>
                  <w:autoSpaceDN w:val="0"/>
                  <w:adjustRightInd w:val="0"/>
                  <w:snapToGrid w:val="0"/>
                  <w:rPr>
                    <w:szCs w:val="21"/>
                  </w:rPr>
                </w:pPr>
              </w:p>
            </w:tc>
            <w:tc>
              <w:tcPr>
                <w:tcW w:w="1048" w:type="pct"/>
                <w:vAlign w:val="center"/>
              </w:tcPr>
              <w:p w:rsidR="00784F6E" w:rsidRDefault="00784F6E" w:rsidP="000D3E13">
                <w:pPr>
                  <w:kinsoku w:val="0"/>
                  <w:overflowPunct w:val="0"/>
                  <w:autoSpaceDE w:val="0"/>
                  <w:autoSpaceDN w:val="0"/>
                  <w:adjustRightInd w:val="0"/>
                  <w:snapToGrid w:val="0"/>
                  <w:jc w:val="center"/>
                  <w:rPr>
                    <w:szCs w:val="21"/>
                  </w:rPr>
                </w:pPr>
                <w:r>
                  <w:rPr>
                    <w:rFonts w:hint="eastAsia"/>
                    <w:szCs w:val="21"/>
                  </w:rPr>
                  <w:t>2016年</w:t>
                </w:r>
                <w:r>
                  <w:rPr>
                    <w:szCs w:val="21"/>
                  </w:rPr>
                  <w:t>末</w:t>
                </w:r>
              </w:p>
            </w:tc>
            <w:tc>
              <w:tcPr>
                <w:tcW w:w="1048" w:type="pct"/>
                <w:vAlign w:val="center"/>
              </w:tcPr>
              <w:p w:rsidR="00784F6E" w:rsidRDefault="00784F6E" w:rsidP="000D3E13">
                <w:pPr>
                  <w:kinsoku w:val="0"/>
                  <w:overflowPunct w:val="0"/>
                  <w:autoSpaceDE w:val="0"/>
                  <w:autoSpaceDN w:val="0"/>
                  <w:adjustRightInd w:val="0"/>
                  <w:snapToGrid w:val="0"/>
                  <w:jc w:val="center"/>
                  <w:rPr>
                    <w:szCs w:val="21"/>
                  </w:rPr>
                </w:pPr>
                <w:r>
                  <w:rPr>
                    <w:rFonts w:hint="eastAsia"/>
                    <w:szCs w:val="21"/>
                  </w:rPr>
                  <w:t>2015年</w:t>
                </w:r>
                <w:r>
                  <w:rPr>
                    <w:szCs w:val="21"/>
                  </w:rPr>
                  <w:t>末</w:t>
                </w:r>
              </w:p>
            </w:tc>
            <w:tc>
              <w:tcPr>
                <w:tcW w:w="525" w:type="pct"/>
                <w:vAlign w:val="center"/>
              </w:tcPr>
              <w:p w:rsidR="00784F6E" w:rsidRDefault="00784F6E" w:rsidP="000D3E13">
                <w:pPr>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tc>
            <w:tc>
              <w:tcPr>
                <w:tcW w:w="1048" w:type="pct"/>
                <w:vAlign w:val="center"/>
              </w:tcPr>
              <w:p w:rsidR="00784F6E" w:rsidRDefault="00784F6E" w:rsidP="000D3E13">
                <w:pPr>
                  <w:kinsoku w:val="0"/>
                  <w:overflowPunct w:val="0"/>
                  <w:autoSpaceDE w:val="0"/>
                  <w:autoSpaceDN w:val="0"/>
                  <w:adjustRightInd w:val="0"/>
                  <w:snapToGrid w:val="0"/>
                  <w:jc w:val="center"/>
                  <w:rPr>
                    <w:szCs w:val="21"/>
                  </w:rPr>
                </w:pPr>
                <w:r>
                  <w:rPr>
                    <w:rFonts w:hint="eastAsia"/>
                    <w:szCs w:val="21"/>
                  </w:rPr>
                  <w:t>2014年末</w:t>
                </w:r>
              </w:p>
            </w:tc>
          </w:tr>
          <w:tr w:rsidR="00784F6E" w:rsidTr="00B44CDC">
            <w:trPr>
              <w:trHeight w:val="285"/>
            </w:trPr>
            <w:tc>
              <w:tcPr>
                <w:tcW w:w="1332" w:type="pct"/>
              </w:tcPr>
              <w:p w:rsidR="00784F6E" w:rsidRDefault="00784F6E" w:rsidP="000D3E13">
                <w:pPr>
                  <w:kinsoku w:val="0"/>
                  <w:overflowPunct w:val="0"/>
                  <w:autoSpaceDE w:val="0"/>
                  <w:autoSpaceDN w:val="0"/>
                  <w:adjustRightInd w:val="0"/>
                  <w:snapToGrid w:val="0"/>
                  <w:rPr>
                    <w:szCs w:val="21"/>
                  </w:rPr>
                </w:pPr>
                <w:r>
                  <w:rPr>
                    <w:rFonts w:hint="eastAsia"/>
                    <w:szCs w:val="21"/>
                  </w:rPr>
                  <w:t>归属于上市公司股东的净资产</w:t>
                </w:r>
              </w:p>
            </w:tc>
            <w:sdt>
              <w:sdtPr>
                <w:rPr>
                  <w:szCs w:val="21"/>
                </w:rPr>
                <w:alias w:val="归属于母公司所有者权益合计"/>
                <w:tag w:val="_GBC_9cb30a068379482d8f9a469f6a378356"/>
                <w:id w:val="549428790"/>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1,890,659,684.31</w:t>
                    </w:r>
                  </w:p>
                </w:tc>
              </w:sdtContent>
            </w:sdt>
            <w:sdt>
              <w:sdtPr>
                <w:rPr>
                  <w:bCs/>
                  <w:szCs w:val="21"/>
                </w:rPr>
                <w:alias w:val="归属于母公司所有者权益合计"/>
                <w:tag w:val="_GBC_372089a3972948e186a3237b13934229"/>
                <w:id w:val="549428791"/>
                <w:lock w:val="sdtLocked"/>
              </w:sdtPr>
              <w:sdtContent>
                <w:tc>
                  <w:tcPr>
                    <w:tcW w:w="1048" w:type="pct"/>
                  </w:tcPr>
                  <w:p w:rsidR="00784F6E" w:rsidRDefault="00784F6E" w:rsidP="000D3E13">
                    <w:pPr>
                      <w:kinsoku w:val="0"/>
                      <w:overflowPunct w:val="0"/>
                      <w:autoSpaceDE w:val="0"/>
                      <w:autoSpaceDN w:val="0"/>
                      <w:adjustRightInd w:val="0"/>
                      <w:snapToGrid w:val="0"/>
                      <w:jc w:val="right"/>
                      <w:rPr>
                        <w:bCs/>
                        <w:szCs w:val="21"/>
                      </w:rPr>
                    </w:pPr>
                    <w:r>
                      <w:rPr>
                        <w:bCs/>
                        <w:szCs w:val="21"/>
                      </w:rPr>
                      <w:t>2,067,933,552.31</w:t>
                    </w:r>
                  </w:p>
                </w:tc>
              </w:sdtContent>
            </w:sdt>
            <w:sdt>
              <w:sdtPr>
                <w:rPr>
                  <w:szCs w:val="21"/>
                </w:rPr>
                <w:alias w:val="股东权益本期比上期增减"/>
                <w:tag w:val="_GBC_33679eef1a1146c396af099d05423f27"/>
                <w:id w:val="549428792"/>
                <w:lock w:val="sdtLocked"/>
              </w:sdtPr>
              <w:sdtContent>
                <w:tc>
                  <w:tcPr>
                    <w:tcW w:w="525" w:type="pct"/>
                  </w:tcPr>
                  <w:p w:rsidR="00784F6E" w:rsidRDefault="00784F6E" w:rsidP="000D3E13">
                    <w:pPr>
                      <w:kinsoku w:val="0"/>
                      <w:overflowPunct w:val="0"/>
                      <w:autoSpaceDE w:val="0"/>
                      <w:autoSpaceDN w:val="0"/>
                      <w:adjustRightInd w:val="0"/>
                      <w:snapToGrid w:val="0"/>
                      <w:jc w:val="right"/>
                      <w:rPr>
                        <w:szCs w:val="21"/>
                      </w:rPr>
                    </w:pPr>
                    <w:r>
                      <w:rPr>
                        <w:szCs w:val="21"/>
                      </w:rPr>
                      <w:t>-8.57</w:t>
                    </w:r>
                  </w:p>
                </w:tc>
              </w:sdtContent>
            </w:sdt>
            <w:sdt>
              <w:sdtPr>
                <w:rPr>
                  <w:szCs w:val="21"/>
                </w:rPr>
                <w:alias w:val="归属于母公司所有者权益合计"/>
                <w:tag w:val="_GBC_a2bba361377741dabe1a153e3747e196"/>
                <w:id w:val="549428793"/>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2,291,314,506.08</w:t>
                    </w:r>
                  </w:p>
                </w:tc>
              </w:sdtContent>
            </w:sdt>
          </w:tr>
          <w:tr w:rsidR="00784F6E" w:rsidTr="00B44CDC">
            <w:trPr>
              <w:trHeight w:val="285"/>
            </w:trPr>
            <w:tc>
              <w:tcPr>
                <w:tcW w:w="1332" w:type="pct"/>
              </w:tcPr>
              <w:p w:rsidR="00784F6E" w:rsidRDefault="00784F6E" w:rsidP="000D3E13">
                <w:pPr>
                  <w:kinsoku w:val="0"/>
                  <w:overflowPunct w:val="0"/>
                  <w:autoSpaceDE w:val="0"/>
                  <w:autoSpaceDN w:val="0"/>
                  <w:adjustRightInd w:val="0"/>
                  <w:snapToGrid w:val="0"/>
                  <w:rPr>
                    <w:szCs w:val="21"/>
                  </w:rPr>
                </w:pPr>
                <w:r>
                  <w:rPr>
                    <w:rFonts w:hint="eastAsia"/>
                    <w:szCs w:val="21"/>
                  </w:rPr>
                  <w:t>总资产</w:t>
                </w:r>
              </w:p>
            </w:tc>
            <w:sdt>
              <w:sdtPr>
                <w:rPr>
                  <w:szCs w:val="21"/>
                </w:rPr>
                <w:alias w:val="资产总计"/>
                <w:tag w:val="_GBC_817be860889f4a41bf5d64f6a45a554a"/>
                <w:id w:val="549428794"/>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2,618,052,509.53</w:t>
                    </w:r>
                  </w:p>
                </w:tc>
              </w:sdtContent>
            </w:sdt>
            <w:sdt>
              <w:sdtPr>
                <w:rPr>
                  <w:bCs/>
                  <w:szCs w:val="21"/>
                </w:rPr>
                <w:alias w:val="资产总计"/>
                <w:tag w:val="_GBC_b23fbc7fb51948cd8997e5c561f41d20"/>
                <w:id w:val="549428795"/>
                <w:lock w:val="sdtLocked"/>
              </w:sdtPr>
              <w:sdtContent>
                <w:tc>
                  <w:tcPr>
                    <w:tcW w:w="1048" w:type="pct"/>
                  </w:tcPr>
                  <w:p w:rsidR="00784F6E" w:rsidRDefault="00784F6E" w:rsidP="000D3E13">
                    <w:pPr>
                      <w:kinsoku w:val="0"/>
                      <w:overflowPunct w:val="0"/>
                      <w:autoSpaceDE w:val="0"/>
                      <w:autoSpaceDN w:val="0"/>
                      <w:adjustRightInd w:val="0"/>
                      <w:snapToGrid w:val="0"/>
                      <w:jc w:val="right"/>
                      <w:rPr>
                        <w:bCs/>
                        <w:szCs w:val="21"/>
                      </w:rPr>
                    </w:pPr>
                    <w:r>
                      <w:rPr>
                        <w:bCs/>
                        <w:szCs w:val="21"/>
                      </w:rPr>
                      <w:t>2,803,813,648.94</w:t>
                    </w:r>
                  </w:p>
                </w:tc>
              </w:sdtContent>
            </w:sdt>
            <w:sdt>
              <w:sdtPr>
                <w:rPr>
                  <w:szCs w:val="21"/>
                </w:rPr>
                <w:alias w:val="总资产本期比上期增减"/>
                <w:tag w:val="_GBC_71820f5c9d5b45af864c401dccce8e93"/>
                <w:id w:val="549428796"/>
                <w:lock w:val="sdtLocked"/>
              </w:sdtPr>
              <w:sdtContent>
                <w:tc>
                  <w:tcPr>
                    <w:tcW w:w="525" w:type="pct"/>
                  </w:tcPr>
                  <w:p w:rsidR="00784F6E" w:rsidRDefault="00784F6E" w:rsidP="000D3E13">
                    <w:pPr>
                      <w:kinsoku w:val="0"/>
                      <w:overflowPunct w:val="0"/>
                      <w:autoSpaceDE w:val="0"/>
                      <w:autoSpaceDN w:val="0"/>
                      <w:adjustRightInd w:val="0"/>
                      <w:snapToGrid w:val="0"/>
                      <w:jc w:val="right"/>
                      <w:rPr>
                        <w:szCs w:val="21"/>
                      </w:rPr>
                    </w:pPr>
                    <w:r>
                      <w:rPr>
                        <w:szCs w:val="21"/>
                      </w:rPr>
                      <w:t>-6.63</w:t>
                    </w:r>
                  </w:p>
                </w:tc>
              </w:sdtContent>
            </w:sdt>
            <w:sdt>
              <w:sdtPr>
                <w:rPr>
                  <w:szCs w:val="21"/>
                </w:rPr>
                <w:alias w:val="资产总计"/>
                <w:tag w:val="_GBC_cfdc8e2ab7bd4b199f14bf6e89c5265b"/>
                <w:id w:val="549428797"/>
                <w:lock w:val="sdtLocked"/>
              </w:sdtPr>
              <w:sdtContent>
                <w:tc>
                  <w:tcPr>
                    <w:tcW w:w="1048" w:type="pct"/>
                  </w:tcPr>
                  <w:p w:rsidR="00784F6E" w:rsidRDefault="00784F6E" w:rsidP="000D3E13">
                    <w:pPr>
                      <w:kinsoku w:val="0"/>
                      <w:overflowPunct w:val="0"/>
                      <w:autoSpaceDE w:val="0"/>
                      <w:autoSpaceDN w:val="0"/>
                      <w:adjustRightInd w:val="0"/>
                      <w:snapToGrid w:val="0"/>
                      <w:jc w:val="right"/>
                      <w:rPr>
                        <w:szCs w:val="21"/>
                      </w:rPr>
                    </w:pPr>
                    <w:r>
                      <w:rPr>
                        <w:szCs w:val="21"/>
                      </w:rPr>
                      <w:t>3,098,015,681.54</w:t>
                    </w:r>
                  </w:p>
                </w:tc>
              </w:sdtContent>
            </w:sdt>
          </w:tr>
        </w:tbl>
        <w:p w:rsidR="00034FF7" w:rsidRPr="00784F6E" w:rsidRDefault="00703070" w:rsidP="00784F6E"/>
      </w:sdtContent>
    </w:sdt>
    <w:p w:rsidR="00034FF7" w:rsidRDefault="000E0D20">
      <w:pPr>
        <w:pStyle w:val="3"/>
        <w:numPr>
          <w:ilvl w:val="1"/>
          <w:numId w:val="2"/>
        </w:numPr>
        <w:rPr>
          <w:rFonts w:ascii="宋体" w:hAnsi="宋体"/>
          <w:szCs w:val="21"/>
        </w:rPr>
      </w:pPr>
      <w:r>
        <w:t>主要财务指标</w:t>
      </w:r>
    </w:p>
    <w:sdt>
      <w:sdtPr>
        <w:alias w:val="选项模块:主要财务指标(无追溯)"/>
        <w:tag w:val="_SEC_ca679c431b23410b8002c2ae2c543dab"/>
        <w:id w:val="8991239"/>
        <w:lock w:val="sdtLocked"/>
      </w:sdtPr>
      <w:sdtContent>
        <w:tbl>
          <w:tblPr>
            <w:tblStyle w:val="a6"/>
            <w:tblW w:w="5000" w:type="pct"/>
            <w:tblLook w:val="04A0"/>
          </w:tblPr>
          <w:tblGrid>
            <w:gridCol w:w="3032"/>
            <w:gridCol w:w="1412"/>
            <w:gridCol w:w="1529"/>
            <w:gridCol w:w="1538"/>
            <w:gridCol w:w="1538"/>
          </w:tblGrid>
          <w:tr w:rsidR="005906E2" w:rsidTr="008C20B3">
            <w:tc>
              <w:tcPr>
                <w:tcW w:w="1675" w:type="pct"/>
                <w:vAlign w:val="center"/>
              </w:tcPr>
              <w:p w:rsidR="005906E2" w:rsidRDefault="005906E2" w:rsidP="008C20B3">
                <w:pPr>
                  <w:kinsoku w:val="0"/>
                  <w:overflowPunct w:val="0"/>
                  <w:autoSpaceDE w:val="0"/>
                  <w:autoSpaceDN w:val="0"/>
                  <w:adjustRightInd w:val="0"/>
                  <w:snapToGrid w:val="0"/>
                  <w:jc w:val="center"/>
                  <w:rPr>
                    <w:szCs w:val="21"/>
                  </w:rPr>
                </w:pPr>
                <w:r>
                  <w:rPr>
                    <w:szCs w:val="21"/>
                  </w:rPr>
                  <w:t>主要财务指标</w:t>
                </w:r>
              </w:p>
            </w:tc>
            <w:tc>
              <w:tcPr>
                <w:tcW w:w="780" w:type="pct"/>
                <w:vAlign w:val="center"/>
              </w:tcPr>
              <w:p w:rsidR="005906E2" w:rsidRDefault="005906E2" w:rsidP="008C20B3">
                <w:pPr>
                  <w:kinsoku w:val="0"/>
                  <w:overflowPunct w:val="0"/>
                  <w:autoSpaceDE w:val="0"/>
                  <w:autoSpaceDN w:val="0"/>
                  <w:adjustRightInd w:val="0"/>
                  <w:snapToGrid w:val="0"/>
                  <w:jc w:val="center"/>
                  <w:rPr>
                    <w:szCs w:val="21"/>
                  </w:rPr>
                </w:pPr>
                <w:r>
                  <w:rPr>
                    <w:rFonts w:hint="eastAsia"/>
                    <w:szCs w:val="21"/>
                  </w:rPr>
                  <w:t>2016年</w:t>
                </w:r>
              </w:p>
            </w:tc>
            <w:tc>
              <w:tcPr>
                <w:tcW w:w="845" w:type="pct"/>
                <w:vAlign w:val="center"/>
              </w:tcPr>
              <w:p w:rsidR="005906E2" w:rsidRDefault="005906E2" w:rsidP="008C20B3">
                <w:pPr>
                  <w:kinsoku w:val="0"/>
                  <w:overflowPunct w:val="0"/>
                  <w:autoSpaceDE w:val="0"/>
                  <w:autoSpaceDN w:val="0"/>
                  <w:adjustRightInd w:val="0"/>
                  <w:snapToGrid w:val="0"/>
                  <w:jc w:val="center"/>
                  <w:rPr>
                    <w:szCs w:val="21"/>
                  </w:rPr>
                </w:pPr>
                <w:r>
                  <w:rPr>
                    <w:rFonts w:hint="eastAsia"/>
                    <w:szCs w:val="21"/>
                  </w:rPr>
                  <w:t>2015年</w:t>
                </w:r>
              </w:p>
            </w:tc>
            <w:tc>
              <w:tcPr>
                <w:tcW w:w="850" w:type="pct"/>
                <w:vAlign w:val="center"/>
              </w:tcPr>
              <w:p w:rsidR="005906E2" w:rsidRDefault="005906E2" w:rsidP="008C20B3">
                <w:pPr>
                  <w:kinsoku w:val="0"/>
                  <w:overflowPunct w:val="0"/>
                  <w:autoSpaceDE w:val="0"/>
                  <w:autoSpaceDN w:val="0"/>
                  <w:adjustRightInd w:val="0"/>
                  <w:snapToGrid w:val="0"/>
                  <w:jc w:val="center"/>
                  <w:rPr>
                    <w:szCs w:val="21"/>
                  </w:rPr>
                </w:pPr>
                <w:r>
                  <w:rPr>
                    <w:szCs w:val="21"/>
                  </w:rPr>
                  <w:t>本期比上年同期增减(%)</w:t>
                </w:r>
              </w:p>
            </w:tc>
            <w:tc>
              <w:tcPr>
                <w:tcW w:w="850" w:type="pct"/>
                <w:vAlign w:val="center"/>
              </w:tcPr>
              <w:p w:rsidR="005906E2" w:rsidRDefault="005906E2" w:rsidP="008C20B3">
                <w:pPr>
                  <w:kinsoku w:val="0"/>
                  <w:overflowPunct w:val="0"/>
                  <w:autoSpaceDE w:val="0"/>
                  <w:autoSpaceDN w:val="0"/>
                  <w:adjustRightInd w:val="0"/>
                  <w:snapToGrid w:val="0"/>
                  <w:jc w:val="center"/>
                  <w:rPr>
                    <w:szCs w:val="21"/>
                  </w:rPr>
                </w:pPr>
                <w:r>
                  <w:rPr>
                    <w:rFonts w:hint="eastAsia"/>
                    <w:szCs w:val="21"/>
                  </w:rPr>
                  <w:t>2014年</w:t>
                </w:r>
              </w:p>
            </w:tc>
          </w:tr>
          <w:tr w:rsidR="005906E2" w:rsidTr="008C20B3">
            <w:tc>
              <w:tcPr>
                <w:tcW w:w="1675" w:type="pct"/>
              </w:tcPr>
              <w:p w:rsidR="005906E2" w:rsidRDefault="005906E2" w:rsidP="008C20B3">
                <w:pPr>
                  <w:kinsoku w:val="0"/>
                  <w:overflowPunct w:val="0"/>
                  <w:autoSpaceDE w:val="0"/>
                  <w:autoSpaceDN w:val="0"/>
                  <w:adjustRightInd w:val="0"/>
                  <w:snapToGrid w:val="0"/>
                  <w:rPr>
                    <w:szCs w:val="21"/>
                  </w:rPr>
                </w:pPr>
                <w:r>
                  <w:rPr>
                    <w:szCs w:val="21"/>
                  </w:rPr>
                  <w:t>基本每股收益（元／股）</w:t>
                </w:r>
              </w:p>
            </w:tc>
            <w:sdt>
              <w:sdtPr>
                <w:rPr>
                  <w:rFonts w:hint="eastAsia"/>
                  <w:szCs w:val="21"/>
                </w:rPr>
                <w:alias w:val="基本每股收益"/>
                <w:tag w:val="_GBC_13182daf928c477399774e6b875ee229"/>
                <w:id w:val="8991207"/>
                <w:lock w:val="sdtLocked"/>
              </w:sdtPr>
              <w:sdtContent>
                <w:tc>
                  <w:tcPr>
                    <w:tcW w:w="780" w:type="pct"/>
                  </w:tcPr>
                  <w:p w:rsidR="005906E2" w:rsidRDefault="00FE4C38" w:rsidP="00FE4C38">
                    <w:pPr>
                      <w:kinsoku w:val="0"/>
                      <w:overflowPunct w:val="0"/>
                      <w:autoSpaceDE w:val="0"/>
                      <w:autoSpaceDN w:val="0"/>
                      <w:adjustRightInd w:val="0"/>
                      <w:snapToGrid w:val="0"/>
                      <w:jc w:val="right"/>
                      <w:rPr>
                        <w:szCs w:val="21"/>
                      </w:rPr>
                    </w:pPr>
                    <w:r>
                      <w:rPr>
                        <w:rFonts w:hint="eastAsia"/>
                        <w:szCs w:val="21"/>
                      </w:rPr>
                      <w:t>0.1545</w:t>
                    </w:r>
                  </w:p>
                </w:tc>
              </w:sdtContent>
            </w:sdt>
            <w:sdt>
              <w:sdtPr>
                <w:rPr>
                  <w:rFonts w:hint="eastAsia"/>
                  <w:szCs w:val="21"/>
                </w:rPr>
                <w:alias w:val="基本每股收益"/>
                <w:tag w:val="_GBC_1f907667c5644352a16b5b1868d2e674"/>
                <w:id w:val="8991208"/>
                <w:lock w:val="sdtLocked"/>
              </w:sdtPr>
              <w:sdtContent>
                <w:tc>
                  <w:tcPr>
                    <w:tcW w:w="845" w:type="pct"/>
                  </w:tcPr>
                  <w:p w:rsidR="005906E2" w:rsidRDefault="00FE4C38" w:rsidP="00FE4C38">
                    <w:pPr>
                      <w:kinsoku w:val="0"/>
                      <w:overflowPunct w:val="0"/>
                      <w:autoSpaceDE w:val="0"/>
                      <w:autoSpaceDN w:val="0"/>
                      <w:adjustRightInd w:val="0"/>
                      <w:snapToGrid w:val="0"/>
                      <w:jc w:val="right"/>
                      <w:rPr>
                        <w:szCs w:val="21"/>
                      </w:rPr>
                    </w:pPr>
                    <w:r>
                      <w:rPr>
                        <w:rFonts w:hint="eastAsia"/>
                        <w:szCs w:val="21"/>
                      </w:rPr>
                      <w:t>0.1310</w:t>
                    </w:r>
                  </w:p>
                </w:tc>
              </w:sdtContent>
            </w:sdt>
            <w:sdt>
              <w:sdtPr>
                <w:rPr>
                  <w:rFonts w:hint="eastAsia"/>
                  <w:szCs w:val="21"/>
                </w:rPr>
                <w:alias w:val="基本每股收益本期比上期增减"/>
                <w:tag w:val="_GBC_a8f978360139418b82fea8879e3a28fd"/>
                <w:id w:val="8991209"/>
                <w:lock w:val="sdtLocked"/>
              </w:sdtPr>
              <w:sdtContent>
                <w:tc>
                  <w:tcPr>
                    <w:tcW w:w="850" w:type="pct"/>
                  </w:tcPr>
                  <w:p w:rsidR="005906E2" w:rsidRDefault="00FE4C38" w:rsidP="00FE4C38">
                    <w:pPr>
                      <w:kinsoku w:val="0"/>
                      <w:overflowPunct w:val="0"/>
                      <w:autoSpaceDE w:val="0"/>
                      <w:autoSpaceDN w:val="0"/>
                      <w:adjustRightInd w:val="0"/>
                      <w:snapToGrid w:val="0"/>
                      <w:jc w:val="right"/>
                      <w:rPr>
                        <w:szCs w:val="21"/>
                      </w:rPr>
                    </w:pPr>
                    <w:r>
                      <w:rPr>
                        <w:rFonts w:hint="eastAsia"/>
                        <w:szCs w:val="21"/>
                      </w:rPr>
                      <w:t>17.94</w:t>
                    </w:r>
                  </w:p>
                </w:tc>
              </w:sdtContent>
            </w:sdt>
            <w:sdt>
              <w:sdtPr>
                <w:rPr>
                  <w:rFonts w:hint="eastAsia"/>
                  <w:szCs w:val="21"/>
                </w:rPr>
                <w:alias w:val="基本每股收益"/>
                <w:tag w:val="_GBC_1979248b3590474c9272a534da746c1f"/>
                <w:id w:val="8991210"/>
                <w:lock w:val="sdtLocked"/>
              </w:sdtPr>
              <w:sdtContent>
                <w:tc>
                  <w:tcPr>
                    <w:tcW w:w="85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0.12</w:t>
                    </w:r>
                  </w:p>
                </w:tc>
              </w:sdtContent>
            </w:sdt>
          </w:tr>
          <w:tr w:rsidR="005906E2" w:rsidTr="008C20B3">
            <w:tc>
              <w:tcPr>
                <w:tcW w:w="1675" w:type="pct"/>
              </w:tcPr>
              <w:p w:rsidR="005906E2" w:rsidRDefault="005906E2" w:rsidP="008C20B3">
                <w:pPr>
                  <w:kinsoku w:val="0"/>
                  <w:overflowPunct w:val="0"/>
                  <w:autoSpaceDE w:val="0"/>
                  <w:autoSpaceDN w:val="0"/>
                  <w:adjustRightInd w:val="0"/>
                  <w:snapToGrid w:val="0"/>
                  <w:rPr>
                    <w:szCs w:val="21"/>
                  </w:rPr>
                </w:pPr>
                <w:r>
                  <w:rPr>
                    <w:szCs w:val="21"/>
                  </w:rPr>
                  <w:t>稀释每股收益（元／股）</w:t>
                </w:r>
              </w:p>
            </w:tc>
            <w:sdt>
              <w:sdtPr>
                <w:rPr>
                  <w:rFonts w:hint="eastAsia"/>
                  <w:szCs w:val="21"/>
                </w:rPr>
                <w:alias w:val="稀释每股收益"/>
                <w:tag w:val="_GBC_47ceff6b3b09448ebe3441f260e2835c"/>
                <w:id w:val="8991211"/>
                <w:lock w:val="sdtLocked"/>
              </w:sdtPr>
              <w:sdtContent>
                <w:tc>
                  <w:tcPr>
                    <w:tcW w:w="780" w:type="pct"/>
                  </w:tcPr>
                  <w:p w:rsidR="005906E2" w:rsidRDefault="00FE4C38" w:rsidP="00FE4C38">
                    <w:pPr>
                      <w:kinsoku w:val="0"/>
                      <w:overflowPunct w:val="0"/>
                      <w:autoSpaceDE w:val="0"/>
                      <w:autoSpaceDN w:val="0"/>
                      <w:adjustRightInd w:val="0"/>
                      <w:snapToGrid w:val="0"/>
                      <w:jc w:val="right"/>
                      <w:rPr>
                        <w:szCs w:val="21"/>
                      </w:rPr>
                    </w:pPr>
                    <w:r>
                      <w:rPr>
                        <w:rFonts w:hint="eastAsia"/>
                        <w:szCs w:val="21"/>
                      </w:rPr>
                      <w:t>0.1545</w:t>
                    </w:r>
                  </w:p>
                </w:tc>
              </w:sdtContent>
            </w:sdt>
            <w:sdt>
              <w:sdtPr>
                <w:rPr>
                  <w:rFonts w:hint="eastAsia"/>
                  <w:szCs w:val="21"/>
                </w:rPr>
                <w:alias w:val="稀释每股收益"/>
                <w:tag w:val="_GBC_c9b84c4b16fa4acab5831271e1136d40"/>
                <w:id w:val="8991212"/>
                <w:lock w:val="sdtLocked"/>
              </w:sdtPr>
              <w:sdtContent>
                <w:tc>
                  <w:tcPr>
                    <w:tcW w:w="845" w:type="pct"/>
                  </w:tcPr>
                  <w:p w:rsidR="005906E2" w:rsidRDefault="00FE4C38" w:rsidP="00FE4C38">
                    <w:pPr>
                      <w:kinsoku w:val="0"/>
                      <w:overflowPunct w:val="0"/>
                      <w:autoSpaceDE w:val="0"/>
                      <w:autoSpaceDN w:val="0"/>
                      <w:adjustRightInd w:val="0"/>
                      <w:snapToGrid w:val="0"/>
                      <w:jc w:val="right"/>
                      <w:rPr>
                        <w:szCs w:val="21"/>
                      </w:rPr>
                    </w:pPr>
                    <w:r>
                      <w:rPr>
                        <w:rFonts w:hint="eastAsia"/>
                        <w:szCs w:val="21"/>
                      </w:rPr>
                      <w:t>0.1310</w:t>
                    </w:r>
                  </w:p>
                </w:tc>
              </w:sdtContent>
            </w:sdt>
            <w:sdt>
              <w:sdtPr>
                <w:rPr>
                  <w:rFonts w:hint="eastAsia"/>
                  <w:szCs w:val="21"/>
                </w:rPr>
                <w:alias w:val="稀释每股收益本期比上期增减"/>
                <w:tag w:val="_GBC_16551b26532b45c4a3d88314149f2df8"/>
                <w:id w:val="8991213"/>
                <w:lock w:val="sdtLocked"/>
              </w:sdtPr>
              <w:sdtContent>
                <w:tc>
                  <w:tcPr>
                    <w:tcW w:w="850" w:type="pct"/>
                  </w:tcPr>
                  <w:p w:rsidR="005906E2" w:rsidRDefault="00FE4C38" w:rsidP="00FE4C38">
                    <w:pPr>
                      <w:kinsoku w:val="0"/>
                      <w:overflowPunct w:val="0"/>
                      <w:autoSpaceDE w:val="0"/>
                      <w:autoSpaceDN w:val="0"/>
                      <w:adjustRightInd w:val="0"/>
                      <w:snapToGrid w:val="0"/>
                      <w:jc w:val="right"/>
                      <w:rPr>
                        <w:szCs w:val="21"/>
                      </w:rPr>
                    </w:pPr>
                    <w:r>
                      <w:rPr>
                        <w:rFonts w:hint="eastAsia"/>
                        <w:szCs w:val="21"/>
                      </w:rPr>
                      <w:t>17.94</w:t>
                    </w:r>
                  </w:p>
                </w:tc>
              </w:sdtContent>
            </w:sdt>
            <w:sdt>
              <w:sdtPr>
                <w:rPr>
                  <w:rFonts w:hint="eastAsia"/>
                  <w:szCs w:val="21"/>
                </w:rPr>
                <w:alias w:val="稀释每股收益"/>
                <w:tag w:val="_GBC_0fc326e21f7243d5855f790ba7f24d36"/>
                <w:id w:val="8991214"/>
                <w:lock w:val="sdtLocked"/>
              </w:sdtPr>
              <w:sdtContent>
                <w:tc>
                  <w:tcPr>
                    <w:tcW w:w="85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0.12</w:t>
                    </w:r>
                  </w:p>
                </w:tc>
              </w:sdtContent>
            </w:sdt>
          </w:tr>
          <w:tr w:rsidR="005906E2" w:rsidTr="008C20B3">
            <w:tc>
              <w:tcPr>
                <w:tcW w:w="1675" w:type="pct"/>
              </w:tcPr>
              <w:p w:rsidR="005906E2" w:rsidRDefault="005906E2" w:rsidP="008C20B3">
                <w:pPr>
                  <w:kinsoku w:val="0"/>
                  <w:overflowPunct w:val="0"/>
                  <w:autoSpaceDE w:val="0"/>
                  <w:autoSpaceDN w:val="0"/>
                  <w:adjustRightInd w:val="0"/>
                  <w:snapToGrid w:val="0"/>
                  <w:rPr>
                    <w:szCs w:val="21"/>
                  </w:rPr>
                </w:pPr>
                <w:r>
                  <w:rPr>
                    <w:szCs w:val="21"/>
                  </w:rPr>
                  <w:t>扣除非经常性损益后的基本每股收益（元／股）</w:t>
                </w:r>
              </w:p>
            </w:tc>
            <w:sdt>
              <w:sdtPr>
                <w:rPr>
                  <w:rFonts w:hint="eastAsia"/>
                  <w:szCs w:val="21"/>
                </w:rPr>
                <w:alias w:val="扣除非经常性损益后归属于公司普通股股东的净利润基本每股收益"/>
                <w:tag w:val="_GBC_7ab65579d55e43349d7d5738f1622589"/>
                <w:id w:val="8991215"/>
                <w:lock w:val="sdtLocked"/>
              </w:sdtPr>
              <w:sdtContent>
                <w:tc>
                  <w:tcPr>
                    <w:tcW w:w="78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-0.09</w:t>
                    </w:r>
                  </w:p>
                </w:tc>
              </w:sdtContent>
            </w:sdt>
            <w:sdt>
              <w:sdtPr>
                <w:rPr>
                  <w:rFonts w:hint="eastAsia"/>
                  <w:szCs w:val="21"/>
                </w:rPr>
                <w:alias w:val="扣除非经常性损益后归属于公司普通股股东的净利润基本每股收益"/>
                <w:tag w:val="_GBC_a375080d2f814b808c4e26cab0bcd442"/>
                <w:id w:val="8991216"/>
                <w:lock w:val="sdtLocked"/>
              </w:sdtPr>
              <w:sdtContent>
                <w:tc>
                  <w:tcPr>
                    <w:tcW w:w="845"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-0.17</w:t>
                    </w:r>
                  </w:p>
                </w:tc>
              </w:sdtContent>
            </w:sdt>
            <w:sdt>
              <w:sdtPr>
                <w:rPr>
                  <w:rFonts w:hint="eastAsia"/>
                  <w:szCs w:val="21"/>
                </w:rPr>
                <w:alias w:val="扣除非经常性损益后归属于公司普通股股东的净利润基本每股收益本期比上期增减"/>
                <w:tag w:val="_GBC_bb74317f226d4547862107b2888efd94"/>
                <w:id w:val="8991217"/>
                <w:lock w:val="sdtLocked"/>
              </w:sdtPr>
              <w:sdtContent>
                <w:tc>
                  <w:tcPr>
                    <w:tcW w:w="85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-48.59</w:t>
                    </w:r>
                  </w:p>
                </w:tc>
              </w:sdtContent>
            </w:sdt>
            <w:sdt>
              <w:sdtPr>
                <w:rPr>
                  <w:rFonts w:hint="eastAsia"/>
                  <w:szCs w:val="21"/>
                </w:rPr>
                <w:alias w:val="扣除非经常性损益后归属于公司普通股股东的净利润基本每股收益"/>
                <w:tag w:val="_GBC_0f0235b7efca4abe8a1ddd2af8819d0a"/>
                <w:id w:val="8991218"/>
                <w:lock w:val="sdtLocked"/>
              </w:sdtPr>
              <w:sdtContent>
                <w:tc>
                  <w:tcPr>
                    <w:tcW w:w="85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-0.05</w:t>
                    </w:r>
                  </w:p>
                </w:tc>
              </w:sdtContent>
            </w:sdt>
          </w:tr>
          <w:tr w:rsidR="005906E2" w:rsidTr="008C20B3">
            <w:tc>
              <w:tcPr>
                <w:tcW w:w="1675" w:type="pct"/>
              </w:tcPr>
              <w:p w:rsidR="005906E2" w:rsidRDefault="005906E2" w:rsidP="008C20B3">
                <w:pPr>
                  <w:kinsoku w:val="0"/>
                  <w:overflowPunct w:val="0"/>
                  <w:autoSpaceDE w:val="0"/>
                  <w:autoSpaceDN w:val="0"/>
                  <w:adjustRightInd w:val="0"/>
                  <w:snapToGrid w:val="0"/>
                  <w:rPr>
                    <w:szCs w:val="21"/>
                  </w:rPr>
                </w:pPr>
                <w:r>
                  <w:rPr>
                    <w:szCs w:val="21"/>
                  </w:rPr>
                  <w:t>加权平均净资产收益率（%）</w:t>
                </w:r>
              </w:p>
            </w:tc>
            <w:sdt>
              <w:sdtPr>
                <w:rPr>
                  <w:rFonts w:hint="eastAsia"/>
                  <w:szCs w:val="21"/>
                </w:rPr>
                <w:alias w:val="净利润_加权平均_净资产收益率"/>
                <w:tag w:val="_GBC_f2a397c603fb49c4b0262abdc22fe65a"/>
                <w:id w:val="8991219"/>
                <w:lock w:val="sdtLocked"/>
              </w:sdtPr>
              <w:sdtContent>
                <w:tc>
                  <w:tcPr>
                    <w:tcW w:w="78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3.07</w:t>
                    </w:r>
                  </w:p>
                </w:tc>
              </w:sdtContent>
            </w:sdt>
            <w:sdt>
              <w:sdtPr>
                <w:rPr>
                  <w:rFonts w:hint="eastAsia"/>
                  <w:szCs w:val="21"/>
                </w:rPr>
                <w:alias w:val="净利润_加权平均_净资产收益率"/>
                <w:tag w:val="_GBC_8778edd0191f4ade98201c60c4ff81f2"/>
                <w:id w:val="8991220"/>
                <w:lock w:val="sdtLocked"/>
              </w:sdtPr>
              <w:sdtContent>
                <w:tc>
                  <w:tcPr>
                    <w:tcW w:w="845"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2.38</w:t>
                    </w:r>
                  </w:p>
                </w:tc>
              </w:sdtContent>
            </w:sdt>
            <w:sdt>
              <w:sdtPr>
                <w:rPr>
                  <w:rFonts w:hint="eastAsia"/>
                  <w:szCs w:val="21"/>
                </w:rPr>
                <w:alias w:val="净资产收益率加权平均本期比上期增减"/>
                <w:tag w:val="_GBC_9e114ace59c746a1a3555cf234012a60"/>
                <w:id w:val="8991221"/>
                <w:lock w:val="sdtLocked"/>
              </w:sdtPr>
              <w:sdtContent>
                <w:tc>
                  <w:tcPr>
                    <w:tcW w:w="85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增加0.69个百分点</w:t>
                    </w:r>
                  </w:p>
                </w:tc>
              </w:sdtContent>
            </w:sdt>
            <w:sdt>
              <w:sdtPr>
                <w:rPr>
                  <w:rFonts w:hint="eastAsia"/>
                  <w:szCs w:val="21"/>
                </w:rPr>
                <w:alias w:val="净利润_加权平均_净资产收益率"/>
                <w:tag w:val="_GBC_1fd456c4c197430b8efcc0ed32bb7bb7"/>
                <w:id w:val="8991222"/>
                <w:lock w:val="sdtLocked"/>
              </w:sdtPr>
              <w:sdtContent>
                <w:tc>
                  <w:tcPr>
                    <w:tcW w:w="85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2.39</w:t>
                    </w:r>
                  </w:p>
                </w:tc>
              </w:sdtContent>
            </w:sdt>
          </w:tr>
          <w:tr w:rsidR="005906E2" w:rsidTr="008C20B3">
            <w:tc>
              <w:tcPr>
                <w:tcW w:w="1675" w:type="pct"/>
              </w:tcPr>
              <w:p w:rsidR="005906E2" w:rsidRDefault="005906E2" w:rsidP="008C20B3">
                <w:pPr>
                  <w:kinsoku w:val="0"/>
                  <w:overflowPunct w:val="0"/>
                  <w:autoSpaceDE w:val="0"/>
                  <w:autoSpaceDN w:val="0"/>
                  <w:adjustRightInd w:val="0"/>
                  <w:snapToGrid w:val="0"/>
                  <w:rPr>
                    <w:szCs w:val="21"/>
                  </w:rPr>
                </w:pPr>
                <w:r>
                  <w:rPr>
                    <w:szCs w:val="21"/>
                  </w:rPr>
                  <w:t>扣除非经常性损益后的加权平均净资产收益率（%）</w:t>
                </w:r>
              </w:p>
            </w:tc>
            <w:sdt>
              <w:sdtPr>
                <w:rPr>
                  <w:rFonts w:hint="eastAsia"/>
                  <w:szCs w:val="21"/>
                </w:rPr>
                <w:alias w:val="扣除非经常性损益的净利润的加权平均净资产收益率"/>
                <w:tag w:val="_GBC_d2593e1482884ebc9189dce2ef44dd2f"/>
                <w:id w:val="8991223"/>
                <w:lock w:val="sdtLocked"/>
              </w:sdtPr>
              <w:sdtEndPr>
                <w:rPr>
                  <w:color w:val="FF0000"/>
                </w:rPr>
              </w:sdtEndPr>
              <w:sdtContent>
                <w:tc>
                  <w:tcPr>
                    <w:tcW w:w="780" w:type="pct"/>
                  </w:tcPr>
                  <w:p w:rsidR="005906E2" w:rsidRDefault="005906E2" w:rsidP="00F658B3">
                    <w:pPr>
                      <w:kinsoku w:val="0"/>
                      <w:overflowPunct w:val="0"/>
                      <w:autoSpaceDE w:val="0"/>
                      <w:autoSpaceDN w:val="0"/>
                      <w:adjustRightInd w:val="0"/>
                      <w:snapToGrid w:val="0"/>
                      <w:jc w:val="right"/>
                      <w:rPr>
                        <w:szCs w:val="21"/>
                      </w:rPr>
                    </w:pPr>
                    <w:r>
                      <w:rPr>
                        <w:rFonts w:hint="eastAsia"/>
                        <w:szCs w:val="21"/>
                      </w:rPr>
                      <w:t>-1.7</w:t>
                    </w:r>
                    <w:r w:rsidR="00F658B3" w:rsidRPr="007E34EC">
                      <w:rPr>
                        <w:rFonts w:hint="eastAsia"/>
                        <w:szCs w:val="21"/>
                      </w:rPr>
                      <w:t>3</w:t>
                    </w:r>
                  </w:p>
                </w:tc>
              </w:sdtContent>
            </w:sdt>
            <w:sdt>
              <w:sdtPr>
                <w:rPr>
                  <w:rFonts w:hint="eastAsia"/>
                  <w:szCs w:val="21"/>
                </w:rPr>
                <w:alias w:val="扣除非经常性损益的净利润的加权平均净资产收益率"/>
                <w:tag w:val="_GBC_33e1d50630f74b3e9b737cce052f2b0c"/>
                <w:id w:val="8991224"/>
                <w:lock w:val="sdtLocked"/>
              </w:sdtPr>
              <w:sdtContent>
                <w:tc>
                  <w:tcPr>
                    <w:tcW w:w="845"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-3.09</w:t>
                    </w:r>
                  </w:p>
                </w:tc>
              </w:sdtContent>
            </w:sdt>
            <w:sdt>
              <w:sdtPr>
                <w:rPr>
                  <w:rFonts w:hint="eastAsia"/>
                  <w:szCs w:val="21"/>
                </w:rPr>
                <w:alias w:val="扣除的净利润的净资产收益率加权平均本期比上期增减"/>
                <w:tag w:val="_GBC_7d36b2f0698b4862a151afbd5d437644"/>
                <w:id w:val="8991225"/>
                <w:lock w:val="sdtLocked"/>
              </w:sdtPr>
              <w:sdtContent>
                <w:tc>
                  <w:tcPr>
                    <w:tcW w:w="850" w:type="pct"/>
                  </w:tcPr>
                  <w:p w:rsidR="005906E2" w:rsidRDefault="000E78A4" w:rsidP="008C20B3">
                    <w:pPr>
                      <w:kinsoku w:val="0"/>
                      <w:overflowPunct w:val="0"/>
                      <w:autoSpaceDE w:val="0"/>
                      <w:autoSpaceDN w:val="0"/>
                      <w:adjustRightInd w:val="0"/>
                      <w:snapToGrid w:val="0"/>
                      <w:jc w:val="right"/>
                      <w:rPr>
                        <w:szCs w:val="21"/>
                      </w:rPr>
                    </w:pPr>
                    <w:r>
                      <w:rPr>
                        <w:rFonts w:hint="eastAsia"/>
                        <w:szCs w:val="21"/>
                      </w:rPr>
                      <w:t>增加</w:t>
                    </w:r>
                    <w:r>
                      <w:rPr>
                        <w:szCs w:val="21"/>
                      </w:rPr>
                      <w:t>1.36个百分点</w:t>
                    </w:r>
                  </w:p>
                </w:tc>
              </w:sdtContent>
            </w:sdt>
            <w:sdt>
              <w:sdtPr>
                <w:rPr>
                  <w:rFonts w:hint="eastAsia"/>
                  <w:szCs w:val="21"/>
                </w:rPr>
                <w:alias w:val="扣除非经常性损益的净利润的加权平均净资产收益率"/>
                <w:tag w:val="_GBC_ad925b4bba1e423eb28f095f721e30f6"/>
                <w:id w:val="8991226"/>
                <w:lock w:val="sdtLocked"/>
              </w:sdtPr>
              <w:sdtContent>
                <w:tc>
                  <w:tcPr>
                    <w:tcW w:w="850" w:type="pct"/>
                  </w:tcPr>
                  <w:p w:rsidR="005906E2" w:rsidRDefault="005906E2" w:rsidP="008C20B3">
                    <w:pPr>
                      <w:kinsoku w:val="0"/>
                      <w:overflowPunct w:val="0"/>
                      <w:autoSpaceDE w:val="0"/>
                      <w:autoSpaceDN w:val="0"/>
                      <w:adjustRightInd w:val="0"/>
                      <w:snapToGrid w:val="0"/>
                      <w:jc w:val="right"/>
                      <w:rPr>
                        <w:szCs w:val="21"/>
                      </w:rPr>
                    </w:pPr>
                    <w:r>
                      <w:rPr>
                        <w:rFonts w:hint="eastAsia"/>
                        <w:szCs w:val="21"/>
                      </w:rPr>
                      <w:t>-1.06</w:t>
                    </w:r>
                  </w:p>
                </w:tc>
              </w:sdtContent>
            </w:sdt>
          </w:tr>
        </w:tbl>
        <w:p w:rsidR="00034FF7" w:rsidRPr="005906E2" w:rsidRDefault="00703070" w:rsidP="005906E2"/>
      </w:sdtContent>
    </w:sdt>
    <w:sdt>
      <w:sdtPr>
        <w:alias w:val="模块:公司主要会计数据和财务指标的说明"/>
        <w:tag w:val="_SEC_e0c1d174841549508433e1bc7cb4c9d5"/>
        <w:id w:val="8991242"/>
        <w:lock w:val="sdtLocked"/>
        <w:placeholder>
          <w:docPart w:val="GBC22222222222222222222222222222"/>
        </w:placeholder>
      </w:sdtPr>
      <w:sdtContent>
        <w:p w:rsidR="00034FF7" w:rsidRDefault="000E0D20">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8991240"/>
            <w:lock w:val="sdtLocked"/>
            <w:placeholder>
              <w:docPart w:val="GBC22222222222222222222222222222"/>
            </w:placeholder>
          </w:sdtPr>
          <w:sdtContent>
            <w:p w:rsidR="00DB5A77" w:rsidRDefault="00703070" w:rsidP="00DB5A77">
              <w:r>
                <w:rPr>
                  <w:szCs w:val="21"/>
                </w:rPr>
                <w:fldChar w:fldCharType="begin"/>
              </w:r>
              <w:r w:rsidR="00DB5A77">
                <w:rPr>
                  <w:szCs w:val="21"/>
                </w:rPr>
                <w:instrText xml:space="preserve"> MACROBUTTON  SnrToggleCheckbox □适用 </w:instrText>
              </w:r>
              <w:r>
                <w:rPr>
                  <w:szCs w:val="21"/>
                </w:rPr>
                <w:fldChar w:fldCharType="end"/>
              </w:r>
              <w:r>
                <w:rPr>
                  <w:szCs w:val="21"/>
                </w:rPr>
                <w:fldChar w:fldCharType="begin"/>
              </w:r>
              <w:r w:rsidR="00DB5A77">
                <w:rPr>
                  <w:szCs w:val="21"/>
                </w:rPr>
                <w:instrText xml:space="preserve"> MACROBUTTON  SnrToggleCheckbox √不适用 </w:instrText>
              </w:r>
              <w:r>
                <w:rPr>
                  <w:szCs w:val="21"/>
                </w:rPr>
                <w:fldChar w:fldCharType="end"/>
              </w:r>
            </w:p>
          </w:sdtContent>
        </w:sdt>
        <w:p w:rsidR="00034FF7" w:rsidRPr="001C32D1" w:rsidRDefault="00703070">
          <w:pPr>
            <w:rPr>
              <w:szCs w:val="21"/>
            </w:rPr>
          </w:pPr>
        </w:p>
      </w:sdtContent>
    </w:sdt>
    <w:p w:rsidR="00034FF7" w:rsidRDefault="000E0D20">
      <w:pPr>
        <w:pStyle w:val="2"/>
        <w:numPr>
          <w:ilvl w:val="1"/>
          <w:numId w:val="4"/>
        </w:numPr>
        <w:ind w:left="498" w:hangingChars="236" w:hanging="498"/>
      </w:pPr>
      <w:r>
        <w:rPr>
          <w:rFonts w:hint="eastAsia"/>
        </w:rPr>
        <w:t>境内外会计准则下会计数据差异</w:t>
      </w:r>
    </w:p>
    <w:sdt>
      <w:sdtPr>
        <w:rPr>
          <w:rFonts w:ascii="宋体" w:hAnsi="宋体" w:cs="宋体" w:hint="eastAsia"/>
          <w:b w:val="0"/>
          <w:bCs w:val="0"/>
          <w:kern w:val="0"/>
          <w:szCs w:val="21"/>
        </w:rPr>
        <w:alias w:val="模块:同时按照国际会计准则与按中国会计准则披露的差异"/>
        <w:tag w:val="_SEC_cd4f769de8434e6fa625c3e1e3edf9f8"/>
        <w:id w:val="8991266"/>
        <w:lock w:val="sdtLocked"/>
        <w:placeholder>
          <w:docPart w:val="GBC22222222222222222222222222222"/>
        </w:placeholder>
      </w:sdtPr>
      <w:sdtEndPr>
        <w:rPr>
          <w:szCs w:val="24"/>
        </w:rPr>
      </w:sdtEndPr>
      <w:sdtContent>
        <w:p w:rsidR="00034FF7" w:rsidRDefault="000E0D20" w:rsidP="002B4E99">
          <w:pPr>
            <w:pStyle w:val="3"/>
            <w:numPr>
              <w:ilvl w:val="0"/>
              <w:numId w:val="7"/>
            </w:numPr>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8991243"/>
            <w:lock w:val="sdtLocked"/>
            <w:placeholder>
              <w:docPart w:val="GBC22222222222222222222222222222"/>
            </w:placeholder>
          </w:sdtPr>
          <w:sdtContent>
            <w:p w:rsidR="00034FF7" w:rsidRDefault="00703070">
              <w:pPr>
                <w:rPr>
                  <w:szCs w:val="21"/>
                </w:rPr>
              </w:pPr>
              <w:r>
                <w:rPr>
                  <w:szCs w:val="21"/>
                </w:rPr>
                <w:fldChar w:fldCharType="begin"/>
              </w:r>
              <w:r w:rsidR="005906E2">
                <w:rPr>
                  <w:szCs w:val="21"/>
                </w:rPr>
                <w:instrText xml:space="preserve"> MACROBUTTON  SnrToggleCheckbox □适用 </w:instrText>
              </w:r>
              <w:r>
                <w:rPr>
                  <w:szCs w:val="21"/>
                </w:rPr>
                <w:fldChar w:fldCharType="end"/>
              </w:r>
              <w:r>
                <w:rPr>
                  <w:szCs w:val="21"/>
                </w:rPr>
                <w:fldChar w:fldCharType="begin"/>
              </w:r>
              <w:r w:rsidR="005906E2">
                <w:rPr>
                  <w:szCs w:val="21"/>
                </w:rPr>
                <w:instrText xml:space="preserve"> MACROBUTTON  SnrToggleCheckbox √不适用 </w:instrText>
              </w:r>
              <w:r>
                <w:rPr>
                  <w:szCs w:val="21"/>
                </w:rPr>
                <w:fldChar w:fldCharType="end"/>
              </w:r>
            </w:p>
          </w:sdtContent>
        </w:sdt>
        <w:p w:rsidR="00034FF7" w:rsidRDefault="00703070"/>
      </w:sdtContent>
    </w:sdt>
    <w:sdt>
      <w:sdtPr>
        <w:rPr>
          <w:rFonts w:ascii="宋体" w:hAnsi="宋体" w:cs="宋体"/>
          <w:b w:val="0"/>
          <w:bCs w:val="0"/>
          <w:kern w:val="0"/>
          <w:szCs w:val="21"/>
        </w:rPr>
        <w:alias w:val="模块:同时按照境外会计准则与按中国会计准则披露的差异"/>
        <w:tag w:val="_SEC_443550478d2c4f8ca34d8b799ef01903"/>
        <w:id w:val="8991290"/>
        <w:placeholder>
          <w:docPart w:val="GBC22222222222222222222222222222"/>
        </w:placeholder>
      </w:sdtPr>
      <w:sdtEndPr>
        <w:rPr>
          <w:rFonts w:hint="eastAsia"/>
          <w:szCs w:val="24"/>
        </w:rPr>
      </w:sdtEndPr>
      <w:sdtContent>
        <w:p w:rsidR="00034FF7" w:rsidRDefault="000E0D20" w:rsidP="002B4E99">
          <w:pPr>
            <w:pStyle w:val="3"/>
            <w:numPr>
              <w:ilvl w:val="0"/>
              <w:numId w:val="7"/>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8991267"/>
            <w:lock w:val="sdtLocked"/>
            <w:placeholder>
              <w:docPart w:val="GBC22222222222222222222222222222"/>
            </w:placeholder>
          </w:sdtPr>
          <w:sdtEndPr>
            <w:rPr>
              <w:szCs w:val="21"/>
            </w:rPr>
          </w:sdtEndPr>
          <w:sdtContent>
            <w:p w:rsidR="00034FF7" w:rsidRDefault="00703070">
              <w:pPr>
                <w:rPr>
                  <w:szCs w:val="21"/>
                </w:rPr>
              </w:pPr>
              <w:r>
                <w:rPr>
                  <w:szCs w:val="21"/>
                </w:rPr>
                <w:fldChar w:fldCharType="begin"/>
              </w:r>
              <w:r w:rsidR="005906E2">
                <w:rPr>
                  <w:szCs w:val="21"/>
                </w:rPr>
                <w:instrText xml:space="preserve"> MACROBUTTON  SnrToggleCheckbox □适用 </w:instrText>
              </w:r>
              <w:r>
                <w:rPr>
                  <w:szCs w:val="21"/>
                </w:rPr>
                <w:fldChar w:fldCharType="end"/>
              </w:r>
              <w:r>
                <w:rPr>
                  <w:szCs w:val="21"/>
                </w:rPr>
                <w:fldChar w:fldCharType="begin"/>
              </w:r>
              <w:r w:rsidR="005906E2">
                <w:rPr>
                  <w:szCs w:val="21"/>
                </w:rPr>
                <w:instrText xml:space="preserve"> MACROBUTTON  SnrToggleCheckbox √不适用 </w:instrText>
              </w:r>
              <w:r>
                <w:rPr>
                  <w:szCs w:val="21"/>
                </w:rPr>
                <w:fldChar w:fldCharType="end"/>
              </w:r>
            </w:p>
          </w:sdtContent>
        </w:sdt>
        <w:p w:rsidR="00034FF7" w:rsidRDefault="00703070"/>
      </w:sdtContent>
    </w:sdt>
    <w:sdt>
      <w:sdtPr>
        <w:rPr>
          <w:rFonts w:ascii="宋体" w:hAnsi="宋体" w:cs="宋体"/>
          <w:b w:val="0"/>
          <w:bCs w:val="0"/>
          <w:kern w:val="0"/>
          <w:sz w:val="24"/>
          <w:szCs w:val="22"/>
        </w:rPr>
        <w:alias w:val="模块:境内外会计准则差异的说明"/>
        <w:tag w:val="_SEC_b22be8396e6f44ec8ff113069c448aa0"/>
        <w:id w:val="8991293"/>
        <w:lock w:val="sdtLocked"/>
        <w:placeholder>
          <w:docPart w:val="GBC22222222222222222222222222222"/>
        </w:placeholder>
      </w:sdtPr>
      <w:sdtEndPr>
        <w:rPr>
          <w:sz w:val="21"/>
          <w:szCs w:val="24"/>
        </w:rPr>
      </w:sdtEndPr>
      <w:sdtContent>
        <w:p w:rsidR="00034FF7" w:rsidRDefault="000E0D20" w:rsidP="002B4E99">
          <w:pPr>
            <w:pStyle w:val="3"/>
            <w:numPr>
              <w:ilvl w:val="0"/>
              <w:numId w:val="7"/>
            </w:numPr>
            <w:ind w:hangingChars="175"/>
          </w:pPr>
          <w:r>
            <w:t>境内外会计准则差异的说明：</w:t>
          </w:r>
        </w:p>
        <w:sdt>
          <w:sdtPr>
            <w:alias w:val="是否适用：境内外会计准则差异的说明[双击切换]"/>
            <w:tag w:val="_GBC_fb9a5edc484f49ab948423fc0bade519"/>
            <w:id w:val="8991291"/>
            <w:lock w:val="sdtLocked"/>
            <w:placeholder>
              <w:docPart w:val="GBC22222222222222222222222222222"/>
            </w:placeholder>
          </w:sdtPr>
          <w:sdtContent>
            <w:p w:rsidR="00034FF7" w:rsidRDefault="00703070" w:rsidP="00DC2705">
              <w:r>
                <w:fldChar w:fldCharType="begin"/>
              </w:r>
              <w:r w:rsidR="00DC2705">
                <w:instrText xml:space="preserve"> MACROBUTTON  SnrToggleCheckbox □适用 </w:instrText>
              </w:r>
              <w:r>
                <w:fldChar w:fldCharType="end"/>
              </w:r>
              <w:r>
                <w:fldChar w:fldCharType="begin"/>
              </w:r>
              <w:r w:rsidR="00DC2705">
                <w:instrText xml:space="preserve"> MACROBUTTON  SnrToggleCheckbox √不适用 </w:instrText>
              </w:r>
              <w:r>
                <w:fldChar w:fldCharType="end"/>
              </w:r>
            </w:p>
          </w:sdtContent>
        </w:sdt>
      </w:sdtContent>
    </w:sdt>
    <w:p w:rsidR="00034FF7" w:rsidRDefault="00034FF7"/>
    <w:p w:rsidR="00034FF7" w:rsidRDefault="000E0D20">
      <w:pPr>
        <w:pStyle w:val="2"/>
        <w:numPr>
          <w:ilvl w:val="1"/>
          <w:numId w:val="4"/>
        </w:numPr>
        <w:ind w:left="498" w:hangingChars="236" w:hanging="498"/>
      </w:pPr>
      <w:r>
        <w:rPr>
          <w:rFonts w:hint="eastAsia"/>
        </w:rPr>
        <w:lastRenderedPageBreak/>
        <w:t>2016</w:t>
      </w:r>
      <w:r>
        <w:rPr>
          <w:rFonts w:hint="eastAsia"/>
        </w:rPr>
        <w:t>年分季度主要财务数据</w:t>
      </w:r>
    </w:p>
    <w:sdt>
      <w:sdtPr>
        <w:rPr>
          <w:rFonts w:hint="eastAsia"/>
          <w:b/>
          <w:bCs/>
        </w:rPr>
        <w:alias w:val="模块:分季度主要财务数据"/>
        <w:tag w:val="_SEC_8cfd3688781f4629a476386b97fa2f75"/>
        <w:id w:val="8991314"/>
        <w:lock w:val="sdtLocked"/>
        <w:placeholder>
          <w:docPart w:val="GBC22222222222222222222222222222"/>
        </w:placeholder>
      </w:sdtPr>
      <w:sdtEndPr>
        <w:rPr>
          <w:b w:val="0"/>
          <w:bCs w:val="0"/>
          <w:szCs w:val="21"/>
        </w:rPr>
      </w:sdtEndPr>
      <w:sdtContent>
        <w:p w:rsidR="00034FF7" w:rsidRDefault="000E0D20">
          <w:pPr>
            <w:jc w:val="right"/>
            <w:rPr>
              <w:szCs w:val="21"/>
            </w:rPr>
          </w:pPr>
          <w:r>
            <w:rPr>
              <w:rFonts w:hint="eastAsia"/>
              <w:szCs w:val="21"/>
            </w:rPr>
            <w:t>单位：</w:t>
          </w:r>
          <w:sdt>
            <w:sdtPr>
              <w:rPr>
                <w:rFonts w:hint="eastAsia"/>
                <w:szCs w:val="21"/>
              </w:rPr>
              <w:alias w:val="单位：分季度主要财务数据"/>
              <w:tag w:val="_GBC_c7bf8a69799342519e2da375e77f8d89"/>
              <w:id w:val="899129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8991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5"/>
            <w:gridCol w:w="1686"/>
            <w:gridCol w:w="1686"/>
            <w:gridCol w:w="1686"/>
            <w:gridCol w:w="1686"/>
          </w:tblGrid>
          <w:tr w:rsidR="002E5F4C" w:rsidTr="002E5F4C">
            <w:tc>
              <w:tcPr>
                <w:tcW w:w="1687" w:type="pct"/>
                <w:vAlign w:val="center"/>
              </w:tcPr>
              <w:p w:rsidR="002E5F4C" w:rsidRDefault="002E5F4C" w:rsidP="002E5F4C">
                <w:pPr>
                  <w:jc w:val="center"/>
                </w:pPr>
              </w:p>
            </w:tc>
            <w:tc>
              <w:tcPr>
                <w:tcW w:w="723" w:type="pct"/>
                <w:vAlign w:val="center"/>
              </w:tcPr>
              <w:p w:rsidR="002E5F4C" w:rsidRDefault="002E5F4C" w:rsidP="002E5F4C">
                <w:pPr>
                  <w:jc w:val="center"/>
                </w:pPr>
                <w:r>
                  <w:rPr>
                    <w:rFonts w:hint="eastAsia"/>
                  </w:rPr>
                  <w:t>第一季度</w:t>
                </w:r>
              </w:p>
              <w:p w:rsidR="002E5F4C" w:rsidRDefault="002E5F4C" w:rsidP="002E5F4C">
                <w:pPr>
                  <w:jc w:val="center"/>
                </w:pPr>
                <w:r>
                  <w:rPr>
                    <w:rFonts w:hint="eastAsia"/>
                  </w:rPr>
                  <w:t>（1-3月份）</w:t>
                </w:r>
              </w:p>
            </w:tc>
            <w:tc>
              <w:tcPr>
                <w:tcW w:w="783" w:type="pct"/>
                <w:vAlign w:val="center"/>
              </w:tcPr>
              <w:p w:rsidR="002E5F4C" w:rsidRDefault="002E5F4C" w:rsidP="002E5F4C">
                <w:pPr>
                  <w:jc w:val="center"/>
                </w:pPr>
                <w:r>
                  <w:rPr>
                    <w:rFonts w:hint="eastAsia"/>
                  </w:rPr>
                  <w:t>第二季度</w:t>
                </w:r>
              </w:p>
              <w:p w:rsidR="002E5F4C" w:rsidRDefault="002E5F4C" w:rsidP="002E5F4C">
                <w:pPr>
                  <w:jc w:val="center"/>
                </w:pPr>
                <w:r>
                  <w:rPr>
                    <w:rFonts w:hint="eastAsia"/>
                  </w:rPr>
                  <w:t>（4-6月份）</w:t>
                </w:r>
              </w:p>
            </w:tc>
            <w:tc>
              <w:tcPr>
                <w:tcW w:w="861" w:type="pct"/>
                <w:vAlign w:val="center"/>
              </w:tcPr>
              <w:p w:rsidR="002E5F4C" w:rsidRDefault="002E5F4C" w:rsidP="002E5F4C">
                <w:pPr>
                  <w:jc w:val="center"/>
                </w:pPr>
                <w:r>
                  <w:rPr>
                    <w:rFonts w:hint="eastAsia"/>
                  </w:rPr>
                  <w:t>第三季度</w:t>
                </w:r>
              </w:p>
              <w:p w:rsidR="002E5F4C" w:rsidRDefault="002E5F4C" w:rsidP="002E5F4C">
                <w:pPr>
                  <w:jc w:val="center"/>
                </w:pPr>
                <w:r>
                  <w:rPr>
                    <w:rFonts w:hint="eastAsia"/>
                  </w:rPr>
                  <w:t>（7-9月份）</w:t>
                </w:r>
              </w:p>
            </w:tc>
            <w:tc>
              <w:tcPr>
                <w:tcW w:w="945" w:type="pct"/>
                <w:vAlign w:val="center"/>
              </w:tcPr>
              <w:p w:rsidR="002E5F4C" w:rsidRDefault="002E5F4C" w:rsidP="002E5F4C">
                <w:pPr>
                  <w:jc w:val="center"/>
                </w:pPr>
                <w:r>
                  <w:rPr>
                    <w:rFonts w:hint="eastAsia"/>
                  </w:rPr>
                  <w:t>第四季度</w:t>
                </w:r>
              </w:p>
              <w:p w:rsidR="002E5F4C" w:rsidRDefault="002E5F4C" w:rsidP="002E5F4C">
                <w:pPr>
                  <w:jc w:val="center"/>
                </w:pPr>
                <w:r>
                  <w:rPr>
                    <w:rFonts w:hint="eastAsia"/>
                  </w:rPr>
                  <w:t>（10-12月份）</w:t>
                </w:r>
              </w:p>
            </w:tc>
          </w:tr>
          <w:tr w:rsidR="002E5F4C" w:rsidTr="002E5F4C">
            <w:tc>
              <w:tcPr>
                <w:tcW w:w="1687" w:type="pct"/>
              </w:tcPr>
              <w:p w:rsidR="002E5F4C" w:rsidRDefault="002E5F4C" w:rsidP="002E5F4C">
                <w:r>
                  <w:rPr>
                    <w:rFonts w:hint="eastAsia"/>
                    <w:szCs w:val="21"/>
                  </w:rPr>
                  <w:t>营业收入</w:t>
                </w:r>
              </w:p>
            </w:tc>
            <w:tc>
              <w:tcPr>
                <w:tcW w:w="723" w:type="pct"/>
                <w:vAlign w:val="center"/>
              </w:tcPr>
              <w:sdt>
                <w:sdtPr>
                  <w:rPr>
                    <w:rFonts w:hint="eastAsia"/>
                  </w:rPr>
                  <w:alias w:val="营业收入"/>
                  <w:tag w:val="_GBC_467596e127bc464e84535176ddb80bdf"/>
                  <w:id w:val="8991296"/>
                  <w:lock w:val="sdtLocked"/>
                </w:sdtPr>
                <w:sdtContent>
                  <w:p w:rsidR="002E5F4C" w:rsidRDefault="002E5F4C" w:rsidP="002E5F4C">
                    <w:pPr>
                      <w:jc w:val="right"/>
                    </w:pPr>
                    <w:r>
                      <w:rPr>
                        <w:rFonts w:hint="eastAsia"/>
                      </w:rPr>
                      <w:t>133,602,089.24</w:t>
                    </w:r>
                  </w:p>
                </w:sdtContent>
              </w:sdt>
            </w:tc>
            <w:tc>
              <w:tcPr>
                <w:tcW w:w="783" w:type="pct"/>
                <w:vAlign w:val="center"/>
              </w:tcPr>
              <w:sdt>
                <w:sdtPr>
                  <w:rPr>
                    <w:rFonts w:hint="eastAsia"/>
                  </w:rPr>
                  <w:alias w:val="营业收入"/>
                  <w:tag w:val="_GBC_d3e8ce30c84f443ebb5c7b867f0cbf87"/>
                  <w:id w:val="8991297"/>
                  <w:lock w:val="sdtLocked"/>
                </w:sdtPr>
                <w:sdtContent>
                  <w:p w:rsidR="002E5F4C" w:rsidRDefault="002E5F4C" w:rsidP="002E5F4C">
                    <w:pPr>
                      <w:jc w:val="right"/>
                    </w:pPr>
                    <w:r>
                      <w:rPr>
                        <w:rFonts w:hint="eastAsia"/>
                      </w:rPr>
                      <w:t>158,895,306.32</w:t>
                    </w:r>
                  </w:p>
                </w:sdtContent>
              </w:sdt>
            </w:tc>
            <w:tc>
              <w:tcPr>
                <w:tcW w:w="861" w:type="pct"/>
                <w:vAlign w:val="center"/>
              </w:tcPr>
              <w:sdt>
                <w:sdtPr>
                  <w:rPr>
                    <w:rFonts w:hint="eastAsia"/>
                  </w:rPr>
                  <w:alias w:val="营业收入"/>
                  <w:tag w:val="_GBC_e7826609950e42c48b1795ff81879fe2"/>
                  <w:id w:val="8991298"/>
                  <w:lock w:val="sdtLocked"/>
                </w:sdtPr>
                <w:sdtContent>
                  <w:p w:rsidR="002E5F4C" w:rsidRDefault="002E5F4C" w:rsidP="002E5F4C">
                    <w:pPr>
                      <w:jc w:val="right"/>
                    </w:pPr>
                    <w:r>
                      <w:rPr>
                        <w:rFonts w:hint="eastAsia"/>
                      </w:rPr>
                      <w:t>144,222,360.90</w:t>
                    </w:r>
                  </w:p>
                </w:sdtContent>
              </w:sdt>
            </w:tc>
            <w:tc>
              <w:tcPr>
                <w:tcW w:w="945" w:type="pct"/>
                <w:vAlign w:val="center"/>
              </w:tcPr>
              <w:sdt>
                <w:sdtPr>
                  <w:rPr>
                    <w:rFonts w:hint="eastAsia"/>
                  </w:rPr>
                  <w:alias w:val="营业收入"/>
                  <w:tag w:val="_GBC_bb1eadd23a654cbc8ff6558054eac0e1"/>
                  <w:id w:val="8991299"/>
                  <w:lock w:val="sdtLocked"/>
                </w:sdtPr>
                <w:sdtContent>
                  <w:p w:rsidR="002E5F4C" w:rsidRDefault="002E5F4C" w:rsidP="002E5F4C">
                    <w:pPr>
                      <w:jc w:val="right"/>
                    </w:pPr>
                    <w:r>
                      <w:rPr>
                        <w:rFonts w:hint="eastAsia"/>
                      </w:rPr>
                      <w:t>175,401,205.49</w:t>
                    </w:r>
                  </w:p>
                </w:sdtContent>
              </w:sdt>
            </w:tc>
          </w:tr>
          <w:tr w:rsidR="002E5F4C" w:rsidTr="002E5F4C">
            <w:tc>
              <w:tcPr>
                <w:tcW w:w="1687" w:type="pct"/>
              </w:tcPr>
              <w:p w:rsidR="002E5F4C" w:rsidRDefault="002E5F4C" w:rsidP="002E5F4C">
                <w:r>
                  <w:rPr>
                    <w:rFonts w:hint="eastAsia"/>
                    <w:szCs w:val="21"/>
                  </w:rPr>
                  <w:t>归属于上市公司股东的净利润</w:t>
                </w:r>
              </w:p>
            </w:tc>
            <w:tc>
              <w:tcPr>
                <w:tcW w:w="723" w:type="pct"/>
                <w:vAlign w:val="center"/>
              </w:tcPr>
              <w:sdt>
                <w:sdtPr>
                  <w:rPr>
                    <w:rFonts w:hint="eastAsia"/>
                  </w:rPr>
                  <w:alias w:val="归属于母公司所有者的净利润"/>
                  <w:tag w:val="_GBC_ccabe937280146a1b1a149124654b249"/>
                  <w:id w:val="8991300"/>
                  <w:lock w:val="sdtLocked"/>
                </w:sdtPr>
                <w:sdtContent>
                  <w:p w:rsidR="002E5F4C" w:rsidRDefault="002E5F4C" w:rsidP="002E5F4C">
                    <w:pPr>
                      <w:jc w:val="right"/>
                    </w:pPr>
                    <w:r>
                      <w:rPr>
                        <w:rFonts w:hint="eastAsia"/>
                      </w:rPr>
                      <w:t>2,965,443.03</w:t>
                    </w:r>
                  </w:p>
                </w:sdtContent>
              </w:sdt>
            </w:tc>
            <w:tc>
              <w:tcPr>
                <w:tcW w:w="783" w:type="pct"/>
                <w:vAlign w:val="center"/>
              </w:tcPr>
              <w:sdt>
                <w:sdtPr>
                  <w:rPr>
                    <w:rFonts w:hint="eastAsia"/>
                  </w:rPr>
                  <w:alias w:val="归属于母公司所有者的净利润"/>
                  <w:tag w:val="_GBC_83df997ca9c14bf08428cc9449f3f7eb"/>
                  <w:id w:val="8991301"/>
                  <w:lock w:val="sdtLocked"/>
                </w:sdtPr>
                <w:sdtContent>
                  <w:p w:rsidR="002E5F4C" w:rsidRDefault="002E5F4C" w:rsidP="002E5F4C">
                    <w:pPr>
                      <w:jc w:val="right"/>
                    </w:pPr>
                    <w:r>
                      <w:rPr>
                        <w:rFonts w:hint="eastAsia"/>
                      </w:rPr>
                      <w:t>-2,529,481.93</w:t>
                    </w:r>
                  </w:p>
                </w:sdtContent>
              </w:sdt>
            </w:tc>
            <w:tc>
              <w:tcPr>
                <w:tcW w:w="861" w:type="pct"/>
                <w:vAlign w:val="center"/>
              </w:tcPr>
              <w:sdt>
                <w:sdtPr>
                  <w:rPr>
                    <w:rFonts w:hint="eastAsia"/>
                  </w:rPr>
                  <w:alias w:val="归属于母公司所有者的净利润"/>
                  <w:tag w:val="_GBC_5ff81e991a5f49a488d619728fd987c8"/>
                  <w:id w:val="8991302"/>
                  <w:lock w:val="sdtLocked"/>
                </w:sdtPr>
                <w:sdtContent>
                  <w:p w:rsidR="002E5F4C" w:rsidRDefault="002E5F4C" w:rsidP="002E5F4C">
                    <w:pPr>
                      <w:jc w:val="right"/>
                    </w:pPr>
                    <w:r>
                      <w:rPr>
                        <w:rFonts w:hint="eastAsia"/>
                      </w:rPr>
                      <w:t>-4,760,780.38</w:t>
                    </w:r>
                  </w:p>
                </w:sdtContent>
              </w:sdt>
            </w:tc>
            <w:tc>
              <w:tcPr>
                <w:tcW w:w="945" w:type="pct"/>
                <w:vAlign w:val="center"/>
              </w:tcPr>
              <w:sdt>
                <w:sdtPr>
                  <w:rPr>
                    <w:rFonts w:hint="eastAsia"/>
                  </w:rPr>
                  <w:alias w:val="归属于母公司所有者的净利润"/>
                  <w:tag w:val="_GBC_1175805c8d5647c9ab2ff7249de75a7e"/>
                  <w:id w:val="8991303"/>
                  <w:lock w:val="sdtLocked"/>
                </w:sdtPr>
                <w:sdtContent>
                  <w:p w:rsidR="002E5F4C" w:rsidRDefault="002E5F4C" w:rsidP="002E5F4C">
                    <w:pPr>
                      <w:jc w:val="right"/>
                    </w:pPr>
                    <w:r>
                      <w:rPr>
                        <w:rFonts w:hint="eastAsia"/>
                      </w:rPr>
                      <w:t>66,069,339.43</w:t>
                    </w:r>
                  </w:p>
                </w:sdtContent>
              </w:sdt>
            </w:tc>
          </w:tr>
          <w:tr w:rsidR="002E5F4C" w:rsidTr="002E5F4C">
            <w:tc>
              <w:tcPr>
                <w:tcW w:w="1687" w:type="pct"/>
              </w:tcPr>
              <w:p w:rsidR="002E5F4C" w:rsidRDefault="002E5F4C" w:rsidP="002E5F4C">
                <w:r>
                  <w:rPr>
                    <w:rFonts w:hint="eastAsia"/>
                    <w:szCs w:val="21"/>
                  </w:rPr>
                  <w:t>归属于上市公司股东的扣除非经常性损益后的净利润</w:t>
                </w:r>
              </w:p>
            </w:tc>
            <w:tc>
              <w:tcPr>
                <w:tcW w:w="723" w:type="pct"/>
                <w:vAlign w:val="center"/>
              </w:tcPr>
              <w:sdt>
                <w:sdtPr>
                  <w:rPr>
                    <w:rFonts w:hint="eastAsia"/>
                  </w:rPr>
                  <w:alias w:val="扣除非经常性损益后的净利润"/>
                  <w:tag w:val="_GBC_34db8284dd8748b09e673ee9ffc7e9ef"/>
                  <w:id w:val="8991304"/>
                  <w:lock w:val="sdtLocked"/>
                </w:sdtPr>
                <w:sdtContent>
                  <w:p w:rsidR="002E5F4C" w:rsidRDefault="002E5F4C" w:rsidP="002E5F4C">
                    <w:pPr>
                      <w:jc w:val="right"/>
                    </w:pPr>
                    <w:r>
                      <w:rPr>
                        <w:rFonts w:hint="eastAsia"/>
                      </w:rPr>
                      <w:t>-3,381,692.30</w:t>
                    </w:r>
                  </w:p>
                </w:sdtContent>
              </w:sdt>
            </w:tc>
            <w:tc>
              <w:tcPr>
                <w:tcW w:w="783" w:type="pct"/>
                <w:vAlign w:val="center"/>
              </w:tcPr>
              <w:sdt>
                <w:sdtPr>
                  <w:rPr>
                    <w:rFonts w:hint="eastAsia"/>
                  </w:rPr>
                  <w:alias w:val="扣除非经常性损益后的净利润"/>
                  <w:tag w:val="_GBC_84bd981feb4944368557e5d61a5f39dc"/>
                  <w:id w:val="8991305"/>
                  <w:lock w:val="sdtLocked"/>
                </w:sdtPr>
                <w:sdtContent>
                  <w:p w:rsidR="002E5F4C" w:rsidRDefault="002E5F4C" w:rsidP="002E5F4C">
                    <w:pPr>
                      <w:jc w:val="right"/>
                    </w:pPr>
                    <w:r>
                      <w:rPr>
                        <w:rFonts w:hint="eastAsia"/>
                      </w:rPr>
                      <w:t>-9,509,862.93</w:t>
                    </w:r>
                  </w:p>
                </w:sdtContent>
              </w:sdt>
            </w:tc>
            <w:tc>
              <w:tcPr>
                <w:tcW w:w="861" w:type="pct"/>
                <w:vAlign w:val="center"/>
              </w:tcPr>
              <w:sdt>
                <w:sdtPr>
                  <w:rPr>
                    <w:rFonts w:hint="eastAsia"/>
                  </w:rPr>
                  <w:alias w:val="扣除非经常性损益后的净利润"/>
                  <w:tag w:val="_GBC_ee20de3127bd40f982d6dd085ac2b884"/>
                  <w:id w:val="8991306"/>
                  <w:lock w:val="sdtLocked"/>
                </w:sdtPr>
                <w:sdtContent>
                  <w:p w:rsidR="002E5F4C" w:rsidRDefault="002E5F4C" w:rsidP="002E5F4C">
                    <w:pPr>
                      <w:jc w:val="right"/>
                    </w:pPr>
                    <w:r>
                      <w:rPr>
                        <w:rFonts w:hint="eastAsia"/>
                      </w:rPr>
                      <w:t>-10,343,457.93</w:t>
                    </w:r>
                  </w:p>
                </w:sdtContent>
              </w:sdt>
            </w:tc>
            <w:tc>
              <w:tcPr>
                <w:tcW w:w="945" w:type="pct"/>
                <w:vAlign w:val="center"/>
              </w:tcPr>
              <w:sdt>
                <w:sdtPr>
                  <w:rPr>
                    <w:rFonts w:hint="eastAsia"/>
                  </w:rPr>
                  <w:alias w:val="扣除非经常性损益后的净利润"/>
                  <w:tag w:val="_GBC_d5d62f1ecad3498ca6de70d11481432e"/>
                  <w:id w:val="8991307"/>
                  <w:lock w:val="sdtLocked"/>
                </w:sdtPr>
                <w:sdtContent>
                  <w:p w:rsidR="002E5F4C" w:rsidRDefault="002E5F4C" w:rsidP="002E5F4C">
                    <w:pPr>
                      <w:jc w:val="right"/>
                    </w:pPr>
                    <w:r>
                      <w:rPr>
                        <w:rFonts w:hint="eastAsia"/>
                      </w:rPr>
                      <w:t>-11,627,253.41</w:t>
                    </w:r>
                  </w:p>
                </w:sdtContent>
              </w:sdt>
            </w:tc>
          </w:tr>
          <w:tr w:rsidR="002E5F4C" w:rsidTr="002E5F4C">
            <w:tc>
              <w:tcPr>
                <w:tcW w:w="1687" w:type="pct"/>
              </w:tcPr>
              <w:p w:rsidR="002E5F4C" w:rsidRDefault="002E5F4C" w:rsidP="002E5F4C">
                <w:r>
                  <w:rPr>
                    <w:rFonts w:hint="eastAsia"/>
                    <w:szCs w:val="21"/>
                  </w:rPr>
                  <w:t>经营活动产生的现金流量净额</w:t>
                </w:r>
              </w:p>
            </w:tc>
            <w:tc>
              <w:tcPr>
                <w:tcW w:w="723" w:type="pct"/>
                <w:vAlign w:val="center"/>
              </w:tcPr>
              <w:sdt>
                <w:sdtPr>
                  <w:rPr>
                    <w:rFonts w:hint="eastAsia"/>
                  </w:rPr>
                  <w:alias w:val="经营活动现金流量净额"/>
                  <w:tag w:val="_GBC_3eb5b955476f4faea34d6182c57cfed0"/>
                  <w:id w:val="8991308"/>
                  <w:lock w:val="sdtLocked"/>
                </w:sdtPr>
                <w:sdtContent>
                  <w:p w:rsidR="002E5F4C" w:rsidRDefault="002E5F4C" w:rsidP="002E5F4C">
                    <w:pPr>
                      <w:jc w:val="right"/>
                    </w:pPr>
                    <w:r>
                      <w:rPr>
                        <w:rFonts w:hint="eastAsia"/>
                      </w:rPr>
                      <w:t>-22,827,642.72</w:t>
                    </w:r>
                  </w:p>
                </w:sdtContent>
              </w:sdt>
            </w:tc>
            <w:tc>
              <w:tcPr>
                <w:tcW w:w="783" w:type="pct"/>
                <w:vAlign w:val="center"/>
              </w:tcPr>
              <w:sdt>
                <w:sdtPr>
                  <w:rPr>
                    <w:rFonts w:hint="eastAsia"/>
                  </w:rPr>
                  <w:alias w:val="经营活动现金流量净额"/>
                  <w:tag w:val="_GBC_2de81520b4f5485384f2b8a291c867b9"/>
                  <w:id w:val="8991309"/>
                  <w:lock w:val="sdtLocked"/>
                </w:sdtPr>
                <w:sdtContent>
                  <w:p w:rsidR="002E5F4C" w:rsidRDefault="002E5F4C" w:rsidP="002E5F4C">
                    <w:pPr>
                      <w:jc w:val="right"/>
                    </w:pPr>
                    <w:r>
                      <w:rPr>
                        <w:rFonts w:hint="eastAsia"/>
                      </w:rPr>
                      <w:t>-15,210,070.20</w:t>
                    </w:r>
                  </w:p>
                </w:sdtContent>
              </w:sdt>
            </w:tc>
            <w:tc>
              <w:tcPr>
                <w:tcW w:w="861" w:type="pct"/>
                <w:vAlign w:val="center"/>
              </w:tcPr>
              <w:sdt>
                <w:sdtPr>
                  <w:rPr>
                    <w:rFonts w:hint="eastAsia"/>
                  </w:rPr>
                  <w:alias w:val="经营活动现金流量净额"/>
                  <w:tag w:val="_GBC_29f94eef01d840ed85bb5060f66c3e2f"/>
                  <w:id w:val="8991310"/>
                  <w:lock w:val="sdtLocked"/>
                </w:sdtPr>
                <w:sdtContent>
                  <w:p w:rsidR="002E5F4C" w:rsidRDefault="002E5F4C" w:rsidP="002E5F4C">
                    <w:pPr>
                      <w:jc w:val="right"/>
                    </w:pPr>
                    <w:r>
                      <w:rPr>
                        <w:rFonts w:hint="eastAsia"/>
                      </w:rPr>
                      <w:t>20,707,830.75</w:t>
                    </w:r>
                  </w:p>
                </w:sdtContent>
              </w:sdt>
            </w:tc>
            <w:tc>
              <w:tcPr>
                <w:tcW w:w="945" w:type="pct"/>
                <w:vAlign w:val="center"/>
              </w:tcPr>
              <w:sdt>
                <w:sdtPr>
                  <w:rPr>
                    <w:rFonts w:hint="eastAsia"/>
                  </w:rPr>
                  <w:alias w:val="经营活动现金流量净额"/>
                  <w:tag w:val="_GBC_9653bb4bd12748c6a51271a21c6367a2"/>
                  <w:id w:val="8991311"/>
                  <w:lock w:val="sdtLocked"/>
                </w:sdtPr>
                <w:sdtContent>
                  <w:p w:rsidR="002E5F4C" w:rsidRDefault="00784F6E" w:rsidP="00DA18AD">
                    <w:pPr>
                      <w:jc w:val="right"/>
                    </w:pPr>
                    <w:r>
                      <w:t>-1</w:t>
                    </w:r>
                    <w:r w:rsidR="00DA18AD">
                      <w:rPr>
                        <w:rFonts w:hint="eastAsia"/>
                      </w:rPr>
                      <w:t>1</w:t>
                    </w:r>
                    <w:r>
                      <w:t>,</w:t>
                    </w:r>
                    <w:r w:rsidR="00DA18AD">
                      <w:rPr>
                        <w:rFonts w:hint="eastAsia"/>
                      </w:rPr>
                      <w:t>2</w:t>
                    </w:r>
                    <w:r>
                      <w:t>73,107.60</w:t>
                    </w:r>
                  </w:p>
                </w:sdtContent>
              </w:sdt>
            </w:tc>
          </w:tr>
        </w:tbl>
        <w:p w:rsidR="002E5F4C" w:rsidRDefault="002E5F4C"/>
        <w:p w:rsidR="00034FF7" w:rsidRDefault="000E0D20">
          <w:pPr>
            <w:rPr>
              <w:rFonts w:ascii="Calibri" w:hAnsi="Calibri" w:cs="Times New Roman"/>
              <w:bCs/>
              <w:kern w:val="2"/>
              <w:szCs w:val="32"/>
            </w:rPr>
          </w:pPr>
          <w:r>
            <w:rPr>
              <w:rFonts w:ascii="Calibri" w:hAnsi="Calibri" w:cs="Times New Roman" w:hint="eastAsia"/>
              <w:bCs/>
              <w:kern w:val="2"/>
              <w:szCs w:val="32"/>
            </w:rPr>
            <w:t>季度数据与已披露定期报告数据差异说明</w:t>
          </w:r>
        </w:p>
        <w:sdt>
          <w:sdtPr>
            <w:rPr>
              <w:szCs w:val="21"/>
            </w:rPr>
            <w:alias w:val="是否适用：季度数据与已披露定期报告数据差异说明[双击切换]"/>
            <w:tag w:val="_GBC_90abe51569fb4ccda7eaf6149fe8f3a9"/>
            <w:id w:val="8991312"/>
            <w:lock w:val="sdtContentLocked"/>
            <w:placeholder>
              <w:docPart w:val="GBC22222222222222222222222222222"/>
            </w:placeholder>
          </w:sdtPr>
          <w:sdtContent>
            <w:p w:rsidR="00034FF7" w:rsidRDefault="00703070">
              <w:pPr>
                <w:rPr>
                  <w:szCs w:val="21"/>
                </w:rPr>
              </w:pPr>
              <w:r>
                <w:rPr>
                  <w:szCs w:val="21"/>
                </w:rPr>
                <w:fldChar w:fldCharType="begin"/>
              </w:r>
              <w:r w:rsidR="00784F6E">
                <w:rPr>
                  <w:szCs w:val="21"/>
                </w:rPr>
                <w:instrText xml:space="preserve"> MACROBUTTON  SnrToggleCheckbox √适用 </w:instrText>
              </w:r>
              <w:r>
                <w:rPr>
                  <w:szCs w:val="21"/>
                </w:rPr>
                <w:fldChar w:fldCharType="end"/>
              </w:r>
              <w:r>
                <w:rPr>
                  <w:szCs w:val="21"/>
                </w:rPr>
                <w:fldChar w:fldCharType="begin"/>
              </w:r>
              <w:r w:rsidR="00784F6E">
                <w:rPr>
                  <w:szCs w:val="21"/>
                </w:rPr>
                <w:instrText xml:space="preserve"> MACROBUTTON  SnrToggleCheckbox □不适用 </w:instrText>
              </w:r>
              <w:r>
                <w:rPr>
                  <w:szCs w:val="21"/>
                </w:rPr>
                <w:fldChar w:fldCharType="end"/>
              </w:r>
            </w:p>
          </w:sdtContent>
        </w:sdt>
        <w:sdt>
          <w:sdtPr>
            <w:rPr>
              <w:rFonts w:hint="eastAsia"/>
              <w:szCs w:val="21"/>
            </w:rPr>
            <w:alias w:val="季度数据与已披露定期报告数据差异说明"/>
            <w:tag w:val="_GBC_25611baa6e8c46288aaacb6a177031a7"/>
            <w:id w:val="8991313"/>
            <w:lock w:val="sdtLocked"/>
            <w:placeholder>
              <w:docPart w:val="GBC22222222222222222222222222222"/>
            </w:placeholder>
          </w:sdtPr>
          <w:sdtContent>
            <w:p w:rsidR="00034FF7" w:rsidRPr="007E34EC" w:rsidRDefault="00784F6E">
              <w:pPr>
                <w:rPr>
                  <w:szCs w:val="21"/>
                </w:rPr>
              </w:pPr>
              <w:r w:rsidRPr="007E34EC">
                <w:rPr>
                  <w:rFonts w:hint="eastAsia"/>
                  <w:szCs w:val="21"/>
                </w:rPr>
                <w:t>1、第四季度的营业收入较高，主要是受第四季度国内市场需求反弹，轴承产品销售有一定回升，营业收入较前三个季度高。                                                                                2、第四季度主要受母公司当季度出售兴业证券股票取得投资收益8,292万元影响，归属上市公司股东净利润大幅增加；同时受年终职工薪酬（年终奖金）</w:t>
              </w:r>
              <w:r w:rsidR="00DA18AD">
                <w:rPr>
                  <w:rFonts w:hint="eastAsia"/>
                  <w:szCs w:val="21"/>
                </w:rPr>
                <w:t>计提</w:t>
              </w:r>
              <w:r w:rsidRPr="007E34EC">
                <w:rPr>
                  <w:rFonts w:hint="eastAsia"/>
                  <w:szCs w:val="21"/>
                </w:rPr>
                <w:t>的影响，归属于上市公司股东的扣非经常性损益后的净利润同前三季度比有所下降。</w:t>
              </w:r>
            </w:p>
          </w:sdtContent>
        </w:sdt>
      </w:sdtContent>
    </w:sdt>
    <w:p w:rsidR="00034FF7" w:rsidRDefault="00034FF7"/>
    <w:sdt>
      <w:sdtPr>
        <w:rPr>
          <w:rFonts w:ascii="宋体" w:hAnsi="宋体" w:cs="宋体" w:hint="eastAsia"/>
          <w:b w:val="0"/>
          <w:bCs w:val="0"/>
          <w:kern w:val="0"/>
          <w:szCs w:val="24"/>
        </w:rPr>
        <w:alias w:val="模块:非经常性损益项目和金额"/>
        <w:tag w:val="_SEC_c9ec505011044df3b703919ed91a432c"/>
        <w:id w:val="8991426"/>
        <w:lock w:val="sdtLocked"/>
        <w:placeholder>
          <w:docPart w:val="GBC22222222222222222222222222222"/>
        </w:placeholder>
      </w:sdtPr>
      <w:sdtContent>
        <w:p w:rsidR="00034FF7" w:rsidRDefault="000E0D20">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8991315"/>
            <w:lock w:val="sdtContentLocked"/>
            <w:placeholder>
              <w:docPart w:val="GBC22222222222222222222222222222"/>
            </w:placeholder>
          </w:sdtPr>
          <w:sdtContent>
            <w:p w:rsidR="00034FF7" w:rsidRDefault="00703070">
              <w:pPr>
                <w:rPr>
                  <w:szCs w:val="21"/>
                </w:rPr>
              </w:pPr>
              <w:r>
                <w:rPr>
                  <w:szCs w:val="21"/>
                </w:rPr>
                <w:fldChar w:fldCharType="begin"/>
              </w:r>
              <w:r w:rsidR="005906E2">
                <w:rPr>
                  <w:szCs w:val="21"/>
                </w:rPr>
                <w:instrText xml:space="preserve"> MACROBUTTON  SnrToggleCheckbox √适用 </w:instrText>
              </w:r>
              <w:r>
                <w:rPr>
                  <w:szCs w:val="21"/>
                </w:rPr>
                <w:fldChar w:fldCharType="end"/>
              </w:r>
              <w:r>
                <w:rPr>
                  <w:szCs w:val="21"/>
                </w:rPr>
                <w:fldChar w:fldCharType="begin"/>
              </w:r>
              <w:r w:rsidR="005906E2">
                <w:rPr>
                  <w:szCs w:val="21"/>
                </w:rPr>
                <w:instrText xml:space="preserve"> MACROBUTTON  SnrToggleCheckbox □不适用 </w:instrText>
              </w:r>
              <w:r>
                <w:rPr>
                  <w:szCs w:val="21"/>
                </w:rPr>
                <w:fldChar w:fldCharType="end"/>
              </w:r>
            </w:p>
          </w:sdtContent>
        </w:sdt>
        <w:p w:rsidR="00034FF7" w:rsidRDefault="000E0D20">
          <w:pPr>
            <w:jc w:val="right"/>
            <w:rPr>
              <w:szCs w:val="21"/>
            </w:rPr>
          </w:pPr>
          <w:r>
            <w:rPr>
              <w:rFonts w:hint="eastAsia"/>
              <w:szCs w:val="21"/>
            </w:rPr>
            <w:t>单位:</w:t>
          </w:r>
          <w:sdt>
            <w:sdtPr>
              <w:rPr>
                <w:rFonts w:hint="eastAsia"/>
                <w:szCs w:val="21"/>
              </w:rPr>
              <w:alias w:val="单位：扣除非经常性损益项目和金额"/>
              <w:tag w:val="_GBC_4bca0a0f469f4d239b07e448ced324aa"/>
              <w:id w:val="8991316"/>
              <w:lock w:val="sdtLocked"/>
              <w:placeholder>
                <w:docPart w:val="GBC22222222222222222222222222222"/>
              </w:placeholder>
              <w:dataBinding w:prefixMappings="xmlns:clcid-ci-ar='clcid-ci-ar'" w:xpath="/*/clcid-ci-ar:DanWeiKouChuFeiJingChangXingSunYiXiangMuHeJinE"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F27489">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0d4dd12e591b4afca598165c7bca4ce4"/>
              <w:id w:val="8991317"/>
              <w:lock w:val="sdtLocked"/>
              <w:placeholder>
                <w:docPart w:val="GBC22222222222222222222222222222"/>
              </w:placeholder>
              <w:dataBinding w:prefixMappings="xmlns:clcid-ci-ar='clcid-ci-ar'" w:xpath="/*/clcid-ci-ar:BiZhongKouChuFeiJingChangXingSunYiXiangMuHeJinE"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F27489">
                <w:rPr>
                  <w:rFonts w:hint="eastAsia"/>
                  <w:szCs w:val="21"/>
                </w:rPr>
                <w:t>人民币</w:t>
              </w:r>
            </w:sdtContent>
          </w:sdt>
        </w:p>
        <w:tbl>
          <w:tblPr>
            <w:tblStyle w:val="a6"/>
            <w:tblW w:w="5000" w:type="pct"/>
            <w:tblLook w:val="04A0"/>
          </w:tblPr>
          <w:tblGrid>
            <w:gridCol w:w="3045"/>
            <w:gridCol w:w="1686"/>
            <w:gridCol w:w="945"/>
            <w:gridCol w:w="1687"/>
            <w:gridCol w:w="1686"/>
          </w:tblGrid>
          <w:tr w:rsidR="00034FF7" w:rsidRPr="00BB1C19" w:rsidTr="007E34EC">
            <w:tc>
              <w:tcPr>
                <w:tcW w:w="1683" w:type="pct"/>
                <w:vAlign w:val="center"/>
              </w:tcPr>
              <w:p w:rsidR="00034FF7" w:rsidRPr="00BB1C19" w:rsidRDefault="000E0D20">
                <w:pPr>
                  <w:pStyle w:val="a9"/>
                  <w:ind w:firstLineChars="0" w:firstLine="0"/>
                  <w:jc w:val="center"/>
                  <w:rPr>
                    <w:rFonts w:asciiTheme="minorEastAsia" w:eastAsiaTheme="minorEastAsia" w:hAnsiTheme="minorEastAsia"/>
                    <w:szCs w:val="21"/>
                  </w:rPr>
                </w:pPr>
                <w:r w:rsidRPr="00BB1C19">
                  <w:rPr>
                    <w:rFonts w:asciiTheme="minorEastAsia" w:eastAsiaTheme="minorEastAsia" w:hAnsiTheme="minorEastAsia" w:hint="eastAsia"/>
                    <w:szCs w:val="21"/>
                  </w:rPr>
                  <w:t>非经常性损益项目</w:t>
                </w:r>
              </w:p>
            </w:tc>
            <w:tc>
              <w:tcPr>
                <w:tcW w:w="932" w:type="pct"/>
                <w:vAlign w:val="center"/>
              </w:tcPr>
              <w:p w:rsidR="00034FF7" w:rsidRPr="00BB1C19" w:rsidRDefault="000E0D20">
                <w:pPr>
                  <w:pStyle w:val="a9"/>
                  <w:ind w:firstLineChars="0" w:firstLine="0"/>
                  <w:jc w:val="center"/>
                  <w:rPr>
                    <w:rFonts w:asciiTheme="minorEastAsia" w:eastAsiaTheme="minorEastAsia" w:hAnsiTheme="minorEastAsia"/>
                    <w:szCs w:val="21"/>
                  </w:rPr>
                </w:pPr>
                <w:r w:rsidRPr="00BB1C19">
                  <w:rPr>
                    <w:rFonts w:asciiTheme="minorEastAsia" w:eastAsiaTheme="minorEastAsia" w:hAnsiTheme="minorEastAsia" w:hint="eastAsia"/>
                    <w:szCs w:val="21"/>
                  </w:rPr>
                  <w:t>2016年金额</w:t>
                </w:r>
              </w:p>
            </w:tc>
            <w:tc>
              <w:tcPr>
                <w:tcW w:w="522" w:type="pct"/>
                <w:vAlign w:val="center"/>
              </w:tcPr>
              <w:p w:rsidR="00034FF7" w:rsidRPr="00BB1C19" w:rsidRDefault="000E0D20">
                <w:pPr>
                  <w:pStyle w:val="a9"/>
                  <w:ind w:firstLineChars="0" w:firstLine="0"/>
                  <w:jc w:val="center"/>
                  <w:rPr>
                    <w:rFonts w:asciiTheme="minorEastAsia" w:eastAsiaTheme="minorEastAsia" w:hAnsiTheme="minorEastAsia"/>
                    <w:szCs w:val="21"/>
                  </w:rPr>
                </w:pPr>
                <w:r w:rsidRPr="00BB1C19">
                  <w:rPr>
                    <w:rFonts w:asciiTheme="minorEastAsia" w:eastAsiaTheme="minorEastAsia" w:hAnsiTheme="minorEastAsia" w:hint="eastAsia"/>
                    <w:szCs w:val="21"/>
                  </w:rPr>
                  <w:t>附注（如适用）</w:t>
                </w:r>
              </w:p>
            </w:tc>
            <w:tc>
              <w:tcPr>
                <w:tcW w:w="932" w:type="pct"/>
                <w:vAlign w:val="center"/>
              </w:tcPr>
              <w:p w:rsidR="00034FF7" w:rsidRPr="00BB1C19" w:rsidRDefault="000E0D20">
                <w:pPr>
                  <w:pStyle w:val="a9"/>
                  <w:ind w:firstLineChars="0" w:firstLine="0"/>
                  <w:jc w:val="center"/>
                  <w:rPr>
                    <w:rFonts w:asciiTheme="minorEastAsia" w:eastAsiaTheme="minorEastAsia" w:hAnsiTheme="minorEastAsia"/>
                    <w:szCs w:val="21"/>
                  </w:rPr>
                </w:pPr>
                <w:r w:rsidRPr="00BB1C19">
                  <w:rPr>
                    <w:rFonts w:asciiTheme="minorEastAsia" w:eastAsiaTheme="minorEastAsia" w:hAnsiTheme="minorEastAsia" w:hint="eastAsia"/>
                    <w:szCs w:val="21"/>
                  </w:rPr>
                  <w:t>2015年金额</w:t>
                </w:r>
              </w:p>
            </w:tc>
            <w:tc>
              <w:tcPr>
                <w:tcW w:w="932" w:type="pct"/>
                <w:vAlign w:val="center"/>
              </w:tcPr>
              <w:p w:rsidR="00034FF7" w:rsidRPr="00BB1C19" w:rsidRDefault="000E0D20">
                <w:pPr>
                  <w:pStyle w:val="a9"/>
                  <w:ind w:firstLineChars="0" w:firstLine="0"/>
                  <w:jc w:val="center"/>
                  <w:rPr>
                    <w:rFonts w:asciiTheme="minorEastAsia" w:eastAsiaTheme="minorEastAsia" w:hAnsiTheme="minorEastAsia"/>
                    <w:szCs w:val="21"/>
                  </w:rPr>
                </w:pPr>
                <w:r w:rsidRPr="00BB1C19">
                  <w:rPr>
                    <w:rFonts w:asciiTheme="minorEastAsia" w:eastAsiaTheme="minorEastAsia" w:hAnsiTheme="minorEastAsia" w:hint="eastAsia"/>
                    <w:szCs w:val="21"/>
                  </w:rPr>
                  <w:t>2014年金额</w:t>
                </w:r>
              </w:p>
            </w:tc>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非流动资产处置损益</w:t>
                </w:r>
              </w:p>
            </w:tc>
            <w:sdt>
              <w:sdtPr>
                <w:rPr>
                  <w:rFonts w:asciiTheme="minorEastAsia" w:eastAsiaTheme="minorEastAsia" w:hAnsiTheme="minorEastAsia"/>
                  <w:color w:val="000000"/>
                  <w:szCs w:val="21"/>
                </w:rPr>
                <w:alias w:val="非流动性资产处置损益，包括已计提资产减值准备的冲销部分（非经常性损益项目）"/>
                <w:tag w:val="_GBC_debe6cce7ac944bbacffe3e7f5ed0bb6"/>
                <w:id w:val="8991318"/>
                <w:lock w:val="sdtLocked"/>
                <w:dataBinding w:prefixMappings="xmlns:clcid-pte='clcid-pte'" w:xpath="/*/clcid-pte:FeiLiuDongXingZiChanChuZhiSunYiBaoKuoYiJiTiZiChanJianZhiZhunBeiDeChongXiaoBuFenFeiJingChangXingSunYiXiangMu" w:storeItemID="{89EBAB94-44A0-46A2-B712-30D997D04A6D}"/>
                <w:text/>
              </w:sdtPr>
              <w:sdtContent>
                <w:tc>
                  <w:tcPr>
                    <w:tcW w:w="932" w:type="pct"/>
                  </w:tcPr>
                  <w:p w:rsidR="00034FF7" w:rsidRPr="00BB1C19" w:rsidRDefault="00D02D8C">
                    <w:pPr>
                      <w:jc w:val="right"/>
                      <w:rPr>
                        <w:rFonts w:asciiTheme="minorEastAsia" w:eastAsiaTheme="minorEastAsia" w:hAnsiTheme="minorEastAsia"/>
                        <w:szCs w:val="21"/>
                      </w:rPr>
                    </w:pPr>
                    <w:r>
                      <w:rPr>
                        <w:rFonts w:asciiTheme="minorEastAsia" w:eastAsiaTheme="minorEastAsia" w:hAnsiTheme="minorEastAsia" w:hint="eastAsia"/>
                        <w:szCs w:val="21"/>
                      </w:rPr>
                      <w:t>-122,728.40</w:t>
                    </w:r>
                  </w:p>
                </w:tc>
              </w:sdtContent>
            </w:sdt>
            <w:sdt>
              <w:sdtPr>
                <w:rPr>
                  <w:rFonts w:asciiTheme="minorEastAsia" w:eastAsiaTheme="minorEastAsia" w:hAnsiTheme="minorEastAsia"/>
                  <w:szCs w:val="21"/>
                </w:rPr>
                <w:alias w:val="非流动性资产处置损益，包括已计提资产减值准备的冲销部分的说明（非经常性损益项目）"/>
                <w:tag w:val="_GBC_cd8a7b3f2bbc4b59b588f24b6e3813ad"/>
                <w:id w:val="8991319"/>
                <w:lock w:val="sdtLocked"/>
                <w:showingPlcHdr/>
                <w:dataBinding w:prefixMappings="xmlns:clcid-pte='clcid-pte'" w:xpath="/*/clcid-pte:FeiLiuDongXingZiChanChuZhiSunYiBaoKuoYiJiTiZiChanJianZhiZhunBeiDeChongXiaoBuFenFeiJingChangXingSunYiXiangMu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非流动性资产处置损益，包括已计提资产减值准备的冲销部分（非经常性损益项目）"/>
                <w:tag w:val="_GBC_fe84898b99bb4131b771a435a099c9e0"/>
                <w:id w:val="8991320"/>
                <w:lock w:val="sdtLocked"/>
              </w:sdtPr>
              <w:sdtContent>
                <w:tc>
                  <w:tcPr>
                    <w:tcW w:w="932" w:type="pct"/>
                  </w:tcPr>
                  <w:p w:rsidR="00034FF7" w:rsidRPr="00BB1C19" w:rsidRDefault="00DF0494">
                    <w:pPr>
                      <w:jc w:val="right"/>
                      <w:rPr>
                        <w:rFonts w:asciiTheme="minorEastAsia" w:eastAsiaTheme="minorEastAsia" w:hAnsiTheme="minorEastAsia"/>
                        <w:szCs w:val="21"/>
                      </w:rPr>
                    </w:pPr>
                    <w:r w:rsidRPr="00BB1C19">
                      <w:rPr>
                        <w:rFonts w:asciiTheme="minorEastAsia" w:eastAsiaTheme="minorEastAsia" w:hAnsiTheme="minorEastAsia" w:hint="eastAsia"/>
                        <w:szCs w:val="21"/>
                      </w:rPr>
                      <w:t>9,699,965.30</w:t>
                    </w:r>
                  </w:p>
                </w:tc>
              </w:sdtContent>
            </w:sdt>
            <w:sdt>
              <w:sdtPr>
                <w:rPr>
                  <w:rFonts w:asciiTheme="minorEastAsia" w:eastAsiaTheme="minorEastAsia" w:hAnsiTheme="minorEastAsia"/>
                  <w:szCs w:val="21"/>
                </w:rPr>
                <w:alias w:val="非流动性资产处置损益，包括已计提资产减值准备的冲销部分（非经常性损益项目）"/>
                <w:tag w:val="_GBC_8a107d65f60b4efa9b615516fc0d2f29"/>
                <w:id w:val="8991321"/>
                <w:lock w:val="sdtLocked"/>
              </w:sdtPr>
              <w:sdtContent>
                <w:tc>
                  <w:tcPr>
                    <w:tcW w:w="932" w:type="pct"/>
                  </w:tcPr>
                  <w:p w:rsidR="00034FF7" w:rsidRPr="00BB1C19" w:rsidRDefault="00DF0494">
                    <w:pPr>
                      <w:jc w:val="right"/>
                      <w:rPr>
                        <w:rFonts w:asciiTheme="minorEastAsia" w:eastAsiaTheme="minorEastAsia" w:hAnsiTheme="minorEastAsia"/>
                        <w:szCs w:val="21"/>
                      </w:rPr>
                    </w:pPr>
                    <w:r w:rsidRPr="00BB1C19">
                      <w:rPr>
                        <w:rFonts w:asciiTheme="minorEastAsia" w:eastAsiaTheme="minorEastAsia" w:hAnsiTheme="minorEastAsia" w:hint="eastAsia"/>
                        <w:szCs w:val="21"/>
                      </w:rPr>
                      <w:t>4,055,079.05</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计入当期损益的政府补助，但与公司正常经营业务密切相关，符合国家政策规定、按照一定标准定额或定量持续享受的政府补助除外</w:t>
                </w:r>
              </w:p>
            </w:tc>
            <w:sdt>
              <w:sdtPr>
                <w:rPr>
                  <w:rFonts w:asciiTheme="minorEastAsia" w:eastAsiaTheme="minorEastAsia" w:hAnsiTheme="minorEastAsia"/>
                  <w:color w:val="000000"/>
                  <w:szCs w:val="21"/>
                </w:rPr>
                <w:alias w:val="计入当期损益的政府补助，但与公司正常经营业务密切相关，符合国家政策规定、按照一定标准定额或定量持续享受的政府补助除外（非.."/>
                <w:tag w:val="_GBC_64d7a5b8c906488daff056242b76207a"/>
                <w:id w:val="8991326"/>
                <w:lock w:val="sdtLocked"/>
                <w:dataBinding w:prefixMappings="xmlns:clcid-pte='clcid-pte'" w:xpath="/*/clcid-pte:FeiJingChangXingSunYiZhongGeZhongXingShiDeZhengFuBuTie" w:storeItemID="{89EBAB94-44A0-46A2-B712-30D997D04A6D}"/>
                <w:text/>
              </w:sdtPr>
              <w:sdtContent>
                <w:tc>
                  <w:tcPr>
                    <w:tcW w:w="932" w:type="pct"/>
                  </w:tcPr>
                  <w:p w:rsidR="00034FF7" w:rsidRPr="00BB1C19" w:rsidRDefault="00D02D8C">
                    <w:pPr>
                      <w:jc w:val="right"/>
                      <w:rPr>
                        <w:rFonts w:asciiTheme="minorEastAsia" w:eastAsiaTheme="minorEastAsia" w:hAnsiTheme="minorEastAsia"/>
                        <w:szCs w:val="21"/>
                      </w:rPr>
                    </w:pPr>
                    <w:r>
                      <w:rPr>
                        <w:rFonts w:asciiTheme="minorEastAsia" w:eastAsiaTheme="minorEastAsia" w:hAnsiTheme="minorEastAsia" w:hint="eastAsia"/>
                        <w:szCs w:val="21"/>
                      </w:rPr>
                      <w:t>18,176,414.67</w:t>
                    </w:r>
                  </w:p>
                </w:tc>
              </w:sdtContent>
            </w:sdt>
            <w:sdt>
              <w:sdtPr>
                <w:rPr>
                  <w:rFonts w:asciiTheme="minorEastAsia" w:eastAsiaTheme="minorEastAsia" w:hAnsiTheme="minorEastAsia"/>
                  <w:szCs w:val="21"/>
                </w:rPr>
                <w:alias w:val="计入当期损益的政府补助，但与公司正常经营业务密切相关，符合国家政策规定、按照一定标准定额或定量持续享受的政府补助除外的说.."/>
                <w:tag w:val="_GBC_649768473bc54b6dae5982bc6739afbc"/>
                <w:id w:val="8991327"/>
                <w:lock w:val="sdtLocked"/>
                <w:showingPlcHdr/>
                <w:dataBinding w:prefixMappings="xmlns:clcid-pte='clcid-pte'" w:xpath="/*/clcid-pte:FeiJingChangXingSunYiZhongGeZhongXingShiDeZhengFuBuTieShuoMing" w:storeItemID="{89EBAB94-44A0-46A2-B712-30D997D04A6D}"/>
                <w:text/>
              </w:sdtPr>
              <w:sdtContent>
                <w:tc>
                  <w:tcPr>
                    <w:tcW w:w="522" w:type="pct"/>
                  </w:tcPr>
                  <w:p w:rsidR="00034FF7" w:rsidRPr="00BB1C19" w:rsidRDefault="00DF0494" w:rsidP="00DF0494">
                    <w:pPr>
                      <w:rPr>
                        <w:rFonts w:asciiTheme="minorEastAsia" w:eastAsiaTheme="minorEastAsia" w:hAnsiTheme="minorEastAsia"/>
                        <w:szCs w:val="21"/>
                      </w:rPr>
                    </w:pPr>
                    <w:r w:rsidRPr="00BB1C19">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计入当期损益的政府补助，但与公司正常经营业务密切相关，符合国家政策规定、按照一定标准定额或定量持续享受的政府补助除外（非.."/>
                <w:tag w:val="_GBC_5e50ef3b69ba4c47ba031198209f46c3"/>
                <w:id w:val="8991328"/>
                <w:lock w:val="sdtLocked"/>
              </w:sdtPr>
              <w:sdtContent>
                <w:tc>
                  <w:tcPr>
                    <w:tcW w:w="932" w:type="pct"/>
                  </w:tcPr>
                  <w:p w:rsidR="00034FF7" w:rsidRPr="00BB1C19" w:rsidRDefault="00DF0494">
                    <w:pPr>
                      <w:jc w:val="right"/>
                      <w:rPr>
                        <w:rFonts w:asciiTheme="minorEastAsia" w:eastAsiaTheme="minorEastAsia" w:hAnsiTheme="minorEastAsia"/>
                        <w:szCs w:val="21"/>
                      </w:rPr>
                    </w:pPr>
                    <w:r w:rsidRPr="00BB1C19">
                      <w:rPr>
                        <w:rFonts w:asciiTheme="minorEastAsia" w:eastAsiaTheme="minorEastAsia" w:hAnsiTheme="minorEastAsia"/>
                        <w:szCs w:val="21"/>
                      </w:rPr>
                      <w:t>23,537,621.92</w:t>
                    </w:r>
                  </w:p>
                </w:tc>
              </w:sdtContent>
            </w:sdt>
            <w:sdt>
              <w:sdtPr>
                <w:rPr>
                  <w:rFonts w:asciiTheme="minorEastAsia" w:eastAsiaTheme="minorEastAsia" w:hAnsiTheme="minorEastAsia"/>
                  <w:szCs w:val="21"/>
                </w:rPr>
                <w:alias w:val="计入当期损益的政府补助，但与公司正常经营业务密切相关，符合国家政策规定、按照一定标准定额或定量持续享受的政府补助除外（非.."/>
                <w:tag w:val="_GBC_57147c4974e84c0998294be5af22e00d"/>
                <w:id w:val="8991329"/>
                <w:lock w:val="sdtLocked"/>
              </w:sdtPr>
              <w:sdtContent>
                <w:tc>
                  <w:tcPr>
                    <w:tcW w:w="932" w:type="pct"/>
                  </w:tcPr>
                  <w:p w:rsidR="00034FF7" w:rsidRPr="00BB1C19" w:rsidRDefault="00DF0494">
                    <w:pPr>
                      <w:jc w:val="right"/>
                      <w:rPr>
                        <w:rFonts w:asciiTheme="minorEastAsia" w:eastAsiaTheme="minorEastAsia" w:hAnsiTheme="minorEastAsia"/>
                        <w:szCs w:val="21"/>
                      </w:rPr>
                    </w:pPr>
                    <w:r w:rsidRPr="00BB1C19">
                      <w:rPr>
                        <w:rFonts w:asciiTheme="minorEastAsia" w:eastAsiaTheme="minorEastAsia" w:hAnsiTheme="minorEastAsia" w:hint="eastAsia"/>
                        <w:szCs w:val="21"/>
                      </w:rPr>
                      <w:t>27,980,297.07</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委托他人投资或管理资产的损益</w:t>
                </w:r>
              </w:p>
            </w:tc>
            <w:sdt>
              <w:sdtPr>
                <w:rPr>
                  <w:rFonts w:asciiTheme="minorEastAsia" w:eastAsiaTheme="minorEastAsia" w:hAnsiTheme="minorEastAsia"/>
                  <w:color w:val="000000"/>
                  <w:szCs w:val="21"/>
                </w:rPr>
                <w:alias w:val="委托他人投资或管理资产的损益（非经常性损益项目）"/>
                <w:tag w:val="_GBC_03d926456c3f4d68989224017afdae20"/>
                <w:id w:val="8991342"/>
                <w:lock w:val="sdtLocked"/>
                <w:dataBinding w:prefixMappings="xmlns:clcid-pte='clcid-pte'" w:xpath="/*/clcid-pte:WeiTuoTaRenTouZiHuoGuanLiZiChanDeSunYiFeiJingChangXingSunYiXiangMu" w:storeItemID="{89EBAB94-44A0-46A2-B712-30D997D04A6D}"/>
                <w:text/>
              </w:sdtPr>
              <w:sdtContent>
                <w:tc>
                  <w:tcPr>
                    <w:tcW w:w="932" w:type="pct"/>
                  </w:tcPr>
                  <w:p w:rsidR="00034FF7" w:rsidRPr="00BB1C19" w:rsidRDefault="00D02D8C">
                    <w:pPr>
                      <w:jc w:val="right"/>
                      <w:rPr>
                        <w:rFonts w:asciiTheme="minorEastAsia" w:eastAsiaTheme="minorEastAsia" w:hAnsiTheme="minorEastAsia"/>
                        <w:szCs w:val="21"/>
                      </w:rPr>
                    </w:pPr>
                    <w:r>
                      <w:rPr>
                        <w:rFonts w:asciiTheme="minorEastAsia" w:eastAsiaTheme="minorEastAsia" w:hAnsiTheme="minorEastAsia" w:hint="eastAsia"/>
                        <w:szCs w:val="21"/>
                      </w:rPr>
                      <w:t>15,904,505.10</w:t>
                    </w:r>
                  </w:p>
                </w:tc>
              </w:sdtContent>
            </w:sdt>
            <w:sdt>
              <w:sdtPr>
                <w:rPr>
                  <w:rFonts w:asciiTheme="minorEastAsia" w:eastAsiaTheme="minorEastAsia" w:hAnsiTheme="minorEastAsia"/>
                  <w:szCs w:val="21"/>
                </w:rPr>
                <w:alias w:val="委托他人投资或管理资产的损益的说明（非经常性损益项目）"/>
                <w:tag w:val="_GBC_7aa707768bd34d49895e80e2deb35e28"/>
                <w:id w:val="8991343"/>
                <w:lock w:val="sdtLocked"/>
                <w:showingPlcHdr/>
                <w:dataBinding w:prefixMappings="xmlns:clcid-pte='clcid-pte'" w:xpath="/*/clcid-pte:WeiTuoTaRenTouZiHuoGuanLiZiChanDeSunYiFeiJingChangXingSunYiXiangMu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委托他人投资或管理资产的损益（非经常性损益项目）"/>
                <w:tag w:val="_GBC_c6b0f3682c4643e2894a5ea6b2a336b5"/>
                <w:id w:val="8991344"/>
                <w:lock w:val="sdtLocked"/>
              </w:sdtPr>
              <w:sdtContent>
                <w:tc>
                  <w:tcPr>
                    <w:tcW w:w="932" w:type="pct"/>
                  </w:tcPr>
                  <w:p w:rsidR="00034FF7" w:rsidRPr="00BB1C19" w:rsidRDefault="00DF0494">
                    <w:pPr>
                      <w:jc w:val="right"/>
                      <w:rPr>
                        <w:rFonts w:asciiTheme="minorEastAsia" w:eastAsiaTheme="minorEastAsia" w:hAnsiTheme="minorEastAsia"/>
                        <w:szCs w:val="21"/>
                      </w:rPr>
                    </w:pPr>
                    <w:r w:rsidRPr="00BB1C19">
                      <w:rPr>
                        <w:rFonts w:asciiTheme="minorEastAsia" w:eastAsiaTheme="minorEastAsia" w:hAnsiTheme="minorEastAsia" w:hint="eastAsia"/>
                        <w:szCs w:val="21"/>
                      </w:rPr>
                      <w:t>21,652,848.68</w:t>
                    </w:r>
                  </w:p>
                </w:tc>
              </w:sdtContent>
            </w:sdt>
            <w:sdt>
              <w:sdtPr>
                <w:rPr>
                  <w:rFonts w:asciiTheme="minorEastAsia" w:eastAsiaTheme="minorEastAsia" w:hAnsiTheme="minorEastAsia"/>
                  <w:szCs w:val="21"/>
                </w:rPr>
                <w:alias w:val="委托他人投资或管理资产的损益（非经常性损益项目）"/>
                <w:tag w:val="_GBC_bc29cc30fd4d4d0bab20a6061df0fbd8"/>
                <w:id w:val="8991345"/>
                <w:lock w:val="sdtLocked"/>
              </w:sdtPr>
              <w:sdtContent>
                <w:tc>
                  <w:tcPr>
                    <w:tcW w:w="932" w:type="pct"/>
                  </w:tcPr>
                  <w:p w:rsidR="00034FF7" w:rsidRPr="00BB1C19" w:rsidRDefault="00DF0494">
                    <w:pPr>
                      <w:jc w:val="right"/>
                      <w:rPr>
                        <w:rFonts w:asciiTheme="minorEastAsia" w:eastAsiaTheme="minorEastAsia" w:hAnsiTheme="minorEastAsia"/>
                        <w:szCs w:val="21"/>
                      </w:rPr>
                    </w:pPr>
                    <w:r w:rsidRPr="00BB1C19">
                      <w:rPr>
                        <w:rFonts w:asciiTheme="minorEastAsia" w:eastAsiaTheme="minorEastAsia" w:hAnsiTheme="minorEastAsia" w:hint="eastAsia"/>
                        <w:szCs w:val="21"/>
                      </w:rPr>
                      <w:t>27,279,236.23</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与公司正常经营业务无关的或有事项产生的损益</w:t>
                </w:r>
              </w:p>
            </w:tc>
            <w:sdt>
              <w:sdtPr>
                <w:rPr>
                  <w:rFonts w:asciiTheme="minorEastAsia" w:eastAsiaTheme="minorEastAsia" w:hAnsiTheme="minorEastAsia"/>
                  <w:szCs w:val="21"/>
                </w:rPr>
                <w:alias w:val="与公司正常经营业务无关的或有事项产生的损益（非经常性损益项目）"/>
                <w:tag w:val="_GBC_4df813a9059a434380e9bbc3d5359064"/>
                <w:id w:val="8991366"/>
                <w:lock w:val="sdtLocked"/>
                <w:showingPlcHdr/>
                <w:dataBinding w:prefixMappings="xmlns:clcid-pte='clcid-pte'" w:xpath="/*/clcid-pte:YuGongSiZhuYingYeWuWuGuanDeYuJiFuZhaiChanShengDeSunYi" w:storeItemID="{89EBAB94-44A0-46A2-B712-30D997D04A6D}"/>
                <w:text/>
              </w:sdtPr>
              <w:sdtContent>
                <w:tc>
                  <w:tcPr>
                    <w:tcW w:w="932" w:type="pct"/>
                  </w:tcPr>
                  <w:p w:rsidR="00034FF7" w:rsidRPr="00BB1C19" w:rsidRDefault="000E0D20">
                    <w:pPr>
                      <w:jc w:val="right"/>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与公司正常经营业务无关的或有事项产生的损益的说明（非经常性损益项目）"/>
                <w:tag w:val="_GBC_1ece571fbdc6432389b9ee98afce0e0b"/>
                <w:id w:val="8991367"/>
                <w:lock w:val="sdtLocked"/>
                <w:showingPlcHdr/>
                <w:dataBinding w:prefixMappings="xmlns:clcid-pte='clcid-pte'" w:xpath="/*/clcid-pte:YuGongSiZhuYingYeWuWuGuanDeYuJiFuZhaiChanShengDeSunYi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与公司正常经营业务无关的或有事项产生的损益（非经常性损益项目）"/>
                <w:tag w:val="_GBC_36a2113ded074806b9aaa04666b849e9"/>
                <w:id w:val="8991368"/>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-397,166.79</w:t>
                    </w:r>
                  </w:p>
                </w:tc>
              </w:sdtContent>
            </w:sdt>
            <w:sdt>
              <w:sdtPr>
                <w:rPr>
                  <w:rFonts w:asciiTheme="minorEastAsia" w:eastAsiaTheme="minorEastAsia" w:hAnsiTheme="minorEastAsia"/>
                  <w:szCs w:val="21"/>
                </w:rPr>
                <w:alias w:val="与公司正常经营业务无关的或有事项产生的损益（非经常性损益项目）"/>
                <w:tag w:val="_GBC_4e68ed90127c4a7d8ff9c2ee28fc38ea"/>
                <w:id w:val="8991369"/>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-7,622,056.99</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
              <w:sdtPr>
                <w:rPr>
                  <w:rFonts w:asciiTheme="minorEastAsia" w:eastAsiaTheme="minorEastAsia" w:hAnsiTheme="minorEastAsia"/>
                  <w:color w:val="000000"/>
                  <w:szCs w:val="21"/>
                </w:rPr>
                <w:alias w:val="除同公司正常经营业务相关的有效套期保值业务外，持有交易性金融资产、交易性金融负债产生的公允价值变动损益，以及处置交易性金.."/>
                <w:tag w:val="_GBC_42b8bd6886ac42a2b1b105fcc46d4877"/>
                <w:id w:val="8991370"/>
                <w:lock w:val="sdtLocked"/>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Content>
                <w:tc>
                  <w:tcPr>
                    <w:tcW w:w="932" w:type="pct"/>
                  </w:tcPr>
                  <w:p w:rsidR="00034FF7" w:rsidRPr="00BB1C19" w:rsidRDefault="00D02D8C">
                    <w:pPr>
                      <w:jc w:val="right"/>
                      <w:rPr>
                        <w:rFonts w:asciiTheme="minorEastAsia" w:eastAsiaTheme="minorEastAsia" w:hAnsiTheme="minorEastAsia"/>
                        <w:szCs w:val="21"/>
                      </w:rPr>
                    </w:pPr>
                    <w:r>
                      <w:rPr>
                        <w:rFonts w:asciiTheme="minorEastAsia" w:eastAsiaTheme="minorEastAsia" w:hAnsiTheme="minorEastAsia" w:hint="eastAsia"/>
                        <w:szCs w:val="21"/>
                      </w:rPr>
                      <w:t>82,985,350.37</w:t>
                    </w:r>
                  </w:p>
                </w:tc>
              </w:sdtContent>
            </w:sdt>
            <w:sdt>
              <w:sdtPr>
                <w:rPr>
                  <w:rFonts w:asciiTheme="minorEastAsia" w:eastAsiaTheme="minorEastAsia" w:hAnsiTheme="minorEastAsia"/>
                  <w:szCs w:val="21"/>
                </w:rPr>
                <w:alias w:val="除同公司正常经营业务相关的有效套期保值业务外，持有交易性金融资产、交易性金融负债产生的公允价值变动损益，以及处置交易性金.."/>
                <w:tag w:val="_GBC_d54ac4d5c8934949b1f216e62675e7ba"/>
                <w:id w:val="8991371"/>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除同公司正常经营业务相关的有效套期保值业务外，持有交易性金融资产、交易性金融负债产生的公允价值变动损益，以及处置交易性金.."/>
                <w:tag w:val="_GBC_d1a44fdcfa154172b5079c9ecb20dbc6"/>
                <w:id w:val="8991372"/>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86,848,516.04</w:t>
                    </w:r>
                  </w:p>
                </w:tc>
              </w:sdtContent>
            </w:sdt>
            <w:sdt>
              <w:sdtPr>
                <w:rPr>
                  <w:rFonts w:asciiTheme="minorEastAsia" w:eastAsiaTheme="minorEastAsia" w:hAnsiTheme="minorEastAsia"/>
                  <w:szCs w:val="21"/>
                </w:rPr>
                <w:alias w:val="除同公司正常经营业务相关的有效套期保值业务外，持有交易性金融资产、交易性金融负债产生的公允价值变动损益，以及处置交易性金.."/>
                <w:tag w:val="_GBC_faa9477fe7fb483b88e5a60f8acb2b1c"/>
                <w:id w:val="8991373"/>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24,735,867.63</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单独进行减值测试的应收款项减值准备转回</w:t>
                </w:r>
              </w:p>
            </w:tc>
            <w:sdt>
              <w:sdtPr>
                <w:rPr>
                  <w:rFonts w:asciiTheme="minorEastAsia" w:eastAsiaTheme="minorEastAsia" w:hAnsiTheme="minorEastAsia"/>
                  <w:color w:val="000000"/>
                  <w:szCs w:val="21"/>
                </w:rPr>
                <w:alias w:val="单独进行减值测试的应收款项减值准备转回（非经常性损益项目）"/>
                <w:tag w:val="_GBC_11e7a54782ce4d4ea55741ca3eccfab2"/>
                <w:id w:val="8991374"/>
                <w:lock w:val="sdtLocked"/>
                <w:dataBinding w:prefixMappings="xmlns:clcid-pte='clcid-pte'" w:xpath="/*/clcid-pte:DanDuJinXingJianZhiCeShiDeYingShouKuanXiangJianZhiZhunBeiZhuanHui" w:storeItemID="{89EBAB94-44A0-46A2-B712-30D997D04A6D}"/>
                <w:text/>
              </w:sdtPr>
              <w:sdtContent>
                <w:tc>
                  <w:tcPr>
                    <w:tcW w:w="932" w:type="pct"/>
                  </w:tcPr>
                  <w:p w:rsidR="00034FF7" w:rsidRPr="00BB1C19" w:rsidRDefault="00D02D8C">
                    <w:pPr>
                      <w:jc w:val="right"/>
                      <w:rPr>
                        <w:rFonts w:asciiTheme="minorEastAsia" w:eastAsiaTheme="minorEastAsia" w:hAnsiTheme="minorEastAsia"/>
                        <w:szCs w:val="21"/>
                      </w:rPr>
                    </w:pPr>
                    <w:r>
                      <w:rPr>
                        <w:rFonts w:asciiTheme="minorEastAsia" w:eastAsiaTheme="minorEastAsia" w:hAnsiTheme="minorEastAsia" w:hint="eastAsia"/>
                        <w:szCs w:val="21"/>
                      </w:rPr>
                      <w:t>1,739,601.19</w:t>
                    </w:r>
                  </w:p>
                </w:tc>
              </w:sdtContent>
            </w:sdt>
            <w:sdt>
              <w:sdtPr>
                <w:rPr>
                  <w:rFonts w:asciiTheme="minorEastAsia" w:eastAsiaTheme="minorEastAsia" w:hAnsiTheme="minorEastAsia"/>
                  <w:szCs w:val="21"/>
                </w:rPr>
                <w:alias w:val="单独进行减值测试的应收款项减值准备转回的说明（非经常性损益项目）"/>
                <w:tag w:val="_GBC_6b3635c462884a1ab6e9eda67edb2743"/>
                <w:id w:val="8991375"/>
                <w:lock w:val="sdtLocked"/>
                <w:showingPlcHdr/>
                <w:dataBinding w:prefixMappings="xmlns:clcid-pte='clcid-pte'" w:xpath="/*/clcid-pte:DanDuJinXingJianZhiCeShiDeYingShouKuanXiangJianZhiZhunBeiZhuanHui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独进行减值测试的应收款项减值准备转回（非经常性损益项目）"/>
                <w:tag w:val="_GBC_dfd73fb42a17414593ee483fceb7df90"/>
                <w:id w:val="8991376"/>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1,837,407.89</w:t>
                    </w:r>
                  </w:p>
                </w:tc>
              </w:sdtContent>
            </w:sdt>
            <w:sdt>
              <w:sdtPr>
                <w:rPr>
                  <w:rFonts w:asciiTheme="minorEastAsia" w:eastAsiaTheme="minorEastAsia" w:hAnsiTheme="minorEastAsia"/>
                  <w:szCs w:val="21"/>
                </w:rPr>
                <w:alias w:val="单独进行减值测试的应收款项减值准备转回（非经常性损益项目）"/>
                <w:tag w:val="_GBC_a451ee639ada4a1da81a1bfe3d5d03a1"/>
                <w:id w:val="8991377"/>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1,384,313.50</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根据税收、会计等法律、法规的要求对当期损益进行一次性调整对当期损益的影响</w:t>
                </w:r>
              </w:p>
            </w:tc>
            <w:sdt>
              <w:sdtPr>
                <w:rPr>
                  <w:rFonts w:asciiTheme="minorEastAsia" w:eastAsiaTheme="minorEastAsia" w:hAnsiTheme="minorEastAsia"/>
                  <w:szCs w:val="21"/>
                </w:rPr>
                <w:alias w:val="根据税收、会计等法律、法规的要求对当期损益进行一次性调整对当期损益的影响（非经常性损益项目）"/>
                <w:tag w:val="_GBC_ca4bb3049b574b3e8c6e1776b8440b3c"/>
                <w:id w:val="8991386"/>
                <w:lock w:val="sdtLocked"/>
                <w:showingPlcHdr/>
                <w:dataBinding w:prefixMappings="xmlns:clcid-pte='clcid-pte'" w:xpath="/*/clcid-pte:GenJuShuiShouKuaiJiDengFaLvFaGuiDeYaoQiuDuiDangQiSunYiJinXingYiCiXingTiaoZhengDuiDangQiSunYiDeYingXiang" w:storeItemID="{89EBAB94-44A0-46A2-B712-30D997D04A6D}"/>
                <w:text/>
              </w:sdtPr>
              <w:sdtContent>
                <w:tc>
                  <w:tcPr>
                    <w:tcW w:w="932" w:type="pct"/>
                  </w:tcPr>
                  <w:p w:rsidR="00034FF7" w:rsidRPr="00BB1C19" w:rsidRDefault="000E0D20">
                    <w:pPr>
                      <w:jc w:val="right"/>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根据税收、会计等法律、法规的要求对当期损益进行一次性调整对当期损益的影响的说明（非经常性损益项目）"/>
                <w:tag w:val="_GBC_238aa7e1b60241b4a325f2307526db7f"/>
                <w:id w:val="8991387"/>
                <w:lock w:val="sdtLocked"/>
                <w:showingPlcHdr/>
                <w:dataBinding w:prefixMappings="xmlns:clcid-pte='clcid-pte'" w:xpath="/*/clcid-pte:GenJuShuiShouKuaiJiDengFaLvFaGuiDeYaoQiuDuiDangQiSunYiJinXingYiCiXingTiaoZhengDuiDangQiSunYiDeYingXiang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根据税收、会计等法律、法规的要求对当期损益进行一次性调整对当期损益的影响（非经常性损益项目）"/>
                <w:tag w:val="_GBC_c25aeba4df4a4c468af581a7bb4852a9"/>
                <w:id w:val="8991388"/>
                <w:lock w:val="sdtLocked"/>
                <w:showingPlcHdr/>
              </w:sdtPr>
              <w:sdtContent>
                <w:tc>
                  <w:tcPr>
                    <w:tcW w:w="932" w:type="pct"/>
                  </w:tcPr>
                  <w:p w:rsidR="00034FF7" w:rsidRPr="00BB1C19" w:rsidRDefault="000E0D20">
                    <w:pPr>
                      <w:jc w:val="right"/>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根据税收、会计等法律、法规的要求对当期损益进行一次性调整对当期损益的影响（非经常性损益项目）"/>
                <w:tag w:val="_GBC_fcc8fe61685042ddba0ab479cb6306f2"/>
                <w:id w:val="8991389"/>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7,668,900.00</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lastRenderedPageBreak/>
                  <w:t>除上述各项之外的其他营业外收入和支出</w:t>
                </w:r>
              </w:p>
            </w:tc>
            <w:sdt>
              <w:sdtPr>
                <w:rPr>
                  <w:rFonts w:asciiTheme="minorEastAsia" w:eastAsiaTheme="minorEastAsia" w:hAnsiTheme="minorEastAsia"/>
                  <w:color w:val="000000"/>
                  <w:szCs w:val="21"/>
                </w:rPr>
                <w:alias w:val="除上述各项之外的其他营业外收入和支出（非经常性损益项目）"/>
                <w:tag w:val="_GBC_a773965a05794857b243336e0cfaa234"/>
                <w:id w:val="8991394"/>
                <w:lock w:val="sdtLocked"/>
                <w:dataBinding w:prefixMappings="xmlns:clcid-pte='clcid-pte'" w:xpath="/*/clcid-pte:ChuShangShuGeXiangZhiWaiDeQiTaYingYeWaiShouZhiJingE" w:storeItemID="{89EBAB94-44A0-46A2-B712-30D997D04A6D}"/>
                <w:text/>
              </w:sdtPr>
              <w:sdtContent>
                <w:tc>
                  <w:tcPr>
                    <w:tcW w:w="932" w:type="pct"/>
                  </w:tcPr>
                  <w:p w:rsidR="00034FF7" w:rsidRPr="00BB1C19" w:rsidRDefault="00D02D8C">
                    <w:pPr>
                      <w:jc w:val="right"/>
                      <w:rPr>
                        <w:rFonts w:asciiTheme="minorEastAsia" w:eastAsiaTheme="minorEastAsia" w:hAnsiTheme="minorEastAsia"/>
                        <w:szCs w:val="21"/>
                      </w:rPr>
                    </w:pPr>
                    <w:r>
                      <w:rPr>
                        <w:rFonts w:asciiTheme="minorEastAsia" w:eastAsiaTheme="minorEastAsia" w:hAnsiTheme="minorEastAsia" w:hint="eastAsia"/>
                        <w:szCs w:val="21"/>
                      </w:rPr>
                      <w:t>-2,772,065.24</w:t>
                    </w:r>
                  </w:p>
                </w:tc>
              </w:sdtContent>
            </w:sdt>
            <w:sdt>
              <w:sdtPr>
                <w:rPr>
                  <w:rFonts w:asciiTheme="minorEastAsia" w:eastAsiaTheme="minorEastAsia" w:hAnsiTheme="minorEastAsia"/>
                  <w:szCs w:val="21"/>
                </w:rPr>
                <w:alias w:val="除上述各项之外的其他营业外收入和支出的说明（非经常性损益项目）"/>
                <w:tag w:val="_GBC_ac5f6194a5db40ea8e92409805b59f35"/>
                <w:id w:val="8991395"/>
                <w:lock w:val="sdtLocked"/>
                <w:showingPlcHdr/>
                <w:dataBinding w:prefixMappings="xmlns:clcid-pte='clcid-pte'" w:xpath="/*/clcid-pte:ChuShangShuGeXiangZhiWaiDeQiTaYingYeWaiShouZhiJingE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除上述各项之外的其他营业外收入和支出（非经常性损益项目）"/>
                <w:tag w:val="_GBC_e9c6afcca27f451da41e31baecd034a2"/>
                <w:id w:val="8991396"/>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-85,207.38</w:t>
                    </w:r>
                  </w:p>
                </w:tc>
              </w:sdtContent>
            </w:sdt>
            <w:sdt>
              <w:sdtPr>
                <w:rPr>
                  <w:rFonts w:asciiTheme="minorEastAsia" w:eastAsiaTheme="minorEastAsia" w:hAnsiTheme="minorEastAsia"/>
                  <w:szCs w:val="21"/>
                </w:rPr>
                <w:alias w:val="除上述各项之外的其他营业外收入和支出（非经常性损益项目）"/>
                <w:tag w:val="_GBC_6edc27b4d7fc4fdc9dc615abfaa11068"/>
                <w:id w:val="8991397"/>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153,983.64</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其他符合非经常性损益定义的损益项目</w:t>
                </w:r>
              </w:p>
            </w:tc>
            <w:sdt>
              <w:sdtPr>
                <w:rPr>
                  <w:rFonts w:asciiTheme="minorEastAsia" w:eastAsiaTheme="minorEastAsia" w:hAnsiTheme="minorEastAsia"/>
                  <w:szCs w:val="21"/>
                </w:rPr>
                <w:alias w:val="其他符合非经常性损益定义的损益项目（非经常性损益项目）"/>
                <w:tag w:val="_GBC_dc3014cc76184a2b8eb76e4aa565ffad"/>
                <w:id w:val="8991398"/>
                <w:lock w:val="sdtLocked"/>
                <w:showingPlcHdr/>
                <w:dataBinding w:prefixMappings="xmlns:clcid-pte='clcid-pte'" w:xpath="/*/clcid-pte:QiTaFeiJingChangXingSunYiXiangMu" w:storeItemID="{89EBAB94-44A0-46A2-B712-30D997D04A6D}"/>
                <w:text/>
              </w:sdtPr>
              <w:sdtContent>
                <w:tc>
                  <w:tcPr>
                    <w:tcW w:w="932" w:type="pct"/>
                  </w:tcPr>
                  <w:p w:rsidR="00034FF7" w:rsidRPr="00BB1C19" w:rsidRDefault="0085109C" w:rsidP="0085109C">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其他符合非经常性损益定义的损益项目说明（非经常性损益项目）"/>
                <w:tag w:val="_GBC_6779f30daaa643fc8b85b77d8abfb3a1"/>
                <w:id w:val="8991399"/>
                <w:lock w:val="sdtLocked"/>
                <w:showingPlcHdr/>
                <w:dataBinding w:prefixMappings="xmlns:clcid-pte='clcid-pte'" w:xpath="/*/clcid-pte:QiTaFeiJingChangXingSunYiXiangMu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其他符合非经常性损益定义的损益项目（非经常性损益项目）"/>
                <w:tag w:val="_GBC_d216f51f6dbd457c8d29ffe59b22add4"/>
                <w:id w:val="8991400"/>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196,035.96</w:t>
                    </w:r>
                  </w:p>
                </w:tc>
              </w:sdtContent>
            </w:sdt>
            <w:sdt>
              <w:sdtPr>
                <w:rPr>
                  <w:rFonts w:asciiTheme="minorEastAsia" w:eastAsiaTheme="minorEastAsia" w:hAnsiTheme="minorEastAsia"/>
                  <w:szCs w:val="21"/>
                </w:rPr>
                <w:alias w:val="其他符合非经常性损益定义的损益项目（非经常性损益项目）"/>
                <w:tag w:val="_GBC_d2cd8f50cc784b3aa47c3b635c4168b0"/>
                <w:id w:val="8991401"/>
                <w:lock w:val="sdtLocked"/>
                <w:showingPlcHdr/>
              </w:sdtPr>
              <w:sdtContent>
                <w:tc>
                  <w:tcPr>
                    <w:tcW w:w="932" w:type="pct"/>
                  </w:tcPr>
                  <w:p w:rsidR="00034FF7" w:rsidRPr="00BB1C19" w:rsidRDefault="000E0D20">
                    <w:pPr>
                      <w:jc w:val="right"/>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少数股东权益影响额</w:t>
                </w:r>
              </w:p>
            </w:tc>
            <w:sdt>
              <w:sdtPr>
                <w:rPr>
                  <w:rFonts w:asciiTheme="minorEastAsia" w:eastAsiaTheme="minorEastAsia" w:hAnsiTheme="minorEastAsia"/>
                  <w:color w:val="000000"/>
                  <w:szCs w:val="21"/>
                </w:rPr>
                <w:alias w:val="少数股东权益影响额（非经常性损益项目）"/>
                <w:tag w:val="_GBC_8a33ddc327de4910a42517cecea4257d"/>
                <w:id w:val="8991414"/>
                <w:lock w:val="sdtLocked"/>
                <w:dataBinding w:prefixMappings="xmlns:clcid-pte='clcid-pte'" w:xpath="/*/clcid-pte:FeiJingChangXingSunYiXiangMuZhongShaoShuGuDongQuanYiYingXiangE" w:storeItemID="{89EBAB94-44A0-46A2-B712-30D997D04A6D}"/>
                <w:text/>
              </w:sdtPr>
              <w:sdtContent>
                <w:tc>
                  <w:tcPr>
                    <w:tcW w:w="932" w:type="pct"/>
                  </w:tcPr>
                  <w:p w:rsidR="00034FF7" w:rsidRPr="00BB1C19" w:rsidRDefault="00AF37DC" w:rsidP="00E77F09">
                    <w:pPr>
                      <w:jc w:val="right"/>
                      <w:rPr>
                        <w:rFonts w:asciiTheme="minorEastAsia" w:eastAsiaTheme="minorEastAsia" w:hAnsiTheme="minorEastAsia"/>
                        <w:szCs w:val="21"/>
                      </w:rPr>
                    </w:pPr>
                    <w:r>
                      <w:rPr>
                        <w:rFonts w:asciiTheme="minorEastAsia" w:eastAsiaTheme="minorEastAsia" w:hAnsiTheme="minorEastAsia" w:hint="eastAsia"/>
                        <w:color w:val="000000"/>
                        <w:szCs w:val="21"/>
                      </w:rPr>
                      <w:t>-1,950,260.19</w:t>
                    </w:r>
                  </w:p>
                </w:tc>
              </w:sdtContent>
            </w:sdt>
            <w:sdt>
              <w:sdtPr>
                <w:rPr>
                  <w:rFonts w:asciiTheme="minorEastAsia" w:eastAsiaTheme="minorEastAsia" w:hAnsiTheme="minorEastAsia"/>
                  <w:szCs w:val="21"/>
                </w:rPr>
                <w:alias w:val="少数股东权益影响额的说明（非经常性损益项目）"/>
                <w:tag w:val="_GBC_f99579c660ec489493ceb1b242ea1220"/>
                <w:id w:val="8991415"/>
                <w:lock w:val="sdtLocked"/>
                <w:showingPlcHdr/>
                <w:dataBinding w:prefixMappings="xmlns:clcid-pte='clcid-pte'" w:xpath="/*/clcid-pte:FeiJingChangXingSunYiXiangMuZhongShaoShuGuDongQuanYiYingXiangE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少数股东权益影响额（非经常性损益项目）"/>
                <w:tag w:val="_GBC_f79cc1370f8d407d807eff38c9cd5e6d"/>
                <w:id w:val="8991416"/>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-3,065,302.96</w:t>
                    </w:r>
                  </w:p>
                </w:tc>
              </w:sdtContent>
            </w:sdt>
            <w:sdt>
              <w:sdtPr>
                <w:rPr>
                  <w:rFonts w:asciiTheme="minorEastAsia" w:eastAsiaTheme="minorEastAsia" w:hAnsiTheme="minorEastAsia"/>
                  <w:szCs w:val="21"/>
                </w:rPr>
                <w:alias w:val="少数股东权益影响额（非经常性损益项目）"/>
                <w:tag w:val="_GBC_c11d8a2bffd14769a8ae976fd5140388"/>
                <w:id w:val="8991417"/>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-577,546.58</w:t>
                    </w:r>
                  </w:p>
                </w:tc>
              </w:sdtContent>
            </w:sdt>
          </w:tr>
          <w:tr w:rsidR="00034FF7" w:rsidRPr="00BB1C19" w:rsidTr="007E34EC">
            <w:tc>
              <w:tcPr>
                <w:tcW w:w="1683" w:type="pct"/>
              </w:tcPr>
              <w:p w:rsidR="00034FF7" w:rsidRPr="00BB1C19" w:rsidRDefault="000E0D20">
                <w:pPr>
                  <w:pStyle w:val="a9"/>
                  <w:ind w:firstLineChars="0" w:firstLine="0"/>
                  <w:jc w:val="left"/>
                  <w:rPr>
                    <w:rFonts w:asciiTheme="minorEastAsia" w:eastAsiaTheme="minorEastAsia" w:hAnsiTheme="minorEastAsia"/>
                    <w:szCs w:val="21"/>
                  </w:rPr>
                </w:pPr>
                <w:r w:rsidRPr="00BB1C19">
                  <w:rPr>
                    <w:rFonts w:asciiTheme="minorEastAsia" w:eastAsiaTheme="minorEastAsia" w:hAnsiTheme="minorEastAsia"/>
                    <w:szCs w:val="21"/>
                  </w:rPr>
                  <w:t>所得税影响额</w:t>
                </w:r>
              </w:p>
            </w:tc>
            <w:sdt>
              <w:sdtPr>
                <w:rPr>
                  <w:rFonts w:asciiTheme="minorEastAsia" w:eastAsiaTheme="minorEastAsia" w:hAnsiTheme="minorEastAsia"/>
                  <w:color w:val="000000"/>
                  <w:szCs w:val="21"/>
                </w:rPr>
                <w:alias w:val="非经常性损益_对所得税的影响"/>
                <w:tag w:val="_GBC_e14f120878e34174ad3744d5e7db4eea"/>
                <w:id w:val="8991418"/>
                <w:lock w:val="sdtLocked"/>
                <w:dataBinding w:prefixMappings="xmlns:clcid-pte='clcid-pte'" w:xpath="/*/clcid-pte:FeiJingChangXingSunYiDeKouChuXiangMuDuiSuoDeShuiDeYingXiang" w:storeItemID="{89EBAB94-44A0-46A2-B712-30D997D04A6D}"/>
                <w:text/>
              </w:sdtPr>
              <w:sdtContent>
                <w:tc>
                  <w:tcPr>
                    <w:tcW w:w="932" w:type="pct"/>
                  </w:tcPr>
                  <w:p w:rsidR="00034FF7" w:rsidRPr="00BB1C19" w:rsidRDefault="00D02D8C" w:rsidP="00F33A3A">
                    <w:pPr>
                      <w:jc w:val="right"/>
                      <w:rPr>
                        <w:rFonts w:asciiTheme="minorEastAsia" w:eastAsiaTheme="minorEastAsia" w:hAnsiTheme="minorEastAsia"/>
                        <w:szCs w:val="21"/>
                      </w:rPr>
                    </w:pPr>
                    <w:r>
                      <w:rPr>
                        <w:rFonts w:asciiTheme="minorEastAsia" w:eastAsiaTheme="minorEastAsia" w:hAnsiTheme="minorEastAsia" w:hint="eastAsia"/>
                        <w:szCs w:val="21"/>
                      </w:rPr>
                      <w:t>-17,354,030.7</w:t>
                    </w:r>
                    <w:r w:rsidR="00F33A3A">
                      <w:rPr>
                        <w:rFonts w:asciiTheme="minorEastAsia" w:eastAsiaTheme="minorEastAsia" w:hAnsiTheme="minorEastAsia" w:hint="eastAsia"/>
                        <w:szCs w:val="21"/>
                      </w:rPr>
                      <w:t>8</w:t>
                    </w:r>
                  </w:p>
                </w:tc>
              </w:sdtContent>
            </w:sdt>
            <w:sdt>
              <w:sdtPr>
                <w:rPr>
                  <w:rFonts w:asciiTheme="minorEastAsia" w:eastAsiaTheme="minorEastAsia" w:hAnsiTheme="minorEastAsia"/>
                  <w:szCs w:val="21"/>
                </w:rPr>
                <w:alias w:val="所得税影响额的说明（非经常性损益项目）"/>
                <w:tag w:val="_GBC_fd22684ee3ac4dbea3da29cb32093302"/>
                <w:id w:val="8991419"/>
                <w:lock w:val="sdtLocked"/>
                <w:showingPlcHdr/>
                <w:dataBinding w:prefixMappings="xmlns:clcid-pte='clcid-pte'" w:xpath="/*/clcid-pte:FeiJingChangXingSunYiDeKouChuXiangMuDuiSuoDeShuiDeYingXiang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非经常性损益_对所得税的影响"/>
                <w:tag w:val="_GBC_35a50a818f164a988dee1778d87b4e9b"/>
                <w:id w:val="8991420"/>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-19,833,753.15</w:t>
                    </w:r>
                  </w:p>
                </w:tc>
              </w:sdtContent>
            </w:sdt>
            <w:sdt>
              <w:sdtPr>
                <w:rPr>
                  <w:rFonts w:asciiTheme="minorEastAsia" w:eastAsiaTheme="minorEastAsia" w:hAnsiTheme="minorEastAsia"/>
                  <w:szCs w:val="21"/>
                </w:rPr>
                <w:alias w:val="非经常性损益_对所得税的影响"/>
                <w:tag w:val="_GBC_81aae13a770d47948ab57aa55bc45cb3"/>
                <w:id w:val="8991421"/>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-14,864,128.31</w:t>
                    </w:r>
                  </w:p>
                </w:tc>
              </w:sdtContent>
            </w:sdt>
          </w:tr>
          <w:tr w:rsidR="00034FF7" w:rsidRPr="00BB1C19" w:rsidTr="007E34EC">
            <w:tc>
              <w:tcPr>
                <w:tcW w:w="1683" w:type="pct"/>
                <w:vAlign w:val="center"/>
              </w:tcPr>
              <w:p w:rsidR="00034FF7" w:rsidRPr="00BB1C19" w:rsidRDefault="000E0D20">
                <w:pPr>
                  <w:pStyle w:val="a9"/>
                  <w:ind w:firstLineChars="0" w:firstLine="0"/>
                  <w:jc w:val="center"/>
                  <w:rPr>
                    <w:rFonts w:asciiTheme="minorEastAsia" w:eastAsiaTheme="minorEastAsia" w:hAnsiTheme="minorEastAsia"/>
                    <w:szCs w:val="21"/>
                  </w:rPr>
                </w:pPr>
                <w:r w:rsidRPr="00BB1C19">
                  <w:rPr>
                    <w:rFonts w:asciiTheme="minorEastAsia" w:eastAsiaTheme="minorEastAsia" w:hAnsiTheme="minorEastAsia"/>
                    <w:szCs w:val="21"/>
                  </w:rPr>
                  <w:t>合计</w:t>
                </w:r>
              </w:p>
            </w:tc>
            <w:sdt>
              <w:sdtPr>
                <w:rPr>
                  <w:rFonts w:asciiTheme="minorEastAsia" w:eastAsiaTheme="minorEastAsia" w:hAnsiTheme="minorEastAsia"/>
                  <w:color w:val="000000"/>
                  <w:szCs w:val="21"/>
                </w:rPr>
                <w:alias w:val="扣除的非经常性损益合计"/>
                <w:tag w:val="_GBC_27f939c97c8647838fab8288ea8c5220"/>
                <w:id w:val="8991422"/>
                <w:lock w:val="sdtLocked"/>
                <w:dataBinding w:prefixMappings="xmlns:clcid-pte='clcid-pte'" w:xpath="/*/clcid-pte:KouChuDeFeiJingChangXingSunYiHeJi" w:storeItemID="{89EBAB94-44A0-46A2-B712-30D997D04A6D}"/>
                <w:text/>
              </w:sdtPr>
              <w:sdtContent>
                <w:tc>
                  <w:tcPr>
                    <w:tcW w:w="932" w:type="pct"/>
                  </w:tcPr>
                  <w:p w:rsidR="00034FF7" w:rsidRPr="00BB1C19" w:rsidRDefault="00AF37DC" w:rsidP="00CB4BE9">
                    <w:pPr>
                      <w:jc w:val="right"/>
                      <w:rPr>
                        <w:rFonts w:asciiTheme="minorEastAsia" w:eastAsiaTheme="minorEastAsia" w:hAnsiTheme="minorEastAsia"/>
                        <w:szCs w:val="21"/>
                      </w:rPr>
                    </w:pPr>
                    <w:r>
                      <w:rPr>
                        <w:rFonts w:asciiTheme="minorEastAsia" w:eastAsiaTheme="minorEastAsia" w:hAnsiTheme="minorEastAsia" w:hint="eastAsia"/>
                        <w:color w:val="000000"/>
                        <w:szCs w:val="21"/>
                      </w:rPr>
                      <w:t>96,606,786.7</w:t>
                    </w:r>
                    <w:r w:rsidR="00CB4BE9">
                      <w:rPr>
                        <w:rFonts w:asciiTheme="minorEastAsia" w:eastAsiaTheme="minorEastAsia" w:hAnsiTheme="minorEastAsia" w:hint="eastAsia"/>
                        <w:color w:val="000000"/>
                        <w:szCs w:val="21"/>
                      </w:rPr>
                      <w:t>2</w:t>
                    </w:r>
                  </w:p>
                </w:tc>
              </w:sdtContent>
            </w:sdt>
            <w:sdt>
              <w:sdtPr>
                <w:rPr>
                  <w:rFonts w:asciiTheme="minorEastAsia" w:eastAsiaTheme="minorEastAsia" w:hAnsiTheme="minorEastAsia"/>
                  <w:szCs w:val="21"/>
                </w:rPr>
                <w:alias w:val="扣除的非经常性损益合计说明"/>
                <w:tag w:val="_GBC_7d667fbe166547a9b35986a48bb69a40"/>
                <w:id w:val="8991423"/>
                <w:lock w:val="sdtLocked"/>
                <w:showingPlcHdr/>
                <w:dataBinding w:prefixMappings="xmlns:clcid-pte='clcid-pte'" w:xpath="/*/clcid-pte:KouChuDeFeiJingChangXingSunYiHeJiShuoMing" w:storeItemID="{89EBAB94-44A0-46A2-B712-30D997D04A6D}"/>
                <w:text/>
              </w:sdtPr>
              <w:sdtContent>
                <w:tc>
                  <w:tcPr>
                    <w:tcW w:w="522" w:type="pct"/>
                  </w:tcPr>
                  <w:p w:rsidR="00034FF7" w:rsidRPr="00BB1C19" w:rsidRDefault="000E0D20">
                    <w:pPr>
                      <w:rPr>
                        <w:rFonts w:asciiTheme="minorEastAsia" w:eastAsiaTheme="minorEastAsia" w:hAnsiTheme="minorEastAsia"/>
                        <w:szCs w:val="21"/>
                      </w:rPr>
                    </w:pPr>
                    <w:r w:rsidRPr="00BB1C1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扣除的非经常性损益合计"/>
                <w:tag w:val="_GBC_98e115d341fb433292921bca31a50d76"/>
                <w:id w:val="8991424"/>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120,390,965.51</w:t>
                    </w:r>
                  </w:p>
                </w:tc>
              </w:sdtContent>
            </w:sdt>
            <w:sdt>
              <w:sdtPr>
                <w:rPr>
                  <w:rFonts w:asciiTheme="minorEastAsia" w:eastAsiaTheme="minorEastAsia" w:hAnsiTheme="minorEastAsia"/>
                  <w:szCs w:val="21"/>
                </w:rPr>
                <w:alias w:val="扣除的非经常性损益合计"/>
                <w:tag w:val="_GBC_5e07adf66d1d4e8084c5baaa18d274df"/>
                <w:id w:val="8991425"/>
                <w:lock w:val="sdtLocked"/>
              </w:sdtPr>
              <w:sdtContent>
                <w:tc>
                  <w:tcPr>
                    <w:tcW w:w="932" w:type="pct"/>
                  </w:tcPr>
                  <w:p w:rsidR="00034FF7" w:rsidRPr="00BB1C19" w:rsidRDefault="00DD1162">
                    <w:pPr>
                      <w:jc w:val="right"/>
                      <w:rPr>
                        <w:rFonts w:asciiTheme="minorEastAsia" w:eastAsiaTheme="minorEastAsia" w:hAnsiTheme="minorEastAsia"/>
                        <w:szCs w:val="21"/>
                      </w:rPr>
                    </w:pPr>
                    <w:r w:rsidRPr="00BB1C19">
                      <w:rPr>
                        <w:rFonts w:asciiTheme="minorEastAsia" w:eastAsiaTheme="minorEastAsia" w:hAnsiTheme="minorEastAsia" w:hint="eastAsia"/>
                        <w:szCs w:val="21"/>
                      </w:rPr>
                      <w:t>70,193,945.24</w:t>
                    </w:r>
                  </w:p>
                </w:tc>
              </w:sdtContent>
            </w:sdt>
          </w:tr>
        </w:tbl>
        <w:p w:rsidR="00034FF7" w:rsidRDefault="00703070"/>
      </w:sdtContent>
    </w:sdt>
    <w:sdt>
      <w:sdtPr>
        <w:rPr>
          <w:rFonts w:ascii="宋体" w:hAnsi="宋体" w:cs="宋体" w:hint="eastAsia"/>
          <w:b w:val="0"/>
          <w:bCs w:val="0"/>
          <w:kern w:val="0"/>
          <w:szCs w:val="24"/>
        </w:rPr>
        <w:alias w:val="模块:采用公允价值计量的项目"/>
        <w:tag w:val="_SEC_4b13c06b07154e45b14204b22dd943ad"/>
        <w:id w:val="8991440"/>
        <w:lock w:val="sdtLocked"/>
        <w:placeholder>
          <w:docPart w:val="GBC22222222222222222222222222222"/>
        </w:placeholder>
      </w:sdtPr>
      <w:sdtContent>
        <w:p w:rsidR="00034FF7" w:rsidRDefault="000E0D20">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8991427"/>
            <w:lock w:val="sdtContentLocked"/>
            <w:placeholder>
              <w:docPart w:val="GBC22222222222222222222222222222"/>
            </w:placeholder>
          </w:sdtPr>
          <w:sdtContent>
            <w:p w:rsidR="00034FF7" w:rsidRDefault="00703070">
              <w:r>
                <w:fldChar w:fldCharType="begin"/>
              </w:r>
              <w:r w:rsidR="00192CB4">
                <w:instrText xml:space="preserve"> MACROBUTTON  SnrToggleCheckbox √适用 </w:instrText>
              </w:r>
              <w:r>
                <w:fldChar w:fldCharType="end"/>
              </w:r>
              <w:r>
                <w:fldChar w:fldCharType="begin"/>
              </w:r>
              <w:r w:rsidR="000E0D20">
                <w:instrText xml:space="preserve"> MACROBUTTON  SnrToggleCheckbox □不适用 </w:instrText>
              </w:r>
              <w:r>
                <w:fldChar w:fldCharType="end"/>
              </w:r>
            </w:p>
          </w:sdtContent>
        </w:sdt>
        <w:p w:rsidR="00034FF7" w:rsidRDefault="000E0D20">
          <w:pPr>
            <w:wordWrap w:val="0"/>
            <w:jc w:val="right"/>
            <w:rPr>
              <w:rFonts w:asciiTheme="minorEastAsia" w:eastAsiaTheme="minorEastAsia" w:hAnsiTheme="minorEastAsia"/>
              <w:szCs w:val="21"/>
            </w:rPr>
          </w:pPr>
          <w:r>
            <w:rPr>
              <w:rFonts w:asciiTheme="minorEastAsia" w:eastAsiaTheme="minorEastAsia" w:hAnsiTheme="minorEastAsia" w:hint="eastAsia"/>
              <w:szCs w:val="21"/>
            </w:rPr>
            <w:t>单位：</w:t>
          </w:r>
          <w:sdt>
            <w:sdtPr>
              <w:rPr>
                <w:rFonts w:asciiTheme="minorEastAsia" w:eastAsiaTheme="minorEastAsia" w:hAnsiTheme="minorEastAsia" w:hint="eastAsia"/>
                <w:szCs w:val="21"/>
              </w:rPr>
              <w:alias w:val="单位：采用公允价值计量的项目"/>
              <w:tag w:val="_GBC_3db790decc6f48c79df9bb825ea34c80"/>
              <w:id w:val="89914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D02D8C">
                <w:rPr>
                  <w:rFonts w:asciiTheme="minorEastAsia" w:eastAsiaTheme="minorEastAsia" w:hAnsiTheme="minorEastAsia" w:hint="eastAsia"/>
                  <w:szCs w:val="21"/>
                </w:rPr>
                <w:t>元</w:t>
              </w:r>
            </w:sdtContent>
          </w:sdt>
          <w:r>
            <w:rPr>
              <w:rFonts w:asciiTheme="minorEastAsia" w:eastAsiaTheme="minorEastAsia" w:hAnsiTheme="minorEastAsia" w:hint="eastAsia"/>
              <w:szCs w:val="21"/>
            </w:rPr>
            <w:t xml:space="preserve">  币种：</w:t>
          </w:r>
          <w:sdt>
            <w:sdtPr>
              <w:rPr>
                <w:rFonts w:asciiTheme="minorEastAsia" w:eastAsiaTheme="minorEastAsia" w:hAnsiTheme="minorEastAsia" w:hint="eastAsia"/>
                <w:szCs w:val="21"/>
              </w:rPr>
              <w:alias w:val="币种：采用公允价值计量的项目"/>
              <w:tag w:val="_GBC_6f16a5f9084343f1b7cf46e770d31080"/>
              <w:id w:val="89914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asciiTheme="minorEastAsia" w:eastAsiaTheme="minorEastAsia" w:hAnsiTheme="minorEastAsia" w:hint="eastAsia"/>
                  <w:szCs w:val="21"/>
                </w:rPr>
                <w:t>人民币</w:t>
              </w:r>
            </w:sdtContent>
          </w:sdt>
        </w:p>
        <w:tbl>
          <w:tblPr>
            <w:tblStyle w:val="a6"/>
            <w:tblW w:w="0" w:type="auto"/>
            <w:tblLook w:val="04A0"/>
          </w:tblPr>
          <w:tblGrid>
            <w:gridCol w:w="1876"/>
            <w:gridCol w:w="1698"/>
            <w:gridCol w:w="1707"/>
            <w:gridCol w:w="1791"/>
            <w:gridCol w:w="1977"/>
          </w:tblGrid>
          <w:tr w:rsidR="00E77F09" w:rsidTr="0020542D">
            <w:trPr>
              <w:trHeight w:val="165"/>
            </w:trPr>
            <w:tc>
              <w:tcPr>
                <w:tcW w:w="1876" w:type="dxa"/>
                <w:vAlign w:val="center"/>
              </w:tcPr>
              <w:p w:rsidR="00E77F09" w:rsidRPr="00DF0494" w:rsidRDefault="00E77F09" w:rsidP="0020542D">
                <w:pPr>
                  <w:jc w:val="center"/>
                  <w:rPr>
                    <w:rFonts w:asciiTheme="minorEastAsia" w:eastAsiaTheme="minorEastAsia" w:hAnsiTheme="minorEastAsia"/>
                    <w:szCs w:val="21"/>
                  </w:rPr>
                </w:pPr>
                <w:r w:rsidRPr="00DF0494">
                  <w:rPr>
                    <w:rFonts w:asciiTheme="minorEastAsia" w:eastAsiaTheme="minorEastAsia" w:hAnsiTheme="minorEastAsia" w:hint="eastAsia"/>
                    <w:szCs w:val="21"/>
                  </w:rPr>
                  <w:t>项目名称</w:t>
                </w:r>
              </w:p>
            </w:tc>
            <w:tc>
              <w:tcPr>
                <w:tcW w:w="1698" w:type="dxa"/>
                <w:vAlign w:val="center"/>
              </w:tcPr>
              <w:p w:rsidR="00E77F09" w:rsidRPr="00DF0494" w:rsidRDefault="00E77F09" w:rsidP="0020542D">
                <w:pPr>
                  <w:jc w:val="center"/>
                  <w:rPr>
                    <w:rFonts w:asciiTheme="minorEastAsia" w:eastAsiaTheme="minorEastAsia" w:hAnsiTheme="minorEastAsia"/>
                    <w:szCs w:val="21"/>
                  </w:rPr>
                </w:pPr>
                <w:r w:rsidRPr="00DF0494">
                  <w:rPr>
                    <w:rFonts w:asciiTheme="minorEastAsia" w:eastAsiaTheme="minorEastAsia" w:hAnsiTheme="minorEastAsia" w:hint="eastAsia"/>
                    <w:szCs w:val="21"/>
                  </w:rPr>
                  <w:t>期初余额</w:t>
                </w:r>
              </w:p>
            </w:tc>
            <w:tc>
              <w:tcPr>
                <w:tcW w:w="1707" w:type="dxa"/>
                <w:vAlign w:val="center"/>
              </w:tcPr>
              <w:p w:rsidR="00E77F09" w:rsidRPr="00DF0494" w:rsidRDefault="00E77F09" w:rsidP="0020542D">
                <w:pPr>
                  <w:jc w:val="center"/>
                  <w:rPr>
                    <w:rFonts w:asciiTheme="minorEastAsia" w:eastAsiaTheme="minorEastAsia" w:hAnsiTheme="minorEastAsia"/>
                    <w:szCs w:val="21"/>
                  </w:rPr>
                </w:pPr>
                <w:r w:rsidRPr="00DF0494">
                  <w:rPr>
                    <w:rFonts w:asciiTheme="minorEastAsia" w:eastAsiaTheme="minorEastAsia" w:hAnsiTheme="minorEastAsia" w:hint="eastAsia"/>
                    <w:szCs w:val="21"/>
                  </w:rPr>
                  <w:t>期末余额</w:t>
                </w:r>
              </w:p>
            </w:tc>
            <w:tc>
              <w:tcPr>
                <w:tcW w:w="1791" w:type="dxa"/>
                <w:vAlign w:val="center"/>
              </w:tcPr>
              <w:p w:rsidR="00E77F09" w:rsidRPr="00DF0494" w:rsidRDefault="00E77F09" w:rsidP="0020542D">
                <w:pPr>
                  <w:jc w:val="center"/>
                  <w:rPr>
                    <w:rFonts w:asciiTheme="minorEastAsia" w:eastAsiaTheme="minorEastAsia" w:hAnsiTheme="minorEastAsia"/>
                    <w:szCs w:val="21"/>
                  </w:rPr>
                </w:pPr>
                <w:r w:rsidRPr="00DF0494">
                  <w:rPr>
                    <w:rFonts w:asciiTheme="minorEastAsia" w:eastAsiaTheme="minorEastAsia" w:hAnsiTheme="minorEastAsia" w:hint="eastAsia"/>
                    <w:szCs w:val="21"/>
                  </w:rPr>
                  <w:t>当期变动</w:t>
                </w:r>
              </w:p>
            </w:tc>
            <w:tc>
              <w:tcPr>
                <w:tcW w:w="1977" w:type="dxa"/>
                <w:vAlign w:val="center"/>
              </w:tcPr>
              <w:p w:rsidR="00E77F09" w:rsidRPr="00DF0494" w:rsidRDefault="00E77F09" w:rsidP="0020542D">
                <w:pPr>
                  <w:jc w:val="center"/>
                  <w:rPr>
                    <w:rFonts w:asciiTheme="minorEastAsia" w:eastAsiaTheme="minorEastAsia" w:hAnsiTheme="minorEastAsia"/>
                    <w:szCs w:val="21"/>
                  </w:rPr>
                </w:pPr>
                <w:r w:rsidRPr="00DF0494">
                  <w:rPr>
                    <w:rFonts w:asciiTheme="minorEastAsia" w:eastAsiaTheme="minorEastAsia" w:hAnsiTheme="minorEastAsia" w:hint="eastAsia"/>
                    <w:szCs w:val="21"/>
                  </w:rPr>
                  <w:t>对当期利润的影响金额</w:t>
                </w:r>
              </w:p>
            </w:tc>
          </w:tr>
          <w:sdt>
            <w:sdtPr>
              <w:rPr>
                <w:rFonts w:asciiTheme="minorEastAsia" w:eastAsiaTheme="minorEastAsia" w:hAnsiTheme="minorEastAsia" w:cstheme="minorBidi" w:hint="eastAsia"/>
                <w:kern w:val="2"/>
                <w:szCs w:val="21"/>
              </w:rPr>
              <w:alias w:val="采用公允价值计量的项目情况明细"/>
              <w:tag w:val="_TUP_99268db9eb064c0d97aa8abe10bf05f1"/>
              <w:id w:val="40166032"/>
              <w:lock w:val="sdtLocked"/>
            </w:sdtPr>
            <w:sdtContent>
              <w:tr w:rsidR="00E77F09" w:rsidTr="0020542D">
                <w:trPr>
                  <w:trHeight w:val="180"/>
                </w:trPr>
                <w:sdt>
                  <w:sdtPr>
                    <w:rPr>
                      <w:rFonts w:asciiTheme="minorEastAsia" w:eastAsiaTheme="minorEastAsia" w:hAnsiTheme="minorEastAsia" w:cstheme="minorBidi" w:hint="eastAsia"/>
                      <w:kern w:val="2"/>
                      <w:szCs w:val="21"/>
                    </w:rPr>
                    <w:alias w:val="采用公允价值计量的项目情况明细－项目名称"/>
                    <w:tag w:val="_GBC_7718670e4ad845bb82bf9b7fb4b52260"/>
                    <w:id w:val="40166027"/>
                    <w:lock w:val="sdtLocked"/>
                  </w:sdtPr>
                  <w:sdtEndPr>
                    <w:rPr>
                      <w:rFonts w:eastAsia="宋体" w:cs="宋体"/>
                      <w:kern w:val="0"/>
                    </w:rPr>
                  </w:sdtEndPr>
                  <w:sdtContent>
                    <w:tc>
                      <w:tcPr>
                        <w:tcW w:w="1876" w:type="dxa"/>
                      </w:tcPr>
                      <w:p w:rsidR="00E77F09" w:rsidRPr="00DF0494" w:rsidRDefault="00E77F09" w:rsidP="0020542D">
                        <w:pPr>
                          <w:rPr>
                            <w:rFonts w:asciiTheme="minorEastAsia" w:eastAsiaTheme="minorEastAsia" w:hAnsiTheme="minorEastAsia"/>
                            <w:szCs w:val="21"/>
                          </w:rPr>
                        </w:pPr>
                        <w:r w:rsidRPr="00DF0494">
                          <w:rPr>
                            <w:rFonts w:asciiTheme="minorEastAsia" w:eastAsiaTheme="minorEastAsia" w:hAnsiTheme="minorEastAsia"/>
                            <w:szCs w:val="21"/>
                          </w:rPr>
                          <w:t>可供出售金融资产</w:t>
                        </w:r>
                      </w:p>
                    </w:tc>
                  </w:sdtContent>
                </w:sdt>
                <w:sdt>
                  <w:sdtPr>
                    <w:rPr>
                      <w:rFonts w:asciiTheme="minorEastAsia" w:hAnsiTheme="minorEastAsia" w:hint="eastAsia"/>
                      <w:szCs w:val="21"/>
                    </w:rPr>
                    <w:alias w:val="采用公允价值计量的项目情况明细－余额"/>
                    <w:tag w:val="_GBC_becf7867b413410ba95d79c4119523be"/>
                    <w:id w:val="40166028"/>
                    <w:lock w:val="sdtLocked"/>
                  </w:sdtPr>
                  <w:sdtContent>
                    <w:tc>
                      <w:tcPr>
                        <w:tcW w:w="1698" w:type="dxa"/>
                      </w:tcPr>
                      <w:p w:rsidR="00E77F09" w:rsidRPr="00DF0494" w:rsidRDefault="00E77F09" w:rsidP="0020542D">
                        <w:pPr>
                          <w:jc w:val="right"/>
                          <w:rPr>
                            <w:rFonts w:asciiTheme="minorEastAsia" w:eastAsiaTheme="minorEastAsia" w:hAnsiTheme="minorEastAsia"/>
                            <w:szCs w:val="21"/>
                          </w:rPr>
                        </w:pPr>
                        <w:r w:rsidRPr="00DF0494">
                          <w:rPr>
                            <w:rFonts w:asciiTheme="minorEastAsia" w:eastAsiaTheme="minorEastAsia" w:hAnsiTheme="minorEastAsia" w:hint="eastAsia"/>
                            <w:szCs w:val="21"/>
                          </w:rPr>
                          <w:t>482,262,803.10</w:t>
                        </w:r>
                      </w:p>
                    </w:tc>
                  </w:sdtContent>
                </w:sdt>
                <w:sdt>
                  <w:sdtPr>
                    <w:rPr>
                      <w:rFonts w:asciiTheme="minorEastAsia" w:hAnsiTheme="minorEastAsia" w:hint="eastAsia"/>
                      <w:szCs w:val="21"/>
                    </w:rPr>
                    <w:alias w:val="采用公允价值计量的项目情况明细－余额"/>
                    <w:tag w:val="_GBC_4329dcd4aaf24909be0ae10878d9e3f9"/>
                    <w:id w:val="40166029"/>
                    <w:lock w:val="sdtLocked"/>
                  </w:sdtPr>
                  <w:sdtContent>
                    <w:tc>
                      <w:tcPr>
                        <w:tcW w:w="1707" w:type="dxa"/>
                      </w:tcPr>
                      <w:p w:rsidR="00E77F09" w:rsidRPr="00DF0494" w:rsidRDefault="00E77F09" w:rsidP="0020542D">
                        <w:pPr>
                          <w:jc w:val="right"/>
                          <w:rPr>
                            <w:rFonts w:asciiTheme="minorEastAsia" w:eastAsiaTheme="minorEastAsia" w:hAnsiTheme="minorEastAsia"/>
                            <w:szCs w:val="21"/>
                          </w:rPr>
                        </w:pPr>
                        <w:r w:rsidRPr="00DF0494">
                          <w:rPr>
                            <w:rFonts w:asciiTheme="minorEastAsia" w:eastAsiaTheme="minorEastAsia" w:hAnsiTheme="minorEastAsia" w:hint="eastAsia"/>
                            <w:szCs w:val="21"/>
                          </w:rPr>
                          <w:t>321,870,180.53</w:t>
                        </w:r>
                      </w:p>
                    </w:tc>
                  </w:sdtContent>
                </w:sdt>
                <w:sdt>
                  <w:sdtPr>
                    <w:rPr>
                      <w:rFonts w:asciiTheme="minorEastAsia" w:hAnsiTheme="minorEastAsia" w:hint="eastAsia"/>
                      <w:szCs w:val="21"/>
                    </w:rPr>
                    <w:alias w:val="采用公允价值计量的项目情况明细－变动额"/>
                    <w:tag w:val="_GBC_3ebffbf1fdd645e2a8fc648fd0b84a6e"/>
                    <w:id w:val="40166030"/>
                    <w:lock w:val="sdtLocked"/>
                  </w:sdtPr>
                  <w:sdtContent>
                    <w:tc>
                      <w:tcPr>
                        <w:tcW w:w="1791" w:type="dxa"/>
                      </w:tcPr>
                      <w:p w:rsidR="00E77F09" w:rsidRPr="00DF0494" w:rsidRDefault="00E77F09" w:rsidP="0020542D">
                        <w:pPr>
                          <w:jc w:val="right"/>
                          <w:rPr>
                            <w:rFonts w:asciiTheme="minorEastAsia" w:eastAsiaTheme="minorEastAsia" w:hAnsiTheme="minorEastAsia"/>
                            <w:szCs w:val="21"/>
                          </w:rPr>
                        </w:pPr>
                        <w:r w:rsidRPr="00DF0494">
                          <w:rPr>
                            <w:rFonts w:asciiTheme="minorEastAsia" w:eastAsiaTheme="minorEastAsia" w:hAnsiTheme="minorEastAsia"/>
                            <w:szCs w:val="21"/>
                          </w:rPr>
                          <w:t>-160,392,622.57</w:t>
                        </w:r>
                      </w:p>
                    </w:tc>
                  </w:sdtContent>
                </w:sdt>
                <w:sdt>
                  <w:sdtPr>
                    <w:rPr>
                      <w:rFonts w:asciiTheme="minorEastAsia" w:hAnsiTheme="minorEastAsia" w:hint="eastAsia"/>
                      <w:szCs w:val="21"/>
                    </w:rPr>
                    <w:alias w:val="采用公允价值计量的项目情况明细－对利润的影响金额"/>
                    <w:tag w:val="_GBC_4e9f297e5af9408fba61fc87a90be9b0"/>
                    <w:id w:val="40166031"/>
                    <w:lock w:val="sdtLocked"/>
                  </w:sdtPr>
                  <w:sdtContent>
                    <w:tc>
                      <w:tcPr>
                        <w:tcW w:w="1977" w:type="dxa"/>
                      </w:tcPr>
                      <w:p w:rsidR="00E77F09" w:rsidRPr="00DF0494" w:rsidRDefault="00E77F09" w:rsidP="0020542D">
                        <w:pPr>
                          <w:jc w:val="right"/>
                          <w:rPr>
                            <w:rFonts w:asciiTheme="minorEastAsia" w:eastAsiaTheme="minorEastAsia" w:hAnsiTheme="minorEastAsia"/>
                            <w:szCs w:val="21"/>
                          </w:rPr>
                        </w:pPr>
                        <w:r w:rsidRPr="00DF0494">
                          <w:rPr>
                            <w:rFonts w:asciiTheme="minorEastAsia" w:eastAsiaTheme="minorEastAsia" w:hAnsiTheme="minorEastAsia"/>
                            <w:szCs w:val="21"/>
                          </w:rPr>
                          <w:t>88,675,684.8</w:t>
                        </w:r>
                        <w:r w:rsidRPr="00DF0494">
                          <w:rPr>
                            <w:rFonts w:asciiTheme="minorEastAsia" w:eastAsiaTheme="minorEastAsia" w:hAnsiTheme="minorEastAsia" w:hint="eastAsia"/>
                            <w:szCs w:val="21"/>
                          </w:rPr>
                          <w:t>3</w:t>
                        </w:r>
                      </w:p>
                    </w:tc>
                  </w:sdtContent>
                </w:sdt>
              </w:tr>
            </w:sdtContent>
          </w:sdt>
          <w:tr w:rsidR="00E77F09" w:rsidTr="0020542D">
            <w:trPr>
              <w:trHeight w:val="117"/>
            </w:trPr>
            <w:tc>
              <w:tcPr>
                <w:tcW w:w="1876" w:type="dxa"/>
                <w:tcBorders>
                  <w:bottom w:val="single" w:sz="4" w:space="0" w:color="auto"/>
                </w:tcBorders>
                <w:vAlign w:val="center"/>
              </w:tcPr>
              <w:p w:rsidR="00E77F09" w:rsidRPr="00DF0494" w:rsidRDefault="00E77F09" w:rsidP="0020542D">
                <w:pPr>
                  <w:jc w:val="center"/>
                  <w:rPr>
                    <w:rFonts w:asciiTheme="minorEastAsia" w:eastAsiaTheme="minorEastAsia" w:hAnsiTheme="minorEastAsia"/>
                    <w:szCs w:val="21"/>
                  </w:rPr>
                </w:pPr>
                <w:r w:rsidRPr="00DF0494">
                  <w:rPr>
                    <w:rFonts w:asciiTheme="minorEastAsia" w:eastAsiaTheme="minorEastAsia" w:hAnsiTheme="minorEastAsia" w:hint="eastAsia"/>
                    <w:szCs w:val="21"/>
                  </w:rPr>
                  <w:t>合计</w:t>
                </w:r>
              </w:p>
            </w:tc>
            <w:sdt>
              <w:sdtPr>
                <w:rPr>
                  <w:rFonts w:asciiTheme="minorEastAsia" w:hAnsiTheme="minorEastAsia" w:hint="eastAsia"/>
                  <w:szCs w:val="21"/>
                </w:rPr>
                <w:alias w:val="采用公允价值计量的项目余额合计"/>
                <w:tag w:val="_GBC_bc3cbbe65c6b4277b6dfc8de8607d754"/>
                <w:id w:val="40166033"/>
                <w:lock w:val="sdtLocked"/>
              </w:sdtPr>
              <w:sdtContent>
                <w:tc>
                  <w:tcPr>
                    <w:tcW w:w="1698" w:type="dxa"/>
                  </w:tcPr>
                  <w:p w:rsidR="00E77F09" w:rsidRPr="00DF0494" w:rsidRDefault="00E77F09" w:rsidP="0020542D">
                    <w:pPr>
                      <w:jc w:val="right"/>
                      <w:rPr>
                        <w:rFonts w:asciiTheme="minorEastAsia" w:eastAsiaTheme="minorEastAsia" w:hAnsiTheme="minorEastAsia"/>
                        <w:szCs w:val="21"/>
                      </w:rPr>
                    </w:pPr>
                    <w:r>
                      <w:rPr>
                        <w:rFonts w:asciiTheme="minorEastAsia" w:eastAsiaTheme="minorEastAsia" w:hAnsiTheme="minorEastAsia"/>
                        <w:bCs/>
                        <w:color w:val="000000"/>
                        <w:szCs w:val="21"/>
                      </w:rPr>
                      <w:t>482,262,803.10</w:t>
                    </w:r>
                  </w:p>
                </w:tc>
              </w:sdtContent>
            </w:sdt>
            <w:sdt>
              <w:sdtPr>
                <w:rPr>
                  <w:rFonts w:asciiTheme="minorEastAsia" w:hAnsiTheme="minorEastAsia" w:hint="eastAsia"/>
                  <w:szCs w:val="21"/>
                </w:rPr>
                <w:alias w:val="采用公允价值计量的项目余额合计"/>
                <w:tag w:val="_GBC_fda2431295754d49833a45bf1b84d5f3"/>
                <w:id w:val="40166034"/>
                <w:lock w:val="sdtLocked"/>
              </w:sdtPr>
              <w:sdtContent>
                <w:tc>
                  <w:tcPr>
                    <w:tcW w:w="1707" w:type="dxa"/>
                  </w:tcPr>
                  <w:p w:rsidR="00E77F09" w:rsidRPr="00DF0494" w:rsidRDefault="00E77F09" w:rsidP="0020542D">
                    <w:pPr>
                      <w:jc w:val="right"/>
                      <w:rPr>
                        <w:rFonts w:asciiTheme="minorEastAsia" w:eastAsiaTheme="minorEastAsia" w:hAnsiTheme="minorEastAsia"/>
                        <w:szCs w:val="21"/>
                      </w:rPr>
                    </w:pPr>
                    <w:r>
                      <w:rPr>
                        <w:rFonts w:asciiTheme="minorEastAsia" w:eastAsiaTheme="minorEastAsia" w:hAnsiTheme="minorEastAsia"/>
                        <w:color w:val="000000"/>
                        <w:szCs w:val="21"/>
                      </w:rPr>
                      <w:t>321,870,180.53</w:t>
                    </w:r>
                  </w:p>
                </w:tc>
              </w:sdtContent>
            </w:sdt>
            <w:sdt>
              <w:sdtPr>
                <w:rPr>
                  <w:rFonts w:asciiTheme="minorEastAsia" w:hAnsiTheme="minorEastAsia" w:hint="eastAsia"/>
                  <w:szCs w:val="21"/>
                </w:rPr>
                <w:alias w:val="采用公允价值计量的项目变动额合计"/>
                <w:tag w:val="_GBC_6672971b8dab4ea1aac989ad8079254a"/>
                <w:id w:val="40166035"/>
                <w:lock w:val="sdtLocked"/>
              </w:sdtPr>
              <w:sdtContent>
                <w:tc>
                  <w:tcPr>
                    <w:tcW w:w="1791" w:type="dxa"/>
                  </w:tcPr>
                  <w:p w:rsidR="00E77F09" w:rsidRPr="00DF0494" w:rsidRDefault="00E77F09" w:rsidP="0020542D">
                    <w:pPr>
                      <w:jc w:val="right"/>
                      <w:rPr>
                        <w:rFonts w:asciiTheme="minorEastAsia" w:eastAsiaTheme="minorEastAsia" w:hAnsiTheme="minorEastAsia"/>
                        <w:szCs w:val="21"/>
                      </w:rPr>
                    </w:pPr>
                    <w:r w:rsidRPr="00DF0494">
                      <w:rPr>
                        <w:rFonts w:asciiTheme="minorEastAsia" w:eastAsiaTheme="minorEastAsia" w:hAnsiTheme="minorEastAsia"/>
                        <w:szCs w:val="21"/>
                      </w:rPr>
                      <w:t>-160,392,622.57</w:t>
                    </w:r>
                  </w:p>
                </w:tc>
              </w:sdtContent>
            </w:sdt>
            <w:sdt>
              <w:sdtPr>
                <w:rPr>
                  <w:rFonts w:asciiTheme="minorEastAsia" w:hAnsiTheme="minorEastAsia" w:hint="eastAsia"/>
                  <w:szCs w:val="21"/>
                </w:rPr>
                <w:alias w:val="采用公允价值计量的项目对利润的影响金额合计"/>
                <w:tag w:val="_GBC_4decc5dc6faf4d8bafb55a7ef0ebb6fc"/>
                <w:id w:val="40166036"/>
                <w:lock w:val="sdtLocked"/>
              </w:sdtPr>
              <w:sdtContent>
                <w:tc>
                  <w:tcPr>
                    <w:tcW w:w="1977" w:type="dxa"/>
                  </w:tcPr>
                  <w:p w:rsidR="00E77F09" w:rsidRPr="00DF0494" w:rsidRDefault="00E77F09" w:rsidP="0020542D">
                    <w:pPr>
                      <w:jc w:val="right"/>
                      <w:rPr>
                        <w:rFonts w:asciiTheme="minorEastAsia" w:eastAsiaTheme="minorEastAsia" w:hAnsiTheme="minorEastAsia"/>
                        <w:szCs w:val="21"/>
                      </w:rPr>
                    </w:pPr>
                    <w:r w:rsidRPr="00DF0494">
                      <w:rPr>
                        <w:rFonts w:asciiTheme="minorEastAsia" w:eastAsiaTheme="minorEastAsia" w:hAnsiTheme="minorEastAsia"/>
                        <w:szCs w:val="21"/>
                      </w:rPr>
                      <w:t>88,675,684.8</w:t>
                    </w:r>
                    <w:r w:rsidRPr="00DF0494">
                      <w:rPr>
                        <w:rFonts w:asciiTheme="minorEastAsia" w:eastAsiaTheme="minorEastAsia" w:hAnsiTheme="minorEastAsia" w:hint="eastAsia"/>
                        <w:szCs w:val="21"/>
                      </w:rPr>
                      <w:t>3</w:t>
                    </w:r>
                  </w:p>
                </w:tc>
              </w:sdtContent>
            </w:sdt>
          </w:tr>
        </w:tbl>
        <w:p w:rsidR="00E77F09" w:rsidRDefault="00E77F09"/>
        <w:p w:rsidR="00034FF7" w:rsidRDefault="00703070"/>
      </w:sdtContent>
    </w:sdt>
    <w:sdt>
      <w:sdtPr>
        <w:rPr>
          <w:rFonts w:ascii="宋体" w:hAnsi="宋体" w:cs="宋体" w:hint="eastAsia"/>
          <w:b w:val="0"/>
          <w:bCs w:val="0"/>
          <w:kern w:val="0"/>
          <w:szCs w:val="24"/>
        </w:rPr>
        <w:alias w:val="模块:其他财务和业务数据"/>
        <w:tag w:val="_SEC_2b90c267769d4c769805494ec1d46591"/>
        <w:id w:val="8991443"/>
        <w:lock w:val="sdtLocked"/>
        <w:placeholder>
          <w:docPart w:val="GBC22222222222222222222222222222"/>
        </w:placeholder>
      </w:sdtPr>
      <w:sdtContent>
        <w:p w:rsidR="00034FF7" w:rsidRDefault="000E0D20">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8991441"/>
            <w:lock w:val="sdtLocked"/>
            <w:placeholder>
              <w:docPart w:val="GBC22222222222222222222222222222"/>
            </w:placeholder>
          </w:sdtPr>
          <w:sdtContent>
            <w:p w:rsidR="00034FF7" w:rsidRDefault="00703070">
              <w:r>
                <w:fldChar w:fldCharType="begin"/>
              </w:r>
              <w:r w:rsidR="00DF0494">
                <w:instrText xml:space="preserve"> MACROBUTTON  SnrToggleCheckbox □适用 </w:instrText>
              </w:r>
              <w:r>
                <w:fldChar w:fldCharType="end"/>
              </w:r>
              <w:r>
                <w:fldChar w:fldCharType="begin"/>
              </w:r>
              <w:r w:rsidR="00DF0494">
                <w:instrText xml:space="preserve"> MACROBUTTON  SnrToggleCheckbox √不适用 </w:instrText>
              </w:r>
              <w:r>
                <w:fldChar w:fldCharType="end"/>
              </w:r>
            </w:p>
          </w:sdtContent>
        </w:sdt>
      </w:sdtContent>
    </w:sdt>
    <w:p w:rsidR="00034FF7" w:rsidRDefault="000E0D20">
      <w:pPr>
        <w:pStyle w:val="10"/>
        <w:numPr>
          <w:ilvl w:val="0"/>
          <w:numId w:val="3"/>
        </w:numPr>
        <w:ind w:left="498" w:hangingChars="177" w:hanging="498"/>
      </w:pPr>
      <w:bookmarkStart w:id="17" w:name="_Toc437440710"/>
      <w:bookmarkStart w:id="18" w:name="_Toc469563077"/>
      <w:r>
        <w:rPr>
          <w:rFonts w:hint="eastAsia"/>
        </w:rPr>
        <w:t>公司业务概要</w:t>
      </w:r>
      <w:bookmarkEnd w:id="17"/>
      <w:bookmarkEnd w:id="18"/>
    </w:p>
    <w:sdt>
      <w:sdtPr>
        <w:rPr>
          <w:rFonts w:ascii="宋体" w:hAnsi="宋体" w:cs="宋体" w:hint="eastAsia"/>
          <w:b w:val="0"/>
          <w:bCs w:val="0"/>
          <w:kern w:val="0"/>
          <w:szCs w:val="24"/>
        </w:rPr>
        <w:alias w:val="模块:报告期内公司所从事的主要业务、经营模式及行业情况说明"/>
        <w:tag w:val="_SEC_4f73d6431da94481a52b41cd560063a7"/>
        <w:id w:val="8991445"/>
        <w:lock w:val="sdtLocked"/>
        <w:placeholder>
          <w:docPart w:val="GBC22222222222222222222222222222"/>
        </w:placeholder>
      </w:sdtPr>
      <w:sdtContent>
        <w:p w:rsidR="00034FF7" w:rsidRDefault="000E0D20" w:rsidP="002B4E99">
          <w:pPr>
            <w:pStyle w:val="2"/>
            <w:numPr>
              <w:ilvl w:val="0"/>
              <w:numId w:val="45"/>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ecd3f0994b9b47bfb4032a81b831775e"/>
            <w:id w:val="8991444"/>
            <w:lock w:val="sdtLocked"/>
            <w:placeholder>
              <w:docPart w:val="GBC22222222222222222222222222222"/>
            </w:placeholder>
          </w:sdtPr>
          <w:sdtContent>
            <w:p w:rsidR="00885E7E" w:rsidRDefault="00885E7E" w:rsidP="001F73D6">
              <w:pPr>
                <w:spacing w:line="276" w:lineRule="auto"/>
                <w:ind w:firstLineChars="208" w:firstLine="437"/>
              </w:pPr>
              <w:r>
                <w:rPr>
                  <w:rFonts w:hint="eastAsia"/>
                </w:rPr>
                <w:t>（一）主要业务</w:t>
              </w:r>
            </w:p>
            <w:p w:rsidR="00885E7E" w:rsidRDefault="00885E7E" w:rsidP="001F73D6">
              <w:pPr>
                <w:spacing w:line="276" w:lineRule="auto"/>
                <w:ind w:firstLineChars="208" w:firstLine="437"/>
              </w:pPr>
              <w:r>
                <w:rPr>
                  <w:rFonts w:hint="eastAsia"/>
                </w:rPr>
                <w:t>公司主要业务为关节轴承、圆锥滚子轴承、齿轮/变速箱、电脑针织机械的研发、生产与销售。其中，母公司核心业务关节轴承的营业收入占集团销售规模的一半以上，产品广泛应用于国内工程机械、载重汽车、冶金矿山、水利工程、建筑路桥、航空军工、轨道交通、新能源等领域，出口欧美等四十多个国家和地区；永轴公司生产经营圆锥滚子轴承，产品配套于工程机械、载重汽车并出口海外市场；三齿公司生产经营齿轮/变速箱，下游配套行业为国内工程机械；红旗股份生产经营电脑针织机械，产品应用于国内织物编织行业并出口孟加拉等海外市场。</w:t>
              </w:r>
              <w:r w:rsidR="00E9710C">
                <w:rPr>
                  <w:rFonts w:hint="eastAsia"/>
                </w:rPr>
                <w:t>近年来投入的高端轴套、免维护十字轴、滚动功能部件等在建项目尚处于</w:t>
              </w:r>
              <w:r w:rsidR="00C32289">
                <w:rPr>
                  <w:rFonts w:hint="eastAsia"/>
                </w:rPr>
                <w:t>拓展阶段</w:t>
              </w:r>
              <w:r w:rsidR="00E9710C">
                <w:rPr>
                  <w:rFonts w:hint="eastAsia"/>
                </w:rPr>
                <w:t>，</w:t>
              </w:r>
              <w:r w:rsidR="00C32289">
                <w:rPr>
                  <w:rFonts w:hint="eastAsia"/>
                </w:rPr>
                <w:t>对公司</w:t>
              </w:r>
              <w:r w:rsidR="00430439">
                <w:rPr>
                  <w:rFonts w:hint="eastAsia"/>
                </w:rPr>
                <w:t>营收及利润</w:t>
              </w:r>
              <w:r w:rsidR="00C32289">
                <w:rPr>
                  <w:rFonts w:hint="eastAsia"/>
                </w:rPr>
                <w:t>贡献有限。</w:t>
              </w:r>
            </w:p>
            <w:p w:rsidR="00885E7E" w:rsidRDefault="00885E7E" w:rsidP="001F73D6">
              <w:pPr>
                <w:spacing w:line="276" w:lineRule="auto"/>
                <w:ind w:firstLineChars="208" w:firstLine="437"/>
              </w:pPr>
              <w:r>
                <w:rPr>
                  <w:rFonts w:hint="eastAsia"/>
                </w:rPr>
                <w:t>（二）经营模式</w:t>
              </w:r>
            </w:p>
            <w:p w:rsidR="00885E7E" w:rsidRDefault="00885E7E" w:rsidP="001F73D6">
              <w:pPr>
                <w:spacing w:line="276" w:lineRule="auto"/>
                <w:ind w:firstLineChars="208" w:firstLine="437"/>
              </w:pPr>
              <w:r>
                <w:rPr>
                  <w:rFonts w:hint="eastAsia"/>
                </w:rPr>
                <w:t>公司关节轴承、圆锥滚子轴承、齿轮/变速箱产业链完整，生产工序主要包括：钢材-锻造-车加工-热处理-磨加工-表面处理（关节轴承）-装配-产成品。产品以自制为主，以外协、外购分工协作为辅；生产组织</w:t>
              </w:r>
              <w:r w:rsidR="00430439">
                <w:rPr>
                  <w:rFonts w:hint="eastAsia"/>
                </w:rPr>
                <w:t>多数</w:t>
              </w:r>
              <w:r>
                <w:rPr>
                  <w:rFonts w:hint="eastAsia"/>
                </w:rPr>
                <w:t>采用“以单定产”模式，少量长线产品采取“预测生产”方式；国内市场采用直销模式，出口市场以直销和代理相结合。</w:t>
              </w:r>
            </w:p>
            <w:p w:rsidR="00885E7E" w:rsidRDefault="00885E7E" w:rsidP="001F73D6">
              <w:pPr>
                <w:spacing w:line="276" w:lineRule="auto"/>
                <w:ind w:firstLineChars="208" w:firstLine="437"/>
              </w:pPr>
              <w:r>
                <w:rPr>
                  <w:rFonts w:hint="eastAsia"/>
                </w:rPr>
                <w:t>电脑针织机械的生产以组装为主，除针板等主要机械件自产外，电子控制系统、铸件及其它配件均采用外协、外购方式。国内国际市场销售模式以代理为主、直销为辅。</w:t>
              </w:r>
            </w:p>
            <w:p w:rsidR="00885E7E" w:rsidRDefault="00885E7E" w:rsidP="001F73D6">
              <w:pPr>
                <w:spacing w:line="276" w:lineRule="auto"/>
                <w:ind w:firstLineChars="208" w:firstLine="437"/>
              </w:pPr>
              <w:r>
                <w:rPr>
                  <w:rFonts w:hint="eastAsia"/>
                </w:rPr>
                <w:t>（三）行业情况</w:t>
              </w:r>
            </w:p>
            <w:p w:rsidR="00DE6DC9" w:rsidRDefault="00885E7E" w:rsidP="001F73D6">
              <w:pPr>
                <w:spacing w:line="276" w:lineRule="auto"/>
                <w:ind w:firstLineChars="208" w:firstLine="437"/>
              </w:pPr>
              <w:r>
                <w:rPr>
                  <w:rFonts w:hint="eastAsia"/>
                </w:rPr>
                <w:t>公司</w:t>
              </w:r>
              <w:r w:rsidR="00430439">
                <w:rPr>
                  <w:rFonts w:hint="eastAsia"/>
                </w:rPr>
                <w:t>主营业务</w:t>
              </w:r>
              <w:r>
                <w:rPr>
                  <w:rFonts w:hint="eastAsia"/>
                </w:rPr>
                <w:t>关节轴承、圆锥滚子轴承、齿轮/变速箱均属于机械零部件</w:t>
              </w:r>
              <w:r w:rsidR="001C2A1B">
                <w:rPr>
                  <w:rFonts w:hint="eastAsia"/>
                </w:rPr>
                <w:t>制造业</w:t>
              </w:r>
              <w:r>
                <w:rPr>
                  <w:rFonts w:hint="eastAsia"/>
                </w:rPr>
                <w:t>，行业周期性</w:t>
              </w:r>
              <w:r w:rsidR="001C2A1B">
                <w:rPr>
                  <w:rFonts w:hint="eastAsia"/>
                </w:rPr>
                <w:t>强，宏观经济形势、特别是投资增速对行业发展影响巨大。</w:t>
              </w:r>
            </w:p>
            <w:p w:rsidR="00681B86" w:rsidRDefault="00885E7E" w:rsidP="001F73D6">
              <w:pPr>
                <w:spacing w:line="276" w:lineRule="auto"/>
                <w:ind w:firstLineChars="208" w:firstLine="437"/>
              </w:pPr>
              <w:r>
                <w:rPr>
                  <w:rFonts w:hint="eastAsia"/>
                </w:rPr>
                <w:t>报告期，</w:t>
              </w:r>
              <w:r w:rsidR="001C2A1B">
                <w:rPr>
                  <w:rFonts w:hint="eastAsia"/>
                </w:rPr>
                <w:t>全球</w:t>
              </w:r>
              <w:r>
                <w:rPr>
                  <w:rFonts w:hint="eastAsia"/>
                </w:rPr>
                <w:t>经济</w:t>
              </w:r>
              <w:r w:rsidR="001E4362">
                <w:rPr>
                  <w:rFonts w:hint="eastAsia"/>
                </w:rPr>
                <w:t>低迷</w:t>
              </w:r>
              <w:r w:rsidR="00F6614A">
                <w:rPr>
                  <w:rFonts w:hint="eastAsia"/>
                </w:rPr>
                <w:t>，市场需求</w:t>
              </w:r>
              <w:r w:rsidR="001E4362">
                <w:rPr>
                  <w:rFonts w:hint="eastAsia"/>
                </w:rPr>
                <w:t>疲软</w:t>
              </w:r>
              <w:r w:rsidR="00F6614A">
                <w:rPr>
                  <w:rFonts w:hint="eastAsia"/>
                </w:rPr>
                <w:t>，</w:t>
              </w:r>
              <w:r w:rsidR="002217D3">
                <w:rPr>
                  <w:rFonts w:hint="eastAsia"/>
                </w:rPr>
                <w:t>强势美元加速资本回流，</w:t>
              </w:r>
              <w:r w:rsidR="00551781">
                <w:rPr>
                  <w:rFonts w:hint="eastAsia"/>
                </w:rPr>
                <w:t>冲击汇率市场，拖累</w:t>
              </w:r>
              <w:r w:rsidR="002217D3">
                <w:rPr>
                  <w:rFonts w:hint="eastAsia"/>
                </w:rPr>
                <w:t>跨境投资，</w:t>
              </w:r>
              <w:r w:rsidR="001E4362">
                <w:rPr>
                  <w:rFonts w:hint="eastAsia"/>
                </w:rPr>
                <w:t>国际商贸增长</w:t>
              </w:r>
              <w:r w:rsidR="00551781">
                <w:rPr>
                  <w:rFonts w:hint="eastAsia"/>
                </w:rPr>
                <w:t>乏力</w:t>
              </w:r>
              <w:r w:rsidR="001E4362">
                <w:rPr>
                  <w:rFonts w:hint="eastAsia"/>
                </w:rPr>
                <w:t>，</w:t>
              </w:r>
              <w:r w:rsidR="00551781">
                <w:rPr>
                  <w:rFonts w:hint="eastAsia"/>
                </w:rPr>
                <w:t>出口</w:t>
              </w:r>
              <w:r w:rsidR="00D169F2">
                <w:rPr>
                  <w:rFonts w:hint="eastAsia"/>
                </w:rPr>
                <w:t>市场</w:t>
              </w:r>
              <w:r w:rsidR="00551781">
                <w:rPr>
                  <w:rFonts w:hint="eastAsia"/>
                </w:rPr>
                <w:t>延续低位徘徊</w:t>
              </w:r>
              <w:r w:rsidR="00681B86">
                <w:rPr>
                  <w:rFonts w:hint="eastAsia"/>
                </w:rPr>
                <w:t>。</w:t>
              </w:r>
              <w:r w:rsidR="007D4341">
                <w:rPr>
                  <w:rFonts w:hint="eastAsia"/>
                </w:rPr>
                <w:t>国内</w:t>
              </w:r>
              <w:r w:rsidR="00681B86">
                <w:rPr>
                  <w:rFonts w:hint="eastAsia"/>
                </w:rPr>
                <w:t>传统配套市场</w:t>
              </w:r>
              <w:r w:rsidR="00D169F2">
                <w:rPr>
                  <w:rFonts w:hint="eastAsia"/>
                </w:rPr>
                <w:t>先抑后扬，</w:t>
              </w:r>
              <w:r w:rsidR="00D169F2" w:rsidRPr="00D169F2">
                <w:rPr>
                  <w:rFonts w:hint="eastAsia"/>
                </w:rPr>
                <w:t>受益于</w:t>
              </w:r>
              <w:r w:rsidR="00D169F2">
                <w:rPr>
                  <w:rFonts w:hint="eastAsia"/>
                </w:rPr>
                <w:t>汽车排放标准提升、治理超载专项行动、</w:t>
              </w:r>
              <w:r w:rsidR="002F2CE4">
                <w:rPr>
                  <w:rFonts w:hint="eastAsia"/>
                </w:rPr>
                <w:t>PPP</w:t>
              </w:r>
              <w:r w:rsidR="00551781">
                <w:rPr>
                  <w:rFonts w:hint="eastAsia"/>
                </w:rPr>
                <w:t>投资</w:t>
              </w:r>
              <w:r w:rsidR="002F2CE4">
                <w:rPr>
                  <w:rFonts w:hint="eastAsia"/>
                </w:rPr>
                <w:t>项目等</w:t>
              </w:r>
              <w:r w:rsidR="00D169F2" w:rsidRPr="00D169F2">
                <w:rPr>
                  <w:rFonts w:hint="eastAsia"/>
                </w:rPr>
                <w:t>政策</w:t>
              </w:r>
              <w:r w:rsidR="007D4341">
                <w:rPr>
                  <w:rFonts w:hint="eastAsia"/>
                </w:rPr>
                <w:t>性利好</w:t>
              </w:r>
              <w:r w:rsidR="00D169F2" w:rsidRPr="00D169F2">
                <w:rPr>
                  <w:rFonts w:hint="eastAsia"/>
                </w:rPr>
                <w:t>及存量主机</w:t>
              </w:r>
              <w:r w:rsidR="007D4341">
                <w:rPr>
                  <w:rFonts w:hint="eastAsia"/>
                </w:rPr>
                <w:t>周期性</w:t>
              </w:r>
              <w:r w:rsidR="00D169F2" w:rsidRPr="00D169F2">
                <w:rPr>
                  <w:rFonts w:hint="eastAsia"/>
                </w:rPr>
                <w:t>更新</w:t>
              </w:r>
              <w:r w:rsidR="002F2CE4">
                <w:rPr>
                  <w:rFonts w:hint="eastAsia"/>
                </w:rPr>
                <w:t>的</w:t>
              </w:r>
              <w:r w:rsidR="007D4341">
                <w:rPr>
                  <w:rFonts w:hint="eastAsia"/>
                </w:rPr>
                <w:t>拉动</w:t>
              </w:r>
              <w:r w:rsidR="00D169F2" w:rsidRPr="00D169F2">
                <w:rPr>
                  <w:rFonts w:hint="eastAsia"/>
                </w:rPr>
                <w:t>，</w:t>
              </w:r>
              <w:r w:rsidR="002F2CE4" w:rsidRPr="00D169F2">
                <w:rPr>
                  <w:rFonts w:hint="eastAsia"/>
                </w:rPr>
                <w:t>行</w:t>
              </w:r>
              <w:r w:rsidR="002F2CE4" w:rsidRPr="00D169F2">
                <w:rPr>
                  <w:rFonts w:hint="eastAsia"/>
                </w:rPr>
                <w:lastRenderedPageBreak/>
                <w:t>业</w:t>
              </w:r>
              <w:r w:rsidR="002F2CE4">
                <w:rPr>
                  <w:rFonts w:hint="eastAsia"/>
                </w:rPr>
                <w:t>景气度</w:t>
              </w:r>
              <w:r w:rsidR="002F2CE4" w:rsidRPr="00D169F2">
                <w:rPr>
                  <w:rFonts w:hint="eastAsia"/>
                </w:rPr>
                <w:t>触底反弹，</w:t>
              </w:r>
              <w:r w:rsidR="00D169F2" w:rsidRPr="00D169F2">
                <w:rPr>
                  <w:rFonts w:hint="eastAsia"/>
                </w:rPr>
                <w:t>第四季度起</w:t>
              </w:r>
              <w:r w:rsidR="002F2CE4">
                <w:rPr>
                  <w:rFonts w:hint="eastAsia"/>
                </w:rPr>
                <w:t>工程机械、载重汽车等传统配套</w:t>
              </w:r>
              <w:r w:rsidR="00D169F2" w:rsidRPr="00D169F2">
                <w:rPr>
                  <w:rFonts w:hint="eastAsia"/>
                </w:rPr>
                <w:t>市场需求出现了较为明显的回升，</w:t>
              </w:r>
              <w:r w:rsidR="00863FAE">
                <w:rPr>
                  <w:rFonts w:hint="eastAsia"/>
                </w:rPr>
                <w:t>为公司销售增长创造了有利的条件。</w:t>
              </w:r>
              <w:r w:rsidR="00551781">
                <w:rPr>
                  <w:rFonts w:hint="eastAsia"/>
                </w:rPr>
                <w:t>航空军工、建筑路桥、轨道交通、新能源等</w:t>
              </w:r>
              <w:r>
                <w:rPr>
                  <w:rFonts w:hint="eastAsia"/>
                </w:rPr>
                <w:t>高端装备与新兴应用领域处于成长期，</w:t>
              </w:r>
              <w:r w:rsidR="00400111">
                <w:rPr>
                  <w:rFonts w:hint="eastAsia"/>
                </w:rPr>
                <w:t>市场</w:t>
              </w:r>
              <w:r>
                <w:rPr>
                  <w:rFonts w:hint="eastAsia"/>
                </w:rPr>
                <w:t>前景好，增长空间大，</w:t>
              </w:r>
              <w:r w:rsidR="00551781">
                <w:rPr>
                  <w:rFonts w:hint="eastAsia"/>
                </w:rPr>
                <w:t>但</w:t>
              </w:r>
              <w:r w:rsidR="00400111">
                <w:rPr>
                  <w:rFonts w:hint="eastAsia"/>
                </w:rPr>
                <w:t>产品研发投入大，认证</w:t>
              </w:r>
              <w:r w:rsidR="00551781">
                <w:rPr>
                  <w:rFonts w:hint="eastAsia"/>
                </w:rPr>
                <w:t>周期长，</w:t>
              </w:r>
              <w:r w:rsidR="00400111">
                <w:rPr>
                  <w:rFonts w:hint="eastAsia"/>
                </w:rPr>
                <w:t>效益释放较为缓慢。</w:t>
              </w:r>
            </w:p>
            <w:p w:rsidR="00034FF7" w:rsidRDefault="00703070" w:rsidP="00EC588B">
              <w:pPr>
                <w:spacing w:line="360" w:lineRule="auto"/>
                <w:ind w:firstLineChars="200" w:firstLine="420"/>
              </w:pPr>
            </w:p>
          </w:sdtContent>
        </w:sdt>
      </w:sdtContent>
    </w:sdt>
    <w:p w:rsidR="00034FF7" w:rsidRDefault="00034FF7"/>
    <w:sdt>
      <w:sdtPr>
        <w:rPr>
          <w:rFonts w:ascii="宋体" w:hAnsi="宋体" w:cs="宋体" w:hint="eastAsia"/>
          <w:b w:val="0"/>
          <w:bCs w:val="0"/>
          <w:kern w:val="0"/>
          <w:szCs w:val="24"/>
        </w:rPr>
        <w:alias w:val="模块:报告期内公司主要资产发生重大变化情况的说明"/>
        <w:tag w:val="_SEC_ce0711783ff34ea2be29a7ea5c27f6a4"/>
        <w:id w:val="8991453"/>
        <w:lock w:val="sdtLocked"/>
        <w:placeholder>
          <w:docPart w:val="GBC22222222222222222222222222222"/>
        </w:placeholder>
      </w:sdtPr>
      <w:sdtContent>
        <w:p w:rsidR="00034FF7" w:rsidRDefault="000E0D20" w:rsidP="002B4E99">
          <w:pPr>
            <w:pStyle w:val="2"/>
            <w:numPr>
              <w:ilvl w:val="0"/>
              <w:numId w:val="45"/>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7f4c43218b7043b3bdf1e530047cc5d1"/>
            <w:id w:val="8991446"/>
            <w:lock w:val="sdtContentLocked"/>
            <w:placeholder>
              <w:docPart w:val="GBC22222222222222222222222222222"/>
            </w:placeholder>
          </w:sdtPr>
          <w:sdtContent>
            <w:p w:rsidR="00034FF7" w:rsidRDefault="00703070">
              <w:r>
                <w:fldChar w:fldCharType="begin"/>
              </w:r>
              <w:r w:rsidR="00F3558D">
                <w:instrText xml:space="preserve"> MACROBUTTON  SnrToggleCheckbox √适用 </w:instrText>
              </w:r>
              <w:r>
                <w:fldChar w:fldCharType="end"/>
              </w:r>
              <w:r>
                <w:fldChar w:fldCharType="begin"/>
              </w:r>
              <w:r w:rsidR="00F3558D">
                <w:instrText xml:space="preserve"> MACROBUTTON  SnrToggleCheckbox □不适用 </w:instrText>
              </w:r>
              <w:r>
                <w:fldChar w:fldCharType="end"/>
              </w:r>
            </w:p>
          </w:sdtContent>
        </w:sdt>
        <w:sdt>
          <w:sdtPr>
            <w:rPr>
              <w:rFonts w:hint="eastAsia"/>
            </w:rPr>
            <w:alias w:val="报告期内公司主要资产发生重大变化情况的说明"/>
            <w:tag w:val="_GBC_6fed43a02af245f6bf44b1893c3f85e1"/>
            <w:id w:val="8991447"/>
            <w:lock w:val="sdtLocked"/>
            <w:placeholder>
              <w:docPart w:val="GBC22222222222222222222222222222"/>
            </w:placeholder>
          </w:sdtPr>
          <w:sdtContent>
            <w:p w:rsidR="00034FF7" w:rsidRDefault="00C2191E" w:rsidP="001A5FD3">
              <w:pPr>
                <w:ind w:firstLineChars="200" w:firstLine="420"/>
              </w:pPr>
              <w:r>
                <w:rPr>
                  <w:rFonts w:hint="eastAsia"/>
                </w:rPr>
                <w:t>公司持有可出售金融资产从期初的48</w:t>
              </w:r>
              <w:r w:rsidR="005013DD">
                <w:rPr>
                  <w:rFonts w:hint="eastAsia"/>
                </w:rPr>
                <w:t>4</w:t>
              </w:r>
              <w:r>
                <w:rPr>
                  <w:rFonts w:hint="eastAsia"/>
                </w:rPr>
                <w:t>26万元减少为期末的32</w:t>
              </w:r>
              <w:r w:rsidR="005013DD">
                <w:rPr>
                  <w:rFonts w:hint="eastAsia"/>
                </w:rPr>
                <w:t>3</w:t>
              </w:r>
              <w:r>
                <w:rPr>
                  <w:rFonts w:hint="eastAsia"/>
                </w:rPr>
                <w:t>87万元，增幅-33.</w:t>
              </w:r>
              <w:r w:rsidR="005013DD">
                <w:rPr>
                  <w:rFonts w:hint="eastAsia"/>
                </w:rPr>
                <w:t>12</w:t>
              </w:r>
              <w:r>
                <w:rPr>
                  <w:rFonts w:hint="eastAsia"/>
                </w:rPr>
                <w:t>％，原因主要有两方面：1、股价变动导致持有的金融资产市值缩水，其中公司持有的兴业证券价格从期初10.25元/股下跌到期末的7.65元/股，每股减值2.6元；2、虽然年初公司全额参与兴业证券配股，获配股份数量约1311万股，但报告期公司通过交易所竞价系统减持兴业证券股份数量1496万股。</w:t>
              </w:r>
            </w:p>
          </w:sdtContent>
        </w:sdt>
        <w:p w:rsidR="00034FF7" w:rsidRDefault="00703070"/>
      </w:sdtContent>
    </w:sdt>
    <w:sdt>
      <w:sdtPr>
        <w:rPr>
          <w:rFonts w:ascii="宋体" w:hAnsi="宋体" w:cs="宋体" w:hint="eastAsia"/>
          <w:b w:val="0"/>
          <w:bCs w:val="0"/>
          <w:kern w:val="0"/>
          <w:szCs w:val="24"/>
        </w:rPr>
        <w:alias w:val="模块:报告期内公司主要资产发生重大变化情况的说明"/>
        <w:tag w:val="_SEC_d733579ca1be4b6280b2cf34d2da3454"/>
        <w:id w:val="8991456"/>
        <w:lock w:val="sdtLocked"/>
        <w:placeholder>
          <w:docPart w:val="GBC22222222222222222222222222222"/>
        </w:placeholder>
      </w:sdtPr>
      <w:sdtContent>
        <w:p w:rsidR="00034FF7" w:rsidRDefault="000E0D20" w:rsidP="002B4E99">
          <w:pPr>
            <w:pStyle w:val="2"/>
            <w:numPr>
              <w:ilvl w:val="0"/>
              <w:numId w:val="45"/>
            </w:numPr>
            <w:tabs>
              <w:tab w:val="left" w:pos="426"/>
            </w:tabs>
            <w:jc w:val="left"/>
          </w:pPr>
          <w:r>
            <w:rPr>
              <w:rFonts w:hint="eastAsia"/>
            </w:rPr>
            <w:t>报告期内核心竞争力分析</w:t>
          </w:r>
        </w:p>
        <w:sdt>
          <w:sdtPr>
            <w:alias w:val="是否适用：报告期内核心竞争力分析[双击切换]"/>
            <w:tag w:val="_GBC_a03591f0f7444c9b8f5c55d6f75c3136"/>
            <w:id w:val="8991454"/>
            <w:lock w:val="sdtContentLocked"/>
            <w:placeholder>
              <w:docPart w:val="GBC22222222222222222222222222222"/>
            </w:placeholder>
          </w:sdtPr>
          <w:sdtContent>
            <w:p w:rsidR="00034FF7" w:rsidRDefault="00703070">
              <w:r>
                <w:fldChar w:fldCharType="begin"/>
              </w:r>
              <w:r w:rsidR="00F3558D">
                <w:instrText xml:space="preserve"> MACROBUTTON  SnrToggleCheckbox √适用 </w:instrText>
              </w:r>
              <w:r>
                <w:fldChar w:fldCharType="end"/>
              </w:r>
              <w:r>
                <w:fldChar w:fldCharType="begin"/>
              </w:r>
              <w:r w:rsidR="00F3558D">
                <w:instrText xml:space="preserve"> MACROBUTTON  SnrToggleCheckbox □不适用 </w:instrText>
              </w:r>
              <w:r>
                <w:fldChar w:fldCharType="end"/>
              </w:r>
            </w:p>
          </w:sdtContent>
        </w:sdt>
        <w:sdt>
          <w:sdtPr>
            <w:rPr>
              <w:rFonts w:hint="eastAsia"/>
            </w:rPr>
            <w:alias w:val="报告期内核心竞争力分析"/>
            <w:tag w:val="_GBC_956a57b53cd74344a32f2309bcc5f344"/>
            <w:id w:val="8991455"/>
            <w:lock w:val="sdtLocked"/>
            <w:placeholder>
              <w:docPart w:val="GBC22222222222222222222222222222"/>
            </w:placeholder>
          </w:sdtPr>
          <w:sdtContent>
            <w:p w:rsidR="00974C54" w:rsidRDefault="00974C54" w:rsidP="00C2191E">
              <w:pPr>
                <w:ind w:firstLineChars="200" w:firstLine="420"/>
              </w:pPr>
              <w:r>
                <w:rPr>
                  <w:rFonts w:hint="eastAsia"/>
                </w:rPr>
                <w:t>公司是国内最大的关节轴承供应商和最大出口商，关节轴承品种齐全，制造链完整，拥有向心、角接触、推力、杆端、球头杆端和带座带锁口等六大类型、60个系列</w:t>
              </w:r>
              <w:r w:rsidRPr="00974C54">
                <w:rPr>
                  <w:rFonts w:hint="eastAsia"/>
                </w:rPr>
                <w:t>、6200</w:t>
              </w:r>
              <w:r>
                <w:rPr>
                  <w:rFonts w:hint="eastAsia"/>
                </w:rPr>
                <w:t>多个品种的关节轴承产品，拥有独具特色的柔性精益制造体系，具备同时组织生产1500种以上关节轴承的能力，可适应多品种小批量及大规模批量订单的生产。</w:t>
              </w:r>
            </w:p>
            <w:p w:rsidR="00974C54" w:rsidRDefault="00974C54" w:rsidP="00C2191E">
              <w:pPr>
                <w:ind w:firstLineChars="200" w:firstLine="420"/>
              </w:pPr>
              <w:r>
                <w:rPr>
                  <w:rFonts w:hint="eastAsia"/>
                </w:rPr>
                <w:t>公司是关节轴承国家行业</w:t>
              </w:r>
              <w:r w:rsidRPr="00FD4A92">
                <w:rPr>
                  <w:rFonts w:hint="eastAsia"/>
                </w:rPr>
                <w:t>标准主起草单位，是国家滚动轴承标准化委员会关节轴承分技术委员会秘书处单位，承担关节轴承国家、行业标准的制修订工作，现有关节轴承国家标准共10</w:t>
              </w:r>
              <w:r>
                <w:rPr>
                  <w:rFonts w:hint="eastAsia"/>
                </w:rPr>
                <w:t>项</w:t>
              </w:r>
              <w:r w:rsidRPr="00FD4A92">
                <w:rPr>
                  <w:rFonts w:hint="eastAsia"/>
                </w:rPr>
                <w:t>，</w:t>
              </w:r>
              <w:r>
                <w:rPr>
                  <w:rFonts w:hint="eastAsia"/>
                </w:rPr>
                <w:t>公司参与制修订6项（其中主持制修订5项）；现有行业标准共6项全部由公司主持制修订。</w:t>
              </w:r>
              <w:r w:rsidRPr="00FD4A92">
                <w:rPr>
                  <w:rFonts w:hint="eastAsia"/>
                </w:rPr>
                <w:t>作为国内关节轴承行业龙头企业，公司代表中国参加关节轴承国际标准制订，提出关节轴承静载荷、动载荷及寿命两项提案并获得通过，提升行业国际话语权。</w:t>
              </w:r>
            </w:p>
            <w:p w:rsidR="00974C54" w:rsidRDefault="00974C54" w:rsidP="00C2191E">
              <w:pPr>
                <w:ind w:firstLineChars="200" w:firstLine="420"/>
              </w:pPr>
              <w:r w:rsidRPr="00CC557A">
                <w:rPr>
                  <w:rFonts w:hint="eastAsia"/>
                </w:rPr>
                <w:t>公司研发体系完善，拥有全国唯一的关节轴承研究所、博士后科研工作站、</w:t>
              </w:r>
              <w:r>
                <w:rPr>
                  <w:rFonts w:hint="eastAsia"/>
                </w:rPr>
                <w:t>国家认定</w:t>
              </w:r>
              <w:r w:rsidRPr="00CC557A">
                <w:rPr>
                  <w:rFonts w:hint="eastAsia"/>
                </w:rPr>
                <w:t>企业技术中心、</w:t>
              </w:r>
              <w:r>
                <w:rPr>
                  <w:rFonts w:hint="eastAsia"/>
                </w:rPr>
                <w:t>福建省</w:t>
              </w:r>
              <w:r w:rsidRPr="00CC557A">
                <w:rPr>
                  <w:rFonts w:hint="eastAsia"/>
                </w:rPr>
                <w:t>工程技术研究中心和重点实验室；研发能力</w:t>
              </w:r>
              <w:r>
                <w:rPr>
                  <w:rFonts w:hint="eastAsia"/>
                </w:rPr>
                <w:t>突出</w:t>
              </w:r>
              <w:r w:rsidRPr="00CC557A">
                <w:rPr>
                  <w:rFonts w:hint="eastAsia"/>
                </w:rPr>
                <w:t>，拥有经验丰富的关节轴承设计、制造、工艺装备等方面的专家，</w:t>
              </w:r>
              <w:r>
                <w:rPr>
                  <w:rFonts w:hint="eastAsia"/>
                </w:rPr>
                <w:t>承担国家科技支撑计划等国家、省级重大技术专项，</w:t>
              </w:r>
              <w:r w:rsidRPr="00CC557A">
                <w:rPr>
                  <w:rFonts w:hint="eastAsia"/>
                </w:rPr>
                <w:t>年开发新产品300种以上，"关节轴承产品技术创新平台建设"获</w:t>
              </w:r>
              <w:r>
                <w:rPr>
                  <w:rFonts w:hint="eastAsia"/>
                </w:rPr>
                <w:t>福建</w:t>
              </w:r>
              <w:r w:rsidRPr="00CC557A">
                <w:rPr>
                  <w:rFonts w:hint="eastAsia"/>
                </w:rPr>
                <w:t>省科技进步一等奖</w:t>
              </w:r>
              <w:r>
                <w:rPr>
                  <w:rFonts w:hint="eastAsia"/>
                </w:rPr>
                <w:t>；</w:t>
              </w:r>
              <w:r w:rsidRPr="00CC557A">
                <w:rPr>
                  <w:rFonts w:hint="eastAsia"/>
                </w:rPr>
                <w:t>关节轴承</w:t>
              </w:r>
              <w:r>
                <w:rPr>
                  <w:rFonts w:hint="eastAsia"/>
                </w:rPr>
                <w:t>检测与</w:t>
              </w:r>
              <w:r w:rsidRPr="00CC557A">
                <w:rPr>
                  <w:rFonts w:hint="eastAsia"/>
                </w:rPr>
                <w:t>实验</w:t>
              </w:r>
              <w:r>
                <w:rPr>
                  <w:rFonts w:hint="eastAsia"/>
                </w:rPr>
                <w:t>中心</w:t>
              </w:r>
              <w:r w:rsidRPr="00CC557A">
                <w:rPr>
                  <w:rFonts w:hint="eastAsia"/>
                </w:rPr>
                <w:t>室通过中国合格评定</w:t>
              </w:r>
              <w:r>
                <w:rPr>
                  <w:rFonts w:hint="eastAsia"/>
                </w:rPr>
                <w:t>实验室认可委员会</w:t>
              </w:r>
              <w:r w:rsidRPr="00CC557A">
                <w:rPr>
                  <w:rFonts w:hint="eastAsia"/>
                </w:rPr>
                <w:t>（CNAS）</w:t>
              </w:r>
              <w:r>
                <w:rPr>
                  <w:rFonts w:hint="eastAsia"/>
                </w:rPr>
                <w:t>的</w:t>
              </w:r>
              <w:r w:rsidRPr="00CC557A">
                <w:rPr>
                  <w:rFonts w:hint="eastAsia"/>
                </w:rPr>
                <w:t>ISO/IEC17025</w:t>
              </w:r>
              <w:r>
                <w:rPr>
                  <w:rFonts w:hint="eastAsia"/>
                </w:rPr>
                <w:t>认可，检测试验设备国际先进、</w:t>
              </w:r>
              <w:r w:rsidRPr="00CC557A">
                <w:rPr>
                  <w:rFonts w:hint="eastAsia"/>
                </w:rPr>
                <w:t>国内领先水平，出具的检测报告具有权威性。</w:t>
              </w:r>
              <w:r w:rsidRPr="00AF5A8A">
                <w:rPr>
                  <w:rFonts w:hint="eastAsia"/>
                </w:rPr>
                <w:t>公司关节轴承已获授权专利</w:t>
              </w:r>
              <w:r>
                <w:rPr>
                  <w:rFonts w:hint="eastAsia"/>
                </w:rPr>
                <w:t>55</w:t>
              </w:r>
              <w:r w:rsidRPr="00AF5A8A">
                <w:rPr>
                  <w:rFonts w:hint="eastAsia"/>
                </w:rPr>
                <w:t>个，其中发明专利</w:t>
              </w:r>
              <w:r>
                <w:rPr>
                  <w:rFonts w:hint="eastAsia"/>
                </w:rPr>
                <w:t>27</w:t>
              </w:r>
              <w:r w:rsidRPr="00AF5A8A">
                <w:rPr>
                  <w:rFonts w:hint="eastAsia"/>
                </w:rPr>
                <w:t>个。</w:t>
              </w:r>
            </w:p>
            <w:p w:rsidR="00034FF7" w:rsidRDefault="00974C54" w:rsidP="00C2191E">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广泛配套国内知名工程机械、载重汽车主机市场，成功进入卡特彼勒、林德公司、沃尔沃等跨国公司全球采购体系；产品成功配套中科院正负电子对撞机、神州系列、嫦娥奔月</w:t>
              </w:r>
              <w:r>
                <w:rPr>
                  <w:rFonts w:hint="eastAsia"/>
                </w:rPr>
                <w:t>、长征五号火箭</w:t>
              </w:r>
              <w:r w:rsidRPr="00CC557A">
                <w:rPr>
                  <w:rFonts w:hint="eastAsia"/>
                </w:rPr>
                <w:t>等国家重点科研及航天工程项目。公司拥有"军工三证"，获得"武器装备承制资格单位认证，承担航空关节轴承共性技术研究及多项国内军用民用航空关节轴承国产</w:t>
              </w:r>
              <w:r>
                <w:rPr>
                  <w:rFonts w:hint="eastAsia"/>
                </w:rPr>
                <w:t>化研制配套任务。</w:t>
              </w:r>
            </w:p>
          </w:sdtContent>
        </w:sdt>
      </w:sdtContent>
    </w:sdt>
    <w:p w:rsidR="00034FF7" w:rsidRDefault="00034FF7"/>
    <w:p w:rsidR="00034FF7" w:rsidRDefault="00034FF7"/>
    <w:p w:rsidR="00034FF7" w:rsidRDefault="000E0D20">
      <w:pPr>
        <w:pStyle w:val="10"/>
        <w:numPr>
          <w:ilvl w:val="0"/>
          <w:numId w:val="3"/>
        </w:numPr>
        <w:ind w:left="498" w:hangingChars="177" w:hanging="498"/>
      </w:pPr>
      <w:bookmarkStart w:id="19" w:name="_Toc469563078"/>
      <w:r>
        <w:rPr>
          <w:rFonts w:hint="eastAsia"/>
        </w:rPr>
        <w:t>经营情况讨论与分析</w:t>
      </w:r>
      <w:bookmarkEnd w:id="19"/>
      <w:r>
        <w:t xml:space="preserve"> </w:t>
      </w:r>
    </w:p>
    <w:sdt>
      <w:sdtPr>
        <w:rPr>
          <w:rFonts w:ascii="宋体" w:hAnsi="宋体" w:cs="宋体" w:hint="eastAsia"/>
          <w:b w:val="0"/>
          <w:bCs w:val="0"/>
          <w:kern w:val="0"/>
          <w:szCs w:val="24"/>
        </w:rPr>
        <w:alias w:val="模块:管理层讨论与分析"/>
        <w:tag w:val="_SEC_465bd2646eb04eab8e1c01ba688faf29"/>
        <w:id w:val="8991458"/>
        <w:lock w:val="sdtLocked"/>
        <w:placeholder>
          <w:docPart w:val="GBC22222222222222222222222222222"/>
        </w:placeholder>
      </w:sdtPr>
      <w:sdtEndPr>
        <w:rPr>
          <w:rFonts w:asciiTheme="minorEastAsia" w:eastAsiaTheme="minorEastAsia" w:hAnsiTheme="minorEastAsia"/>
        </w:rPr>
      </w:sdtEndPr>
      <w:sdtContent>
        <w:p w:rsidR="00034FF7" w:rsidRDefault="000E0D20" w:rsidP="002B4E99">
          <w:pPr>
            <w:pStyle w:val="2"/>
            <w:numPr>
              <w:ilvl w:val="0"/>
              <w:numId w:val="17"/>
            </w:numPr>
            <w:ind w:left="368" w:hangingChars="175" w:hanging="368"/>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8991457"/>
            <w:lock w:val="sdtLocked"/>
            <w:placeholder>
              <w:docPart w:val="GBC22222222222222222222222222222"/>
            </w:placeholder>
          </w:sdtPr>
          <w:sdtContent>
            <w:p w:rsidR="00034FF7" w:rsidRDefault="00400111" w:rsidP="00C2191E">
              <w:pPr>
                <w:adjustRightInd w:val="0"/>
                <w:snapToGrid w:val="0"/>
                <w:ind w:firstLineChars="200" w:firstLine="420"/>
                <w:rPr>
                  <w:rFonts w:asciiTheme="minorEastAsia" w:eastAsiaTheme="minorEastAsia" w:hAnsiTheme="minorEastAsia"/>
                </w:rPr>
              </w:pPr>
              <w:r w:rsidRPr="00E730B2">
                <w:rPr>
                  <w:rFonts w:hint="eastAsia"/>
                </w:rPr>
                <w:t>报告期，</w:t>
              </w:r>
              <w:r w:rsidR="0035790D" w:rsidRPr="00E730B2">
                <w:rPr>
                  <w:rFonts w:hint="eastAsia"/>
                </w:rPr>
                <w:t>受全球经济低迷、地缘政治、汇率波动、贸易保护等负面因素的影响，国际贸易增速放缓，出口市场需求疲软。国内市场呈现前低后高走势，在政策刺激及市场存量主机周期性更新的双重拉动下，</w:t>
              </w:r>
              <w:r w:rsidRPr="00E730B2">
                <w:rPr>
                  <w:rFonts w:hint="eastAsia"/>
                </w:rPr>
                <w:t>行业形势触底反弹，</w:t>
              </w:r>
              <w:r w:rsidR="0035790D" w:rsidRPr="00E730B2">
                <w:rPr>
                  <w:rFonts w:hint="eastAsia"/>
                </w:rPr>
                <w:t>第四季度起市场需求出现明显的回升，给深处严冬的机械制造业带来了一缕曙光；然而，经济结构失衡依然突出，房产价格一路飚升，加剧资金“脱实向虚”，不但对实业投资产生冲击，且间接抬高了人工成本；同时，需求转暖导致钢材价格暴涨，</w:t>
              </w:r>
              <w:r w:rsidR="0035790D" w:rsidRPr="00E730B2">
                <w:rPr>
                  <w:rFonts w:hint="eastAsia"/>
                </w:rPr>
                <w:lastRenderedPageBreak/>
                <w:t>推高制造成本，压缩企业利润空间。面对</w:t>
              </w:r>
              <w:r w:rsidR="008D470D" w:rsidRPr="00E730B2">
                <w:rPr>
                  <w:rFonts w:hint="eastAsia"/>
                </w:rPr>
                <w:t>行业形势的变化</w:t>
              </w:r>
              <w:r w:rsidR="0035790D" w:rsidRPr="00E730B2">
                <w:rPr>
                  <w:rFonts w:hint="eastAsia"/>
                </w:rPr>
                <w:t>，公司积极采取应对措施，</w:t>
              </w:r>
              <w:r w:rsidR="008D470D" w:rsidRPr="00E730B2">
                <w:rPr>
                  <w:rFonts w:hint="eastAsia"/>
                </w:rPr>
                <w:t>着力</w:t>
              </w:r>
              <w:r w:rsidR="0035790D" w:rsidRPr="00E730B2">
                <w:rPr>
                  <w:rFonts w:hint="eastAsia"/>
                </w:rPr>
                <w:t>实施“创新年、效益年”活动，</w:t>
              </w:r>
              <w:r w:rsidR="008D470D" w:rsidRPr="00E730B2">
                <w:rPr>
                  <w:rFonts w:hint="eastAsia"/>
                </w:rPr>
                <w:t>深入挖掘成本效益，抓住市场回暖的有利时机，及时调整资源配套，充分释放产能，激活企业生产力，为公司业绩企稳回升提供强有力的保障；坚持以创新为驱动，</w:t>
              </w:r>
              <w:r w:rsidR="00AA6D13" w:rsidRPr="00E730B2">
                <w:rPr>
                  <w:rFonts w:hint="eastAsia"/>
                </w:rPr>
                <w:t>大力</w:t>
              </w:r>
              <w:r w:rsidR="008D470D" w:rsidRPr="00E730B2">
                <w:rPr>
                  <w:rFonts w:hint="eastAsia"/>
                </w:rPr>
                <w:t>拓展“三新”市场，在航空军工、</w:t>
              </w:r>
              <w:r w:rsidR="00AA6D13" w:rsidRPr="00E730B2">
                <w:rPr>
                  <w:rFonts w:hint="eastAsia"/>
                </w:rPr>
                <w:t>轨道交通、钢结构建筑等领域取得</w:t>
              </w:r>
              <w:r w:rsidR="00F349BE">
                <w:rPr>
                  <w:rFonts w:hint="eastAsia"/>
                </w:rPr>
                <w:t>显著成效</w:t>
              </w:r>
              <w:r w:rsidR="00AA6D13" w:rsidRPr="00E730B2">
                <w:rPr>
                  <w:rFonts w:hint="eastAsia"/>
                </w:rPr>
                <w:t>，</w:t>
              </w:r>
              <w:r w:rsidR="00AA6D13" w:rsidRPr="00681B86">
                <w:rPr>
                  <w:rFonts w:hint="eastAsia"/>
                </w:rPr>
                <w:t>航空军品批量配套国内先进战机</w:t>
              </w:r>
              <w:r w:rsidR="00AA6D13">
                <w:rPr>
                  <w:rFonts w:hint="eastAsia"/>
                </w:rPr>
                <w:t>，并</w:t>
              </w:r>
              <w:r w:rsidR="00F349BE">
                <w:rPr>
                  <w:rFonts w:hint="eastAsia"/>
                </w:rPr>
                <w:t>推广应用于</w:t>
              </w:r>
              <w:r w:rsidR="00AA6D13">
                <w:rPr>
                  <w:rFonts w:hint="eastAsia"/>
                </w:rPr>
                <w:t>无人机、通用飞机</w:t>
              </w:r>
              <w:r w:rsidR="00F349BE">
                <w:rPr>
                  <w:rFonts w:hint="eastAsia"/>
                </w:rPr>
                <w:t>等飞行器</w:t>
              </w:r>
              <w:r w:rsidR="00AA6D13" w:rsidRPr="00681B86">
                <w:rPr>
                  <w:rFonts w:hint="eastAsia"/>
                </w:rPr>
                <w:t>，研发项目</w:t>
              </w:r>
              <w:r w:rsidR="00F349BE">
                <w:rPr>
                  <w:rFonts w:hint="eastAsia"/>
                </w:rPr>
                <w:t>与</w:t>
              </w:r>
              <w:r w:rsidR="00AA6D13" w:rsidRPr="00681B86">
                <w:rPr>
                  <w:rFonts w:hint="eastAsia"/>
                </w:rPr>
                <w:t>客户订单</w:t>
              </w:r>
              <w:r w:rsidR="00AA6D13">
                <w:rPr>
                  <w:rFonts w:hint="eastAsia"/>
                </w:rPr>
                <w:t>呈现稳步</w:t>
              </w:r>
              <w:r w:rsidR="00AA6D13" w:rsidRPr="00681B86">
                <w:rPr>
                  <w:rFonts w:hint="eastAsia"/>
                </w:rPr>
                <w:t>上升势头</w:t>
              </w:r>
              <w:r w:rsidR="00AA6D13">
                <w:rPr>
                  <w:rFonts w:hint="eastAsia"/>
                </w:rPr>
                <w:t>，</w:t>
              </w:r>
              <w:r w:rsidR="00AA6D13" w:rsidRPr="00681B86">
                <w:rPr>
                  <w:rFonts w:hint="eastAsia"/>
                </w:rPr>
                <w:t>钢结构关节轴承节点大量配套国家天文台FAST项目、北京机场、青岛机场、首钢迁安钢厂等重点工程项目</w:t>
              </w:r>
              <w:r w:rsidR="00AA6D13">
                <w:rPr>
                  <w:rFonts w:hint="eastAsia"/>
                </w:rPr>
                <w:t>，</w:t>
              </w:r>
              <w:r w:rsidR="00AA6D13" w:rsidRPr="00681B86">
                <w:rPr>
                  <w:rFonts w:hint="eastAsia"/>
                </w:rPr>
                <w:t>新产品、新</w:t>
              </w:r>
              <w:r w:rsidR="00AA6D13">
                <w:rPr>
                  <w:rFonts w:hint="eastAsia"/>
                </w:rPr>
                <w:t>市场</w:t>
              </w:r>
              <w:r w:rsidR="00AA6D13" w:rsidRPr="00681B86">
                <w:rPr>
                  <w:rFonts w:hint="eastAsia"/>
                </w:rPr>
                <w:t>、新客户收入超过3000</w:t>
              </w:r>
              <w:r w:rsidR="00AA6D13">
                <w:rPr>
                  <w:rFonts w:hint="eastAsia"/>
                </w:rPr>
                <w:t>万元；项目投资</w:t>
              </w:r>
              <w:r w:rsidR="00E730B2">
                <w:rPr>
                  <w:rFonts w:hint="eastAsia"/>
                </w:rPr>
                <w:t>取得突破</w:t>
              </w:r>
              <w:r w:rsidR="00AA6D13">
                <w:rPr>
                  <w:rFonts w:hint="eastAsia"/>
                </w:rPr>
                <w:t>，</w:t>
              </w:r>
              <w:r w:rsidR="00AA6D13" w:rsidRPr="00E730B2">
                <w:rPr>
                  <w:rFonts w:hint="eastAsia"/>
                </w:rPr>
                <w:t>高端轴套</w:t>
              </w:r>
              <w:r w:rsidR="00F349BE">
                <w:rPr>
                  <w:rFonts w:hint="eastAsia"/>
                </w:rPr>
                <w:t>、</w:t>
              </w:r>
              <w:r w:rsidR="00F349BE" w:rsidRPr="00E730B2">
                <w:rPr>
                  <w:rFonts w:hint="eastAsia"/>
                </w:rPr>
                <w:t>免维护十字轴</w:t>
              </w:r>
              <w:r w:rsidR="00AA6D13" w:rsidRPr="00E730B2">
                <w:rPr>
                  <w:rFonts w:hint="eastAsia"/>
                </w:rPr>
                <w:t>增收</w:t>
              </w:r>
              <w:r w:rsidR="00F349BE">
                <w:rPr>
                  <w:rFonts w:hint="eastAsia"/>
                </w:rPr>
                <w:t>23</w:t>
              </w:r>
              <w:r w:rsidR="00AA6D13" w:rsidRPr="00E730B2">
                <w:rPr>
                  <w:rFonts w:hint="eastAsia"/>
                </w:rPr>
                <w:t>00万元</w:t>
              </w:r>
              <w:r w:rsidR="00E730B2" w:rsidRPr="00E730B2">
                <w:rPr>
                  <w:rFonts w:hint="eastAsia"/>
                </w:rPr>
                <w:t>；</w:t>
              </w:r>
              <w:r w:rsidR="00AA6D13" w:rsidRPr="00681B86">
                <w:rPr>
                  <w:rFonts w:hint="eastAsia"/>
                </w:rPr>
                <w:t>“以民养军、以军促民”</w:t>
              </w:r>
              <w:r w:rsidR="00F349BE">
                <w:rPr>
                  <w:rFonts w:hint="eastAsia"/>
                </w:rPr>
                <w:t>取得</w:t>
              </w:r>
              <w:r w:rsidR="00E730B2">
                <w:rPr>
                  <w:rFonts w:hint="eastAsia"/>
                </w:rPr>
                <w:t>阶段性</w:t>
              </w:r>
              <w:r w:rsidR="00F349BE">
                <w:rPr>
                  <w:rFonts w:hint="eastAsia"/>
                </w:rPr>
                <w:t>成果</w:t>
              </w:r>
              <w:r w:rsidR="00AA6D13" w:rsidRPr="00681B86">
                <w:rPr>
                  <w:rFonts w:hint="eastAsia"/>
                </w:rPr>
                <w:t>，8类6000余种规格航空自润滑关节轴承通过美国海军部NAVAIR鉴定，进入美国政府采购合格产品目录，为拓展国际航空配套市场创造有利条件。</w:t>
              </w:r>
            </w:p>
          </w:sdtContent>
        </w:sdt>
      </w:sdtContent>
    </w:sdt>
    <w:p w:rsidR="00034FF7" w:rsidRDefault="00034FF7">
      <w:pPr>
        <w:rPr>
          <w:rFonts w:asciiTheme="minorEastAsia" w:eastAsiaTheme="minorEastAsia" w:hAnsiTheme="minorEastAsia"/>
        </w:rPr>
      </w:pPr>
    </w:p>
    <w:sdt>
      <w:sdtPr>
        <w:rPr>
          <w:rFonts w:ascii="宋体" w:hAnsi="宋体" w:cs="宋体" w:hint="eastAsia"/>
          <w:b w:val="0"/>
          <w:bCs w:val="0"/>
          <w:kern w:val="0"/>
          <w:szCs w:val="24"/>
        </w:rPr>
        <w:alias w:val="模块:报告期内主要经营情况"/>
        <w:tag w:val="_SEC_5be0fbeb3cd14e7ea98377b294efcb92"/>
        <w:id w:val="8991460"/>
        <w:lock w:val="sdtLocked"/>
        <w:placeholder>
          <w:docPart w:val="GBC22222222222222222222222222222"/>
        </w:placeholder>
      </w:sdtPr>
      <w:sdtEndPr>
        <w:rPr>
          <w:rFonts w:asciiTheme="minorEastAsia" w:eastAsiaTheme="minorEastAsia" w:hAnsiTheme="minorEastAsia"/>
          <w:szCs w:val="21"/>
        </w:rPr>
      </w:sdtEndPr>
      <w:sdtContent>
        <w:p w:rsidR="00034FF7" w:rsidRDefault="000E0D20" w:rsidP="002B4E99">
          <w:pPr>
            <w:pStyle w:val="2"/>
            <w:numPr>
              <w:ilvl w:val="0"/>
              <w:numId w:val="17"/>
            </w:numPr>
            <w:ind w:left="368" w:hangingChars="175" w:hanging="368"/>
          </w:pPr>
          <w:r>
            <w:rPr>
              <w:rFonts w:hint="eastAsia"/>
            </w:rPr>
            <w:t>报告期内主要经营情况</w:t>
          </w:r>
        </w:p>
        <w:sdt>
          <w:sdtPr>
            <w:rPr>
              <w:rFonts w:hint="eastAsia"/>
            </w:rPr>
            <w:alias w:val="报告期内主要经营情况"/>
            <w:tag w:val="_GBC_655a1c6ffd2a454085e53e5538e3b2ef"/>
            <w:id w:val="8991459"/>
            <w:lock w:val="sdtLocked"/>
            <w:placeholder>
              <w:docPart w:val="GBC22222222222222222222222222222"/>
            </w:placeholder>
          </w:sdtPr>
          <w:sdtEndPr>
            <w:rPr>
              <w:rFonts w:asciiTheme="minorEastAsia" w:eastAsiaTheme="minorEastAsia" w:hAnsiTheme="minorEastAsia"/>
              <w:szCs w:val="21"/>
            </w:rPr>
          </w:sdtEndPr>
          <w:sdtContent>
            <w:p w:rsidR="00034FF7" w:rsidRDefault="0035790D" w:rsidP="002E5F4C">
              <w:pPr>
                <w:ind w:firstLineChars="200" w:firstLine="420"/>
              </w:pPr>
              <w:r w:rsidRPr="00304F13">
                <w:rPr>
                  <w:rFonts w:asciiTheme="minorEastAsia" w:eastAsiaTheme="minorEastAsia" w:hAnsiTheme="minorEastAsia" w:hint="eastAsia"/>
                  <w:szCs w:val="21"/>
                </w:rPr>
                <w:t>截止2016年12月31日，</w:t>
              </w:r>
              <w:r w:rsidR="00091FA2" w:rsidRPr="00304F13">
                <w:rPr>
                  <w:rFonts w:asciiTheme="minorEastAsia" w:eastAsiaTheme="minorEastAsia" w:hAnsiTheme="minorEastAsia" w:hint="eastAsia"/>
                  <w:szCs w:val="21"/>
                </w:rPr>
                <w:t>公司资产总额26</w:t>
              </w:r>
              <w:r w:rsidR="002E5F4C">
                <w:rPr>
                  <w:rFonts w:asciiTheme="minorEastAsia" w:eastAsiaTheme="minorEastAsia" w:hAnsiTheme="minorEastAsia" w:hint="eastAsia"/>
                  <w:szCs w:val="21"/>
                </w:rPr>
                <w:t>1</w:t>
              </w:r>
              <w:r w:rsidR="00091FA2" w:rsidRPr="00304F13">
                <w:rPr>
                  <w:rFonts w:asciiTheme="minorEastAsia" w:eastAsiaTheme="minorEastAsia" w:hAnsiTheme="minorEastAsia" w:hint="eastAsia"/>
                  <w:szCs w:val="21"/>
                </w:rPr>
                <w:t>,</w:t>
              </w:r>
              <w:r w:rsidR="002E5F4C">
                <w:rPr>
                  <w:rFonts w:asciiTheme="minorEastAsia" w:eastAsiaTheme="minorEastAsia" w:hAnsiTheme="minorEastAsia" w:hint="eastAsia"/>
                  <w:szCs w:val="21"/>
                </w:rPr>
                <w:t>805</w:t>
              </w:r>
              <w:r w:rsidR="00091FA2" w:rsidRPr="00304F13">
                <w:rPr>
                  <w:rFonts w:asciiTheme="minorEastAsia" w:eastAsiaTheme="minorEastAsia" w:hAnsiTheme="minorEastAsia" w:hint="eastAsia"/>
                  <w:szCs w:val="21"/>
                </w:rPr>
                <w:t>万元，同比增长-</w:t>
              </w:r>
              <w:r w:rsidR="002E5F4C">
                <w:rPr>
                  <w:rFonts w:asciiTheme="minorEastAsia" w:eastAsiaTheme="minorEastAsia" w:hAnsiTheme="minorEastAsia" w:hint="eastAsia"/>
                  <w:szCs w:val="21"/>
                </w:rPr>
                <w:t>6.63</w:t>
              </w:r>
              <w:r w:rsidR="00091FA2" w:rsidRPr="00304F13">
                <w:rPr>
                  <w:rFonts w:asciiTheme="minorEastAsia" w:eastAsiaTheme="minorEastAsia" w:hAnsiTheme="minorEastAsia" w:hint="eastAsia"/>
                  <w:szCs w:val="21"/>
                </w:rPr>
                <w:t>％，</w:t>
              </w:r>
              <w:r w:rsidRPr="00304F13">
                <w:rPr>
                  <w:rFonts w:asciiTheme="minorEastAsia" w:eastAsiaTheme="minorEastAsia" w:hAnsiTheme="minorEastAsia" w:hint="eastAsia"/>
                  <w:szCs w:val="21"/>
                </w:rPr>
                <w:t>归属于母公司所有者权益189,</w:t>
              </w:r>
              <w:r w:rsidR="00091FA2" w:rsidRPr="00304F13">
                <w:rPr>
                  <w:rFonts w:asciiTheme="minorEastAsia" w:eastAsiaTheme="minorEastAsia" w:hAnsiTheme="minorEastAsia" w:hint="eastAsia"/>
                  <w:szCs w:val="21"/>
                </w:rPr>
                <w:t>066</w:t>
              </w:r>
              <w:r w:rsidRPr="00304F13">
                <w:rPr>
                  <w:rFonts w:asciiTheme="minorEastAsia" w:eastAsiaTheme="minorEastAsia" w:hAnsiTheme="minorEastAsia" w:hint="eastAsia"/>
                  <w:szCs w:val="21"/>
                </w:rPr>
                <w:t>万元，同比增长-</w:t>
              </w:r>
              <w:r w:rsidR="002E5F4C">
                <w:rPr>
                  <w:rFonts w:asciiTheme="minorEastAsia" w:eastAsiaTheme="minorEastAsia" w:hAnsiTheme="minorEastAsia" w:hint="eastAsia"/>
                  <w:szCs w:val="21"/>
                </w:rPr>
                <w:t>8.57</w:t>
              </w:r>
              <w:r w:rsidRPr="00304F13">
                <w:rPr>
                  <w:rFonts w:asciiTheme="minorEastAsia" w:eastAsiaTheme="minorEastAsia" w:hAnsiTheme="minorEastAsia" w:hint="eastAsia"/>
                  <w:szCs w:val="21"/>
                </w:rPr>
                <w:t>％(</w:t>
              </w:r>
              <w:r w:rsidR="00091FA2" w:rsidRPr="00304F13">
                <w:rPr>
                  <w:rFonts w:asciiTheme="minorEastAsia" w:eastAsiaTheme="minorEastAsia" w:hAnsiTheme="minorEastAsia" w:hint="eastAsia"/>
                  <w:szCs w:val="21"/>
                </w:rPr>
                <w:t>主要是</w:t>
              </w:r>
              <w:r w:rsidRPr="00304F13">
                <w:rPr>
                  <w:rFonts w:asciiTheme="minorEastAsia" w:eastAsiaTheme="minorEastAsia" w:hAnsiTheme="minorEastAsia" w:hint="eastAsia"/>
                  <w:szCs w:val="21"/>
                </w:rPr>
                <w:t>持有兴业证券</w:t>
              </w:r>
              <w:r w:rsidR="00C2191E">
                <w:rPr>
                  <w:rFonts w:asciiTheme="minorEastAsia" w:eastAsiaTheme="minorEastAsia" w:hAnsiTheme="minorEastAsia" w:hint="eastAsia"/>
                  <w:szCs w:val="21"/>
                </w:rPr>
                <w:t>股价下跌、</w:t>
              </w:r>
              <w:r w:rsidRPr="00304F13">
                <w:rPr>
                  <w:rFonts w:asciiTheme="minorEastAsia" w:eastAsiaTheme="minorEastAsia" w:hAnsiTheme="minorEastAsia" w:hint="eastAsia"/>
                  <w:szCs w:val="21"/>
                </w:rPr>
                <w:t>市值缩水)；2016年度，</w:t>
              </w:r>
              <w:r w:rsidR="002A5759">
                <w:rPr>
                  <w:rFonts w:asciiTheme="minorEastAsia" w:eastAsiaTheme="minorEastAsia" w:hAnsiTheme="minorEastAsia" w:hint="eastAsia"/>
                  <w:szCs w:val="21"/>
                </w:rPr>
                <w:t>公司</w:t>
              </w:r>
              <w:r w:rsidRPr="00304F13">
                <w:rPr>
                  <w:rFonts w:asciiTheme="minorEastAsia" w:eastAsiaTheme="minorEastAsia" w:hAnsiTheme="minorEastAsia" w:hint="eastAsia"/>
                  <w:szCs w:val="21"/>
                </w:rPr>
                <w:t>营业收入61,</w:t>
              </w:r>
              <w:r w:rsidR="00091FA2" w:rsidRPr="00304F13">
                <w:rPr>
                  <w:rFonts w:asciiTheme="minorEastAsia" w:eastAsiaTheme="minorEastAsia" w:hAnsiTheme="minorEastAsia" w:hint="eastAsia"/>
                  <w:szCs w:val="21"/>
                </w:rPr>
                <w:t>212</w:t>
              </w:r>
              <w:r w:rsidRPr="00304F13">
                <w:rPr>
                  <w:rFonts w:asciiTheme="minorEastAsia" w:eastAsiaTheme="minorEastAsia" w:hAnsiTheme="minorEastAsia" w:hint="eastAsia"/>
                  <w:szCs w:val="21"/>
                </w:rPr>
                <w:t>万元、同比增长</w:t>
              </w:r>
              <w:r w:rsidR="00091FA2" w:rsidRPr="00304F13">
                <w:rPr>
                  <w:rFonts w:asciiTheme="minorEastAsia" w:eastAsiaTheme="minorEastAsia" w:hAnsiTheme="minorEastAsia" w:hint="eastAsia"/>
                  <w:szCs w:val="21"/>
                </w:rPr>
                <w:t>1.99</w:t>
              </w:r>
              <w:r w:rsidRPr="00304F13">
                <w:rPr>
                  <w:rFonts w:asciiTheme="minorEastAsia" w:eastAsiaTheme="minorEastAsia" w:hAnsiTheme="minorEastAsia" w:hint="eastAsia"/>
                  <w:szCs w:val="21"/>
                </w:rPr>
                <w:t>％，其中，母公司营业收入</w:t>
              </w:r>
              <w:r w:rsidR="00091FA2" w:rsidRPr="00304F13">
                <w:rPr>
                  <w:rFonts w:asciiTheme="minorEastAsia" w:eastAsiaTheme="minorEastAsia" w:hAnsiTheme="minorEastAsia" w:hint="eastAsia"/>
                  <w:szCs w:val="21"/>
                </w:rPr>
                <w:t>38,615</w:t>
              </w:r>
              <w:r w:rsidRPr="00304F13">
                <w:rPr>
                  <w:rFonts w:asciiTheme="minorEastAsia" w:eastAsiaTheme="minorEastAsia" w:hAnsiTheme="minorEastAsia" w:hint="eastAsia"/>
                  <w:szCs w:val="21"/>
                </w:rPr>
                <w:t>万元，同比增长</w:t>
              </w:r>
              <w:r w:rsidR="00304F13" w:rsidRPr="00304F13">
                <w:rPr>
                  <w:rFonts w:asciiTheme="minorEastAsia" w:eastAsiaTheme="minorEastAsia" w:hAnsiTheme="minorEastAsia" w:hint="eastAsia"/>
                  <w:szCs w:val="21"/>
                </w:rPr>
                <w:t>8.57</w:t>
              </w:r>
              <w:r w:rsidRPr="00304F13">
                <w:rPr>
                  <w:rFonts w:asciiTheme="minorEastAsia" w:eastAsiaTheme="minorEastAsia" w:hAnsiTheme="minorEastAsia" w:hint="eastAsia"/>
                  <w:szCs w:val="21"/>
                </w:rPr>
                <w:t>％；归属母公司所有者净利润6,1</w:t>
              </w:r>
              <w:r w:rsidR="00091FA2" w:rsidRPr="00304F13">
                <w:rPr>
                  <w:rFonts w:asciiTheme="minorEastAsia" w:eastAsiaTheme="minorEastAsia" w:hAnsiTheme="minorEastAsia" w:hint="eastAsia"/>
                  <w:szCs w:val="21"/>
                </w:rPr>
                <w:t>74</w:t>
              </w:r>
              <w:r w:rsidRPr="00304F13">
                <w:rPr>
                  <w:rFonts w:asciiTheme="minorEastAsia" w:eastAsiaTheme="minorEastAsia" w:hAnsiTheme="minorEastAsia" w:hint="eastAsia"/>
                  <w:szCs w:val="21"/>
                </w:rPr>
                <w:t>万元、同比</w:t>
              </w:r>
              <w:r w:rsidR="0036158E">
                <w:rPr>
                  <w:rFonts w:asciiTheme="minorEastAsia" w:eastAsiaTheme="minorEastAsia" w:hAnsiTheme="minorEastAsia" w:hint="eastAsia"/>
                  <w:szCs w:val="21"/>
                </w:rPr>
                <w:t>增长</w:t>
              </w:r>
              <w:r w:rsidR="00091FA2" w:rsidRPr="00304F13">
                <w:rPr>
                  <w:rFonts w:asciiTheme="minorEastAsia" w:eastAsiaTheme="minorEastAsia" w:hAnsiTheme="minorEastAsia" w:hint="eastAsia"/>
                  <w:szCs w:val="21"/>
                </w:rPr>
                <w:t>17.93</w:t>
              </w:r>
              <w:r w:rsidRPr="00304F13">
                <w:rPr>
                  <w:rFonts w:asciiTheme="minorEastAsia" w:eastAsiaTheme="minorEastAsia" w:hAnsiTheme="minorEastAsia" w:hint="eastAsia"/>
                  <w:szCs w:val="21"/>
                </w:rPr>
                <w:t>％</w:t>
              </w:r>
              <w:r w:rsidRPr="00304F13">
                <w:rPr>
                  <w:rFonts w:asciiTheme="minorEastAsia" w:eastAsiaTheme="minorEastAsia" w:hAnsiTheme="minorEastAsia" w:cs="楷体_GB2312" w:hint="eastAsia"/>
                  <w:szCs w:val="21"/>
                </w:rPr>
                <w:t>。</w:t>
              </w:r>
            </w:p>
          </w:sdtContent>
        </w:sdt>
      </w:sdtContent>
    </w:sdt>
    <w:p w:rsidR="00034FF7" w:rsidRDefault="00034FF7">
      <w:pPr>
        <w:rPr>
          <w:rFonts w:asciiTheme="minorEastAsia" w:eastAsiaTheme="minorEastAsia" w:hAnsiTheme="minorEastAsia"/>
        </w:rPr>
      </w:pPr>
    </w:p>
    <w:p w:rsidR="00034FF7" w:rsidRDefault="000E0D20" w:rsidP="002B4E99">
      <w:pPr>
        <w:pStyle w:val="3"/>
        <w:numPr>
          <w:ilvl w:val="0"/>
          <w:numId w:val="8"/>
        </w:numPr>
        <w:ind w:left="369" w:hangingChars="175" w:hanging="369"/>
        <w:rPr>
          <w:szCs w:val="21"/>
        </w:rPr>
      </w:pPr>
      <w:bookmarkStart w:id="20" w:name="_Toc342559738"/>
      <w:bookmarkStart w:id="21" w:name="_Toc342565895"/>
      <w:r>
        <w:rPr>
          <w:rFonts w:hint="eastAsia"/>
          <w:szCs w:val="21"/>
        </w:rPr>
        <w:t>主营业务分析</w:t>
      </w:r>
      <w:bookmarkEnd w:id="20"/>
      <w:bookmarkEnd w:id="21"/>
    </w:p>
    <w:p w:rsidR="00034FF7" w:rsidRDefault="000E0D20">
      <w:pPr>
        <w:pStyle w:val="4"/>
        <w:ind w:left="369"/>
        <w:jc w:val="center"/>
        <w:rPr>
          <w:szCs w:val="21"/>
        </w:rPr>
      </w:pPr>
      <w:r>
        <w:rPr>
          <w:szCs w:val="21"/>
        </w:rPr>
        <w:t>利润表及现金流量表相关科目变动分析表</w:t>
      </w:r>
    </w:p>
    <w:sdt>
      <w:sdtPr>
        <w:rPr>
          <w:rFonts w:ascii="宋体" w:hAnsi="宋体" w:cs="宋体" w:hint="eastAsia"/>
          <w:kern w:val="0"/>
          <w:szCs w:val="21"/>
        </w:rPr>
        <w:alias w:val="模块:利润表及现金流量表相关科目变动分析表"/>
        <w:tag w:val="_SEC_d3972654380a4e478936e14322d23b17"/>
        <w:id w:val="8991523"/>
        <w:lock w:val="sdtLocked"/>
        <w:placeholder>
          <w:docPart w:val="GBC22222222222222222222222222222"/>
        </w:placeholder>
      </w:sdtPr>
      <w:sdtEndPr>
        <w:rPr>
          <w:rFonts w:hint="default"/>
          <w:szCs w:val="24"/>
        </w:rPr>
      </w:sdtEndPr>
      <w:sdtContent>
        <w:p w:rsidR="00304F13" w:rsidRDefault="000E0D20">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89914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89914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ascii="宋体" w:hAnsi="宋体" w:hint="eastAsia"/>
                  <w:szCs w:val="21"/>
                </w:rPr>
                <w:t>人民币</w:t>
              </w:r>
            </w:sdtContent>
          </w:sdt>
        </w:p>
        <w:tbl>
          <w:tblPr>
            <w:tblStyle w:val="a6"/>
            <w:tblW w:w="5000" w:type="pct"/>
            <w:tblLook w:val="04A0"/>
          </w:tblPr>
          <w:tblGrid>
            <w:gridCol w:w="3473"/>
            <w:gridCol w:w="1781"/>
            <w:gridCol w:w="1781"/>
            <w:gridCol w:w="2014"/>
          </w:tblGrid>
          <w:tr w:rsidR="001A5FD3" w:rsidTr="001A5FD3">
            <w:tc>
              <w:tcPr>
                <w:tcW w:w="1919" w:type="pct"/>
              </w:tcPr>
              <w:p w:rsidR="001A5FD3" w:rsidRDefault="001A5FD3" w:rsidP="001A5FD3">
                <w:pPr>
                  <w:pStyle w:val="a9"/>
                  <w:ind w:firstLineChars="0" w:firstLine="0"/>
                  <w:jc w:val="center"/>
                  <w:rPr>
                    <w:rFonts w:ascii="宋体" w:hAnsi="宋体"/>
                    <w:szCs w:val="21"/>
                  </w:rPr>
                </w:pPr>
                <w:r>
                  <w:rPr>
                    <w:rFonts w:ascii="宋体" w:hAnsi="宋体" w:hint="eastAsia"/>
                    <w:szCs w:val="21"/>
                  </w:rPr>
                  <w:t>科目</w:t>
                </w:r>
              </w:p>
            </w:tc>
            <w:tc>
              <w:tcPr>
                <w:tcW w:w="984" w:type="pct"/>
                <w:vAlign w:val="center"/>
              </w:tcPr>
              <w:p w:rsidR="001A5FD3" w:rsidRDefault="001A5FD3" w:rsidP="001A5FD3">
                <w:pPr>
                  <w:pStyle w:val="a9"/>
                  <w:ind w:firstLineChars="0" w:firstLine="0"/>
                  <w:jc w:val="center"/>
                  <w:rPr>
                    <w:rFonts w:ascii="宋体" w:hAnsi="宋体"/>
                    <w:szCs w:val="21"/>
                  </w:rPr>
                </w:pPr>
                <w:r>
                  <w:rPr>
                    <w:rFonts w:ascii="宋体" w:hAnsi="宋体" w:hint="eastAsia"/>
                    <w:szCs w:val="21"/>
                  </w:rPr>
                  <w:t>本期数</w:t>
                </w:r>
              </w:p>
            </w:tc>
            <w:tc>
              <w:tcPr>
                <w:tcW w:w="984" w:type="pct"/>
                <w:vAlign w:val="center"/>
              </w:tcPr>
              <w:p w:rsidR="001A5FD3" w:rsidRDefault="001A5FD3" w:rsidP="001A5FD3">
                <w:pPr>
                  <w:pStyle w:val="a9"/>
                  <w:ind w:firstLineChars="0" w:firstLine="0"/>
                  <w:jc w:val="center"/>
                  <w:rPr>
                    <w:rFonts w:ascii="宋体" w:hAnsi="宋体"/>
                    <w:szCs w:val="21"/>
                  </w:rPr>
                </w:pPr>
                <w:r>
                  <w:rPr>
                    <w:rFonts w:ascii="宋体" w:hAnsi="宋体" w:hint="eastAsia"/>
                    <w:szCs w:val="21"/>
                  </w:rPr>
                  <w:t>上年同期数</w:t>
                </w:r>
              </w:p>
            </w:tc>
            <w:tc>
              <w:tcPr>
                <w:tcW w:w="1113" w:type="pct"/>
                <w:vAlign w:val="center"/>
              </w:tcPr>
              <w:p w:rsidR="001A5FD3" w:rsidRDefault="001A5FD3" w:rsidP="001A5FD3">
                <w:pPr>
                  <w:pStyle w:val="a9"/>
                  <w:ind w:firstLineChars="0" w:firstLine="0"/>
                  <w:jc w:val="center"/>
                  <w:rPr>
                    <w:rFonts w:ascii="宋体" w:hAnsi="宋体"/>
                    <w:szCs w:val="21"/>
                  </w:rPr>
                </w:pPr>
                <w:r>
                  <w:rPr>
                    <w:rFonts w:ascii="宋体" w:hAnsi="宋体" w:hint="eastAsia"/>
                    <w:szCs w:val="21"/>
                  </w:rPr>
                  <w:t>变动比例（%）</w:t>
                </w:r>
              </w:p>
            </w:tc>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hint="eastAsia"/>
                    <w:szCs w:val="21"/>
                  </w:rPr>
                  <w:t>营业收入</w:t>
                </w:r>
              </w:p>
            </w:tc>
            <w:sdt>
              <w:sdtPr>
                <w:rPr>
                  <w:rFonts w:ascii="宋体" w:hAnsi="宋体"/>
                  <w:szCs w:val="21"/>
                </w:rPr>
                <w:alias w:val="营业收入"/>
                <w:tag w:val="_GBC_fedd2370d02e4cc1833eebdf2ed17520"/>
                <w:id w:val="549428607"/>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612,120,961.95</w:t>
                    </w:r>
                  </w:p>
                </w:tc>
              </w:sdtContent>
            </w:sdt>
            <w:sdt>
              <w:sdtPr>
                <w:rPr>
                  <w:rFonts w:ascii="宋体" w:hAnsi="宋体"/>
                  <w:szCs w:val="21"/>
                </w:rPr>
                <w:alias w:val="营业收入"/>
                <w:tag w:val="_GBC_f39bcb5f663640bfb99c75558ee681ef"/>
                <w:id w:val="549428608"/>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600,160,910.90</w:t>
                    </w:r>
                  </w:p>
                </w:tc>
              </w:sdtContent>
            </w:sdt>
            <w:sdt>
              <w:sdtPr>
                <w:rPr>
                  <w:rFonts w:ascii="宋体" w:hAnsi="宋体"/>
                  <w:szCs w:val="21"/>
                </w:rPr>
                <w:alias w:val="营业收入本期比上期增减"/>
                <w:tag w:val="_GBC_19d2164ea34446b288f56b6f9c9c2e38"/>
                <w:id w:val="549428609"/>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1.99</w:t>
                    </w:r>
                  </w:p>
                </w:tc>
              </w:sdtContent>
            </w:sdt>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szCs w:val="21"/>
                  </w:rPr>
                  <w:t>营业成本</w:t>
                </w:r>
              </w:p>
            </w:tc>
            <w:sdt>
              <w:sdtPr>
                <w:rPr>
                  <w:rFonts w:ascii="宋体" w:hAnsi="宋体"/>
                  <w:szCs w:val="21"/>
                </w:rPr>
                <w:alias w:val="营业成本"/>
                <w:tag w:val="_GBC_b2106ed222784ea1b2ddb11e9c33f942"/>
                <w:id w:val="549428610"/>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457,059,323.99</w:t>
                    </w:r>
                  </w:p>
                </w:tc>
              </w:sdtContent>
            </w:sdt>
            <w:sdt>
              <w:sdtPr>
                <w:rPr>
                  <w:rFonts w:ascii="宋体" w:hAnsi="宋体"/>
                  <w:szCs w:val="21"/>
                </w:rPr>
                <w:alias w:val="营业成本"/>
                <w:tag w:val="_GBC_bcdf847f5385455088cf6cf1188a8e34"/>
                <w:id w:val="549428611"/>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429,162,395.86</w:t>
                    </w:r>
                  </w:p>
                </w:tc>
              </w:sdtContent>
            </w:sdt>
            <w:sdt>
              <w:sdtPr>
                <w:rPr>
                  <w:rFonts w:ascii="宋体" w:hAnsi="宋体"/>
                  <w:szCs w:val="21"/>
                </w:rPr>
                <w:alias w:val="营业成本本期比上期增减"/>
                <w:tag w:val="_GBC_8894c9e55be448b7a0eda4321b04b3f4"/>
                <w:id w:val="549428612"/>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6.50</w:t>
                    </w:r>
                  </w:p>
                </w:tc>
              </w:sdtContent>
            </w:sdt>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szCs w:val="21"/>
                  </w:rPr>
                  <w:t>销售费用</w:t>
                </w:r>
              </w:p>
            </w:tc>
            <w:sdt>
              <w:sdtPr>
                <w:rPr>
                  <w:rFonts w:ascii="宋体" w:hAnsi="宋体"/>
                  <w:szCs w:val="21"/>
                </w:rPr>
                <w:alias w:val="销售费用"/>
                <w:tag w:val="_GBC_e3c1c7275712423ba5b4f93b2d02cbb0"/>
                <w:id w:val="549428613"/>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29,926,876.31</w:t>
                    </w:r>
                  </w:p>
                </w:tc>
              </w:sdtContent>
            </w:sdt>
            <w:sdt>
              <w:sdtPr>
                <w:rPr>
                  <w:rFonts w:ascii="宋体" w:hAnsi="宋体"/>
                  <w:szCs w:val="21"/>
                </w:rPr>
                <w:alias w:val="销售费用"/>
                <w:tag w:val="_GBC_97caea8110b6411dbe64deb3c11adb06"/>
                <w:id w:val="549428614"/>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35,957,465.05</w:t>
                    </w:r>
                  </w:p>
                </w:tc>
              </w:sdtContent>
            </w:sdt>
            <w:sdt>
              <w:sdtPr>
                <w:rPr>
                  <w:rFonts w:ascii="宋体" w:hAnsi="宋体"/>
                  <w:szCs w:val="21"/>
                </w:rPr>
                <w:alias w:val="销售费用本期比上期增减"/>
                <w:tag w:val="_GBC_8ae529fc97514f52b2d28b196b37bb2d"/>
                <w:id w:val="549428615"/>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-16.77</w:t>
                    </w:r>
                  </w:p>
                </w:tc>
              </w:sdtContent>
            </w:sdt>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szCs w:val="21"/>
                  </w:rPr>
                  <w:t>管理费用</w:t>
                </w:r>
              </w:p>
            </w:tc>
            <w:sdt>
              <w:sdtPr>
                <w:rPr>
                  <w:rFonts w:ascii="宋体" w:hAnsi="宋体"/>
                  <w:szCs w:val="21"/>
                </w:rPr>
                <w:alias w:val="管理费用"/>
                <w:tag w:val="_GBC_fcc7348df37e4859ba521dbf3b7b47de"/>
                <w:id w:val="549428616"/>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129,695,641.03</w:t>
                    </w:r>
                  </w:p>
                </w:tc>
              </w:sdtContent>
            </w:sdt>
            <w:sdt>
              <w:sdtPr>
                <w:rPr>
                  <w:rFonts w:ascii="宋体" w:hAnsi="宋体"/>
                  <w:szCs w:val="21"/>
                </w:rPr>
                <w:alias w:val="管理费用"/>
                <w:tag w:val="_GBC_85047e148cff41f2842b849db3566c6d"/>
                <w:id w:val="549428617"/>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125,267,819.15</w:t>
                    </w:r>
                  </w:p>
                </w:tc>
              </w:sdtContent>
            </w:sdt>
            <w:sdt>
              <w:sdtPr>
                <w:rPr>
                  <w:rFonts w:ascii="宋体" w:hAnsi="宋体"/>
                  <w:szCs w:val="21"/>
                </w:rPr>
                <w:alias w:val="管理费用本期比上期增减"/>
                <w:tag w:val="_GBC_eecfc0eaf57f4bbb8c7b923f115b1d3b"/>
                <w:id w:val="549428618"/>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3.53</w:t>
                    </w:r>
                  </w:p>
                </w:tc>
              </w:sdtContent>
            </w:sdt>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szCs w:val="21"/>
                  </w:rPr>
                  <w:t>财务费用</w:t>
                </w:r>
              </w:p>
            </w:tc>
            <w:sdt>
              <w:sdtPr>
                <w:rPr>
                  <w:rFonts w:ascii="宋体" w:hAnsi="宋体"/>
                  <w:szCs w:val="21"/>
                </w:rPr>
                <w:alias w:val="财务费用"/>
                <w:tag w:val="_GBC_9a7d5ee5ac324a26819713d9681257da"/>
                <w:id w:val="549428619"/>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3,088,596.63</w:t>
                    </w:r>
                  </w:p>
                </w:tc>
              </w:sdtContent>
            </w:sdt>
            <w:sdt>
              <w:sdtPr>
                <w:rPr>
                  <w:rFonts w:ascii="宋体" w:hAnsi="宋体"/>
                  <w:szCs w:val="21"/>
                </w:rPr>
                <w:alias w:val="财务费用"/>
                <w:tag w:val="_GBC_d8ea22393fd04ea594ad5c7e58a85a1f"/>
                <w:id w:val="549428620"/>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8,182,473.67</w:t>
                    </w:r>
                  </w:p>
                </w:tc>
              </w:sdtContent>
            </w:sdt>
            <w:sdt>
              <w:sdtPr>
                <w:rPr>
                  <w:rFonts w:ascii="宋体" w:hAnsi="宋体"/>
                  <w:szCs w:val="21"/>
                </w:rPr>
                <w:alias w:val="财务费用本期比上期增减"/>
                <w:tag w:val="_GBC_693398df890049b29c67a1f5fb1a3f76"/>
                <w:id w:val="549428621"/>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-62.25</w:t>
                    </w:r>
                  </w:p>
                </w:tc>
              </w:sdtContent>
            </w:sdt>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szCs w:val="21"/>
                  </w:rPr>
                  <w:t>经营活动产生的现金流量净额</w:t>
                </w:r>
              </w:p>
            </w:tc>
            <w:sdt>
              <w:sdtPr>
                <w:rPr>
                  <w:rFonts w:ascii="宋体" w:hAnsi="宋体"/>
                  <w:szCs w:val="21"/>
                </w:rPr>
                <w:alias w:val="经营活动现金流量净额"/>
                <w:tag w:val="_GBC_ff9aa1d5f0a046f88d6bd27e763fa905"/>
                <w:id w:val="549428622"/>
                <w:lock w:val="sdtLocked"/>
              </w:sdtPr>
              <w:sdtContent>
                <w:tc>
                  <w:tcPr>
                    <w:tcW w:w="984" w:type="pct"/>
                  </w:tcPr>
                  <w:p w:rsidR="001A5FD3" w:rsidRDefault="00F51F9A" w:rsidP="00F51F9A">
                    <w:pPr>
                      <w:pStyle w:val="a9"/>
                      <w:ind w:firstLineChars="0" w:firstLine="0"/>
                      <w:jc w:val="right"/>
                      <w:rPr>
                        <w:rFonts w:ascii="宋体" w:hAnsi="宋体"/>
                        <w:szCs w:val="21"/>
                      </w:rPr>
                    </w:pPr>
                    <w:r>
                      <w:rPr>
                        <w:rFonts w:ascii="宋体" w:hAnsi="宋体"/>
                        <w:szCs w:val="21"/>
                      </w:rPr>
                      <w:t>-28,602,989.77</w:t>
                    </w:r>
                  </w:p>
                </w:tc>
              </w:sdtContent>
            </w:sdt>
            <w:sdt>
              <w:sdtPr>
                <w:rPr>
                  <w:rFonts w:ascii="宋体" w:hAnsi="宋体"/>
                  <w:szCs w:val="21"/>
                </w:rPr>
                <w:alias w:val="经营活动现金流量净额"/>
                <w:tag w:val="_GBC_83c7a52feb1a4ae9b4b3e6d97da0fa6d"/>
                <w:id w:val="549428623"/>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39,511,602.94</w:t>
                    </w:r>
                  </w:p>
                </w:tc>
              </w:sdtContent>
            </w:sdt>
            <w:sdt>
              <w:sdtPr>
                <w:rPr>
                  <w:rFonts w:ascii="宋体" w:hAnsi="宋体"/>
                  <w:szCs w:val="21"/>
                </w:rPr>
                <w:alias w:val="经营活动现金流量净额本期比上期增减"/>
                <w:tag w:val="_GBC_42cc25cc14134299932b74596581805a"/>
                <w:id w:val="549428624"/>
                <w:lock w:val="sdtLocked"/>
              </w:sdtPr>
              <w:sdtContent>
                <w:tc>
                  <w:tcPr>
                    <w:tcW w:w="1113" w:type="pct"/>
                  </w:tcPr>
                  <w:p w:rsidR="001A5FD3" w:rsidRDefault="00F51F9A" w:rsidP="00F51F9A">
                    <w:pPr>
                      <w:pStyle w:val="a9"/>
                      <w:ind w:firstLineChars="0" w:firstLine="0"/>
                      <w:jc w:val="right"/>
                      <w:rPr>
                        <w:rFonts w:ascii="宋体" w:hAnsi="宋体"/>
                        <w:szCs w:val="21"/>
                      </w:rPr>
                    </w:pPr>
                    <w:r>
                      <w:rPr>
                        <w:rFonts w:ascii="宋体" w:hAnsi="宋体"/>
                        <w:szCs w:val="21"/>
                      </w:rPr>
                      <w:t>-172.39</w:t>
                    </w:r>
                  </w:p>
                </w:tc>
              </w:sdtContent>
            </w:sdt>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szCs w:val="21"/>
                  </w:rPr>
                  <w:t>投资活动产生的现金流量净额</w:t>
                </w:r>
              </w:p>
            </w:tc>
            <w:sdt>
              <w:sdtPr>
                <w:rPr>
                  <w:rFonts w:ascii="宋体" w:hAnsi="宋体"/>
                  <w:szCs w:val="21"/>
                </w:rPr>
                <w:alias w:val="投资活动产生的现金流量净额"/>
                <w:tag w:val="_GBC_8b7965edf8444447929f1a33d0672fb1"/>
                <w:id w:val="549428625"/>
                <w:lock w:val="sdtLocked"/>
              </w:sdtPr>
              <w:sdtContent>
                <w:tc>
                  <w:tcPr>
                    <w:tcW w:w="984" w:type="pct"/>
                  </w:tcPr>
                  <w:p w:rsidR="001A5FD3" w:rsidRDefault="00F51F9A" w:rsidP="00F51F9A">
                    <w:pPr>
                      <w:pStyle w:val="a9"/>
                      <w:ind w:firstLineChars="0" w:firstLine="0"/>
                      <w:jc w:val="right"/>
                      <w:rPr>
                        <w:rFonts w:ascii="宋体" w:hAnsi="宋体"/>
                        <w:szCs w:val="21"/>
                      </w:rPr>
                    </w:pPr>
                    <w:r>
                      <w:rPr>
                        <w:rFonts w:ascii="宋体" w:hAnsi="宋体"/>
                        <w:szCs w:val="21"/>
                      </w:rPr>
                      <w:t>-91,803,355.92</w:t>
                    </w:r>
                  </w:p>
                </w:tc>
              </w:sdtContent>
            </w:sdt>
            <w:sdt>
              <w:sdtPr>
                <w:rPr>
                  <w:rFonts w:ascii="宋体" w:hAnsi="宋体"/>
                  <w:szCs w:val="21"/>
                </w:rPr>
                <w:alias w:val="投资活动产生的现金流量净额"/>
                <w:tag w:val="_GBC_2706d6d2865e475fb52c5c13ec90b898"/>
                <w:id w:val="549428626"/>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62,115,851.06</w:t>
                    </w:r>
                  </w:p>
                </w:tc>
              </w:sdtContent>
            </w:sdt>
            <w:sdt>
              <w:sdtPr>
                <w:rPr>
                  <w:rFonts w:ascii="宋体" w:hAnsi="宋体"/>
                  <w:szCs w:val="21"/>
                </w:rPr>
                <w:alias w:val="投资活动产生的现金流量净额本期比上期增减"/>
                <w:tag w:val="_GBC_cd71a149b10b42e7afd04301ce64c51d"/>
                <w:id w:val="549428627"/>
                <w:lock w:val="sdtLocked"/>
              </w:sdtPr>
              <w:sdtContent>
                <w:tc>
                  <w:tcPr>
                    <w:tcW w:w="1113" w:type="pct"/>
                  </w:tcPr>
                  <w:p w:rsidR="001A5FD3" w:rsidRDefault="00F51F9A" w:rsidP="00F51F9A">
                    <w:pPr>
                      <w:pStyle w:val="a9"/>
                      <w:ind w:firstLineChars="0" w:firstLine="0"/>
                      <w:jc w:val="right"/>
                      <w:rPr>
                        <w:rFonts w:ascii="宋体" w:hAnsi="宋体"/>
                        <w:szCs w:val="21"/>
                      </w:rPr>
                    </w:pPr>
                    <w:r>
                      <w:rPr>
                        <w:rFonts w:ascii="宋体" w:hAnsi="宋体"/>
                        <w:szCs w:val="21"/>
                      </w:rPr>
                      <w:t>-247.79</w:t>
                    </w:r>
                  </w:p>
                </w:tc>
              </w:sdtContent>
            </w:sdt>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szCs w:val="21"/>
                  </w:rPr>
                  <w:t>筹资活动产生的现金流量净额</w:t>
                </w:r>
              </w:p>
            </w:tc>
            <w:sdt>
              <w:sdtPr>
                <w:rPr>
                  <w:rFonts w:ascii="宋体" w:hAnsi="宋体"/>
                  <w:szCs w:val="21"/>
                </w:rPr>
                <w:alias w:val="筹资活动产生的现金流量净额"/>
                <w:tag w:val="_GBC_6aeaf7dd07854e7d950aa26cec6e2c76"/>
                <w:id w:val="549428628"/>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-17,096,469.74</w:t>
                    </w:r>
                  </w:p>
                </w:tc>
              </w:sdtContent>
            </w:sdt>
            <w:sdt>
              <w:sdtPr>
                <w:rPr>
                  <w:rFonts w:ascii="宋体" w:hAnsi="宋体"/>
                  <w:szCs w:val="21"/>
                </w:rPr>
                <w:alias w:val="筹资活动产生的现金流量净额"/>
                <w:tag w:val="_GBC_3b1f1908fc4e4871b469bc472782b01d"/>
                <w:id w:val="549428629"/>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21,941,993.43</w:t>
                    </w:r>
                  </w:p>
                </w:tc>
              </w:sdtContent>
            </w:sdt>
            <w:sdt>
              <w:sdtPr>
                <w:rPr>
                  <w:rFonts w:ascii="宋体" w:hAnsi="宋体"/>
                  <w:szCs w:val="21"/>
                </w:rPr>
                <w:alias w:val="筹资活动产生的现金流量净额本期比上期增减"/>
                <w:tag w:val="_GBC_0529048541a849bda98611559af0edc3"/>
                <w:id w:val="549428630"/>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-177.92</w:t>
                    </w:r>
                  </w:p>
                </w:tc>
              </w:sdtContent>
            </w:sdt>
          </w:tr>
          <w:tr w:rsidR="001A5FD3" w:rsidTr="001A5FD3">
            <w:tc>
              <w:tcPr>
                <w:tcW w:w="1919" w:type="pct"/>
              </w:tcPr>
              <w:p w:rsidR="001A5FD3" w:rsidRDefault="001A5FD3" w:rsidP="001A5FD3">
                <w:pPr>
                  <w:pStyle w:val="a9"/>
                  <w:ind w:firstLineChars="0" w:firstLine="0"/>
                  <w:rPr>
                    <w:rFonts w:ascii="宋体" w:hAnsi="宋体"/>
                    <w:szCs w:val="21"/>
                  </w:rPr>
                </w:pPr>
                <w:r>
                  <w:rPr>
                    <w:rFonts w:ascii="宋体" w:hAnsi="宋体" w:hint="eastAsia"/>
                    <w:szCs w:val="21"/>
                  </w:rPr>
                  <w:t>研发支出</w:t>
                </w:r>
              </w:p>
            </w:tc>
            <w:sdt>
              <w:sdtPr>
                <w:rPr>
                  <w:rFonts w:ascii="宋体" w:hAnsi="宋体"/>
                  <w:szCs w:val="21"/>
                </w:rPr>
                <w:alias w:val="研发支出"/>
                <w:tag w:val="_GBC_a2995d157a194dd7b5c8f11aee9974f6"/>
                <w:id w:val="549428631"/>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57,880,145.98</w:t>
                    </w:r>
                  </w:p>
                </w:tc>
              </w:sdtContent>
            </w:sdt>
            <w:sdt>
              <w:sdtPr>
                <w:rPr>
                  <w:rFonts w:ascii="宋体" w:hAnsi="宋体"/>
                  <w:szCs w:val="21"/>
                </w:rPr>
                <w:alias w:val="研发支出"/>
                <w:tag w:val="_GBC_45840941a0bb41d391bbaa0bc9377854"/>
                <w:id w:val="549428632"/>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52,991,739.09</w:t>
                    </w:r>
                  </w:p>
                </w:tc>
              </w:sdtContent>
            </w:sdt>
            <w:sdt>
              <w:sdtPr>
                <w:rPr>
                  <w:rFonts w:ascii="宋体" w:hAnsi="宋体"/>
                  <w:szCs w:val="21"/>
                </w:rPr>
                <w:alias w:val="研发支出本期比上期增减"/>
                <w:tag w:val="_GBC_3e8b0ec1dceb4d80b08a544667badff0"/>
                <w:id w:val="549428633"/>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hint="eastAsia"/>
                        <w:szCs w:val="21"/>
                      </w:rPr>
                      <w:t>9.22</w:t>
                    </w:r>
                  </w:p>
                </w:tc>
              </w:sdtContent>
            </w:sdt>
          </w:tr>
          <w:sdt>
            <w:sdtPr>
              <w:rPr>
                <w:rFonts w:ascii="宋体" w:hAnsi="宋体"/>
                <w:szCs w:val="21"/>
              </w:rPr>
              <w:alias w:val="利润表及现金流量表相关科目变动分析"/>
              <w:tag w:val="_TUP_287a579bb6fe4ec5b463e11fd489d6e2"/>
              <w:id w:val="549428638"/>
              <w:lock w:val="sdtLocked"/>
            </w:sdtPr>
            <w:sdtContent>
              <w:tr w:rsidR="001A5FD3" w:rsidTr="001A5FD3">
                <w:tc>
                  <w:tcPr>
                    <w:tcW w:w="1919" w:type="pct"/>
                  </w:tcPr>
                  <w:p w:rsidR="001A5FD3" w:rsidRDefault="00703070" w:rsidP="001A5FD3">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f7a1562c7f244f5d9aa596fb983228b8"/>
                        <w:id w:val="549428634"/>
                        <w:lock w:val="sdtLocked"/>
                      </w:sdtPr>
                      <w:sdtContent>
                        <w:r w:rsidR="001A5FD3">
                          <w:rPr>
                            <w:rFonts w:ascii="宋体" w:hAnsi="宋体"/>
                            <w:szCs w:val="21"/>
                          </w:rPr>
                          <w:t>所得税费用</w:t>
                        </w:r>
                      </w:sdtContent>
                    </w:sdt>
                  </w:p>
                </w:tc>
                <w:sdt>
                  <w:sdtPr>
                    <w:rPr>
                      <w:rFonts w:ascii="宋体" w:hAnsi="宋体"/>
                      <w:szCs w:val="21"/>
                    </w:rPr>
                    <w:alias w:val="利润表及现金流量表相关科目变动分析-科目值"/>
                    <w:tag w:val="_GBC_52fe614714644941bf06e7bc5f929a06"/>
                    <w:id w:val="549428635"/>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12,608,343.01</w:t>
                        </w:r>
                      </w:p>
                    </w:tc>
                  </w:sdtContent>
                </w:sdt>
                <w:sdt>
                  <w:sdtPr>
                    <w:rPr>
                      <w:rFonts w:ascii="宋体" w:hAnsi="宋体"/>
                      <w:szCs w:val="21"/>
                    </w:rPr>
                    <w:alias w:val="利润表及现金流量表相关科目变动分析-科目值"/>
                    <w:tag w:val="_GBC_6e0cb82f15b34d84afcad6385413e777"/>
                    <w:id w:val="549428636"/>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27,367,493.95</w:t>
                        </w:r>
                      </w:p>
                    </w:tc>
                  </w:sdtContent>
                </w:sdt>
                <w:sdt>
                  <w:sdtPr>
                    <w:rPr>
                      <w:rFonts w:ascii="宋体" w:hAnsi="宋体"/>
                      <w:szCs w:val="21"/>
                    </w:rPr>
                    <w:alias w:val="利润表及现金流量表相关科目变动分析-本期比上期增减"/>
                    <w:tag w:val="_GBC_42a6e96cf48f4d37bc40f4f53d370ee6"/>
                    <w:id w:val="549428637"/>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-53.93</w:t>
                        </w:r>
                      </w:p>
                    </w:tc>
                  </w:sdtContent>
                </w:sdt>
              </w:tr>
            </w:sdtContent>
          </w:sdt>
          <w:sdt>
            <w:sdtPr>
              <w:rPr>
                <w:rFonts w:ascii="宋体" w:hAnsi="宋体"/>
                <w:szCs w:val="21"/>
              </w:rPr>
              <w:alias w:val="利润表及现金流量表相关科目变动分析"/>
              <w:tag w:val="_TUP_287a579bb6fe4ec5b463e11fd489d6e2"/>
              <w:id w:val="549428643"/>
              <w:lock w:val="sdtLocked"/>
            </w:sdtPr>
            <w:sdtContent>
              <w:tr w:rsidR="001A5FD3" w:rsidTr="001A5FD3">
                <w:tc>
                  <w:tcPr>
                    <w:tcW w:w="1919" w:type="pct"/>
                  </w:tcPr>
                  <w:p w:rsidR="001A5FD3" w:rsidRDefault="00703070" w:rsidP="001A5FD3">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f7a1562c7f244f5d9aa596fb983228b8"/>
                        <w:id w:val="549428639"/>
                        <w:lock w:val="sdtLocked"/>
                      </w:sdtPr>
                      <w:sdtContent>
                        <w:r w:rsidR="001A5FD3">
                          <w:rPr>
                            <w:rFonts w:ascii="宋体" w:hAnsi="宋体"/>
                            <w:szCs w:val="21"/>
                          </w:rPr>
                          <w:t>资产减值损失</w:t>
                        </w:r>
                      </w:sdtContent>
                    </w:sdt>
                  </w:p>
                </w:tc>
                <w:sdt>
                  <w:sdtPr>
                    <w:rPr>
                      <w:rFonts w:ascii="宋体" w:hAnsi="宋体"/>
                      <w:szCs w:val="21"/>
                    </w:rPr>
                    <w:alias w:val="利润表及现金流量表相关科目变动分析-科目值"/>
                    <w:tag w:val="_GBC_52fe614714644941bf06e7bc5f929a06"/>
                    <w:id w:val="549428640"/>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32,246,430.21</w:t>
                        </w:r>
                      </w:p>
                    </w:tc>
                  </w:sdtContent>
                </w:sdt>
                <w:sdt>
                  <w:sdtPr>
                    <w:rPr>
                      <w:rFonts w:ascii="宋体" w:hAnsi="宋体"/>
                      <w:szCs w:val="21"/>
                    </w:rPr>
                    <w:alias w:val="利润表及现金流量表相关科目变动分析-科目值"/>
                    <w:tag w:val="_GBC_6e0cb82f15b34d84afcad6385413e777"/>
                    <w:id w:val="549428641"/>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74,986,125.18</w:t>
                        </w:r>
                      </w:p>
                    </w:tc>
                  </w:sdtContent>
                </w:sdt>
                <w:sdt>
                  <w:sdtPr>
                    <w:rPr>
                      <w:rFonts w:ascii="宋体" w:hAnsi="宋体"/>
                      <w:szCs w:val="21"/>
                    </w:rPr>
                    <w:alias w:val="利润表及现金流量表相关科目变动分析-本期比上期增减"/>
                    <w:tag w:val="_GBC_42a6e96cf48f4d37bc40f4f53d370ee6"/>
                    <w:id w:val="549428642"/>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-57.00</w:t>
                        </w:r>
                      </w:p>
                    </w:tc>
                  </w:sdtContent>
                </w:sdt>
              </w:tr>
            </w:sdtContent>
          </w:sdt>
          <w:sdt>
            <w:sdtPr>
              <w:rPr>
                <w:rFonts w:ascii="宋体" w:hAnsi="宋体"/>
                <w:szCs w:val="21"/>
              </w:rPr>
              <w:alias w:val="利润表及现金流量表相关科目变动分析"/>
              <w:tag w:val="_TUP_287a579bb6fe4ec5b463e11fd489d6e2"/>
              <w:id w:val="549428648"/>
              <w:lock w:val="sdtLocked"/>
            </w:sdtPr>
            <w:sdtContent>
              <w:tr w:rsidR="001A5FD3" w:rsidTr="001A5FD3">
                <w:tc>
                  <w:tcPr>
                    <w:tcW w:w="1919" w:type="pct"/>
                  </w:tcPr>
                  <w:p w:rsidR="001A5FD3" w:rsidRDefault="00703070" w:rsidP="001A5FD3">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f7a1562c7f244f5d9aa596fb983228b8"/>
                        <w:id w:val="549428644"/>
                        <w:lock w:val="sdtLocked"/>
                      </w:sdtPr>
                      <w:sdtContent>
                        <w:r w:rsidR="001A5FD3">
                          <w:rPr>
                            <w:rFonts w:ascii="宋体" w:hAnsi="宋体"/>
                            <w:szCs w:val="21"/>
                          </w:rPr>
                          <w:t>投资收益</w:t>
                        </w:r>
                      </w:sdtContent>
                    </w:sdt>
                  </w:p>
                </w:tc>
                <w:sdt>
                  <w:sdtPr>
                    <w:rPr>
                      <w:rFonts w:ascii="宋体" w:hAnsi="宋体"/>
                      <w:szCs w:val="21"/>
                    </w:rPr>
                    <w:alias w:val="利润表及现金流量表相关科目变动分析-科目值"/>
                    <w:tag w:val="_GBC_52fe614714644941bf06e7bc5f929a06"/>
                    <w:id w:val="549428645"/>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104,580,189.93</w:t>
                        </w:r>
                      </w:p>
                    </w:tc>
                  </w:sdtContent>
                </w:sdt>
                <w:sdt>
                  <w:sdtPr>
                    <w:rPr>
                      <w:rFonts w:ascii="宋体" w:hAnsi="宋体"/>
                      <w:szCs w:val="21"/>
                    </w:rPr>
                    <w:alias w:val="利润表及现金流量表相关科目变动分析-科目值"/>
                    <w:tag w:val="_GBC_6e0cb82f15b34d84afcad6385413e777"/>
                    <w:id w:val="549428646"/>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111,368,986.74</w:t>
                        </w:r>
                      </w:p>
                    </w:tc>
                  </w:sdtContent>
                </w:sdt>
                <w:sdt>
                  <w:sdtPr>
                    <w:rPr>
                      <w:rFonts w:ascii="宋体" w:hAnsi="宋体"/>
                      <w:szCs w:val="21"/>
                    </w:rPr>
                    <w:alias w:val="利润表及现金流量表相关科目变动分析-本期比上期增减"/>
                    <w:tag w:val="_GBC_42a6e96cf48f4d37bc40f4f53d370ee6"/>
                    <w:id w:val="549428647"/>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-6.10</w:t>
                        </w:r>
                      </w:p>
                    </w:tc>
                  </w:sdtContent>
                </w:sdt>
              </w:tr>
            </w:sdtContent>
          </w:sdt>
          <w:sdt>
            <w:sdtPr>
              <w:rPr>
                <w:rFonts w:ascii="宋体" w:hAnsi="宋体"/>
                <w:szCs w:val="21"/>
              </w:rPr>
              <w:alias w:val="利润表及现金流量表相关科目变动分析"/>
              <w:tag w:val="_TUP_287a579bb6fe4ec5b463e11fd489d6e2"/>
              <w:id w:val="549428653"/>
              <w:lock w:val="sdtLocked"/>
            </w:sdtPr>
            <w:sdtContent>
              <w:tr w:rsidR="001A5FD3" w:rsidTr="001A5FD3">
                <w:tc>
                  <w:tcPr>
                    <w:tcW w:w="1919" w:type="pct"/>
                  </w:tcPr>
                  <w:p w:rsidR="001A5FD3" w:rsidRDefault="00703070" w:rsidP="001A5FD3">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f7a1562c7f244f5d9aa596fb983228b8"/>
                        <w:id w:val="549428649"/>
                        <w:lock w:val="sdtLocked"/>
                      </w:sdtPr>
                      <w:sdtContent>
                        <w:r w:rsidR="001A5FD3">
                          <w:rPr>
                            <w:rFonts w:ascii="宋体" w:hAnsi="宋体"/>
                            <w:szCs w:val="21"/>
                          </w:rPr>
                          <w:t>营业外收入</w:t>
                        </w:r>
                      </w:sdtContent>
                    </w:sdt>
                  </w:p>
                </w:tc>
                <w:sdt>
                  <w:sdtPr>
                    <w:rPr>
                      <w:rFonts w:ascii="宋体" w:hAnsi="宋体"/>
                      <w:szCs w:val="21"/>
                    </w:rPr>
                    <w:alias w:val="利润表及现金流量表相关科目变动分析-科目值"/>
                    <w:tag w:val="_GBC_52fe614714644941bf06e7bc5f929a06"/>
                    <w:id w:val="549428650"/>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18,357,205.30</w:t>
                        </w:r>
                      </w:p>
                    </w:tc>
                  </w:sdtContent>
                </w:sdt>
                <w:sdt>
                  <w:sdtPr>
                    <w:rPr>
                      <w:rFonts w:ascii="宋体" w:hAnsi="宋体"/>
                      <w:szCs w:val="21"/>
                    </w:rPr>
                    <w:alias w:val="利润表及现金流量表相关科目变动分析-科目值"/>
                    <w:tag w:val="_GBC_6e0cb82f15b34d84afcad6385413e777"/>
                    <w:id w:val="549428651"/>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33,896,942.16</w:t>
                        </w:r>
                      </w:p>
                    </w:tc>
                  </w:sdtContent>
                </w:sdt>
                <w:sdt>
                  <w:sdtPr>
                    <w:rPr>
                      <w:rFonts w:ascii="宋体" w:hAnsi="宋体"/>
                      <w:szCs w:val="21"/>
                    </w:rPr>
                    <w:alias w:val="利润表及现金流量表相关科目变动分析-本期比上期增减"/>
                    <w:tag w:val="_GBC_42a6e96cf48f4d37bc40f4f53d370ee6"/>
                    <w:id w:val="549428652"/>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-45.84</w:t>
                        </w:r>
                      </w:p>
                    </w:tc>
                  </w:sdtContent>
                </w:sdt>
              </w:tr>
            </w:sdtContent>
          </w:sdt>
          <w:sdt>
            <w:sdtPr>
              <w:rPr>
                <w:rFonts w:ascii="宋体" w:hAnsi="宋体"/>
                <w:szCs w:val="21"/>
              </w:rPr>
              <w:alias w:val="利润表及现金流量表相关科目变动分析"/>
              <w:tag w:val="_TUP_287a579bb6fe4ec5b463e11fd489d6e2"/>
              <w:id w:val="549428658"/>
              <w:lock w:val="sdtLocked"/>
            </w:sdtPr>
            <w:sdtContent>
              <w:tr w:rsidR="001A5FD3" w:rsidTr="001A5FD3">
                <w:tc>
                  <w:tcPr>
                    <w:tcW w:w="1919" w:type="pct"/>
                  </w:tcPr>
                  <w:p w:rsidR="001A5FD3" w:rsidRDefault="00703070" w:rsidP="001A5FD3">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f7a1562c7f244f5d9aa596fb983228b8"/>
                        <w:id w:val="549428654"/>
                        <w:lock w:val="sdtLocked"/>
                      </w:sdtPr>
                      <w:sdtContent>
                        <w:r w:rsidR="001A5FD3">
                          <w:rPr>
                            <w:rFonts w:ascii="宋体" w:hAnsi="宋体"/>
                            <w:szCs w:val="21"/>
                          </w:rPr>
                          <w:t>营业外支出</w:t>
                        </w:r>
                      </w:sdtContent>
                    </w:sdt>
                  </w:p>
                </w:tc>
                <w:sdt>
                  <w:sdtPr>
                    <w:rPr>
                      <w:rFonts w:ascii="宋体" w:hAnsi="宋体"/>
                      <w:szCs w:val="21"/>
                    </w:rPr>
                    <w:alias w:val="利润表及现金流量表相关科目变动分析-科目值"/>
                    <w:tag w:val="_GBC_52fe614714644941bf06e7bc5f929a06"/>
                    <w:id w:val="549428655"/>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3,075,584.27</w:t>
                        </w:r>
                      </w:p>
                    </w:tc>
                  </w:sdtContent>
                </w:sdt>
                <w:sdt>
                  <w:sdtPr>
                    <w:rPr>
                      <w:rFonts w:ascii="宋体" w:hAnsi="宋体"/>
                      <w:szCs w:val="21"/>
                    </w:rPr>
                    <w:alias w:val="利润表及现金流量表相关科目变动分析-科目值"/>
                    <w:tag w:val="_GBC_6e0cb82f15b34d84afcad6385413e777"/>
                    <w:id w:val="549428656"/>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1,141,729.11</w:t>
                        </w:r>
                      </w:p>
                    </w:tc>
                  </w:sdtContent>
                </w:sdt>
                <w:sdt>
                  <w:sdtPr>
                    <w:rPr>
                      <w:rFonts w:ascii="宋体" w:hAnsi="宋体"/>
                      <w:szCs w:val="21"/>
                    </w:rPr>
                    <w:alias w:val="利润表及现金流量表相关科目变动分析-本期比上期增减"/>
                    <w:tag w:val="_GBC_42a6e96cf48f4d37bc40f4f53d370ee6"/>
                    <w:id w:val="549428657"/>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169.38</w:t>
                        </w:r>
                      </w:p>
                    </w:tc>
                  </w:sdtContent>
                </w:sdt>
              </w:tr>
            </w:sdtContent>
          </w:sdt>
          <w:sdt>
            <w:sdtPr>
              <w:rPr>
                <w:rFonts w:ascii="宋体" w:hAnsi="宋体"/>
                <w:szCs w:val="21"/>
              </w:rPr>
              <w:alias w:val="利润表及现金流量表相关科目变动分析"/>
              <w:tag w:val="_TUP_287a579bb6fe4ec5b463e11fd489d6e2"/>
              <w:id w:val="549428663"/>
              <w:lock w:val="sdtLocked"/>
            </w:sdtPr>
            <w:sdtContent>
              <w:tr w:rsidR="001A5FD3" w:rsidTr="001A5FD3">
                <w:tc>
                  <w:tcPr>
                    <w:tcW w:w="1919" w:type="pct"/>
                  </w:tcPr>
                  <w:p w:rsidR="001A5FD3" w:rsidRDefault="00703070" w:rsidP="001A5FD3">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f7a1562c7f244f5d9aa596fb983228b8"/>
                        <w:id w:val="549428659"/>
                        <w:lock w:val="sdtLocked"/>
                      </w:sdtPr>
                      <w:sdtContent>
                        <w:r w:rsidR="001A5FD3">
                          <w:rPr>
                            <w:rFonts w:ascii="宋体" w:hAnsi="宋体"/>
                            <w:szCs w:val="21"/>
                          </w:rPr>
                          <w:t>利润总额 </w:t>
                        </w:r>
                      </w:sdtContent>
                    </w:sdt>
                  </w:p>
                </w:tc>
                <w:sdt>
                  <w:sdtPr>
                    <w:rPr>
                      <w:rFonts w:ascii="宋体" w:hAnsi="宋体"/>
                      <w:szCs w:val="21"/>
                    </w:rPr>
                    <w:alias w:val="利润表及现金流量表相关科目变动分析-科目值"/>
                    <w:tag w:val="_GBC_52fe614714644941bf06e7bc5f929a06"/>
                    <w:id w:val="549428660"/>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66,438,785.99</w:t>
                        </w:r>
                      </w:p>
                    </w:tc>
                  </w:sdtContent>
                </w:sdt>
                <w:sdt>
                  <w:sdtPr>
                    <w:rPr>
                      <w:rFonts w:ascii="宋体" w:hAnsi="宋体"/>
                      <w:szCs w:val="21"/>
                    </w:rPr>
                    <w:alias w:val="利润表及现金流量表相关科目变动分析-科目值"/>
                    <w:tag w:val="_GBC_6e0cb82f15b34d84afcad6385413e777"/>
                    <w:id w:val="549428661"/>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60,924,933.54</w:t>
                        </w:r>
                      </w:p>
                    </w:tc>
                  </w:sdtContent>
                </w:sdt>
                <w:sdt>
                  <w:sdtPr>
                    <w:rPr>
                      <w:rFonts w:ascii="宋体" w:hAnsi="宋体"/>
                      <w:szCs w:val="21"/>
                    </w:rPr>
                    <w:alias w:val="利润表及现金流量表相关科目变动分析-本期比上期增减"/>
                    <w:tag w:val="_GBC_42a6e96cf48f4d37bc40f4f53d370ee6"/>
                    <w:id w:val="549428662"/>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9.05</w:t>
                        </w:r>
                      </w:p>
                    </w:tc>
                  </w:sdtContent>
                </w:sdt>
              </w:tr>
            </w:sdtContent>
          </w:sdt>
          <w:sdt>
            <w:sdtPr>
              <w:rPr>
                <w:rFonts w:ascii="宋体" w:hAnsi="宋体"/>
                <w:szCs w:val="21"/>
              </w:rPr>
              <w:alias w:val="利润表及现金流量表相关科目变动分析"/>
              <w:tag w:val="_TUP_287a579bb6fe4ec5b463e11fd489d6e2"/>
              <w:id w:val="549428668"/>
              <w:lock w:val="sdtLocked"/>
            </w:sdtPr>
            <w:sdtContent>
              <w:tr w:rsidR="001A5FD3" w:rsidRPr="00304F13" w:rsidTr="001A5FD3">
                <w:tc>
                  <w:tcPr>
                    <w:tcW w:w="1919" w:type="pct"/>
                  </w:tcPr>
                  <w:p w:rsidR="001A5FD3" w:rsidRDefault="00703070" w:rsidP="001A5FD3">
                    <w:pPr>
                      <w:pStyle w:val="a9"/>
                      <w:ind w:firstLineChars="0" w:firstLine="0"/>
                      <w:rPr>
                        <w:rFonts w:ascii="宋体" w:hAnsi="宋体"/>
                        <w:color w:val="FFC000"/>
                        <w:szCs w:val="21"/>
                      </w:rPr>
                    </w:pPr>
                    <w:sdt>
                      <w:sdtPr>
                        <w:rPr>
                          <w:rFonts w:ascii="宋体" w:hAnsi="宋体"/>
                          <w:szCs w:val="21"/>
                        </w:rPr>
                        <w:alias w:val="利润表及现金流量表相关科目变动分析-科目名称"/>
                        <w:tag w:val="_GBC_f7a1562c7f244f5d9aa596fb983228b8"/>
                        <w:id w:val="549428664"/>
                        <w:lock w:val="sdtLocked"/>
                      </w:sdtPr>
                      <w:sdtContent>
                        <w:r w:rsidR="001A5FD3">
                          <w:rPr>
                            <w:rFonts w:ascii="宋体" w:hAnsi="宋体"/>
                            <w:szCs w:val="21"/>
                          </w:rPr>
                          <w:t>少数股东损益</w:t>
                        </w:r>
                      </w:sdtContent>
                    </w:sdt>
                  </w:p>
                </w:tc>
                <w:sdt>
                  <w:sdtPr>
                    <w:rPr>
                      <w:rFonts w:ascii="宋体" w:hAnsi="宋体"/>
                      <w:szCs w:val="21"/>
                    </w:rPr>
                    <w:alias w:val="利润表及现金流量表相关科目变动分析-科目值"/>
                    <w:tag w:val="_GBC_52fe614714644941bf06e7bc5f929a06"/>
                    <w:id w:val="549428665"/>
                    <w:lock w:val="sdtLocked"/>
                  </w:sdtPr>
                  <w:sdtContent>
                    <w:tc>
                      <w:tcPr>
                        <w:tcW w:w="984" w:type="pct"/>
                      </w:tcPr>
                      <w:p w:rsidR="001A5FD3" w:rsidRDefault="001A5FD3" w:rsidP="002012AA">
                        <w:pPr>
                          <w:pStyle w:val="a9"/>
                          <w:ind w:firstLineChars="0" w:firstLine="0"/>
                          <w:jc w:val="right"/>
                          <w:rPr>
                            <w:rFonts w:ascii="宋体" w:hAnsi="宋体"/>
                            <w:szCs w:val="21"/>
                          </w:rPr>
                        </w:pPr>
                        <w:r>
                          <w:rPr>
                            <w:rFonts w:ascii="宋体" w:hAnsi="宋体"/>
                            <w:szCs w:val="21"/>
                          </w:rPr>
                          <w:t>-7,914,0</w:t>
                        </w:r>
                        <w:r w:rsidR="002012AA">
                          <w:rPr>
                            <w:rFonts w:ascii="宋体" w:hAnsi="宋体" w:hint="eastAsia"/>
                            <w:szCs w:val="21"/>
                          </w:rPr>
                          <w:t>77.17</w:t>
                        </w:r>
                      </w:p>
                    </w:tc>
                  </w:sdtContent>
                </w:sdt>
                <w:sdt>
                  <w:sdtPr>
                    <w:rPr>
                      <w:rFonts w:ascii="宋体" w:hAnsi="宋体"/>
                      <w:szCs w:val="21"/>
                    </w:rPr>
                    <w:alias w:val="利润表及现金流量表相关科目变动分析-科目值"/>
                    <w:tag w:val="_GBC_6e0cb82f15b34d84afcad6385413e777"/>
                    <w:id w:val="549428666"/>
                    <w:lock w:val="sdtLocked"/>
                  </w:sdtPr>
                  <w:sdtContent>
                    <w:tc>
                      <w:tcPr>
                        <w:tcW w:w="984" w:type="pct"/>
                      </w:tcPr>
                      <w:p w:rsidR="001A5FD3" w:rsidRDefault="001A5FD3" w:rsidP="001A5FD3">
                        <w:pPr>
                          <w:pStyle w:val="a9"/>
                          <w:ind w:firstLineChars="0" w:firstLine="0"/>
                          <w:jc w:val="right"/>
                          <w:rPr>
                            <w:rFonts w:ascii="宋体" w:hAnsi="宋体"/>
                            <w:szCs w:val="21"/>
                          </w:rPr>
                        </w:pPr>
                        <w:r>
                          <w:rPr>
                            <w:rFonts w:ascii="宋体" w:hAnsi="宋体"/>
                            <w:szCs w:val="21"/>
                          </w:rPr>
                          <w:t>-18,798,820.31</w:t>
                        </w:r>
                      </w:p>
                    </w:tc>
                  </w:sdtContent>
                </w:sdt>
                <w:sdt>
                  <w:sdtPr>
                    <w:rPr>
                      <w:rFonts w:ascii="宋体" w:hAnsi="宋体"/>
                      <w:szCs w:val="21"/>
                    </w:rPr>
                    <w:alias w:val="利润表及现金流量表相关科目变动分析-本期比上期增减"/>
                    <w:tag w:val="_GBC_42a6e96cf48f4d37bc40f4f53d370ee6"/>
                    <w:id w:val="549428667"/>
                    <w:lock w:val="sdtLocked"/>
                  </w:sdtPr>
                  <w:sdtContent>
                    <w:tc>
                      <w:tcPr>
                        <w:tcW w:w="1113" w:type="pct"/>
                      </w:tcPr>
                      <w:p w:rsidR="001A5FD3" w:rsidRDefault="001A5FD3" w:rsidP="001A5FD3">
                        <w:pPr>
                          <w:pStyle w:val="a9"/>
                          <w:ind w:firstLineChars="0" w:firstLine="0"/>
                          <w:jc w:val="right"/>
                          <w:rPr>
                            <w:rFonts w:ascii="宋体" w:hAnsi="宋体"/>
                            <w:szCs w:val="21"/>
                          </w:rPr>
                        </w:pPr>
                        <w:r>
                          <w:rPr>
                            <w:rFonts w:ascii="宋体" w:hAnsi="宋体"/>
                            <w:szCs w:val="21"/>
                          </w:rPr>
                          <w:t>57.90</w:t>
                        </w:r>
                      </w:p>
                    </w:tc>
                  </w:sdtContent>
                </w:sdt>
              </w:tr>
            </w:sdtContent>
          </w:sdt>
        </w:tbl>
        <w:p w:rsidR="00034FF7" w:rsidRPr="00304F13" w:rsidRDefault="00703070" w:rsidP="00304F13"/>
      </w:sdtContent>
    </w:sdt>
    <w:p w:rsidR="00034FF7" w:rsidRDefault="00034FF7">
      <w:pPr>
        <w:pStyle w:val="a9"/>
        <w:ind w:left="360" w:firstLineChars="0" w:firstLine="0"/>
        <w:jc w:val="right"/>
        <w:rPr>
          <w:szCs w:val="21"/>
        </w:rPr>
      </w:pPr>
    </w:p>
    <w:sdt>
      <w:sdtPr>
        <w:rPr>
          <w:rFonts w:ascii="宋体" w:hAnsi="宋体" w:cs="宋体" w:hint="eastAsia"/>
          <w:b w:val="0"/>
          <w:bCs w:val="0"/>
          <w:kern w:val="0"/>
          <w:szCs w:val="21"/>
        </w:rPr>
        <w:alias w:val="模块:收入和成本分析"/>
        <w:tag w:val="_SEC_eabe373ea4a44068936322286f1ec6fe"/>
        <w:id w:val="8991526"/>
        <w:lock w:val="sdtLocked"/>
        <w:placeholder>
          <w:docPart w:val="GBC22222222222222222222222222222"/>
        </w:placeholder>
      </w:sdtPr>
      <w:sdtContent>
        <w:p w:rsidR="00034FF7" w:rsidRDefault="000E0D20" w:rsidP="002B4E99">
          <w:pPr>
            <w:pStyle w:val="4"/>
            <w:numPr>
              <w:ilvl w:val="0"/>
              <w:numId w:val="46"/>
            </w:numPr>
            <w:tabs>
              <w:tab w:val="left" w:pos="851"/>
            </w:tabs>
            <w:rPr>
              <w:szCs w:val="21"/>
            </w:rPr>
          </w:pPr>
          <w:r>
            <w:rPr>
              <w:rFonts w:hint="eastAsia"/>
              <w:szCs w:val="21"/>
            </w:rPr>
            <w:t>收入和成本分析</w:t>
          </w:r>
        </w:p>
        <w:sdt>
          <w:sdtPr>
            <w:alias w:val="是否适用：收入和成本分析[双击切换]"/>
            <w:tag w:val="_GBC_c1a771ff956341da84dd26322335800f"/>
            <w:id w:val="8991524"/>
            <w:lock w:val="sdtContentLocked"/>
            <w:placeholder>
              <w:docPart w:val="GBC22222222222222222222222222222"/>
            </w:placeholder>
          </w:sdtPr>
          <w:sdtContent>
            <w:p w:rsidR="00034FF7" w:rsidRDefault="00703070">
              <w:r>
                <w:fldChar w:fldCharType="begin"/>
              </w:r>
              <w:r w:rsidR="00304F13">
                <w:instrText xml:space="preserve"> MACROBUTTON  SnrToggleCheckbox √适用 </w:instrText>
              </w:r>
              <w:r>
                <w:fldChar w:fldCharType="end"/>
              </w:r>
              <w:r>
                <w:fldChar w:fldCharType="begin"/>
              </w:r>
              <w:r w:rsidR="00304F13">
                <w:instrText xml:space="preserve"> MACROBUTTON  SnrToggleCheckbox □不适用 </w:instrText>
              </w:r>
              <w:r>
                <w:fldChar w:fldCharType="end"/>
              </w:r>
            </w:p>
          </w:sdtContent>
        </w:sdt>
        <w:sdt>
          <w:sdtPr>
            <w:rPr>
              <w:rFonts w:hint="eastAsia"/>
            </w:rPr>
            <w:alias w:val="收入和成本分析情况说明"/>
            <w:tag w:val="_GBC_131edb1aaeab4cb388abf65651cf901e"/>
            <w:id w:val="8991525"/>
            <w:lock w:val="sdtLocked"/>
            <w:placeholder>
              <w:docPart w:val="GBC22222222222222222222222222222"/>
            </w:placeholder>
          </w:sdtPr>
          <w:sdtEndPr>
            <w:rPr>
              <w:szCs w:val="21"/>
            </w:rPr>
          </w:sdtEndPr>
          <w:sdtContent>
            <w:p w:rsidR="00304F13" w:rsidRPr="008C20B3" w:rsidRDefault="00304F13" w:rsidP="001F73D6">
              <w:pPr>
                <w:spacing w:line="276" w:lineRule="auto"/>
                <w:rPr>
                  <w:szCs w:val="21"/>
                </w:rPr>
              </w:pPr>
              <w:r>
                <w:rPr>
                  <w:rFonts w:hint="eastAsia"/>
                </w:rPr>
                <w:t>（1）</w:t>
              </w:r>
              <w:r w:rsidRPr="00304F13">
                <w:rPr>
                  <w:rFonts w:hint="eastAsia"/>
                </w:rPr>
                <w:t>营业收入</w:t>
              </w:r>
              <w:r>
                <w:rPr>
                  <w:rFonts w:hint="eastAsia"/>
                </w:rPr>
                <w:t>的</w:t>
              </w:r>
              <w:r w:rsidRPr="008C20B3">
                <w:rPr>
                  <w:rFonts w:hint="eastAsia"/>
                  <w:szCs w:val="21"/>
                </w:rPr>
                <w:t>变动：主要是报告期国际、国内市场需求影响，第四季度国内市场需求出现反弹，全年轴承产品销售有一定回升，同时受子公司红旗股份针织机出口的大幅减少影响，集团的主营业务收入依然有所下降；其中：轴承产品同比增加2,425万元、齿轮及齿轮箱增加618万元、红旗股份针织机收入减少4,485万元、闽台龙玛滚动功能部件增加313万元， 其他汽车配件与冶金材料等减少8万元。其他业务收入同比增加2,333万元。</w:t>
              </w:r>
            </w:p>
            <w:p w:rsidR="00304F13" w:rsidRPr="008C20B3" w:rsidRDefault="00304F13" w:rsidP="001F73D6">
              <w:pPr>
                <w:spacing w:line="276" w:lineRule="auto"/>
                <w:rPr>
                  <w:szCs w:val="21"/>
                </w:rPr>
              </w:pPr>
              <w:r w:rsidRPr="008C20B3">
                <w:rPr>
                  <w:rFonts w:hint="eastAsia"/>
                  <w:szCs w:val="21"/>
                </w:rPr>
                <w:lastRenderedPageBreak/>
                <w:t>（2）营业成本的变动：主要是因产品结构变动以及原材料价格变动影响，其中轴承产品同比增加1,643万元，齿轮及变速箱增加241万元，针织机产品同比减少1,8</w:t>
              </w:r>
              <w:r w:rsidR="002012AA">
                <w:rPr>
                  <w:rFonts w:hint="eastAsia"/>
                  <w:szCs w:val="21"/>
                </w:rPr>
                <w:t>30</w:t>
              </w:r>
              <w:r w:rsidRPr="008C20B3">
                <w:rPr>
                  <w:rFonts w:hint="eastAsia"/>
                  <w:szCs w:val="21"/>
                </w:rPr>
                <w:t>万元，闽台龙玛滚动功能部件增加238万元，其他汽车配件与冶金材料等增加26万元。其他业务成本同比增加2,468万元。</w:t>
              </w:r>
            </w:p>
            <w:p w:rsidR="008C20B3" w:rsidRPr="008C20B3" w:rsidRDefault="008C20B3" w:rsidP="001F73D6">
              <w:pPr>
                <w:spacing w:line="276" w:lineRule="auto"/>
                <w:rPr>
                  <w:szCs w:val="21"/>
                </w:rPr>
              </w:pPr>
              <w:r w:rsidRPr="008C20B3">
                <w:rPr>
                  <w:rFonts w:hint="eastAsia"/>
                  <w:szCs w:val="21"/>
                </w:rPr>
                <w:t>（</w:t>
              </w:r>
              <w:r w:rsidR="003F0D14">
                <w:rPr>
                  <w:rFonts w:hint="eastAsia"/>
                  <w:szCs w:val="21"/>
                </w:rPr>
                <w:t>3</w:t>
              </w:r>
              <w:r w:rsidRPr="008C20B3">
                <w:rPr>
                  <w:rFonts w:hint="eastAsia"/>
                  <w:szCs w:val="21"/>
                </w:rPr>
                <w:t>）资产减值损失的变动：资产减值损失比上年减少4,274万元。主要是母公司计提坏账准备及存货跌价准备增加767万元；子公司红旗股份相关存货跌价准备已基本足额计提，本期计提坏账准备及存货跌价准备同比减少3,528万元；永轴公司计提坏账准备及存货跌价准备减少363万元；三齿公司计提坏账准备及存货跌价准备减少857万元；合并计提商誉减值损失同比减少236万元等。</w:t>
              </w:r>
            </w:p>
            <w:p w:rsidR="008C20B3" w:rsidRPr="008C20B3" w:rsidRDefault="008C20B3" w:rsidP="001F73D6">
              <w:pPr>
                <w:spacing w:line="276" w:lineRule="auto"/>
                <w:rPr>
                  <w:szCs w:val="21"/>
                </w:rPr>
              </w:pPr>
              <w:r w:rsidRPr="008C20B3">
                <w:rPr>
                  <w:rFonts w:hint="eastAsia"/>
                  <w:szCs w:val="21"/>
                </w:rPr>
                <w:t>（</w:t>
              </w:r>
              <w:r w:rsidR="003F0D14">
                <w:rPr>
                  <w:rFonts w:hint="eastAsia"/>
                  <w:szCs w:val="21"/>
                </w:rPr>
                <w:t>4</w:t>
              </w:r>
              <w:r w:rsidRPr="008C20B3">
                <w:rPr>
                  <w:rFonts w:hint="eastAsia"/>
                  <w:szCs w:val="21"/>
                </w:rPr>
                <w:t>）投资收益的变动：主要是本期母公司处置可供出售金融资产取得的投资收益8,299万元(上年度该项收益为8,419万元，减少120万元）,以及子公司三齿公司处置股票收益减少209万元（上年度收益209万元，本期无此收益）；用暂时闲置的募集资金和自有资金做结构性存款等理财产品获得的收益1,589万元（上年度该项收益为2,193万元，减少604万元）；兴业证券等股票分红同比增加315万元等。</w:t>
              </w:r>
            </w:p>
            <w:p w:rsidR="008C20B3" w:rsidRPr="008C20B3" w:rsidRDefault="008C20B3" w:rsidP="001F73D6">
              <w:pPr>
                <w:spacing w:line="276" w:lineRule="auto"/>
                <w:rPr>
                  <w:szCs w:val="21"/>
                </w:rPr>
              </w:pPr>
              <w:r w:rsidRPr="008C20B3">
                <w:rPr>
                  <w:rFonts w:hint="eastAsia"/>
                  <w:szCs w:val="21"/>
                </w:rPr>
                <w:t>（</w:t>
              </w:r>
              <w:r w:rsidR="003F0D14">
                <w:rPr>
                  <w:rFonts w:hint="eastAsia"/>
                  <w:szCs w:val="21"/>
                </w:rPr>
                <w:t>5</w:t>
              </w:r>
              <w:r w:rsidRPr="008C20B3">
                <w:rPr>
                  <w:rFonts w:hint="eastAsia"/>
                  <w:szCs w:val="21"/>
                </w:rPr>
                <w:t>）营业外收入的变动：主要系上年同期由于华安县政府收回子公司金昌龙公司商住用地而增加非流动资产处置利得993万元而本期无该项收入；当期取得的政府补助较上年同期减少536万元以及其他因素的影响等。</w:t>
              </w:r>
            </w:p>
            <w:p w:rsidR="008C20B3" w:rsidRPr="008C20B3" w:rsidRDefault="008C20B3" w:rsidP="001F73D6">
              <w:pPr>
                <w:spacing w:line="276" w:lineRule="auto"/>
                <w:rPr>
                  <w:szCs w:val="21"/>
                </w:rPr>
              </w:pPr>
              <w:r w:rsidRPr="008C20B3">
                <w:rPr>
                  <w:rFonts w:hint="eastAsia"/>
                  <w:szCs w:val="21"/>
                </w:rPr>
                <w:t>（</w:t>
              </w:r>
              <w:r w:rsidR="003F0D14">
                <w:rPr>
                  <w:rFonts w:hint="eastAsia"/>
                  <w:szCs w:val="21"/>
                </w:rPr>
                <w:t>6</w:t>
              </w:r>
              <w:r w:rsidRPr="008C20B3">
                <w:rPr>
                  <w:rFonts w:hint="eastAsia"/>
                  <w:szCs w:val="21"/>
                </w:rPr>
                <w:t>）营业外支出的变动：主要系子公司三齿公司因清理长期呆坏账等营业外支出同比增加83万元，永轴公司因赔偿发生损失90万元以及清理呆坏账损失增加13万元。</w:t>
              </w:r>
            </w:p>
            <w:p w:rsidR="008C20B3" w:rsidRPr="008C20B3" w:rsidRDefault="008C20B3" w:rsidP="001F73D6">
              <w:pPr>
                <w:spacing w:line="276" w:lineRule="auto"/>
                <w:rPr>
                  <w:szCs w:val="21"/>
                </w:rPr>
              </w:pPr>
              <w:r w:rsidRPr="008C20B3">
                <w:rPr>
                  <w:rFonts w:hint="eastAsia"/>
                  <w:szCs w:val="21"/>
                </w:rPr>
                <w:t>（</w:t>
              </w:r>
              <w:r w:rsidR="003F0D14">
                <w:rPr>
                  <w:rFonts w:hint="eastAsia"/>
                  <w:szCs w:val="21"/>
                </w:rPr>
                <w:t>7</w:t>
              </w:r>
              <w:r w:rsidRPr="008C20B3">
                <w:rPr>
                  <w:rFonts w:hint="eastAsia"/>
                  <w:szCs w:val="21"/>
                </w:rPr>
                <w:t>）利润总额的变动：主要是受集团营业利润及营业外收支影响。</w:t>
              </w:r>
            </w:p>
            <w:p w:rsidR="00034FF7" w:rsidRPr="008C20B3" w:rsidRDefault="008C20B3" w:rsidP="001F73D6">
              <w:pPr>
                <w:spacing w:line="276" w:lineRule="auto"/>
                <w:rPr>
                  <w:szCs w:val="21"/>
                </w:rPr>
              </w:pPr>
              <w:r w:rsidRPr="008C20B3">
                <w:rPr>
                  <w:rFonts w:hint="eastAsia"/>
                  <w:szCs w:val="21"/>
                </w:rPr>
                <w:t>（</w:t>
              </w:r>
              <w:r w:rsidR="003F0D14">
                <w:rPr>
                  <w:rFonts w:hint="eastAsia"/>
                  <w:szCs w:val="21"/>
                </w:rPr>
                <w:t>8</w:t>
              </w:r>
              <w:r w:rsidRPr="008C20B3">
                <w:rPr>
                  <w:rFonts w:hint="eastAsia"/>
                  <w:szCs w:val="21"/>
                </w:rPr>
                <w:t>）少数股东损益的变动：主要受子公司经营亏损变动影响。</w:t>
              </w:r>
            </w:p>
          </w:sdtContent>
        </w:sdt>
      </w:sdtContent>
    </w:sdt>
    <w:p w:rsidR="00034FF7" w:rsidRDefault="000E0D20">
      <w:pPr>
        <w:tabs>
          <w:tab w:val="left" w:pos="851"/>
        </w:tabs>
      </w:pPr>
      <w:r>
        <w:tab/>
      </w:r>
    </w:p>
    <w:sdt>
      <w:sdtPr>
        <w:rPr>
          <w:rFonts w:ascii="宋体" w:hAnsi="宋体" w:cs="宋体" w:hint="eastAsia"/>
          <w:b w:val="0"/>
          <w:bCs w:val="0"/>
          <w:kern w:val="0"/>
          <w:szCs w:val="24"/>
        </w:rPr>
        <w:alias w:val="模块:主营业务分行业、分产品、分地区情况"/>
        <w:tag w:val="_SEC_aa7718c852e84d458e04e912c587a7da"/>
        <w:id w:val="8991635"/>
        <w:lock w:val="sdtLocked"/>
        <w:placeholder>
          <w:docPart w:val="GBC22222222222222222222222222222"/>
        </w:placeholder>
      </w:sdtPr>
      <w:sdtContent>
        <w:p w:rsidR="00781306" w:rsidRDefault="00781306" w:rsidP="00781306">
          <w:pPr>
            <w:pStyle w:val="5"/>
            <w:numPr>
              <w:ilvl w:val="0"/>
              <w:numId w:val="49"/>
            </w:numPr>
            <w:tabs>
              <w:tab w:val="left" w:pos="567"/>
            </w:tabs>
            <w:ind w:left="0" w:firstLine="0"/>
          </w:pPr>
          <w:r>
            <w:t>主营业务</w:t>
          </w:r>
          <w:r>
            <w:rPr>
              <w:rFonts w:hint="eastAsia"/>
            </w:rPr>
            <w:t>分</w:t>
          </w:r>
          <w:r>
            <w:t>行业</w:t>
          </w:r>
          <w:r>
            <w:rPr>
              <w:rFonts w:hint="eastAsia"/>
            </w:rPr>
            <w:t>、分</w:t>
          </w:r>
          <w:r>
            <w:t>产品</w:t>
          </w:r>
          <w:r>
            <w:rPr>
              <w:rFonts w:hint="eastAsia"/>
            </w:rPr>
            <w:t>、分地区情况</w:t>
          </w:r>
        </w:p>
        <w:p w:rsidR="00781306" w:rsidRDefault="00781306">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3153185"/>
              <w:lock w:val="sdtLocked"/>
              <w:comboBox>
                <w:listItem w:displayText="元" w:value="1"/>
                <w:listItem w:displayText="千元" w:value="1000"/>
                <w:listItem w:displayText="万元" w:value="10000"/>
                <w:listItem w:displayText="百万元" w:value="1000000"/>
                <w:listItem w:displayText="亿元" w:value="100000000"/>
              </w:comboBox>
            </w:sdtPr>
            <w:sdtContent>
              <w:r>
                <w:rPr>
                  <w:szCs w:val="21"/>
                </w:rPr>
                <w:t>万元</w:t>
              </w:r>
            </w:sdtContent>
          </w:sdt>
          <w:r>
            <w:rPr>
              <w:rFonts w:hint="eastAsia"/>
              <w:szCs w:val="21"/>
            </w:rPr>
            <w:t xml:space="preserve">  币种</w:t>
          </w:r>
          <w:r>
            <w:rPr>
              <w:szCs w:val="21"/>
            </w:rPr>
            <w:t>:</w:t>
          </w:r>
          <w:sdt>
            <w:sdtPr>
              <w:rPr>
                <w:szCs w:val="21"/>
              </w:rPr>
              <w:alias w:val="币种：主营业务分行业、分产品情况表"/>
              <w:tag w:val="_GBC_3341f58078504155bf0c18cadb3b7f9d"/>
              <w:id w:val="315318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a6"/>
            <w:tblW w:w="5000" w:type="pct"/>
            <w:tblLook w:val="0000"/>
          </w:tblPr>
          <w:tblGrid>
            <w:gridCol w:w="1238"/>
            <w:gridCol w:w="1392"/>
            <w:gridCol w:w="1480"/>
            <w:gridCol w:w="1236"/>
            <w:gridCol w:w="1236"/>
            <w:gridCol w:w="1236"/>
            <w:gridCol w:w="1231"/>
          </w:tblGrid>
          <w:tr w:rsidR="00781306" w:rsidTr="00187B4D">
            <w:tc>
              <w:tcPr>
                <w:tcW w:w="5000" w:type="pct"/>
                <w:gridSpan w:val="7"/>
                <w:vAlign w:val="center"/>
              </w:tcPr>
              <w:p w:rsidR="00781306" w:rsidRDefault="00781306">
                <w:pPr>
                  <w:jc w:val="center"/>
                  <w:rPr>
                    <w:szCs w:val="21"/>
                  </w:rPr>
                </w:pPr>
                <w:r>
                  <w:rPr>
                    <w:rFonts w:hint="eastAsia"/>
                    <w:szCs w:val="21"/>
                  </w:rPr>
                  <w:t>主营业务分产品情况</w:t>
                </w:r>
              </w:p>
            </w:tc>
          </w:tr>
          <w:tr w:rsidR="00781306" w:rsidTr="00781306">
            <w:tc>
              <w:tcPr>
                <w:tcW w:w="684" w:type="pct"/>
                <w:vAlign w:val="center"/>
              </w:tcPr>
              <w:p w:rsidR="00781306" w:rsidRDefault="00781306">
                <w:pPr>
                  <w:pStyle w:val="a9"/>
                  <w:ind w:firstLineChars="0" w:firstLine="0"/>
                  <w:jc w:val="center"/>
                  <w:rPr>
                    <w:szCs w:val="21"/>
                  </w:rPr>
                </w:pPr>
                <w:r>
                  <w:rPr>
                    <w:rFonts w:hint="eastAsia"/>
                    <w:szCs w:val="21"/>
                  </w:rPr>
                  <w:t>分产品</w:t>
                </w:r>
              </w:p>
            </w:tc>
            <w:tc>
              <w:tcPr>
                <w:tcW w:w="769" w:type="pct"/>
                <w:vAlign w:val="center"/>
              </w:tcPr>
              <w:p w:rsidR="00781306" w:rsidRDefault="00781306">
                <w:pPr>
                  <w:jc w:val="center"/>
                  <w:rPr>
                    <w:szCs w:val="21"/>
                  </w:rPr>
                </w:pPr>
                <w:r>
                  <w:rPr>
                    <w:rFonts w:hint="eastAsia"/>
                    <w:szCs w:val="21"/>
                  </w:rPr>
                  <w:t>营业收入</w:t>
                </w:r>
              </w:p>
            </w:tc>
            <w:tc>
              <w:tcPr>
                <w:tcW w:w="818" w:type="pct"/>
                <w:vAlign w:val="center"/>
              </w:tcPr>
              <w:p w:rsidR="00781306" w:rsidRDefault="00781306">
                <w:pPr>
                  <w:jc w:val="center"/>
                  <w:rPr>
                    <w:szCs w:val="21"/>
                  </w:rPr>
                </w:pPr>
                <w:r>
                  <w:rPr>
                    <w:rFonts w:hint="eastAsia"/>
                    <w:szCs w:val="21"/>
                  </w:rPr>
                  <w:t>营业成本</w:t>
                </w:r>
              </w:p>
            </w:tc>
            <w:tc>
              <w:tcPr>
                <w:tcW w:w="683" w:type="pct"/>
                <w:vAlign w:val="center"/>
              </w:tcPr>
              <w:p w:rsidR="00781306" w:rsidRDefault="00781306">
                <w:pPr>
                  <w:jc w:val="center"/>
                  <w:rPr>
                    <w:szCs w:val="21"/>
                  </w:rPr>
                </w:pPr>
                <w:r>
                  <w:rPr>
                    <w:rFonts w:hint="eastAsia"/>
                    <w:szCs w:val="21"/>
                  </w:rPr>
                  <w:t>毛利率（%）</w:t>
                </w:r>
              </w:p>
            </w:tc>
            <w:tc>
              <w:tcPr>
                <w:tcW w:w="683" w:type="pct"/>
                <w:vAlign w:val="center"/>
              </w:tcPr>
              <w:p w:rsidR="00781306" w:rsidRDefault="00781306">
                <w:pPr>
                  <w:jc w:val="center"/>
                  <w:rPr>
                    <w:szCs w:val="21"/>
                  </w:rPr>
                </w:pPr>
                <w:r>
                  <w:rPr>
                    <w:rFonts w:hint="eastAsia"/>
                    <w:szCs w:val="21"/>
                  </w:rPr>
                  <w:t>营业收入比上年增减（%）</w:t>
                </w:r>
              </w:p>
            </w:tc>
            <w:tc>
              <w:tcPr>
                <w:tcW w:w="683" w:type="pct"/>
                <w:vAlign w:val="center"/>
              </w:tcPr>
              <w:p w:rsidR="00781306" w:rsidRDefault="00781306">
                <w:pPr>
                  <w:jc w:val="center"/>
                  <w:rPr>
                    <w:szCs w:val="21"/>
                  </w:rPr>
                </w:pPr>
                <w:r>
                  <w:rPr>
                    <w:rFonts w:hint="eastAsia"/>
                    <w:szCs w:val="21"/>
                  </w:rPr>
                  <w:t>营业成本比上年增减（%）</w:t>
                </w:r>
              </w:p>
            </w:tc>
            <w:tc>
              <w:tcPr>
                <w:tcW w:w="680" w:type="pct"/>
                <w:vAlign w:val="center"/>
              </w:tcPr>
              <w:p w:rsidR="00781306" w:rsidRDefault="00781306">
                <w:pPr>
                  <w:jc w:val="center"/>
                  <w:rPr>
                    <w:szCs w:val="21"/>
                  </w:rPr>
                </w:pPr>
                <w:r>
                  <w:rPr>
                    <w:rFonts w:hint="eastAsia"/>
                    <w:szCs w:val="21"/>
                  </w:rPr>
                  <w:t>毛利率</w:t>
                </w:r>
                <w:r>
                  <w:rPr>
                    <w:szCs w:val="21"/>
                  </w:rPr>
                  <w:t>比上年增减（</w:t>
                </w:r>
                <w:r>
                  <w:rPr>
                    <w:rFonts w:hint="eastAsia"/>
                    <w:szCs w:val="21"/>
                  </w:rPr>
                  <w:t>%</w:t>
                </w:r>
                <w:r>
                  <w:rPr>
                    <w:szCs w:val="21"/>
                  </w:rPr>
                  <w:t>）</w:t>
                </w:r>
              </w:p>
            </w:tc>
          </w:tr>
          <w:sdt>
            <w:sdtPr>
              <w:rPr>
                <w:rFonts w:ascii="宋体" w:hAnsi="宋体" w:cs="宋体"/>
                <w:kern w:val="0"/>
                <w:szCs w:val="21"/>
              </w:rPr>
              <w:alias w:val="董事会报告出具的分产品主营业务"/>
              <w:tag w:val="_TUP_f3827583cc4c4df6a57620f0c5061461"/>
              <w:id w:val="1372411"/>
              <w:lock w:val="sdtLocked"/>
            </w:sdtPr>
            <w:sdtContent>
              <w:tr w:rsidR="00781306" w:rsidTr="00781306">
                <w:sdt>
                  <w:sdtPr>
                    <w:rPr>
                      <w:rFonts w:ascii="宋体" w:hAnsi="宋体" w:cs="宋体"/>
                      <w:kern w:val="0"/>
                      <w:szCs w:val="21"/>
                    </w:rPr>
                    <w:alias w:val="董事会报告出具的主营业务分产品名称"/>
                    <w:tag w:val="_GBC_15e3a05fd47c4c069dee445c95f1fb07"/>
                    <w:id w:val="1372412"/>
                    <w:lock w:val="sdtLocked"/>
                  </w:sdtPr>
                  <w:sdtEndPr>
                    <w:rPr>
                      <w:rFonts w:ascii="Calibri" w:hAnsi="Calibri" w:cs="Times New Roman"/>
                      <w:kern w:val="2"/>
                    </w:rPr>
                  </w:sdtEndPr>
                  <w:sdtContent>
                    <w:tc>
                      <w:tcPr>
                        <w:tcW w:w="684" w:type="pct"/>
                      </w:tcPr>
                      <w:p w:rsidR="00781306" w:rsidRDefault="00781306">
                        <w:pPr>
                          <w:pStyle w:val="a9"/>
                          <w:ind w:firstLineChars="0" w:firstLine="0"/>
                          <w:jc w:val="left"/>
                          <w:rPr>
                            <w:szCs w:val="21"/>
                          </w:rPr>
                        </w:pPr>
                        <w:r>
                          <w:rPr>
                            <w:rFonts w:ascii="宋体" w:hAnsi="宋体" w:cs="宋体"/>
                            <w:kern w:val="0"/>
                            <w:szCs w:val="21"/>
                          </w:rPr>
                          <w:t>轴承产品</w:t>
                        </w:r>
                      </w:p>
                    </w:tc>
                  </w:sdtContent>
                </w:sdt>
                <w:sdt>
                  <w:sdtPr>
                    <w:rPr>
                      <w:szCs w:val="21"/>
                    </w:rPr>
                    <w:alias w:val="董事会报告出具的分产品主营业务收入"/>
                    <w:tag w:val="_GBC_23e1b261458e4693b922af043514fd17"/>
                    <w:id w:val="1372418"/>
                    <w:lock w:val="sdtLocked"/>
                  </w:sdtPr>
                  <w:sdtContent>
                    <w:tc>
                      <w:tcPr>
                        <w:tcW w:w="769" w:type="pct"/>
                      </w:tcPr>
                      <w:p w:rsidR="00781306" w:rsidRDefault="00781306">
                        <w:pPr>
                          <w:jc w:val="right"/>
                          <w:rPr>
                            <w:szCs w:val="21"/>
                          </w:rPr>
                        </w:pPr>
                        <w:r>
                          <w:rPr>
                            <w:szCs w:val="21"/>
                          </w:rPr>
                          <w:t>42,804.69</w:t>
                        </w:r>
                      </w:p>
                    </w:tc>
                  </w:sdtContent>
                </w:sdt>
                <w:sdt>
                  <w:sdtPr>
                    <w:rPr>
                      <w:szCs w:val="21"/>
                    </w:rPr>
                    <w:alias w:val="董事会报告出具的分产品主营业务成本"/>
                    <w:tag w:val="_GBC_77893e575cf84594a86e069d792f19b5"/>
                    <w:id w:val="1372426"/>
                    <w:lock w:val="sdtLocked"/>
                  </w:sdtPr>
                  <w:sdtContent>
                    <w:tc>
                      <w:tcPr>
                        <w:tcW w:w="818" w:type="pct"/>
                      </w:tcPr>
                      <w:p w:rsidR="00781306" w:rsidRDefault="00781306">
                        <w:pPr>
                          <w:jc w:val="right"/>
                          <w:rPr>
                            <w:szCs w:val="21"/>
                          </w:rPr>
                        </w:pPr>
                        <w:r>
                          <w:rPr>
                            <w:szCs w:val="21"/>
                          </w:rPr>
                          <w:t>30,444.44</w:t>
                        </w:r>
                      </w:p>
                    </w:tc>
                  </w:sdtContent>
                </w:sdt>
                <w:sdt>
                  <w:sdtPr>
                    <w:rPr>
                      <w:szCs w:val="21"/>
                    </w:rPr>
                    <w:alias w:val="董事会报告出具的分产品主营业务毛利率"/>
                    <w:tag w:val="_GBC_0a44bcd7d9ec4d0599d659497106b78a"/>
                    <w:id w:val="1372436"/>
                    <w:lock w:val="sdtLocked"/>
                  </w:sdtPr>
                  <w:sdtContent>
                    <w:tc>
                      <w:tcPr>
                        <w:tcW w:w="683" w:type="pct"/>
                      </w:tcPr>
                      <w:p w:rsidR="00781306" w:rsidRDefault="00781306">
                        <w:pPr>
                          <w:jc w:val="right"/>
                          <w:rPr>
                            <w:szCs w:val="21"/>
                          </w:rPr>
                        </w:pPr>
                        <w:r>
                          <w:rPr>
                            <w:szCs w:val="21"/>
                          </w:rPr>
                          <w:t>28.88</w:t>
                        </w:r>
                      </w:p>
                    </w:tc>
                  </w:sdtContent>
                </w:sdt>
                <w:sdt>
                  <w:sdtPr>
                    <w:rPr>
                      <w:szCs w:val="21"/>
                    </w:rPr>
                    <w:alias w:val="董事会报告出具的分产品主营业务收入比上年增减"/>
                    <w:tag w:val="_GBC_f131fddd275c4facbc4bbb799f324a4f"/>
                    <w:id w:val="1372448"/>
                    <w:lock w:val="sdtLocked"/>
                  </w:sdtPr>
                  <w:sdtContent>
                    <w:tc>
                      <w:tcPr>
                        <w:tcW w:w="683" w:type="pct"/>
                      </w:tcPr>
                      <w:p w:rsidR="00781306" w:rsidRDefault="00781306">
                        <w:pPr>
                          <w:jc w:val="right"/>
                          <w:rPr>
                            <w:szCs w:val="21"/>
                          </w:rPr>
                        </w:pPr>
                        <w:r>
                          <w:rPr>
                            <w:szCs w:val="21"/>
                          </w:rPr>
                          <w:t>5.91</w:t>
                        </w:r>
                      </w:p>
                    </w:tc>
                  </w:sdtContent>
                </w:sdt>
                <w:sdt>
                  <w:sdtPr>
                    <w:rPr>
                      <w:szCs w:val="21"/>
                    </w:rPr>
                    <w:alias w:val="董事会报告出具的分产品主营业务成本比上年增减"/>
                    <w:tag w:val="_GBC_efafeec211584410b7f8d8a0ddc561b6"/>
                    <w:id w:val="1372462"/>
                    <w:lock w:val="sdtLocked"/>
                  </w:sdtPr>
                  <w:sdtContent>
                    <w:tc>
                      <w:tcPr>
                        <w:tcW w:w="683" w:type="pct"/>
                      </w:tcPr>
                      <w:p w:rsidR="00781306" w:rsidRDefault="00781306">
                        <w:pPr>
                          <w:jc w:val="right"/>
                          <w:rPr>
                            <w:szCs w:val="21"/>
                          </w:rPr>
                        </w:pPr>
                        <w:r>
                          <w:rPr>
                            <w:szCs w:val="21"/>
                          </w:rPr>
                          <w:t>5.46</w:t>
                        </w:r>
                      </w:p>
                    </w:tc>
                  </w:sdtContent>
                </w:sdt>
                <w:sdt>
                  <w:sdtPr>
                    <w:rPr>
                      <w:szCs w:val="21"/>
                    </w:rPr>
                    <w:alias w:val="董事会报告出具的分产品毛利率比上年增减"/>
                    <w:tag w:val="_GBC_3f736c719cd647218d957714a10451da"/>
                    <w:id w:val="1372478"/>
                    <w:lock w:val="sdtLocked"/>
                  </w:sdtPr>
                  <w:sdtContent>
                    <w:tc>
                      <w:tcPr>
                        <w:tcW w:w="680" w:type="pct"/>
                      </w:tcPr>
                      <w:p w:rsidR="00781306" w:rsidRDefault="00781306">
                        <w:pPr>
                          <w:jc w:val="right"/>
                          <w:rPr>
                            <w:szCs w:val="21"/>
                          </w:rPr>
                        </w:pPr>
                        <w:r>
                          <w:rPr>
                            <w:szCs w:val="21"/>
                          </w:rPr>
                          <w:t>增加0.31个百分点</w:t>
                        </w:r>
                      </w:p>
                    </w:tc>
                  </w:sdtContent>
                </w:sdt>
              </w:tr>
            </w:sdtContent>
          </w:sdt>
          <w:sdt>
            <w:sdtPr>
              <w:rPr>
                <w:rFonts w:ascii="宋体" w:hAnsi="宋体" w:cs="宋体"/>
                <w:kern w:val="0"/>
                <w:szCs w:val="21"/>
              </w:rPr>
              <w:alias w:val="董事会报告出具的分产品主营业务"/>
              <w:tag w:val="_TUP_f3827583cc4c4df6a57620f0c5061461"/>
              <w:id w:val="177783535"/>
              <w:lock w:val="sdtLocked"/>
            </w:sdtPr>
            <w:sdtContent>
              <w:tr w:rsidR="00781306" w:rsidTr="00781306">
                <w:sdt>
                  <w:sdtPr>
                    <w:rPr>
                      <w:rFonts w:ascii="宋体" w:hAnsi="宋体" w:cs="宋体"/>
                      <w:kern w:val="0"/>
                      <w:szCs w:val="21"/>
                    </w:rPr>
                    <w:alias w:val="董事会报告出具的主营业务分产品名称"/>
                    <w:tag w:val="_GBC_15e3a05fd47c4c069dee445c95f1fb07"/>
                    <w:id w:val="177783528"/>
                    <w:lock w:val="sdtLocked"/>
                  </w:sdtPr>
                  <w:sdtEndPr>
                    <w:rPr>
                      <w:rFonts w:ascii="Calibri" w:hAnsi="Calibri" w:cs="Times New Roman"/>
                      <w:kern w:val="2"/>
                    </w:rPr>
                  </w:sdtEndPr>
                  <w:sdtContent>
                    <w:tc>
                      <w:tcPr>
                        <w:tcW w:w="684" w:type="pct"/>
                      </w:tcPr>
                      <w:p w:rsidR="00781306" w:rsidRDefault="00781306">
                        <w:pPr>
                          <w:pStyle w:val="a9"/>
                          <w:ind w:firstLineChars="0" w:firstLine="0"/>
                          <w:jc w:val="left"/>
                          <w:rPr>
                            <w:szCs w:val="21"/>
                          </w:rPr>
                        </w:pPr>
                        <w:r>
                          <w:rPr>
                            <w:rFonts w:ascii="宋体" w:hAnsi="宋体" w:cs="宋体"/>
                            <w:kern w:val="0"/>
                            <w:szCs w:val="21"/>
                          </w:rPr>
                          <w:t>齿轮件</w:t>
                        </w:r>
                      </w:p>
                    </w:tc>
                  </w:sdtContent>
                </w:sdt>
                <w:sdt>
                  <w:sdtPr>
                    <w:rPr>
                      <w:szCs w:val="21"/>
                    </w:rPr>
                    <w:alias w:val="董事会报告出具的分产品主营业务收入"/>
                    <w:tag w:val="_GBC_23e1b261458e4693b922af043514fd17"/>
                    <w:id w:val="177783529"/>
                    <w:lock w:val="sdtLocked"/>
                  </w:sdtPr>
                  <w:sdtContent>
                    <w:tc>
                      <w:tcPr>
                        <w:tcW w:w="769" w:type="pct"/>
                      </w:tcPr>
                      <w:p w:rsidR="00781306" w:rsidRDefault="00781306">
                        <w:pPr>
                          <w:jc w:val="right"/>
                          <w:rPr>
                            <w:szCs w:val="21"/>
                          </w:rPr>
                        </w:pPr>
                        <w:r>
                          <w:rPr>
                            <w:szCs w:val="21"/>
                          </w:rPr>
                          <w:t>2,952.9</w:t>
                        </w:r>
                      </w:p>
                    </w:tc>
                  </w:sdtContent>
                </w:sdt>
                <w:sdt>
                  <w:sdtPr>
                    <w:rPr>
                      <w:szCs w:val="21"/>
                    </w:rPr>
                    <w:alias w:val="董事会报告出具的分产品主营业务成本"/>
                    <w:tag w:val="_GBC_77893e575cf84594a86e069d792f19b5"/>
                    <w:id w:val="177783530"/>
                    <w:lock w:val="sdtLocked"/>
                  </w:sdtPr>
                  <w:sdtContent>
                    <w:tc>
                      <w:tcPr>
                        <w:tcW w:w="818" w:type="pct"/>
                      </w:tcPr>
                      <w:p w:rsidR="00781306" w:rsidRDefault="00781306">
                        <w:pPr>
                          <w:jc w:val="right"/>
                          <w:rPr>
                            <w:szCs w:val="21"/>
                          </w:rPr>
                        </w:pPr>
                        <w:r>
                          <w:rPr>
                            <w:szCs w:val="21"/>
                          </w:rPr>
                          <w:t>2,503.21</w:t>
                        </w:r>
                      </w:p>
                    </w:tc>
                  </w:sdtContent>
                </w:sdt>
                <w:sdt>
                  <w:sdtPr>
                    <w:rPr>
                      <w:szCs w:val="21"/>
                    </w:rPr>
                    <w:alias w:val="董事会报告出具的分产品主营业务毛利率"/>
                    <w:tag w:val="_GBC_0a44bcd7d9ec4d0599d659497106b78a"/>
                    <w:id w:val="177783531"/>
                    <w:lock w:val="sdtLocked"/>
                  </w:sdtPr>
                  <w:sdtContent>
                    <w:tc>
                      <w:tcPr>
                        <w:tcW w:w="683" w:type="pct"/>
                      </w:tcPr>
                      <w:p w:rsidR="00781306" w:rsidRDefault="00781306">
                        <w:pPr>
                          <w:jc w:val="right"/>
                          <w:rPr>
                            <w:szCs w:val="21"/>
                          </w:rPr>
                        </w:pPr>
                        <w:r>
                          <w:rPr>
                            <w:szCs w:val="21"/>
                          </w:rPr>
                          <w:t>15.23</w:t>
                        </w:r>
                      </w:p>
                    </w:tc>
                  </w:sdtContent>
                </w:sdt>
                <w:sdt>
                  <w:sdtPr>
                    <w:rPr>
                      <w:szCs w:val="21"/>
                    </w:rPr>
                    <w:alias w:val="董事会报告出具的分产品主营业务收入比上年增减"/>
                    <w:tag w:val="_GBC_f131fddd275c4facbc4bbb799f324a4f"/>
                    <w:id w:val="177783532"/>
                    <w:lock w:val="sdtLocked"/>
                  </w:sdtPr>
                  <w:sdtContent>
                    <w:tc>
                      <w:tcPr>
                        <w:tcW w:w="683" w:type="pct"/>
                      </w:tcPr>
                      <w:p w:rsidR="00781306" w:rsidRDefault="00781306">
                        <w:pPr>
                          <w:jc w:val="right"/>
                          <w:rPr>
                            <w:szCs w:val="21"/>
                          </w:rPr>
                        </w:pPr>
                        <w:r>
                          <w:rPr>
                            <w:szCs w:val="21"/>
                          </w:rPr>
                          <w:t>36.38</w:t>
                        </w:r>
                      </w:p>
                    </w:tc>
                  </w:sdtContent>
                </w:sdt>
                <w:sdt>
                  <w:sdtPr>
                    <w:rPr>
                      <w:szCs w:val="21"/>
                    </w:rPr>
                    <w:alias w:val="董事会报告出具的分产品主营业务成本比上年增减"/>
                    <w:tag w:val="_GBC_efafeec211584410b7f8d8a0ddc561b6"/>
                    <w:id w:val="177783533"/>
                    <w:lock w:val="sdtLocked"/>
                  </w:sdtPr>
                  <w:sdtContent>
                    <w:tc>
                      <w:tcPr>
                        <w:tcW w:w="683" w:type="pct"/>
                      </w:tcPr>
                      <w:p w:rsidR="00781306" w:rsidRDefault="00781306">
                        <w:pPr>
                          <w:jc w:val="right"/>
                          <w:rPr>
                            <w:szCs w:val="21"/>
                          </w:rPr>
                        </w:pPr>
                        <w:r>
                          <w:rPr>
                            <w:szCs w:val="21"/>
                          </w:rPr>
                          <w:t>18.90</w:t>
                        </w:r>
                      </w:p>
                    </w:tc>
                  </w:sdtContent>
                </w:sdt>
                <w:sdt>
                  <w:sdtPr>
                    <w:rPr>
                      <w:szCs w:val="21"/>
                    </w:rPr>
                    <w:alias w:val="董事会报告出具的分产品毛利率比上年增减"/>
                    <w:tag w:val="_GBC_3f736c719cd647218d957714a10451da"/>
                    <w:id w:val="177783534"/>
                    <w:lock w:val="sdtLocked"/>
                  </w:sdtPr>
                  <w:sdtContent>
                    <w:tc>
                      <w:tcPr>
                        <w:tcW w:w="680" w:type="pct"/>
                      </w:tcPr>
                      <w:p w:rsidR="00781306" w:rsidRDefault="00781306">
                        <w:pPr>
                          <w:jc w:val="right"/>
                          <w:rPr>
                            <w:szCs w:val="21"/>
                          </w:rPr>
                        </w:pPr>
                        <w:r>
                          <w:rPr>
                            <w:szCs w:val="21"/>
                          </w:rPr>
                          <w:t>增加12.47个百分点</w:t>
                        </w:r>
                      </w:p>
                    </w:tc>
                  </w:sdtContent>
                </w:sdt>
              </w:tr>
            </w:sdtContent>
          </w:sdt>
          <w:sdt>
            <w:sdtPr>
              <w:rPr>
                <w:rFonts w:ascii="宋体" w:hAnsi="宋体" w:cs="宋体"/>
                <w:kern w:val="0"/>
                <w:szCs w:val="21"/>
              </w:rPr>
              <w:alias w:val="董事会报告出具的分产品主营业务"/>
              <w:tag w:val="_TUP_f3827583cc4c4df6a57620f0c5061461"/>
              <w:id w:val="177783543"/>
              <w:lock w:val="sdtLocked"/>
            </w:sdtPr>
            <w:sdtContent>
              <w:tr w:rsidR="00781306" w:rsidTr="00781306">
                <w:sdt>
                  <w:sdtPr>
                    <w:rPr>
                      <w:rFonts w:ascii="宋体" w:hAnsi="宋体" w:cs="宋体"/>
                      <w:kern w:val="0"/>
                      <w:szCs w:val="21"/>
                    </w:rPr>
                    <w:alias w:val="董事会报告出具的主营业务分产品名称"/>
                    <w:tag w:val="_GBC_15e3a05fd47c4c069dee445c95f1fb07"/>
                    <w:id w:val="177783536"/>
                    <w:lock w:val="sdtLocked"/>
                  </w:sdtPr>
                  <w:sdtEndPr>
                    <w:rPr>
                      <w:rFonts w:ascii="Calibri" w:hAnsi="Calibri" w:cs="Times New Roman"/>
                      <w:kern w:val="2"/>
                    </w:rPr>
                  </w:sdtEndPr>
                  <w:sdtContent>
                    <w:tc>
                      <w:tcPr>
                        <w:tcW w:w="684" w:type="pct"/>
                      </w:tcPr>
                      <w:p w:rsidR="00781306" w:rsidRDefault="00781306">
                        <w:pPr>
                          <w:pStyle w:val="a9"/>
                          <w:ind w:firstLineChars="0" w:firstLine="0"/>
                          <w:jc w:val="left"/>
                          <w:rPr>
                            <w:szCs w:val="21"/>
                          </w:rPr>
                        </w:pPr>
                        <w:r>
                          <w:rPr>
                            <w:rFonts w:ascii="宋体" w:hAnsi="宋体" w:cs="宋体"/>
                            <w:kern w:val="0"/>
                            <w:szCs w:val="21"/>
                          </w:rPr>
                          <w:t>齿轮箱</w:t>
                        </w:r>
                      </w:p>
                    </w:tc>
                  </w:sdtContent>
                </w:sdt>
                <w:sdt>
                  <w:sdtPr>
                    <w:rPr>
                      <w:szCs w:val="21"/>
                    </w:rPr>
                    <w:alias w:val="董事会报告出具的分产品主营业务收入"/>
                    <w:tag w:val="_GBC_23e1b261458e4693b922af043514fd17"/>
                    <w:id w:val="177783537"/>
                    <w:lock w:val="sdtLocked"/>
                  </w:sdtPr>
                  <w:sdtContent>
                    <w:tc>
                      <w:tcPr>
                        <w:tcW w:w="769" w:type="pct"/>
                      </w:tcPr>
                      <w:p w:rsidR="00781306" w:rsidRDefault="00781306">
                        <w:pPr>
                          <w:jc w:val="right"/>
                          <w:rPr>
                            <w:szCs w:val="21"/>
                          </w:rPr>
                        </w:pPr>
                        <w:r>
                          <w:rPr>
                            <w:szCs w:val="21"/>
                          </w:rPr>
                          <w:t>211.94</w:t>
                        </w:r>
                      </w:p>
                    </w:tc>
                  </w:sdtContent>
                </w:sdt>
                <w:sdt>
                  <w:sdtPr>
                    <w:rPr>
                      <w:szCs w:val="21"/>
                    </w:rPr>
                    <w:alias w:val="董事会报告出具的分产品主营业务成本"/>
                    <w:tag w:val="_GBC_77893e575cf84594a86e069d792f19b5"/>
                    <w:id w:val="177783538"/>
                    <w:lock w:val="sdtLocked"/>
                  </w:sdtPr>
                  <w:sdtContent>
                    <w:tc>
                      <w:tcPr>
                        <w:tcW w:w="818" w:type="pct"/>
                      </w:tcPr>
                      <w:p w:rsidR="00781306" w:rsidRDefault="00781306">
                        <w:pPr>
                          <w:jc w:val="right"/>
                          <w:rPr>
                            <w:szCs w:val="21"/>
                          </w:rPr>
                        </w:pPr>
                        <w:r>
                          <w:rPr>
                            <w:szCs w:val="21"/>
                          </w:rPr>
                          <w:t>191.93</w:t>
                        </w:r>
                      </w:p>
                    </w:tc>
                  </w:sdtContent>
                </w:sdt>
                <w:sdt>
                  <w:sdtPr>
                    <w:rPr>
                      <w:szCs w:val="21"/>
                    </w:rPr>
                    <w:alias w:val="董事会报告出具的分产品主营业务毛利率"/>
                    <w:tag w:val="_GBC_0a44bcd7d9ec4d0599d659497106b78a"/>
                    <w:id w:val="177783539"/>
                    <w:lock w:val="sdtLocked"/>
                  </w:sdtPr>
                  <w:sdtContent>
                    <w:tc>
                      <w:tcPr>
                        <w:tcW w:w="683" w:type="pct"/>
                      </w:tcPr>
                      <w:p w:rsidR="00781306" w:rsidRDefault="00781306">
                        <w:pPr>
                          <w:jc w:val="right"/>
                          <w:rPr>
                            <w:szCs w:val="21"/>
                          </w:rPr>
                        </w:pPr>
                        <w:r>
                          <w:rPr>
                            <w:szCs w:val="21"/>
                          </w:rPr>
                          <w:t>9.44</w:t>
                        </w:r>
                      </w:p>
                    </w:tc>
                  </w:sdtContent>
                </w:sdt>
                <w:sdt>
                  <w:sdtPr>
                    <w:rPr>
                      <w:szCs w:val="21"/>
                    </w:rPr>
                    <w:alias w:val="董事会报告出具的分产品主营业务收入比上年增减"/>
                    <w:tag w:val="_GBC_f131fddd275c4facbc4bbb799f324a4f"/>
                    <w:id w:val="177783540"/>
                    <w:lock w:val="sdtLocked"/>
                  </w:sdtPr>
                  <w:sdtContent>
                    <w:tc>
                      <w:tcPr>
                        <w:tcW w:w="683" w:type="pct"/>
                      </w:tcPr>
                      <w:p w:rsidR="00781306" w:rsidRDefault="00781306">
                        <w:pPr>
                          <w:jc w:val="right"/>
                          <w:rPr>
                            <w:szCs w:val="21"/>
                          </w:rPr>
                        </w:pPr>
                        <w:r>
                          <w:rPr>
                            <w:szCs w:val="21"/>
                          </w:rPr>
                          <w:t>-40.89</w:t>
                        </w:r>
                      </w:p>
                    </w:tc>
                  </w:sdtContent>
                </w:sdt>
                <w:sdt>
                  <w:sdtPr>
                    <w:rPr>
                      <w:szCs w:val="21"/>
                    </w:rPr>
                    <w:alias w:val="董事会报告出具的分产品主营业务成本比上年增减"/>
                    <w:tag w:val="_GBC_efafeec211584410b7f8d8a0ddc561b6"/>
                    <w:id w:val="177783541"/>
                    <w:lock w:val="sdtLocked"/>
                  </w:sdtPr>
                  <w:sdtContent>
                    <w:tc>
                      <w:tcPr>
                        <w:tcW w:w="683" w:type="pct"/>
                      </w:tcPr>
                      <w:p w:rsidR="00781306" w:rsidRDefault="00781306">
                        <w:pPr>
                          <w:jc w:val="right"/>
                          <w:rPr>
                            <w:szCs w:val="21"/>
                          </w:rPr>
                        </w:pPr>
                        <w:r>
                          <w:rPr>
                            <w:szCs w:val="21"/>
                          </w:rPr>
                          <w:t>-44.86</w:t>
                        </w:r>
                      </w:p>
                    </w:tc>
                  </w:sdtContent>
                </w:sdt>
                <w:sdt>
                  <w:sdtPr>
                    <w:rPr>
                      <w:szCs w:val="21"/>
                    </w:rPr>
                    <w:alias w:val="董事会报告出具的分产品毛利率比上年增减"/>
                    <w:tag w:val="_GBC_3f736c719cd647218d957714a10451da"/>
                    <w:id w:val="177783542"/>
                    <w:lock w:val="sdtLocked"/>
                  </w:sdtPr>
                  <w:sdtContent>
                    <w:tc>
                      <w:tcPr>
                        <w:tcW w:w="680" w:type="pct"/>
                      </w:tcPr>
                      <w:p w:rsidR="00781306" w:rsidRDefault="00781306">
                        <w:pPr>
                          <w:jc w:val="right"/>
                          <w:rPr>
                            <w:szCs w:val="21"/>
                          </w:rPr>
                        </w:pPr>
                        <w:r>
                          <w:rPr>
                            <w:szCs w:val="21"/>
                          </w:rPr>
                          <w:t>增加6.51个百分点</w:t>
                        </w:r>
                      </w:p>
                    </w:tc>
                  </w:sdtContent>
                </w:sdt>
              </w:tr>
            </w:sdtContent>
          </w:sdt>
          <w:sdt>
            <w:sdtPr>
              <w:rPr>
                <w:rFonts w:ascii="宋体" w:hAnsi="宋体" w:cs="宋体"/>
                <w:kern w:val="0"/>
                <w:szCs w:val="21"/>
              </w:rPr>
              <w:alias w:val="董事会报告出具的分产品主营业务"/>
              <w:tag w:val="_TUP_f3827583cc4c4df6a57620f0c5061461"/>
              <w:id w:val="177783551"/>
              <w:lock w:val="sdtLocked"/>
            </w:sdtPr>
            <w:sdtContent>
              <w:tr w:rsidR="00781306" w:rsidTr="00781306">
                <w:sdt>
                  <w:sdtPr>
                    <w:rPr>
                      <w:rFonts w:ascii="宋体" w:hAnsi="宋体" w:cs="宋体"/>
                      <w:kern w:val="0"/>
                      <w:szCs w:val="21"/>
                    </w:rPr>
                    <w:alias w:val="董事会报告出具的主营业务分产品名称"/>
                    <w:tag w:val="_GBC_15e3a05fd47c4c069dee445c95f1fb07"/>
                    <w:id w:val="177783544"/>
                    <w:lock w:val="sdtLocked"/>
                  </w:sdtPr>
                  <w:sdtEndPr>
                    <w:rPr>
                      <w:rFonts w:ascii="Calibri" w:hAnsi="Calibri" w:cs="Times New Roman"/>
                      <w:kern w:val="2"/>
                    </w:rPr>
                  </w:sdtEndPr>
                  <w:sdtContent>
                    <w:tc>
                      <w:tcPr>
                        <w:tcW w:w="684" w:type="pct"/>
                      </w:tcPr>
                      <w:p w:rsidR="00781306" w:rsidRDefault="00781306">
                        <w:pPr>
                          <w:pStyle w:val="a9"/>
                          <w:ind w:firstLineChars="0" w:firstLine="0"/>
                          <w:jc w:val="left"/>
                          <w:rPr>
                            <w:szCs w:val="21"/>
                          </w:rPr>
                        </w:pPr>
                        <w:r>
                          <w:rPr>
                            <w:rFonts w:ascii="宋体" w:hAnsi="宋体" w:cs="宋体"/>
                            <w:kern w:val="0"/>
                            <w:szCs w:val="21"/>
                          </w:rPr>
                          <w:t>针织机</w:t>
                        </w:r>
                      </w:p>
                    </w:tc>
                  </w:sdtContent>
                </w:sdt>
                <w:sdt>
                  <w:sdtPr>
                    <w:rPr>
                      <w:szCs w:val="21"/>
                    </w:rPr>
                    <w:alias w:val="董事会报告出具的分产品主营业务收入"/>
                    <w:tag w:val="_GBC_23e1b261458e4693b922af043514fd17"/>
                    <w:id w:val="177783545"/>
                    <w:lock w:val="sdtLocked"/>
                  </w:sdtPr>
                  <w:sdtContent>
                    <w:tc>
                      <w:tcPr>
                        <w:tcW w:w="769" w:type="pct"/>
                      </w:tcPr>
                      <w:p w:rsidR="00781306" w:rsidRDefault="00781306">
                        <w:pPr>
                          <w:jc w:val="right"/>
                          <w:rPr>
                            <w:szCs w:val="21"/>
                          </w:rPr>
                        </w:pPr>
                        <w:r>
                          <w:rPr>
                            <w:szCs w:val="21"/>
                          </w:rPr>
                          <w:t>5,569.58</w:t>
                        </w:r>
                      </w:p>
                    </w:tc>
                  </w:sdtContent>
                </w:sdt>
                <w:sdt>
                  <w:sdtPr>
                    <w:rPr>
                      <w:szCs w:val="21"/>
                    </w:rPr>
                    <w:alias w:val="董事会报告出具的分产品主营业务成本"/>
                    <w:tag w:val="_GBC_77893e575cf84594a86e069d792f19b5"/>
                    <w:id w:val="177783546"/>
                    <w:lock w:val="sdtLocked"/>
                  </w:sdtPr>
                  <w:sdtContent>
                    <w:tc>
                      <w:tcPr>
                        <w:tcW w:w="818" w:type="pct"/>
                      </w:tcPr>
                      <w:p w:rsidR="00781306" w:rsidRDefault="00781306">
                        <w:pPr>
                          <w:jc w:val="right"/>
                          <w:rPr>
                            <w:szCs w:val="21"/>
                          </w:rPr>
                        </w:pPr>
                        <w:r>
                          <w:rPr>
                            <w:szCs w:val="21"/>
                          </w:rPr>
                          <w:t>4,460.79</w:t>
                        </w:r>
                      </w:p>
                    </w:tc>
                  </w:sdtContent>
                </w:sdt>
                <w:sdt>
                  <w:sdtPr>
                    <w:rPr>
                      <w:szCs w:val="21"/>
                    </w:rPr>
                    <w:alias w:val="董事会报告出具的分产品主营业务毛利率"/>
                    <w:tag w:val="_GBC_0a44bcd7d9ec4d0599d659497106b78a"/>
                    <w:id w:val="177783547"/>
                    <w:lock w:val="sdtLocked"/>
                  </w:sdtPr>
                  <w:sdtContent>
                    <w:tc>
                      <w:tcPr>
                        <w:tcW w:w="683" w:type="pct"/>
                      </w:tcPr>
                      <w:p w:rsidR="00781306" w:rsidRDefault="00781306">
                        <w:pPr>
                          <w:jc w:val="right"/>
                          <w:rPr>
                            <w:szCs w:val="21"/>
                          </w:rPr>
                        </w:pPr>
                        <w:r>
                          <w:rPr>
                            <w:szCs w:val="21"/>
                          </w:rPr>
                          <w:t>19.91</w:t>
                        </w:r>
                      </w:p>
                    </w:tc>
                  </w:sdtContent>
                </w:sdt>
                <w:sdt>
                  <w:sdtPr>
                    <w:rPr>
                      <w:szCs w:val="21"/>
                    </w:rPr>
                    <w:alias w:val="董事会报告出具的分产品主营业务收入比上年增减"/>
                    <w:tag w:val="_GBC_f131fddd275c4facbc4bbb799f324a4f"/>
                    <w:id w:val="177783548"/>
                    <w:lock w:val="sdtLocked"/>
                  </w:sdtPr>
                  <w:sdtContent>
                    <w:tc>
                      <w:tcPr>
                        <w:tcW w:w="683" w:type="pct"/>
                      </w:tcPr>
                      <w:p w:rsidR="00781306" w:rsidRDefault="00781306">
                        <w:pPr>
                          <w:jc w:val="right"/>
                          <w:rPr>
                            <w:szCs w:val="21"/>
                          </w:rPr>
                        </w:pPr>
                        <w:r>
                          <w:rPr>
                            <w:szCs w:val="21"/>
                          </w:rPr>
                          <w:t>-44.61</w:t>
                        </w:r>
                      </w:p>
                    </w:tc>
                  </w:sdtContent>
                </w:sdt>
                <w:sdt>
                  <w:sdtPr>
                    <w:rPr>
                      <w:szCs w:val="21"/>
                    </w:rPr>
                    <w:alias w:val="董事会报告出具的分产品主营业务成本比上年增减"/>
                    <w:tag w:val="_GBC_efafeec211584410b7f8d8a0ddc561b6"/>
                    <w:id w:val="177783549"/>
                    <w:lock w:val="sdtLocked"/>
                  </w:sdtPr>
                  <w:sdtContent>
                    <w:tc>
                      <w:tcPr>
                        <w:tcW w:w="683" w:type="pct"/>
                      </w:tcPr>
                      <w:p w:rsidR="00781306" w:rsidRDefault="00781306">
                        <w:pPr>
                          <w:jc w:val="right"/>
                          <w:rPr>
                            <w:szCs w:val="21"/>
                          </w:rPr>
                        </w:pPr>
                        <w:r>
                          <w:rPr>
                            <w:szCs w:val="21"/>
                          </w:rPr>
                          <w:t>-29.09</w:t>
                        </w:r>
                      </w:p>
                    </w:tc>
                  </w:sdtContent>
                </w:sdt>
                <w:sdt>
                  <w:sdtPr>
                    <w:rPr>
                      <w:szCs w:val="21"/>
                    </w:rPr>
                    <w:alias w:val="董事会报告出具的分产品毛利率比上年增减"/>
                    <w:tag w:val="_GBC_3f736c719cd647218d957714a10451da"/>
                    <w:id w:val="177783550"/>
                    <w:lock w:val="sdtLocked"/>
                  </w:sdtPr>
                  <w:sdtContent>
                    <w:tc>
                      <w:tcPr>
                        <w:tcW w:w="680" w:type="pct"/>
                      </w:tcPr>
                      <w:p w:rsidR="00781306" w:rsidRDefault="00781306">
                        <w:pPr>
                          <w:jc w:val="right"/>
                          <w:rPr>
                            <w:szCs w:val="21"/>
                          </w:rPr>
                        </w:pPr>
                        <w:r>
                          <w:rPr>
                            <w:szCs w:val="21"/>
                          </w:rPr>
                          <w:t>减少17.53个百分点</w:t>
                        </w:r>
                      </w:p>
                    </w:tc>
                  </w:sdtContent>
                </w:sdt>
              </w:tr>
            </w:sdtContent>
          </w:sdt>
          <w:sdt>
            <w:sdtPr>
              <w:rPr>
                <w:rFonts w:ascii="宋体" w:hAnsi="宋体" w:cs="宋体"/>
                <w:kern w:val="0"/>
                <w:szCs w:val="21"/>
              </w:rPr>
              <w:alias w:val="董事会报告出具的分产品主营业务"/>
              <w:tag w:val="_TUP_f3827583cc4c4df6a57620f0c5061461"/>
              <w:id w:val="177783559"/>
              <w:lock w:val="sdtLocked"/>
            </w:sdtPr>
            <w:sdtContent>
              <w:tr w:rsidR="00781306" w:rsidTr="00781306">
                <w:sdt>
                  <w:sdtPr>
                    <w:rPr>
                      <w:rFonts w:ascii="宋体" w:hAnsi="宋体" w:cs="宋体"/>
                      <w:kern w:val="0"/>
                      <w:szCs w:val="21"/>
                    </w:rPr>
                    <w:alias w:val="董事会报告出具的主营业务分产品名称"/>
                    <w:tag w:val="_GBC_15e3a05fd47c4c069dee445c95f1fb07"/>
                    <w:id w:val="177783552"/>
                    <w:lock w:val="sdtLocked"/>
                  </w:sdtPr>
                  <w:sdtEndPr>
                    <w:rPr>
                      <w:rFonts w:ascii="Calibri" w:hAnsi="Calibri" w:cs="Times New Roman"/>
                      <w:kern w:val="2"/>
                    </w:rPr>
                  </w:sdtEndPr>
                  <w:sdtContent>
                    <w:tc>
                      <w:tcPr>
                        <w:tcW w:w="684" w:type="pct"/>
                      </w:tcPr>
                      <w:p w:rsidR="00781306" w:rsidRDefault="00781306">
                        <w:pPr>
                          <w:pStyle w:val="a9"/>
                          <w:ind w:firstLineChars="0" w:firstLine="0"/>
                          <w:jc w:val="left"/>
                          <w:rPr>
                            <w:szCs w:val="21"/>
                          </w:rPr>
                        </w:pPr>
                        <w:r>
                          <w:rPr>
                            <w:rFonts w:ascii="宋体" w:hAnsi="宋体" w:cs="宋体"/>
                            <w:kern w:val="0"/>
                            <w:szCs w:val="21"/>
                          </w:rPr>
                          <w:t>粉末冶金</w:t>
                        </w:r>
                      </w:p>
                    </w:tc>
                  </w:sdtContent>
                </w:sdt>
                <w:sdt>
                  <w:sdtPr>
                    <w:rPr>
                      <w:szCs w:val="21"/>
                    </w:rPr>
                    <w:alias w:val="董事会报告出具的分产品主营业务收入"/>
                    <w:tag w:val="_GBC_23e1b261458e4693b922af043514fd17"/>
                    <w:id w:val="177783553"/>
                    <w:lock w:val="sdtLocked"/>
                  </w:sdtPr>
                  <w:sdtContent>
                    <w:tc>
                      <w:tcPr>
                        <w:tcW w:w="769" w:type="pct"/>
                      </w:tcPr>
                      <w:p w:rsidR="00781306" w:rsidRDefault="00781306">
                        <w:pPr>
                          <w:jc w:val="right"/>
                          <w:rPr>
                            <w:szCs w:val="21"/>
                          </w:rPr>
                        </w:pPr>
                        <w:r>
                          <w:rPr>
                            <w:szCs w:val="21"/>
                          </w:rPr>
                          <w:t>326.97</w:t>
                        </w:r>
                      </w:p>
                    </w:tc>
                  </w:sdtContent>
                </w:sdt>
                <w:sdt>
                  <w:sdtPr>
                    <w:rPr>
                      <w:szCs w:val="21"/>
                    </w:rPr>
                    <w:alias w:val="董事会报告出具的分产品主营业务成本"/>
                    <w:tag w:val="_GBC_77893e575cf84594a86e069d792f19b5"/>
                    <w:id w:val="177783554"/>
                    <w:lock w:val="sdtLocked"/>
                  </w:sdtPr>
                  <w:sdtContent>
                    <w:tc>
                      <w:tcPr>
                        <w:tcW w:w="818" w:type="pct"/>
                      </w:tcPr>
                      <w:p w:rsidR="00781306" w:rsidRDefault="00781306">
                        <w:pPr>
                          <w:jc w:val="right"/>
                          <w:rPr>
                            <w:szCs w:val="21"/>
                          </w:rPr>
                        </w:pPr>
                        <w:r>
                          <w:rPr>
                            <w:szCs w:val="21"/>
                          </w:rPr>
                          <w:t>206.35</w:t>
                        </w:r>
                      </w:p>
                    </w:tc>
                  </w:sdtContent>
                </w:sdt>
                <w:sdt>
                  <w:sdtPr>
                    <w:rPr>
                      <w:szCs w:val="21"/>
                    </w:rPr>
                    <w:alias w:val="董事会报告出具的分产品主营业务毛利率"/>
                    <w:tag w:val="_GBC_0a44bcd7d9ec4d0599d659497106b78a"/>
                    <w:id w:val="177783555"/>
                    <w:lock w:val="sdtLocked"/>
                  </w:sdtPr>
                  <w:sdtContent>
                    <w:tc>
                      <w:tcPr>
                        <w:tcW w:w="683" w:type="pct"/>
                      </w:tcPr>
                      <w:p w:rsidR="00781306" w:rsidRDefault="00781306">
                        <w:pPr>
                          <w:jc w:val="right"/>
                          <w:rPr>
                            <w:szCs w:val="21"/>
                          </w:rPr>
                        </w:pPr>
                        <w:r>
                          <w:rPr>
                            <w:szCs w:val="21"/>
                          </w:rPr>
                          <w:t>36.89</w:t>
                        </w:r>
                      </w:p>
                    </w:tc>
                  </w:sdtContent>
                </w:sdt>
                <w:sdt>
                  <w:sdtPr>
                    <w:rPr>
                      <w:szCs w:val="21"/>
                    </w:rPr>
                    <w:alias w:val="董事会报告出具的分产品主营业务收入比上年增减"/>
                    <w:tag w:val="_GBC_f131fddd275c4facbc4bbb799f324a4f"/>
                    <w:id w:val="177783556"/>
                    <w:lock w:val="sdtLocked"/>
                  </w:sdtPr>
                  <w:sdtContent>
                    <w:tc>
                      <w:tcPr>
                        <w:tcW w:w="683" w:type="pct"/>
                      </w:tcPr>
                      <w:p w:rsidR="00781306" w:rsidRDefault="00781306">
                        <w:pPr>
                          <w:jc w:val="right"/>
                          <w:rPr>
                            <w:szCs w:val="21"/>
                          </w:rPr>
                        </w:pPr>
                        <w:r>
                          <w:rPr>
                            <w:szCs w:val="21"/>
                          </w:rPr>
                          <w:t>-20.30</w:t>
                        </w:r>
                      </w:p>
                    </w:tc>
                  </w:sdtContent>
                </w:sdt>
                <w:sdt>
                  <w:sdtPr>
                    <w:rPr>
                      <w:szCs w:val="21"/>
                    </w:rPr>
                    <w:alias w:val="董事会报告出具的分产品主营业务成本比上年增减"/>
                    <w:tag w:val="_GBC_efafeec211584410b7f8d8a0ddc561b6"/>
                    <w:id w:val="177783557"/>
                    <w:lock w:val="sdtLocked"/>
                  </w:sdtPr>
                  <w:sdtContent>
                    <w:tc>
                      <w:tcPr>
                        <w:tcW w:w="683" w:type="pct"/>
                      </w:tcPr>
                      <w:p w:rsidR="00781306" w:rsidRDefault="00781306">
                        <w:pPr>
                          <w:jc w:val="right"/>
                          <w:rPr>
                            <w:szCs w:val="21"/>
                          </w:rPr>
                        </w:pPr>
                        <w:r>
                          <w:rPr>
                            <w:szCs w:val="21"/>
                          </w:rPr>
                          <w:t>-13.16</w:t>
                        </w:r>
                      </w:p>
                    </w:tc>
                  </w:sdtContent>
                </w:sdt>
                <w:sdt>
                  <w:sdtPr>
                    <w:rPr>
                      <w:szCs w:val="21"/>
                    </w:rPr>
                    <w:alias w:val="董事会报告出具的分产品毛利率比上年增减"/>
                    <w:tag w:val="_GBC_3f736c719cd647218d957714a10451da"/>
                    <w:id w:val="177783558"/>
                    <w:lock w:val="sdtLocked"/>
                  </w:sdtPr>
                  <w:sdtContent>
                    <w:tc>
                      <w:tcPr>
                        <w:tcW w:w="680" w:type="pct"/>
                      </w:tcPr>
                      <w:p w:rsidR="00781306" w:rsidRDefault="00781306">
                        <w:pPr>
                          <w:jc w:val="right"/>
                          <w:rPr>
                            <w:szCs w:val="21"/>
                          </w:rPr>
                        </w:pPr>
                        <w:r>
                          <w:rPr>
                            <w:szCs w:val="21"/>
                          </w:rPr>
                          <w:t>减少5.19个百分点</w:t>
                        </w:r>
                      </w:p>
                    </w:tc>
                  </w:sdtContent>
                </w:sdt>
              </w:tr>
            </w:sdtContent>
          </w:sdt>
          <w:sdt>
            <w:sdtPr>
              <w:rPr>
                <w:rFonts w:ascii="宋体" w:hAnsi="宋体" w:cs="宋体"/>
                <w:kern w:val="0"/>
                <w:szCs w:val="21"/>
              </w:rPr>
              <w:alias w:val="董事会报告出具的分产品主营业务"/>
              <w:tag w:val="_TUP_f3827583cc4c4df6a57620f0c5061461"/>
              <w:id w:val="177783567"/>
              <w:lock w:val="sdtLocked"/>
            </w:sdtPr>
            <w:sdtContent>
              <w:tr w:rsidR="00781306" w:rsidTr="00781306">
                <w:sdt>
                  <w:sdtPr>
                    <w:rPr>
                      <w:rFonts w:ascii="宋体" w:hAnsi="宋体" w:cs="宋体"/>
                      <w:kern w:val="0"/>
                      <w:szCs w:val="21"/>
                    </w:rPr>
                    <w:alias w:val="董事会报告出具的主营业务分产品名称"/>
                    <w:tag w:val="_GBC_15e3a05fd47c4c069dee445c95f1fb07"/>
                    <w:id w:val="177783560"/>
                    <w:lock w:val="sdtLocked"/>
                  </w:sdtPr>
                  <w:sdtEndPr>
                    <w:rPr>
                      <w:rFonts w:ascii="Calibri" w:hAnsi="Calibri" w:cs="Times New Roman"/>
                      <w:kern w:val="2"/>
                    </w:rPr>
                  </w:sdtEndPr>
                  <w:sdtContent>
                    <w:tc>
                      <w:tcPr>
                        <w:tcW w:w="684" w:type="pct"/>
                      </w:tcPr>
                      <w:p w:rsidR="00781306" w:rsidRDefault="00781306">
                        <w:pPr>
                          <w:pStyle w:val="a9"/>
                          <w:ind w:firstLineChars="0" w:firstLine="0"/>
                          <w:jc w:val="left"/>
                          <w:rPr>
                            <w:szCs w:val="21"/>
                          </w:rPr>
                        </w:pPr>
                        <w:r>
                          <w:rPr>
                            <w:rFonts w:ascii="宋体" w:hAnsi="宋体" w:cs="宋体"/>
                            <w:kern w:val="0"/>
                            <w:szCs w:val="21"/>
                          </w:rPr>
                          <w:t>汽车配件</w:t>
                        </w:r>
                      </w:p>
                    </w:tc>
                  </w:sdtContent>
                </w:sdt>
                <w:sdt>
                  <w:sdtPr>
                    <w:rPr>
                      <w:szCs w:val="21"/>
                    </w:rPr>
                    <w:alias w:val="董事会报告出具的分产品主营业务收入"/>
                    <w:tag w:val="_GBC_23e1b261458e4693b922af043514fd17"/>
                    <w:id w:val="177783561"/>
                    <w:lock w:val="sdtLocked"/>
                  </w:sdtPr>
                  <w:sdtContent>
                    <w:tc>
                      <w:tcPr>
                        <w:tcW w:w="769" w:type="pct"/>
                      </w:tcPr>
                      <w:p w:rsidR="00781306" w:rsidRDefault="00781306">
                        <w:pPr>
                          <w:jc w:val="right"/>
                          <w:rPr>
                            <w:szCs w:val="21"/>
                          </w:rPr>
                        </w:pPr>
                        <w:r>
                          <w:rPr>
                            <w:szCs w:val="21"/>
                          </w:rPr>
                          <w:t>574.06</w:t>
                        </w:r>
                      </w:p>
                    </w:tc>
                  </w:sdtContent>
                </w:sdt>
                <w:sdt>
                  <w:sdtPr>
                    <w:rPr>
                      <w:szCs w:val="21"/>
                    </w:rPr>
                    <w:alias w:val="董事会报告出具的分产品主营业务成本"/>
                    <w:tag w:val="_GBC_77893e575cf84594a86e069d792f19b5"/>
                    <w:id w:val="177783562"/>
                    <w:lock w:val="sdtLocked"/>
                  </w:sdtPr>
                  <w:sdtContent>
                    <w:tc>
                      <w:tcPr>
                        <w:tcW w:w="818" w:type="pct"/>
                      </w:tcPr>
                      <w:p w:rsidR="00781306" w:rsidRDefault="00781306">
                        <w:pPr>
                          <w:jc w:val="right"/>
                          <w:rPr>
                            <w:szCs w:val="21"/>
                          </w:rPr>
                        </w:pPr>
                        <w:r>
                          <w:rPr>
                            <w:szCs w:val="21"/>
                          </w:rPr>
                          <w:t>356.03</w:t>
                        </w:r>
                      </w:p>
                    </w:tc>
                  </w:sdtContent>
                </w:sdt>
                <w:sdt>
                  <w:sdtPr>
                    <w:rPr>
                      <w:szCs w:val="21"/>
                    </w:rPr>
                    <w:alias w:val="董事会报告出具的分产品主营业务毛利率"/>
                    <w:tag w:val="_GBC_0a44bcd7d9ec4d0599d659497106b78a"/>
                    <w:id w:val="177783563"/>
                    <w:lock w:val="sdtLocked"/>
                  </w:sdtPr>
                  <w:sdtContent>
                    <w:tc>
                      <w:tcPr>
                        <w:tcW w:w="683" w:type="pct"/>
                      </w:tcPr>
                      <w:p w:rsidR="00781306" w:rsidRDefault="00781306">
                        <w:pPr>
                          <w:jc w:val="right"/>
                          <w:rPr>
                            <w:szCs w:val="21"/>
                          </w:rPr>
                        </w:pPr>
                        <w:r>
                          <w:rPr>
                            <w:szCs w:val="21"/>
                          </w:rPr>
                          <w:t>37.98</w:t>
                        </w:r>
                      </w:p>
                    </w:tc>
                  </w:sdtContent>
                </w:sdt>
                <w:sdt>
                  <w:sdtPr>
                    <w:rPr>
                      <w:szCs w:val="21"/>
                    </w:rPr>
                    <w:alias w:val="董事会报告出具的分产品主营业务收入比上年增减"/>
                    <w:tag w:val="_GBC_f131fddd275c4facbc4bbb799f324a4f"/>
                    <w:id w:val="177783564"/>
                    <w:lock w:val="sdtLocked"/>
                  </w:sdtPr>
                  <w:sdtContent>
                    <w:tc>
                      <w:tcPr>
                        <w:tcW w:w="683" w:type="pct"/>
                      </w:tcPr>
                      <w:p w:rsidR="00781306" w:rsidRDefault="00781306">
                        <w:pPr>
                          <w:jc w:val="right"/>
                          <w:rPr>
                            <w:szCs w:val="21"/>
                          </w:rPr>
                        </w:pPr>
                        <w:r>
                          <w:rPr>
                            <w:szCs w:val="21"/>
                          </w:rPr>
                          <w:t>17.68</w:t>
                        </w:r>
                      </w:p>
                    </w:tc>
                  </w:sdtContent>
                </w:sdt>
                <w:sdt>
                  <w:sdtPr>
                    <w:rPr>
                      <w:szCs w:val="21"/>
                    </w:rPr>
                    <w:alias w:val="董事会报告出具的分产品主营业务成本比上年增减"/>
                    <w:tag w:val="_GBC_efafeec211584410b7f8d8a0ddc561b6"/>
                    <w:id w:val="177783565"/>
                    <w:lock w:val="sdtLocked"/>
                  </w:sdtPr>
                  <w:sdtContent>
                    <w:tc>
                      <w:tcPr>
                        <w:tcW w:w="683" w:type="pct"/>
                      </w:tcPr>
                      <w:p w:rsidR="00781306" w:rsidRDefault="00781306">
                        <w:pPr>
                          <w:jc w:val="right"/>
                          <w:rPr>
                            <w:szCs w:val="21"/>
                          </w:rPr>
                        </w:pPr>
                        <w:r>
                          <w:rPr>
                            <w:szCs w:val="21"/>
                          </w:rPr>
                          <w:t>27.10</w:t>
                        </w:r>
                      </w:p>
                    </w:tc>
                  </w:sdtContent>
                </w:sdt>
                <w:sdt>
                  <w:sdtPr>
                    <w:rPr>
                      <w:szCs w:val="21"/>
                    </w:rPr>
                    <w:alias w:val="董事会报告出具的分产品毛利率比上年增减"/>
                    <w:tag w:val="_GBC_3f736c719cd647218d957714a10451da"/>
                    <w:id w:val="177783566"/>
                    <w:lock w:val="sdtLocked"/>
                  </w:sdtPr>
                  <w:sdtContent>
                    <w:tc>
                      <w:tcPr>
                        <w:tcW w:w="680" w:type="pct"/>
                      </w:tcPr>
                      <w:p w:rsidR="00781306" w:rsidRDefault="00781306">
                        <w:pPr>
                          <w:jc w:val="right"/>
                          <w:rPr>
                            <w:szCs w:val="21"/>
                          </w:rPr>
                        </w:pPr>
                        <w:r>
                          <w:rPr>
                            <w:szCs w:val="21"/>
                          </w:rPr>
                          <w:t>减少4.59个百分点</w:t>
                        </w:r>
                      </w:p>
                    </w:tc>
                  </w:sdtContent>
                </w:sdt>
              </w:tr>
            </w:sdtContent>
          </w:sdt>
          <w:sdt>
            <w:sdtPr>
              <w:rPr>
                <w:rFonts w:ascii="宋体" w:hAnsi="宋体" w:cs="宋体"/>
                <w:kern w:val="0"/>
                <w:szCs w:val="21"/>
              </w:rPr>
              <w:alias w:val="董事会报告出具的分产品主营业务"/>
              <w:tag w:val="_TUP_f3827583cc4c4df6a57620f0c5061461"/>
              <w:id w:val="177783575"/>
              <w:lock w:val="sdtLocked"/>
            </w:sdtPr>
            <w:sdtContent>
              <w:tr w:rsidR="00781306" w:rsidTr="00781306">
                <w:sdt>
                  <w:sdtPr>
                    <w:rPr>
                      <w:rFonts w:ascii="宋体" w:hAnsi="宋体" w:cs="宋体"/>
                      <w:kern w:val="0"/>
                      <w:szCs w:val="21"/>
                    </w:rPr>
                    <w:alias w:val="董事会报告出具的主营业务分产品名称"/>
                    <w:tag w:val="_GBC_15e3a05fd47c4c069dee445c95f1fb07"/>
                    <w:id w:val="177783568"/>
                    <w:lock w:val="sdtLocked"/>
                  </w:sdtPr>
                  <w:sdtEndPr>
                    <w:rPr>
                      <w:rFonts w:ascii="Calibri" w:hAnsi="Calibri" w:cs="Times New Roman"/>
                      <w:kern w:val="2"/>
                    </w:rPr>
                  </w:sdtEndPr>
                  <w:sdtContent>
                    <w:tc>
                      <w:tcPr>
                        <w:tcW w:w="684" w:type="pct"/>
                      </w:tcPr>
                      <w:p w:rsidR="00781306" w:rsidRDefault="00781306">
                        <w:pPr>
                          <w:pStyle w:val="a9"/>
                          <w:ind w:firstLineChars="0" w:firstLine="0"/>
                          <w:jc w:val="left"/>
                          <w:rPr>
                            <w:szCs w:val="21"/>
                          </w:rPr>
                        </w:pPr>
                        <w:r>
                          <w:rPr>
                            <w:rFonts w:ascii="宋体" w:hAnsi="宋体" w:cs="宋体"/>
                            <w:kern w:val="0"/>
                            <w:szCs w:val="21"/>
                          </w:rPr>
                          <w:t>滚动功能部件</w:t>
                        </w:r>
                      </w:p>
                    </w:tc>
                  </w:sdtContent>
                </w:sdt>
                <w:sdt>
                  <w:sdtPr>
                    <w:rPr>
                      <w:szCs w:val="21"/>
                    </w:rPr>
                    <w:alias w:val="董事会报告出具的分产品主营业务收入"/>
                    <w:tag w:val="_GBC_23e1b261458e4693b922af043514fd17"/>
                    <w:id w:val="177783569"/>
                    <w:lock w:val="sdtLocked"/>
                  </w:sdtPr>
                  <w:sdtContent>
                    <w:tc>
                      <w:tcPr>
                        <w:tcW w:w="769" w:type="pct"/>
                      </w:tcPr>
                      <w:p w:rsidR="00781306" w:rsidRDefault="00781306">
                        <w:pPr>
                          <w:jc w:val="right"/>
                          <w:rPr>
                            <w:szCs w:val="21"/>
                          </w:rPr>
                        </w:pPr>
                        <w:r>
                          <w:rPr>
                            <w:szCs w:val="21"/>
                          </w:rPr>
                          <w:t>328.6</w:t>
                        </w:r>
                      </w:p>
                    </w:tc>
                  </w:sdtContent>
                </w:sdt>
                <w:sdt>
                  <w:sdtPr>
                    <w:rPr>
                      <w:szCs w:val="21"/>
                    </w:rPr>
                    <w:alias w:val="董事会报告出具的分产品主营业务成本"/>
                    <w:tag w:val="_GBC_77893e575cf84594a86e069d792f19b5"/>
                    <w:id w:val="177783570"/>
                    <w:lock w:val="sdtLocked"/>
                  </w:sdtPr>
                  <w:sdtContent>
                    <w:tc>
                      <w:tcPr>
                        <w:tcW w:w="818" w:type="pct"/>
                      </w:tcPr>
                      <w:p w:rsidR="00781306" w:rsidRDefault="00781306">
                        <w:pPr>
                          <w:jc w:val="right"/>
                          <w:rPr>
                            <w:szCs w:val="21"/>
                          </w:rPr>
                        </w:pPr>
                        <w:r>
                          <w:rPr>
                            <w:szCs w:val="21"/>
                          </w:rPr>
                          <w:t>300.37</w:t>
                        </w:r>
                      </w:p>
                    </w:tc>
                  </w:sdtContent>
                </w:sdt>
                <w:sdt>
                  <w:sdtPr>
                    <w:rPr>
                      <w:szCs w:val="21"/>
                    </w:rPr>
                    <w:alias w:val="董事会报告出具的分产品主营业务毛利率"/>
                    <w:tag w:val="_GBC_0a44bcd7d9ec4d0599d659497106b78a"/>
                    <w:id w:val="177783571"/>
                    <w:lock w:val="sdtLocked"/>
                  </w:sdtPr>
                  <w:sdtContent>
                    <w:tc>
                      <w:tcPr>
                        <w:tcW w:w="683" w:type="pct"/>
                      </w:tcPr>
                      <w:p w:rsidR="00781306" w:rsidRDefault="00781306">
                        <w:pPr>
                          <w:jc w:val="right"/>
                          <w:rPr>
                            <w:szCs w:val="21"/>
                          </w:rPr>
                        </w:pPr>
                        <w:r>
                          <w:rPr>
                            <w:szCs w:val="21"/>
                          </w:rPr>
                          <w:t>8.59</w:t>
                        </w:r>
                      </w:p>
                    </w:tc>
                  </w:sdtContent>
                </w:sdt>
                <w:sdt>
                  <w:sdtPr>
                    <w:rPr>
                      <w:szCs w:val="21"/>
                    </w:rPr>
                    <w:alias w:val="董事会报告出具的分产品主营业务收入比上年增减"/>
                    <w:tag w:val="_GBC_f131fddd275c4facbc4bbb799f324a4f"/>
                    <w:id w:val="177783572"/>
                    <w:lock w:val="sdtLocked"/>
                  </w:sdtPr>
                  <w:sdtContent>
                    <w:tc>
                      <w:tcPr>
                        <w:tcW w:w="683" w:type="pct"/>
                      </w:tcPr>
                      <w:p w:rsidR="00781306" w:rsidRDefault="00781306">
                        <w:pPr>
                          <w:jc w:val="right"/>
                          <w:rPr>
                            <w:szCs w:val="21"/>
                          </w:rPr>
                        </w:pPr>
                        <w:r>
                          <w:rPr>
                            <w:szCs w:val="21"/>
                          </w:rPr>
                          <w:t>2,048.46</w:t>
                        </w:r>
                      </w:p>
                    </w:tc>
                  </w:sdtContent>
                </w:sdt>
                <w:sdt>
                  <w:sdtPr>
                    <w:rPr>
                      <w:szCs w:val="21"/>
                    </w:rPr>
                    <w:alias w:val="董事会报告出具的分产品主营业务成本比上年增减"/>
                    <w:tag w:val="_GBC_efafeec211584410b7f8d8a0ddc561b6"/>
                    <w:id w:val="177783573"/>
                    <w:lock w:val="sdtLocked"/>
                  </w:sdtPr>
                  <w:sdtContent>
                    <w:tc>
                      <w:tcPr>
                        <w:tcW w:w="683" w:type="pct"/>
                      </w:tcPr>
                      <w:p w:rsidR="00781306" w:rsidRDefault="00781306">
                        <w:pPr>
                          <w:jc w:val="right"/>
                          <w:rPr>
                            <w:szCs w:val="21"/>
                          </w:rPr>
                        </w:pPr>
                        <w:r>
                          <w:rPr>
                            <w:szCs w:val="21"/>
                          </w:rPr>
                          <w:t>2,014.50</w:t>
                        </w:r>
                      </w:p>
                    </w:tc>
                  </w:sdtContent>
                </w:sdt>
                <w:sdt>
                  <w:sdtPr>
                    <w:rPr>
                      <w:szCs w:val="21"/>
                    </w:rPr>
                    <w:alias w:val="董事会报告出具的分产品毛利率比上年增减"/>
                    <w:tag w:val="_GBC_3f736c719cd647218d957714a10451da"/>
                    <w:id w:val="177783574"/>
                    <w:lock w:val="sdtLocked"/>
                  </w:sdtPr>
                  <w:sdtContent>
                    <w:tc>
                      <w:tcPr>
                        <w:tcW w:w="680" w:type="pct"/>
                      </w:tcPr>
                      <w:p w:rsidR="00781306" w:rsidRDefault="00781306">
                        <w:pPr>
                          <w:jc w:val="right"/>
                          <w:rPr>
                            <w:szCs w:val="21"/>
                          </w:rPr>
                        </w:pPr>
                        <w:r>
                          <w:rPr>
                            <w:szCs w:val="21"/>
                          </w:rPr>
                          <w:t>增加1.47个百分点</w:t>
                        </w:r>
                      </w:p>
                    </w:tc>
                  </w:sdtContent>
                </w:sdt>
              </w:tr>
            </w:sdtContent>
          </w:sdt>
          <w:tr w:rsidR="00781306" w:rsidTr="00187B4D">
            <w:tc>
              <w:tcPr>
                <w:tcW w:w="5000" w:type="pct"/>
                <w:gridSpan w:val="7"/>
              </w:tcPr>
              <w:p w:rsidR="00781306" w:rsidRDefault="00781306">
                <w:pPr>
                  <w:jc w:val="center"/>
                  <w:rPr>
                    <w:szCs w:val="21"/>
                  </w:rPr>
                </w:pPr>
                <w:r>
                  <w:rPr>
                    <w:rFonts w:hint="eastAsia"/>
                    <w:szCs w:val="21"/>
                  </w:rPr>
                  <w:t>主营业务分地区情况</w:t>
                </w:r>
              </w:p>
            </w:tc>
          </w:tr>
          <w:tr w:rsidR="00781306" w:rsidTr="00781306">
            <w:tc>
              <w:tcPr>
                <w:tcW w:w="684" w:type="pct"/>
                <w:vAlign w:val="center"/>
              </w:tcPr>
              <w:p w:rsidR="00781306" w:rsidRDefault="00781306">
                <w:pPr>
                  <w:jc w:val="center"/>
                  <w:rPr>
                    <w:szCs w:val="21"/>
                  </w:rPr>
                </w:pPr>
                <w:r>
                  <w:rPr>
                    <w:rFonts w:hint="eastAsia"/>
                    <w:szCs w:val="21"/>
                  </w:rPr>
                  <w:t>分地区</w:t>
                </w:r>
              </w:p>
            </w:tc>
            <w:tc>
              <w:tcPr>
                <w:tcW w:w="769" w:type="pct"/>
                <w:vAlign w:val="center"/>
              </w:tcPr>
              <w:p w:rsidR="00781306" w:rsidRDefault="00781306">
                <w:pPr>
                  <w:jc w:val="center"/>
                  <w:rPr>
                    <w:szCs w:val="21"/>
                  </w:rPr>
                </w:pPr>
                <w:r>
                  <w:rPr>
                    <w:rFonts w:hint="eastAsia"/>
                    <w:szCs w:val="21"/>
                  </w:rPr>
                  <w:t>营业收入</w:t>
                </w:r>
              </w:p>
            </w:tc>
            <w:tc>
              <w:tcPr>
                <w:tcW w:w="818" w:type="pct"/>
                <w:vAlign w:val="center"/>
              </w:tcPr>
              <w:p w:rsidR="00781306" w:rsidRDefault="00781306">
                <w:pPr>
                  <w:jc w:val="center"/>
                  <w:rPr>
                    <w:szCs w:val="21"/>
                  </w:rPr>
                </w:pPr>
                <w:r>
                  <w:rPr>
                    <w:rFonts w:hint="eastAsia"/>
                    <w:szCs w:val="21"/>
                  </w:rPr>
                  <w:t>营业成本</w:t>
                </w:r>
              </w:p>
            </w:tc>
            <w:tc>
              <w:tcPr>
                <w:tcW w:w="683" w:type="pct"/>
                <w:vAlign w:val="center"/>
              </w:tcPr>
              <w:p w:rsidR="00781306" w:rsidRDefault="00781306">
                <w:pPr>
                  <w:jc w:val="center"/>
                  <w:rPr>
                    <w:szCs w:val="21"/>
                  </w:rPr>
                </w:pPr>
                <w:r>
                  <w:rPr>
                    <w:rFonts w:hint="eastAsia"/>
                    <w:szCs w:val="21"/>
                  </w:rPr>
                  <w:t>毛利率（%）</w:t>
                </w:r>
              </w:p>
            </w:tc>
            <w:tc>
              <w:tcPr>
                <w:tcW w:w="683" w:type="pct"/>
                <w:vAlign w:val="center"/>
              </w:tcPr>
              <w:p w:rsidR="00781306" w:rsidRDefault="00781306">
                <w:pPr>
                  <w:jc w:val="center"/>
                  <w:rPr>
                    <w:szCs w:val="21"/>
                  </w:rPr>
                </w:pPr>
                <w:r>
                  <w:rPr>
                    <w:rFonts w:hint="eastAsia"/>
                    <w:szCs w:val="21"/>
                  </w:rPr>
                  <w:t>营业收入比上年增减（%）</w:t>
                </w:r>
              </w:p>
            </w:tc>
            <w:tc>
              <w:tcPr>
                <w:tcW w:w="683" w:type="pct"/>
                <w:vAlign w:val="center"/>
              </w:tcPr>
              <w:p w:rsidR="00781306" w:rsidRDefault="00781306">
                <w:pPr>
                  <w:jc w:val="center"/>
                  <w:rPr>
                    <w:szCs w:val="21"/>
                  </w:rPr>
                </w:pPr>
                <w:r>
                  <w:rPr>
                    <w:rFonts w:hint="eastAsia"/>
                    <w:szCs w:val="21"/>
                  </w:rPr>
                  <w:t>营业成本比上年增减（%）</w:t>
                </w:r>
              </w:p>
            </w:tc>
            <w:tc>
              <w:tcPr>
                <w:tcW w:w="680" w:type="pct"/>
                <w:vAlign w:val="center"/>
              </w:tcPr>
              <w:p w:rsidR="00781306" w:rsidRDefault="00781306">
                <w:pPr>
                  <w:jc w:val="center"/>
                  <w:rPr>
                    <w:szCs w:val="21"/>
                  </w:rPr>
                </w:pPr>
                <w:r>
                  <w:rPr>
                    <w:rFonts w:hint="eastAsia"/>
                    <w:szCs w:val="21"/>
                  </w:rPr>
                  <w:t>毛利率</w:t>
                </w:r>
                <w:r>
                  <w:rPr>
                    <w:szCs w:val="21"/>
                  </w:rPr>
                  <w:t>比上年增减（</w:t>
                </w:r>
                <w:r>
                  <w:rPr>
                    <w:rFonts w:hint="eastAsia"/>
                    <w:szCs w:val="21"/>
                  </w:rPr>
                  <w:t>%</w:t>
                </w:r>
                <w:r>
                  <w:rPr>
                    <w:szCs w:val="21"/>
                  </w:rPr>
                  <w:t>）</w:t>
                </w:r>
              </w:p>
            </w:tc>
          </w:tr>
          <w:sdt>
            <w:sdtPr>
              <w:rPr>
                <w:rFonts w:ascii="宋体" w:hAnsi="宋体" w:cs="宋体" w:hint="eastAsia"/>
                <w:kern w:val="0"/>
                <w:szCs w:val="21"/>
              </w:rPr>
              <w:alias w:val="董事会报告出具的分地区主营业务"/>
              <w:tag w:val="_TUP_0f1c163f212246d99030500182c6a741"/>
              <w:id w:val="272957844"/>
              <w:lock w:val="sdtLocked"/>
            </w:sdtPr>
            <w:sdtContent>
              <w:tr w:rsidR="00781306" w:rsidTr="00781306">
                <w:tc>
                  <w:tcPr>
                    <w:tcW w:w="684" w:type="pct"/>
                  </w:tcPr>
                  <w:sdt>
                    <w:sdtPr>
                      <w:rPr>
                        <w:rFonts w:ascii="宋体" w:hAnsi="宋体" w:cs="宋体" w:hint="eastAsia"/>
                        <w:kern w:val="0"/>
                        <w:szCs w:val="21"/>
                      </w:rPr>
                      <w:alias w:val="董事会报告出具的主营业务分地区名称"/>
                      <w:tag w:val="_GBC_c110972ee47046cf826409382c88f943"/>
                      <w:id w:val="272957845"/>
                      <w:lock w:val="sdtLocked"/>
                    </w:sdtPr>
                    <w:sdtContent>
                      <w:p w:rsidR="00781306" w:rsidRDefault="00781306">
                        <w:pPr>
                          <w:pStyle w:val="a9"/>
                          <w:ind w:firstLineChars="0" w:firstLine="0"/>
                          <w:jc w:val="left"/>
                          <w:rPr>
                            <w:rFonts w:ascii="宋体" w:hAnsi="宋体" w:cs="宋体"/>
                            <w:kern w:val="0"/>
                            <w:szCs w:val="21"/>
                          </w:rPr>
                        </w:pPr>
                        <w:r>
                          <w:rPr>
                            <w:rFonts w:ascii="宋体" w:hAnsi="宋体" w:cs="宋体" w:hint="eastAsia"/>
                            <w:kern w:val="0"/>
                            <w:szCs w:val="21"/>
                          </w:rPr>
                          <w:t>内销</w:t>
                        </w:r>
                      </w:p>
                    </w:sdtContent>
                  </w:sdt>
                </w:tc>
                <w:tc>
                  <w:tcPr>
                    <w:tcW w:w="769" w:type="pct"/>
                  </w:tcPr>
                  <w:sdt>
                    <w:sdtPr>
                      <w:rPr>
                        <w:rFonts w:hint="eastAsia"/>
                        <w:szCs w:val="21"/>
                      </w:rPr>
                      <w:alias w:val="董事会报告出具的分地区主营业务收入"/>
                      <w:tag w:val="_GBC_1ac6c81cd18c4c6a90283c5c70d02b7d"/>
                      <w:id w:val="272957848"/>
                      <w:lock w:val="sdtLocked"/>
                    </w:sdtPr>
                    <w:sdtContent>
                      <w:p w:rsidR="00781306" w:rsidRDefault="00781306">
                        <w:pPr>
                          <w:jc w:val="right"/>
                          <w:rPr>
                            <w:szCs w:val="21"/>
                          </w:rPr>
                        </w:pPr>
                        <w:r>
                          <w:rPr>
                            <w:rFonts w:hint="eastAsia"/>
                            <w:szCs w:val="21"/>
                          </w:rPr>
                          <w:t>41,726.96</w:t>
                        </w:r>
                      </w:p>
                    </w:sdtContent>
                  </w:sdt>
                </w:tc>
                <w:tc>
                  <w:tcPr>
                    <w:tcW w:w="818" w:type="pct"/>
                  </w:tcPr>
                  <w:sdt>
                    <w:sdtPr>
                      <w:rPr>
                        <w:rFonts w:hint="eastAsia"/>
                        <w:szCs w:val="21"/>
                      </w:rPr>
                      <w:alias w:val="董事会报告出具的分地区主营业务成本"/>
                      <w:tag w:val="_GBC_c555802712814f9181bb456b3ec43602"/>
                      <w:id w:val="272957852"/>
                      <w:lock w:val="sdtLocked"/>
                    </w:sdtPr>
                    <w:sdtContent>
                      <w:p w:rsidR="00781306" w:rsidRDefault="00781306">
                        <w:pPr>
                          <w:jc w:val="right"/>
                          <w:rPr>
                            <w:szCs w:val="21"/>
                          </w:rPr>
                        </w:pPr>
                        <w:r>
                          <w:rPr>
                            <w:rFonts w:hint="eastAsia"/>
                            <w:szCs w:val="21"/>
                          </w:rPr>
                          <w:t>32,722.8</w:t>
                        </w:r>
                        <w:r w:rsidR="00DC03AD">
                          <w:rPr>
                            <w:rFonts w:hint="eastAsia"/>
                            <w:szCs w:val="21"/>
                          </w:rPr>
                          <w:t>0</w:t>
                        </w:r>
                      </w:p>
                    </w:sdtContent>
                  </w:sdt>
                </w:tc>
                <w:tc>
                  <w:tcPr>
                    <w:tcW w:w="683" w:type="pct"/>
                  </w:tcPr>
                  <w:sdt>
                    <w:sdtPr>
                      <w:rPr>
                        <w:rFonts w:hint="eastAsia"/>
                        <w:szCs w:val="21"/>
                      </w:rPr>
                      <w:alias w:val="董事会报告出具的分地区主营业务毛利率"/>
                      <w:tag w:val="_GBC_598a2aec595646a69e6dc8f748c82011"/>
                      <w:id w:val="272957857"/>
                      <w:lock w:val="sdtLocked"/>
                    </w:sdtPr>
                    <w:sdtContent>
                      <w:p w:rsidR="00781306" w:rsidRDefault="00781306">
                        <w:pPr>
                          <w:jc w:val="right"/>
                          <w:rPr>
                            <w:szCs w:val="21"/>
                          </w:rPr>
                        </w:pPr>
                        <w:r>
                          <w:rPr>
                            <w:rFonts w:hint="eastAsia"/>
                            <w:szCs w:val="21"/>
                          </w:rPr>
                          <w:t>21.58</w:t>
                        </w:r>
                      </w:p>
                    </w:sdtContent>
                  </w:sdt>
                </w:tc>
                <w:tc>
                  <w:tcPr>
                    <w:tcW w:w="683" w:type="pct"/>
                  </w:tcPr>
                  <w:sdt>
                    <w:sdtPr>
                      <w:rPr>
                        <w:rFonts w:hint="eastAsia"/>
                        <w:szCs w:val="21"/>
                      </w:rPr>
                      <w:alias w:val="董事会报告出具的分地区主营业务收入比上年增减"/>
                      <w:tag w:val="_GBC_c52086c04b0842c3b67cd5351ef25c7d"/>
                      <w:id w:val="272957863"/>
                      <w:lock w:val="sdtLocked"/>
                    </w:sdtPr>
                    <w:sdtContent>
                      <w:p w:rsidR="00781306" w:rsidRDefault="00781306">
                        <w:pPr>
                          <w:jc w:val="right"/>
                          <w:rPr>
                            <w:szCs w:val="21"/>
                          </w:rPr>
                        </w:pPr>
                        <w:r>
                          <w:rPr>
                            <w:rFonts w:hint="eastAsia"/>
                            <w:szCs w:val="21"/>
                          </w:rPr>
                          <w:t>19.93</w:t>
                        </w:r>
                      </w:p>
                    </w:sdtContent>
                  </w:sdt>
                </w:tc>
                <w:tc>
                  <w:tcPr>
                    <w:tcW w:w="683" w:type="pct"/>
                  </w:tcPr>
                  <w:sdt>
                    <w:sdtPr>
                      <w:rPr>
                        <w:rFonts w:hint="eastAsia"/>
                        <w:szCs w:val="21"/>
                      </w:rPr>
                      <w:alias w:val="董事会报告出具的分地区主营业务成本比上年增减"/>
                      <w:tag w:val="_GBC_8ac9cbabc1bf4424b457d3af4a9cfdeb"/>
                      <w:id w:val="272957870"/>
                      <w:lock w:val="sdtLocked"/>
                    </w:sdtPr>
                    <w:sdtContent>
                      <w:p w:rsidR="00781306" w:rsidRDefault="00781306">
                        <w:pPr>
                          <w:jc w:val="right"/>
                          <w:rPr>
                            <w:szCs w:val="21"/>
                          </w:rPr>
                        </w:pPr>
                        <w:r>
                          <w:rPr>
                            <w:rFonts w:hint="eastAsia"/>
                            <w:szCs w:val="21"/>
                          </w:rPr>
                          <w:t>20.99</w:t>
                        </w:r>
                      </w:p>
                    </w:sdtContent>
                  </w:sdt>
                </w:tc>
                <w:tc>
                  <w:tcPr>
                    <w:tcW w:w="680" w:type="pct"/>
                  </w:tcPr>
                  <w:sdt>
                    <w:sdtPr>
                      <w:rPr>
                        <w:rFonts w:hint="eastAsia"/>
                        <w:szCs w:val="21"/>
                      </w:rPr>
                      <w:alias w:val="董事会报告出具的分地区毛利率比上年增减"/>
                      <w:tag w:val="_GBC_9ff09ae369a74be5806fffdd648fb7eb"/>
                      <w:id w:val="272957878"/>
                      <w:lock w:val="sdtLocked"/>
                    </w:sdtPr>
                    <w:sdtContent>
                      <w:p w:rsidR="00781306" w:rsidRDefault="00781306">
                        <w:pPr>
                          <w:jc w:val="right"/>
                          <w:rPr>
                            <w:szCs w:val="21"/>
                          </w:rPr>
                        </w:pPr>
                        <w:r>
                          <w:rPr>
                            <w:rFonts w:hint="eastAsia"/>
                            <w:szCs w:val="21"/>
                          </w:rPr>
                          <w:t>减少0.68个百分点</w:t>
                        </w:r>
                      </w:p>
                    </w:sdtContent>
                  </w:sdt>
                </w:tc>
              </w:tr>
            </w:sdtContent>
          </w:sdt>
          <w:sdt>
            <w:sdtPr>
              <w:rPr>
                <w:rFonts w:ascii="宋体" w:hAnsi="宋体" w:cs="宋体" w:hint="eastAsia"/>
                <w:kern w:val="0"/>
                <w:szCs w:val="21"/>
              </w:rPr>
              <w:alias w:val="董事会报告出具的分地区主营业务"/>
              <w:tag w:val="_TUP_0f1c163f212246d99030500182c6a741"/>
              <w:id w:val="177783583"/>
              <w:lock w:val="sdtLocked"/>
            </w:sdtPr>
            <w:sdtContent>
              <w:tr w:rsidR="00781306" w:rsidTr="00781306">
                <w:tc>
                  <w:tcPr>
                    <w:tcW w:w="684" w:type="pct"/>
                  </w:tcPr>
                  <w:sdt>
                    <w:sdtPr>
                      <w:rPr>
                        <w:rFonts w:ascii="宋体" w:hAnsi="宋体" w:cs="宋体" w:hint="eastAsia"/>
                        <w:kern w:val="0"/>
                        <w:szCs w:val="21"/>
                      </w:rPr>
                      <w:alias w:val="董事会报告出具的主营业务分地区名称"/>
                      <w:tag w:val="_GBC_c110972ee47046cf826409382c88f943"/>
                      <w:id w:val="177783576"/>
                      <w:lock w:val="sdtLocked"/>
                    </w:sdtPr>
                    <w:sdtContent>
                      <w:p w:rsidR="00781306" w:rsidRDefault="00781306">
                        <w:pPr>
                          <w:pStyle w:val="a9"/>
                          <w:ind w:firstLineChars="0" w:firstLine="0"/>
                          <w:jc w:val="left"/>
                          <w:rPr>
                            <w:rFonts w:ascii="宋体" w:hAnsi="宋体" w:cs="宋体"/>
                            <w:kern w:val="0"/>
                            <w:szCs w:val="21"/>
                          </w:rPr>
                        </w:pPr>
                        <w:r>
                          <w:rPr>
                            <w:rFonts w:ascii="宋体" w:hAnsi="宋体" w:cs="宋体" w:hint="eastAsia"/>
                            <w:kern w:val="0"/>
                            <w:szCs w:val="21"/>
                          </w:rPr>
                          <w:t>其中：主营业务</w:t>
                        </w:r>
                      </w:p>
                    </w:sdtContent>
                  </w:sdt>
                </w:tc>
                <w:tc>
                  <w:tcPr>
                    <w:tcW w:w="769" w:type="pct"/>
                  </w:tcPr>
                  <w:sdt>
                    <w:sdtPr>
                      <w:rPr>
                        <w:rFonts w:hint="eastAsia"/>
                        <w:szCs w:val="21"/>
                      </w:rPr>
                      <w:alias w:val="董事会报告出具的分地区主营业务收入"/>
                      <w:tag w:val="_GBC_1ac6c81cd18c4c6a90283c5c70d02b7d"/>
                      <w:id w:val="177783577"/>
                      <w:lock w:val="sdtLocked"/>
                    </w:sdtPr>
                    <w:sdtContent>
                      <w:p w:rsidR="00781306" w:rsidRDefault="00781306">
                        <w:pPr>
                          <w:jc w:val="right"/>
                          <w:rPr>
                            <w:szCs w:val="21"/>
                          </w:rPr>
                        </w:pPr>
                        <w:r>
                          <w:rPr>
                            <w:rFonts w:hint="eastAsia"/>
                            <w:szCs w:val="21"/>
                          </w:rPr>
                          <w:t>33,283.61</w:t>
                        </w:r>
                      </w:p>
                    </w:sdtContent>
                  </w:sdt>
                </w:tc>
                <w:tc>
                  <w:tcPr>
                    <w:tcW w:w="818" w:type="pct"/>
                  </w:tcPr>
                  <w:sdt>
                    <w:sdtPr>
                      <w:rPr>
                        <w:rFonts w:hint="eastAsia"/>
                        <w:szCs w:val="21"/>
                      </w:rPr>
                      <w:alias w:val="董事会报告出具的分地区主营业务成本"/>
                      <w:tag w:val="_GBC_c555802712814f9181bb456b3ec43602"/>
                      <w:id w:val="177783578"/>
                      <w:lock w:val="sdtLocked"/>
                    </w:sdtPr>
                    <w:sdtContent>
                      <w:p w:rsidR="00781306" w:rsidRDefault="00781306">
                        <w:pPr>
                          <w:jc w:val="right"/>
                          <w:rPr>
                            <w:szCs w:val="21"/>
                          </w:rPr>
                        </w:pPr>
                        <w:r>
                          <w:rPr>
                            <w:rFonts w:hint="eastAsia"/>
                            <w:szCs w:val="21"/>
                          </w:rPr>
                          <w:t>25,479.97</w:t>
                        </w:r>
                      </w:p>
                    </w:sdtContent>
                  </w:sdt>
                </w:tc>
                <w:tc>
                  <w:tcPr>
                    <w:tcW w:w="683" w:type="pct"/>
                  </w:tcPr>
                  <w:sdt>
                    <w:sdtPr>
                      <w:rPr>
                        <w:rFonts w:hint="eastAsia"/>
                        <w:szCs w:val="21"/>
                      </w:rPr>
                      <w:alias w:val="董事会报告出具的分地区主营业务毛利率"/>
                      <w:tag w:val="_GBC_598a2aec595646a69e6dc8f748c82011"/>
                      <w:id w:val="177783579"/>
                      <w:lock w:val="sdtLocked"/>
                    </w:sdtPr>
                    <w:sdtContent>
                      <w:p w:rsidR="00781306" w:rsidRDefault="00781306">
                        <w:pPr>
                          <w:jc w:val="right"/>
                          <w:rPr>
                            <w:szCs w:val="21"/>
                          </w:rPr>
                        </w:pPr>
                        <w:r>
                          <w:rPr>
                            <w:rFonts w:hint="eastAsia"/>
                            <w:szCs w:val="21"/>
                          </w:rPr>
                          <w:t>23.45</w:t>
                        </w:r>
                      </w:p>
                    </w:sdtContent>
                  </w:sdt>
                </w:tc>
                <w:tc>
                  <w:tcPr>
                    <w:tcW w:w="683" w:type="pct"/>
                  </w:tcPr>
                  <w:sdt>
                    <w:sdtPr>
                      <w:rPr>
                        <w:rFonts w:hint="eastAsia"/>
                        <w:szCs w:val="21"/>
                      </w:rPr>
                      <w:alias w:val="董事会报告出具的分地区主营业务收入比上年增减"/>
                      <w:tag w:val="_GBC_c52086c04b0842c3b67cd5351ef25c7d"/>
                      <w:id w:val="177783580"/>
                      <w:lock w:val="sdtLocked"/>
                    </w:sdtPr>
                    <w:sdtContent>
                      <w:p w:rsidR="00781306" w:rsidRDefault="00781306">
                        <w:pPr>
                          <w:jc w:val="right"/>
                          <w:rPr>
                            <w:szCs w:val="21"/>
                          </w:rPr>
                        </w:pPr>
                        <w:r>
                          <w:rPr>
                            <w:rFonts w:hint="eastAsia"/>
                            <w:szCs w:val="21"/>
                          </w:rPr>
                          <w:t>16.04</w:t>
                        </w:r>
                      </w:p>
                    </w:sdtContent>
                  </w:sdt>
                </w:tc>
                <w:tc>
                  <w:tcPr>
                    <w:tcW w:w="683" w:type="pct"/>
                  </w:tcPr>
                  <w:sdt>
                    <w:sdtPr>
                      <w:rPr>
                        <w:rFonts w:hint="eastAsia"/>
                        <w:szCs w:val="21"/>
                      </w:rPr>
                      <w:alias w:val="董事会报告出具的分地区主营业务成本比上年增减"/>
                      <w:tag w:val="_GBC_8ac9cbabc1bf4424b457d3af4a9cfdeb"/>
                      <w:id w:val="177783581"/>
                      <w:lock w:val="sdtLocked"/>
                    </w:sdtPr>
                    <w:sdtContent>
                      <w:p w:rsidR="00781306" w:rsidRDefault="00781306">
                        <w:pPr>
                          <w:jc w:val="right"/>
                          <w:rPr>
                            <w:szCs w:val="21"/>
                          </w:rPr>
                        </w:pPr>
                        <w:r>
                          <w:rPr>
                            <w:rFonts w:hint="eastAsia"/>
                            <w:szCs w:val="21"/>
                          </w:rPr>
                          <w:t>14.38</w:t>
                        </w:r>
                      </w:p>
                    </w:sdtContent>
                  </w:sdt>
                </w:tc>
                <w:tc>
                  <w:tcPr>
                    <w:tcW w:w="680" w:type="pct"/>
                  </w:tcPr>
                  <w:sdt>
                    <w:sdtPr>
                      <w:rPr>
                        <w:rFonts w:hint="eastAsia"/>
                        <w:szCs w:val="21"/>
                      </w:rPr>
                      <w:alias w:val="董事会报告出具的分地区毛利率比上年增减"/>
                      <w:tag w:val="_GBC_9ff09ae369a74be5806fffdd648fb7eb"/>
                      <w:id w:val="177783582"/>
                      <w:lock w:val="sdtLocked"/>
                    </w:sdtPr>
                    <w:sdtContent>
                      <w:p w:rsidR="00781306" w:rsidRDefault="00781306">
                        <w:pPr>
                          <w:jc w:val="right"/>
                          <w:rPr>
                            <w:szCs w:val="21"/>
                          </w:rPr>
                        </w:pPr>
                        <w:r>
                          <w:rPr>
                            <w:rFonts w:hint="eastAsia"/>
                            <w:szCs w:val="21"/>
                          </w:rPr>
                          <w:t>增加1.11个百分点</w:t>
                        </w:r>
                      </w:p>
                    </w:sdtContent>
                  </w:sdt>
                </w:tc>
              </w:tr>
            </w:sdtContent>
          </w:sdt>
          <w:sdt>
            <w:sdtPr>
              <w:rPr>
                <w:rFonts w:ascii="宋体" w:hAnsi="宋体" w:cs="宋体" w:hint="eastAsia"/>
                <w:kern w:val="0"/>
                <w:szCs w:val="21"/>
              </w:rPr>
              <w:alias w:val="董事会报告出具的分地区主营业务"/>
              <w:tag w:val="_TUP_0f1c163f212246d99030500182c6a741"/>
              <w:id w:val="177783591"/>
              <w:lock w:val="sdtLocked"/>
            </w:sdtPr>
            <w:sdtContent>
              <w:tr w:rsidR="00781306" w:rsidTr="00781306">
                <w:tc>
                  <w:tcPr>
                    <w:tcW w:w="684" w:type="pct"/>
                  </w:tcPr>
                  <w:sdt>
                    <w:sdtPr>
                      <w:rPr>
                        <w:rFonts w:ascii="宋体" w:hAnsi="宋体" w:cs="宋体" w:hint="eastAsia"/>
                        <w:kern w:val="0"/>
                        <w:szCs w:val="21"/>
                      </w:rPr>
                      <w:alias w:val="董事会报告出具的主营业务分地区名称"/>
                      <w:tag w:val="_GBC_c110972ee47046cf826409382c88f943"/>
                      <w:id w:val="177783584"/>
                      <w:lock w:val="sdtLocked"/>
                    </w:sdtPr>
                    <w:sdtContent>
                      <w:p w:rsidR="00781306" w:rsidRDefault="00781306">
                        <w:pPr>
                          <w:pStyle w:val="a9"/>
                          <w:ind w:firstLineChars="0" w:firstLine="0"/>
                          <w:jc w:val="left"/>
                          <w:rPr>
                            <w:rFonts w:ascii="宋体" w:hAnsi="宋体" w:cs="宋体"/>
                            <w:kern w:val="0"/>
                            <w:szCs w:val="21"/>
                          </w:rPr>
                        </w:pPr>
                        <w:r>
                          <w:rPr>
                            <w:rFonts w:ascii="宋体" w:hAnsi="宋体" w:cs="宋体" w:hint="eastAsia"/>
                            <w:kern w:val="0"/>
                            <w:szCs w:val="21"/>
                          </w:rPr>
                          <w:t>    其他业务</w:t>
                        </w:r>
                      </w:p>
                    </w:sdtContent>
                  </w:sdt>
                </w:tc>
                <w:tc>
                  <w:tcPr>
                    <w:tcW w:w="769" w:type="pct"/>
                  </w:tcPr>
                  <w:sdt>
                    <w:sdtPr>
                      <w:rPr>
                        <w:rFonts w:hint="eastAsia"/>
                        <w:szCs w:val="21"/>
                      </w:rPr>
                      <w:alias w:val="董事会报告出具的分地区主营业务收入"/>
                      <w:tag w:val="_GBC_1ac6c81cd18c4c6a90283c5c70d02b7d"/>
                      <w:id w:val="177783585"/>
                      <w:lock w:val="sdtLocked"/>
                    </w:sdtPr>
                    <w:sdtContent>
                      <w:p w:rsidR="00781306" w:rsidRDefault="00781306">
                        <w:pPr>
                          <w:jc w:val="right"/>
                          <w:rPr>
                            <w:szCs w:val="21"/>
                          </w:rPr>
                        </w:pPr>
                        <w:r>
                          <w:rPr>
                            <w:rFonts w:hint="eastAsia"/>
                            <w:szCs w:val="21"/>
                          </w:rPr>
                          <w:t>8,443.35</w:t>
                        </w:r>
                      </w:p>
                    </w:sdtContent>
                  </w:sdt>
                </w:tc>
                <w:tc>
                  <w:tcPr>
                    <w:tcW w:w="818" w:type="pct"/>
                  </w:tcPr>
                  <w:sdt>
                    <w:sdtPr>
                      <w:rPr>
                        <w:rFonts w:hint="eastAsia"/>
                        <w:szCs w:val="21"/>
                      </w:rPr>
                      <w:alias w:val="董事会报告出具的分地区主营业务成本"/>
                      <w:tag w:val="_GBC_c555802712814f9181bb456b3ec43602"/>
                      <w:id w:val="177783586"/>
                      <w:lock w:val="sdtLocked"/>
                    </w:sdtPr>
                    <w:sdtContent>
                      <w:p w:rsidR="00781306" w:rsidRDefault="00781306">
                        <w:pPr>
                          <w:jc w:val="right"/>
                          <w:rPr>
                            <w:szCs w:val="21"/>
                          </w:rPr>
                        </w:pPr>
                        <w:r>
                          <w:rPr>
                            <w:rFonts w:hint="eastAsia"/>
                            <w:szCs w:val="21"/>
                          </w:rPr>
                          <w:t>7,242.83</w:t>
                        </w:r>
                      </w:p>
                    </w:sdtContent>
                  </w:sdt>
                </w:tc>
                <w:tc>
                  <w:tcPr>
                    <w:tcW w:w="683" w:type="pct"/>
                  </w:tcPr>
                  <w:sdt>
                    <w:sdtPr>
                      <w:rPr>
                        <w:rFonts w:hint="eastAsia"/>
                        <w:szCs w:val="21"/>
                      </w:rPr>
                      <w:alias w:val="董事会报告出具的分地区主营业务毛利率"/>
                      <w:tag w:val="_GBC_598a2aec595646a69e6dc8f748c82011"/>
                      <w:id w:val="177783587"/>
                      <w:lock w:val="sdtLocked"/>
                    </w:sdtPr>
                    <w:sdtContent>
                      <w:p w:rsidR="00781306" w:rsidRDefault="00781306">
                        <w:pPr>
                          <w:jc w:val="right"/>
                          <w:rPr>
                            <w:szCs w:val="21"/>
                          </w:rPr>
                        </w:pPr>
                        <w:r>
                          <w:rPr>
                            <w:rFonts w:hint="eastAsia"/>
                            <w:szCs w:val="21"/>
                          </w:rPr>
                          <w:t>14.22</w:t>
                        </w:r>
                      </w:p>
                    </w:sdtContent>
                  </w:sdt>
                </w:tc>
                <w:tc>
                  <w:tcPr>
                    <w:tcW w:w="683" w:type="pct"/>
                  </w:tcPr>
                  <w:sdt>
                    <w:sdtPr>
                      <w:rPr>
                        <w:rFonts w:hint="eastAsia"/>
                        <w:szCs w:val="21"/>
                      </w:rPr>
                      <w:alias w:val="董事会报告出具的分地区主营业务收入比上年增减"/>
                      <w:tag w:val="_GBC_c52086c04b0842c3b67cd5351ef25c7d"/>
                      <w:id w:val="177783588"/>
                      <w:lock w:val="sdtLocked"/>
                    </w:sdtPr>
                    <w:sdtContent>
                      <w:p w:rsidR="00781306" w:rsidRDefault="00781306">
                        <w:pPr>
                          <w:jc w:val="right"/>
                          <w:rPr>
                            <w:szCs w:val="21"/>
                          </w:rPr>
                        </w:pPr>
                        <w:r>
                          <w:rPr>
                            <w:rFonts w:hint="eastAsia"/>
                            <w:szCs w:val="21"/>
                          </w:rPr>
                          <w:t>38.18</w:t>
                        </w:r>
                      </w:p>
                    </w:sdtContent>
                  </w:sdt>
                </w:tc>
                <w:tc>
                  <w:tcPr>
                    <w:tcW w:w="683" w:type="pct"/>
                  </w:tcPr>
                  <w:sdt>
                    <w:sdtPr>
                      <w:rPr>
                        <w:rFonts w:hint="eastAsia"/>
                        <w:szCs w:val="21"/>
                      </w:rPr>
                      <w:alias w:val="董事会报告出具的分地区主营业务成本比上年增减"/>
                      <w:tag w:val="_GBC_8ac9cbabc1bf4424b457d3af4a9cfdeb"/>
                      <w:id w:val="177783589"/>
                      <w:lock w:val="sdtLocked"/>
                    </w:sdtPr>
                    <w:sdtContent>
                      <w:p w:rsidR="00781306" w:rsidRDefault="00781306">
                        <w:pPr>
                          <w:jc w:val="right"/>
                          <w:rPr>
                            <w:szCs w:val="21"/>
                          </w:rPr>
                        </w:pPr>
                        <w:r>
                          <w:rPr>
                            <w:rFonts w:hint="eastAsia"/>
                            <w:szCs w:val="21"/>
                          </w:rPr>
                          <w:t>51.81</w:t>
                        </w:r>
                      </w:p>
                    </w:sdtContent>
                  </w:sdt>
                </w:tc>
                <w:tc>
                  <w:tcPr>
                    <w:tcW w:w="680" w:type="pct"/>
                  </w:tcPr>
                  <w:sdt>
                    <w:sdtPr>
                      <w:rPr>
                        <w:rFonts w:hint="eastAsia"/>
                        <w:szCs w:val="21"/>
                      </w:rPr>
                      <w:alias w:val="董事会报告出具的分地区毛利率比上年增减"/>
                      <w:tag w:val="_GBC_9ff09ae369a74be5806fffdd648fb7eb"/>
                      <w:id w:val="177783590"/>
                      <w:lock w:val="sdtLocked"/>
                    </w:sdtPr>
                    <w:sdtContent>
                      <w:p w:rsidR="00781306" w:rsidRDefault="00781306">
                        <w:pPr>
                          <w:jc w:val="right"/>
                          <w:rPr>
                            <w:szCs w:val="21"/>
                          </w:rPr>
                        </w:pPr>
                        <w:r>
                          <w:rPr>
                            <w:rFonts w:hint="eastAsia"/>
                            <w:szCs w:val="21"/>
                          </w:rPr>
                          <w:t>减少7.70个百分点</w:t>
                        </w:r>
                      </w:p>
                    </w:sdtContent>
                  </w:sdt>
                </w:tc>
              </w:tr>
            </w:sdtContent>
          </w:sdt>
          <w:sdt>
            <w:sdtPr>
              <w:rPr>
                <w:rFonts w:ascii="宋体" w:hAnsi="宋体" w:cs="宋体" w:hint="eastAsia"/>
                <w:kern w:val="0"/>
                <w:szCs w:val="21"/>
              </w:rPr>
              <w:alias w:val="董事会报告出具的分地区主营业务"/>
              <w:tag w:val="_TUP_0f1c163f212246d99030500182c6a741"/>
              <w:id w:val="177783599"/>
              <w:lock w:val="sdtLocked"/>
            </w:sdtPr>
            <w:sdtContent>
              <w:tr w:rsidR="00781306" w:rsidTr="00781306">
                <w:tc>
                  <w:tcPr>
                    <w:tcW w:w="684" w:type="pct"/>
                  </w:tcPr>
                  <w:sdt>
                    <w:sdtPr>
                      <w:rPr>
                        <w:rFonts w:ascii="宋体" w:hAnsi="宋体" w:cs="宋体" w:hint="eastAsia"/>
                        <w:kern w:val="0"/>
                        <w:szCs w:val="21"/>
                      </w:rPr>
                      <w:alias w:val="董事会报告出具的主营业务分地区名称"/>
                      <w:tag w:val="_GBC_c110972ee47046cf826409382c88f943"/>
                      <w:id w:val="177783592"/>
                      <w:lock w:val="sdtLocked"/>
                    </w:sdtPr>
                    <w:sdtContent>
                      <w:p w:rsidR="00781306" w:rsidRDefault="00781306">
                        <w:pPr>
                          <w:pStyle w:val="a9"/>
                          <w:ind w:firstLineChars="0" w:firstLine="0"/>
                          <w:jc w:val="left"/>
                          <w:rPr>
                            <w:rFonts w:ascii="宋体" w:hAnsi="宋体" w:cs="宋体"/>
                            <w:kern w:val="0"/>
                            <w:szCs w:val="21"/>
                          </w:rPr>
                        </w:pPr>
                        <w:r>
                          <w:rPr>
                            <w:rFonts w:ascii="宋体" w:hAnsi="宋体" w:cs="宋体" w:hint="eastAsia"/>
                            <w:kern w:val="0"/>
                            <w:szCs w:val="21"/>
                          </w:rPr>
                          <w:t>出口销售（主营）</w:t>
                        </w:r>
                      </w:p>
                    </w:sdtContent>
                  </w:sdt>
                </w:tc>
                <w:tc>
                  <w:tcPr>
                    <w:tcW w:w="769" w:type="pct"/>
                  </w:tcPr>
                  <w:sdt>
                    <w:sdtPr>
                      <w:rPr>
                        <w:rFonts w:hint="eastAsia"/>
                        <w:szCs w:val="21"/>
                      </w:rPr>
                      <w:alias w:val="董事会报告出具的分地区主营业务收入"/>
                      <w:tag w:val="_GBC_1ac6c81cd18c4c6a90283c5c70d02b7d"/>
                      <w:id w:val="177783593"/>
                      <w:lock w:val="sdtLocked"/>
                    </w:sdtPr>
                    <w:sdtContent>
                      <w:p w:rsidR="00781306" w:rsidRDefault="00781306">
                        <w:pPr>
                          <w:jc w:val="right"/>
                          <w:rPr>
                            <w:szCs w:val="21"/>
                          </w:rPr>
                        </w:pPr>
                        <w:r>
                          <w:rPr>
                            <w:rFonts w:hint="eastAsia"/>
                            <w:szCs w:val="21"/>
                          </w:rPr>
                          <w:t>19,485.14</w:t>
                        </w:r>
                      </w:p>
                    </w:sdtContent>
                  </w:sdt>
                </w:tc>
                <w:tc>
                  <w:tcPr>
                    <w:tcW w:w="818" w:type="pct"/>
                  </w:tcPr>
                  <w:sdt>
                    <w:sdtPr>
                      <w:rPr>
                        <w:rFonts w:hint="eastAsia"/>
                        <w:szCs w:val="21"/>
                      </w:rPr>
                      <w:alias w:val="董事会报告出具的分地区主营业务成本"/>
                      <w:tag w:val="_GBC_c555802712814f9181bb456b3ec43602"/>
                      <w:id w:val="177783594"/>
                      <w:lock w:val="sdtLocked"/>
                    </w:sdtPr>
                    <w:sdtContent>
                      <w:p w:rsidR="00781306" w:rsidRDefault="00781306">
                        <w:pPr>
                          <w:jc w:val="right"/>
                          <w:rPr>
                            <w:szCs w:val="21"/>
                          </w:rPr>
                        </w:pPr>
                        <w:r>
                          <w:rPr>
                            <w:rFonts w:hint="eastAsia"/>
                            <w:szCs w:val="21"/>
                          </w:rPr>
                          <w:t>12,983.14</w:t>
                        </w:r>
                      </w:p>
                    </w:sdtContent>
                  </w:sdt>
                </w:tc>
                <w:tc>
                  <w:tcPr>
                    <w:tcW w:w="683" w:type="pct"/>
                  </w:tcPr>
                  <w:sdt>
                    <w:sdtPr>
                      <w:rPr>
                        <w:rFonts w:hint="eastAsia"/>
                        <w:szCs w:val="21"/>
                      </w:rPr>
                      <w:alias w:val="董事会报告出具的分地区主营业务毛利率"/>
                      <w:tag w:val="_GBC_598a2aec595646a69e6dc8f748c82011"/>
                      <w:id w:val="177783595"/>
                      <w:lock w:val="sdtLocked"/>
                    </w:sdtPr>
                    <w:sdtContent>
                      <w:p w:rsidR="00781306" w:rsidRDefault="00781306">
                        <w:pPr>
                          <w:jc w:val="right"/>
                          <w:rPr>
                            <w:szCs w:val="21"/>
                          </w:rPr>
                        </w:pPr>
                        <w:r>
                          <w:rPr>
                            <w:rFonts w:hint="eastAsia"/>
                            <w:szCs w:val="21"/>
                          </w:rPr>
                          <w:t>33.37</w:t>
                        </w:r>
                      </w:p>
                    </w:sdtContent>
                  </w:sdt>
                </w:tc>
                <w:tc>
                  <w:tcPr>
                    <w:tcW w:w="683" w:type="pct"/>
                  </w:tcPr>
                  <w:sdt>
                    <w:sdtPr>
                      <w:rPr>
                        <w:rFonts w:hint="eastAsia"/>
                        <w:szCs w:val="21"/>
                      </w:rPr>
                      <w:alias w:val="董事会报告出具的分地区主营业务收入比上年增减"/>
                      <w:tag w:val="_GBC_c52086c04b0842c3b67cd5351ef25c7d"/>
                      <w:id w:val="177783596"/>
                      <w:lock w:val="sdtLocked"/>
                    </w:sdtPr>
                    <w:sdtContent>
                      <w:p w:rsidR="00781306" w:rsidRDefault="00781306">
                        <w:pPr>
                          <w:jc w:val="right"/>
                          <w:rPr>
                            <w:szCs w:val="21"/>
                          </w:rPr>
                        </w:pPr>
                        <w:r>
                          <w:rPr>
                            <w:rFonts w:hint="eastAsia"/>
                            <w:szCs w:val="21"/>
                          </w:rPr>
                          <w:t>-22.75</w:t>
                        </w:r>
                      </w:p>
                    </w:sdtContent>
                  </w:sdt>
                </w:tc>
                <w:tc>
                  <w:tcPr>
                    <w:tcW w:w="683" w:type="pct"/>
                  </w:tcPr>
                  <w:sdt>
                    <w:sdtPr>
                      <w:rPr>
                        <w:rFonts w:hint="eastAsia"/>
                        <w:szCs w:val="21"/>
                      </w:rPr>
                      <w:alias w:val="董事会报告出具的分地区主营业务成本比上年增减"/>
                      <w:tag w:val="_GBC_8ac9cbabc1bf4424b457d3af4a9cfdeb"/>
                      <w:id w:val="177783597"/>
                      <w:lock w:val="sdtLocked"/>
                    </w:sdtPr>
                    <w:sdtContent>
                      <w:p w:rsidR="00781306" w:rsidRDefault="00781306">
                        <w:pPr>
                          <w:jc w:val="right"/>
                          <w:rPr>
                            <w:szCs w:val="21"/>
                          </w:rPr>
                        </w:pPr>
                        <w:r>
                          <w:rPr>
                            <w:rFonts w:hint="eastAsia"/>
                            <w:szCs w:val="21"/>
                          </w:rPr>
                          <w:t>-18.19</w:t>
                        </w:r>
                      </w:p>
                    </w:sdtContent>
                  </w:sdt>
                </w:tc>
                <w:tc>
                  <w:tcPr>
                    <w:tcW w:w="680" w:type="pct"/>
                  </w:tcPr>
                  <w:sdt>
                    <w:sdtPr>
                      <w:rPr>
                        <w:rFonts w:hint="eastAsia"/>
                        <w:szCs w:val="21"/>
                      </w:rPr>
                      <w:alias w:val="董事会报告出具的分地区毛利率比上年增减"/>
                      <w:tag w:val="_GBC_9ff09ae369a74be5806fffdd648fb7eb"/>
                      <w:id w:val="177783598"/>
                      <w:lock w:val="sdtLocked"/>
                    </w:sdtPr>
                    <w:sdtContent>
                      <w:p w:rsidR="00781306" w:rsidRDefault="00781306">
                        <w:pPr>
                          <w:jc w:val="right"/>
                          <w:rPr>
                            <w:szCs w:val="21"/>
                          </w:rPr>
                        </w:pPr>
                        <w:r>
                          <w:rPr>
                            <w:rFonts w:hint="eastAsia"/>
                            <w:szCs w:val="21"/>
                          </w:rPr>
                          <w:t>减少3.71个百分点</w:t>
                        </w:r>
                      </w:p>
                    </w:sdtContent>
                  </w:sdt>
                </w:tc>
              </w:tr>
            </w:sdtContent>
          </w:sdt>
          <w:sdt>
            <w:sdtPr>
              <w:rPr>
                <w:rFonts w:ascii="宋体" w:hAnsi="宋体" w:cs="宋体" w:hint="eastAsia"/>
                <w:kern w:val="0"/>
                <w:szCs w:val="21"/>
              </w:rPr>
              <w:alias w:val="董事会报告出具的分地区主营业务"/>
              <w:tag w:val="_TUP_0f1c163f212246d99030500182c6a741"/>
              <w:id w:val="177783607"/>
              <w:lock w:val="sdtLocked"/>
            </w:sdtPr>
            <w:sdtContent>
              <w:tr w:rsidR="00781306" w:rsidTr="00781306">
                <w:tc>
                  <w:tcPr>
                    <w:tcW w:w="684" w:type="pct"/>
                  </w:tcPr>
                  <w:sdt>
                    <w:sdtPr>
                      <w:rPr>
                        <w:rFonts w:ascii="宋体" w:hAnsi="宋体" w:cs="宋体" w:hint="eastAsia"/>
                        <w:kern w:val="0"/>
                        <w:szCs w:val="21"/>
                      </w:rPr>
                      <w:alias w:val="董事会报告出具的主营业务分地区名称"/>
                      <w:tag w:val="_GBC_c110972ee47046cf826409382c88f943"/>
                      <w:id w:val="177783600"/>
                      <w:lock w:val="sdtLocked"/>
                    </w:sdtPr>
                    <w:sdtContent>
                      <w:p w:rsidR="00781306" w:rsidRDefault="00781306">
                        <w:pPr>
                          <w:pStyle w:val="a9"/>
                          <w:ind w:firstLineChars="0" w:firstLine="0"/>
                          <w:jc w:val="left"/>
                          <w:rPr>
                            <w:rFonts w:ascii="宋体" w:hAnsi="宋体" w:cs="宋体"/>
                            <w:kern w:val="0"/>
                            <w:szCs w:val="21"/>
                          </w:rPr>
                        </w:pPr>
                        <w:r>
                          <w:rPr>
                            <w:rFonts w:ascii="宋体" w:hAnsi="宋体" w:cs="宋体" w:hint="eastAsia"/>
                            <w:kern w:val="0"/>
                            <w:szCs w:val="21"/>
                          </w:rPr>
                          <w:t>其中：自营出口</w:t>
                        </w:r>
                      </w:p>
                    </w:sdtContent>
                  </w:sdt>
                </w:tc>
                <w:tc>
                  <w:tcPr>
                    <w:tcW w:w="769" w:type="pct"/>
                  </w:tcPr>
                  <w:sdt>
                    <w:sdtPr>
                      <w:rPr>
                        <w:rFonts w:hint="eastAsia"/>
                        <w:szCs w:val="21"/>
                      </w:rPr>
                      <w:alias w:val="董事会报告出具的分地区主营业务收入"/>
                      <w:tag w:val="_GBC_1ac6c81cd18c4c6a90283c5c70d02b7d"/>
                      <w:id w:val="177783601"/>
                      <w:lock w:val="sdtLocked"/>
                    </w:sdtPr>
                    <w:sdtContent>
                      <w:p w:rsidR="00781306" w:rsidRDefault="00781306">
                        <w:pPr>
                          <w:jc w:val="right"/>
                          <w:rPr>
                            <w:szCs w:val="21"/>
                          </w:rPr>
                        </w:pPr>
                        <w:r>
                          <w:rPr>
                            <w:rFonts w:hint="eastAsia"/>
                            <w:szCs w:val="21"/>
                          </w:rPr>
                          <w:t>11,756.08</w:t>
                        </w:r>
                      </w:p>
                    </w:sdtContent>
                  </w:sdt>
                </w:tc>
                <w:tc>
                  <w:tcPr>
                    <w:tcW w:w="818" w:type="pct"/>
                  </w:tcPr>
                  <w:sdt>
                    <w:sdtPr>
                      <w:rPr>
                        <w:rFonts w:hint="eastAsia"/>
                        <w:szCs w:val="21"/>
                      </w:rPr>
                      <w:alias w:val="董事会报告出具的分地区主营业务成本"/>
                      <w:tag w:val="_GBC_c555802712814f9181bb456b3ec43602"/>
                      <w:id w:val="177783602"/>
                      <w:lock w:val="sdtLocked"/>
                    </w:sdtPr>
                    <w:sdtContent>
                      <w:p w:rsidR="00781306" w:rsidRDefault="00781306">
                        <w:pPr>
                          <w:jc w:val="right"/>
                          <w:rPr>
                            <w:szCs w:val="21"/>
                          </w:rPr>
                        </w:pPr>
                        <w:r>
                          <w:rPr>
                            <w:rFonts w:hint="eastAsia"/>
                            <w:szCs w:val="21"/>
                          </w:rPr>
                          <w:t>7,907.23</w:t>
                        </w:r>
                      </w:p>
                    </w:sdtContent>
                  </w:sdt>
                </w:tc>
                <w:tc>
                  <w:tcPr>
                    <w:tcW w:w="683" w:type="pct"/>
                  </w:tcPr>
                  <w:sdt>
                    <w:sdtPr>
                      <w:rPr>
                        <w:rFonts w:hint="eastAsia"/>
                        <w:szCs w:val="21"/>
                      </w:rPr>
                      <w:alias w:val="董事会报告出具的分地区主营业务毛利率"/>
                      <w:tag w:val="_GBC_598a2aec595646a69e6dc8f748c82011"/>
                      <w:id w:val="177783603"/>
                      <w:lock w:val="sdtLocked"/>
                    </w:sdtPr>
                    <w:sdtContent>
                      <w:p w:rsidR="00781306" w:rsidRDefault="00781306">
                        <w:pPr>
                          <w:jc w:val="right"/>
                          <w:rPr>
                            <w:szCs w:val="21"/>
                          </w:rPr>
                        </w:pPr>
                        <w:r>
                          <w:rPr>
                            <w:rFonts w:hint="eastAsia"/>
                            <w:szCs w:val="21"/>
                          </w:rPr>
                          <w:t>32.74</w:t>
                        </w:r>
                      </w:p>
                    </w:sdtContent>
                  </w:sdt>
                </w:tc>
                <w:tc>
                  <w:tcPr>
                    <w:tcW w:w="683" w:type="pct"/>
                  </w:tcPr>
                  <w:sdt>
                    <w:sdtPr>
                      <w:rPr>
                        <w:rFonts w:hint="eastAsia"/>
                        <w:szCs w:val="21"/>
                      </w:rPr>
                      <w:alias w:val="董事会报告出具的分地区主营业务收入比上年增减"/>
                      <w:tag w:val="_GBC_c52086c04b0842c3b67cd5351ef25c7d"/>
                      <w:id w:val="177783604"/>
                      <w:lock w:val="sdtLocked"/>
                    </w:sdtPr>
                    <w:sdtContent>
                      <w:p w:rsidR="00781306" w:rsidRDefault="00781306">
                        <w:pPr>
                          <w:jc w:val="right"/>
                          <w:rPr>
                            <w:szCs w:val="21"/>
                          </w:rPr>
                        </w:pPr>
                        <w:r>
                          <w:rPr>
                            <w:rFonts w:hint="eastAsia"/>
                            <w:szCs w:val="21"/>
                          </w:rPr>
                          <w:t>-30.13</w:t>
                        </w:r>
                      </w:p>
                    </w:sdtContent>
                  </w:sdt>
                </w:tc>
                <w:tc>
                  <w:tcPr>
                    <w:tcW w:w="683" w:type="pct"/>
                  </w:tcPr>
                  <w:sdt>
                    <w:sdtPr>
                      <w:rPr>
                        <w:rFonts w:hint="eastAsia"/>
                        <w:szCs w:val="21"/>
                      </w:rPr>
                      <w:alias w:val="董事会报告出具的分地区主营业务成本比上年增减"/>
                      <w:tag w:val="_GBC_8ac9cbabc1bf4424b457d3af4a9cfdeb"/>
                      <w:id w:val="177783605"/>
                      <w:lock w:val="sdtLocked"/>
                    </w:sdtPr>
                    <w:sdtContent>
                      <w:p w:rsidR="00781306" w:rsidRDefault="00781306">
                        <w:pPr>
                          <w:jc w:val="right"/>
                          <w:rPr>
                            <w:szCs w:val="21"/>
                          </w:rPr>
                        </w:pPr>
                        <w:r>
                          <w:rPr>
                            <w:rFonts w:hint="eastAsia"/>
                            <w:szCs w:val="21"/>
                          </w:rPr>
                          <w:t>-23.51</w:t>
                        </w:r>
                      </w:p>
                    </w:sdtContent>
                  </w:sdt>
                </w:tc>
                <w:tc>
                  <w:tcPr>
                    <w:tcW w:w="680" w:type="pct"/>
                  </w:tcPr>
                  <w:sdt>
                    <w:sdtPr>
                      <w:rPr>
                        <w:rFonts w:hint="eastAsia"/>
                        <w:szCs w:val="21"/>
                      </w:rPr>
                      <w:alias w:val="董事会报告出具的分地区毛利率比上年增减"/>
                      <w:tag w:val="_GBC_9ff09ae369a74be5806fffdd648fb7eb"/>
                      <w:id w:val="177783606"/>
                      <w:lock w:val="sdtLocked"/>
                    </w:sdtPr>
                    <w:sdtContent>
                      <w:p w:rsidR="00781306" w:rsidRDefault="00781306">
                        <w:pPr>
                          <w:jc w:val="right"/>
                          <w:rPr>
                            <w:szCs w:val="21"/>
                          </w:rPr>
                        </w:pPr>
                        <w:r>
                          <w:rPr>
                            <w:rFonts w:hint="eastAsia"/>
                            <w:szCs w:val="21"/>
                          </w:rPr>
                          <w:t>减少5.82个百分点</w:t>
                        </w:r>
                      </w:p>
                    </w:sdtContent>
                  </w:sdt>
                </w:tc>
              </w:tr>
            </w:sdtContent>
          </w:sdt>
          <w:sdt>
            <w:sdtPr>
              <w:rPr>
                <w:rFonts w:ascii="宋体" w:hAnsi="宋体" w:cs="宋体" w:hint="eastAsia"/>
                <w:kern w:val="0"/>
                <w:szCs w:val="21"/>
              </w:rPr>
              <w:alias w:val="董事会报告出具的分地区主营业务"/>
              <w:tag w:val="_TUP_0f1c163f212246d99030500182c6a741"/>
              <w:id w:val="177783615"/>
              <w:lock w:val="sdtLocked"/>
            </w:sdtPr>
            <w:sdtContent>
              <w:tr w:rsidR="00781306" w:rsidTr="00781306">
                <w:tc>
                  <w:tcPr>
                    <w:tcW w:w="684" w:type="pct"/>
                  </w:tcPr>
                  <w:sdt>
                    <w:sdtPr>
                      <w:rPr>
                        <w:rFonts w:ascii="宋体" w:hAnsi="宋体" w:cs="宋体" w:hint="eastAsia"/>
                        <w:kern w:val="0"/>
                        <w:szCs w:val="21"/>
                      </w:rPr>
                      <w:alias w:val="董事会报告出具的主营业务分地区名称"/>
                      <w:tag w:val="_GBC_c110972ee47046cf826409382c88f943"/>
                      <w:id w:val="177783608"/>
                      <w:lock w:val="sdtLocked"/>
                    </w:sdtPr>
                    <w:sdtContent>
                      <w:p w:rsidR="00781306" w:rsidRDefault="00781306">
                        <w:pPr>
                          <w:pStyle w:val="a9"/>
                          <w:ind w:firstLineChars="0" w:firstLine="0"/>
                          <w:jc w:val="left"/>
                          <w:rPr>
                            <w:rFonts w:ascii="宋体" w:hAnsi="宋体" w:cs="宋体"/>
                            <w:kern w:val="0"/>
                            <w:szCs w:val="21"/>
                          </w:rPr>
                        </w:pPr>
                        <w:r>
                          <w:rPr>
                            <w:rFonts w:ascii="宋体" w:hAnsi="宋体" w:cs="宋体" w:hint="eastAsia"/>
                            <w:kern w:val="0"/>
                            <w:szCs w:val="21"/>
                          </w:rPr>
                          <w:t>  委托出口</w:t>
                        </w:r>
                      </w:p>
                    </w:sdtContent>
                  </w:sdt>
                </w:tc>
                <w:tc>
                  <w:tcPr>
                    <w:tcW w:w="769" w:type="pct"/>
                  </w:tcPr>
                  <w:sdt>
                    <w:sdtPr>
                      <w:rPr>
                        <w:rFonts w:hint="eastAsia"/>
                        <w:szCs w:val="21"/>
                      </w:rPr>
                      <w:alias w:val="董事会报告出具的分地区主营业务收入"/>
                      <w:tag w:val="_GBC_1ac6c81cd18c4c6a90283c5c70d02b7d"/>
                      <w:id w:val="177783609"/>
                      <w:lock w:val="sdtLocked"/>
                    </w:sdtPr>
                    <w:sdtContent>
                      <w:p w:rsidR="00781306" w:rsidRDefault="00781306">
                        <w:pPr>
                          <w:jc w:val="right"/>
                          <w:rPr>
                            <w:szCs w:val="21"/>
                          </w:rPr>
                        </w:pPr>
                        <w:r>
                          <w:rPr>
                            <w:rFonts w:hint="eastAsia"/>
                            <w:szCs w:val="21"/>
                          </w:rPr>
                          <w:t>7,729.05</w:t>
                        </w:r>
                      </w:p>
                    </w:sdtContent>
                  </w:sdt>
                </w:tc>
                <w:tc>
                  <w:tcPr>
                    <w:tcW w:w="818" w:type="pct"/>
                  </w:tcPr>
                  <w:sdt>
                    <w:sdtPr>
                      <w:rPr>
                        <w:rFonts w:hint="eastAsia"/>
                        <w:szCs w:val="21"/>
                      </w:rPr>
                      <w:alias w:val="董事会报告出具的分地区主营业务成本"/>
                      <w:tag w:val="_GBC_c555802712814f9181bb456b3ec43602"/>
                      <w:id w:val="177783610"/>
                      <w:lock w:val="sdtLocked"/>
                    </w:sdtPr>
                    <w:sdtContent>
                      <w:p w:rsidR="00781306" w:rsidRDefault="00781306">
                        <w:pPr>
                          <w:jc w:val="right"/>
                          <w:rPr>
                            <w:szCs w:val="21"/>
                          </w:rPr>
                        </w:pPr>
                        <w:r>
                          <w:rPr>
                            <w:rFonts w:hint="eastAsia"/>
                            <w:szCs w:val="21"/>
                          </w:rPr>
                          <w:t>5,075.91</w:t>
                        </w:r>
                      </w:p>
                    </w:sdtContent>
                  </w:sdt>
                </w:tc>
                <w:tc>
                  <w:tcPr>
                    <w:tcW w:w="683" w:type="pct"/>
                  </w:tcPr>
                  <w:sdt>
                    <w:sdtPr>
                      <w:rPr>
                        <w:rFonts w:hint="eastAsia"/>
                        <w:szCs w:val="21"/>
                      </w:rPr>
                      <w:alias w:val="董事会报告出具的分地区主营业务毛利率"/>
                      <w:tag w:val="_GBC_598a2aec595646a69e6dc8f748c82011"/>
                      <w:id w:val="177783611"/>
                      <w:lock w:val="sdtLocked"/>
                    </w:sdtPr>
                    <w:sdtContent>
                      <w:p w:rsidR="00781306" w:rsidRDefault="00781306">
                        <w:pPr>
                          <w:jc w:val="right"/>
                          <w:rPr>
                            <w:szCs w:val="21"/>
                          </w:rPr>
                        </w:pPr>
                        <w:r>
                          <w:rPr>
                            <w:rFonts w:hint="eastAsia"/>
                            <w:szCs w:val="21"/>
                          </w:rPr>
                          <w:t>34.33</w:t>
                        </w:r>
                      </w:p>
                    </w:sdtContent>
                  </w:sdt>
                </w:tc>
                <w:tc>
                  <w:tcPr>
                    <w:tcW w:w="683" w:type="pct"/>
                  </w:tcPr>
                  <w:sdt>
                    <w:sdtPr>
                      <w:rPr>
                        <w:rFonts w:hint="eastAsia"/>
                        <w:szCs w:val="21"/>
                      </w:rPr>
                      <w:alias w:val="董事会报告出具的分地区主营业务收入比上年增减"/>
                      <w:tag w:val="_GBC_c52086c04b0842c3b67cd5351ef25c7d"/>
                      <w:id w:val="177783612"/>
                      <w:lock w:val="sdtLocked"/>
                    </w:sdtPr>
                    <w:sdtContent>
                      <w:p w:rsidR="00781306" w:rsidRDefault="00781306">
                        <w:pPr>
                          <w:jc w:val="right"/>
                          <w:rPr>
                            <w:szCs w:val="21"/>
                          </w:rPr>
                        </w:pPr>
                        <w:r>
                          <w:rPr>
                            <w:rFonts w:hint="eastAsia"/>
                            <w:szCs w:val="21"/>
                          </w:rPr>
                          <w:t>-7.95</w:t>
                        </w:r>
                      </w:p>
                    </w:sdtContent>
                  </w:sdt>
                </w:tc>
                <w:tc>
                  <w:tcPr>
                    <w:tcW w:w="683" w:type="pct"/>
                  </w:tcPr>
                  <w:sdt>
                    <w:sdtPr>
                      <w:rPr>
                        <w:rFonts w:hint="eastAsia"/>
                        <w:szCs w:val="21"/>
                      </w:rPr>
                      <w:alias w:val="董事会报告出具的分地区主营业务成本比上年增减"/>
                      <w:tag w:val="_GBC_8ac9cbabc1bf4424b457d3af4a9cfdeb"/>
                      <w:id w:val="177783613"/>
                      <w:lock w:val="sdtLocked"/>
                    </w:sdtPr>
                    <w:sdtContent>
                      <w:p w:rsidR="00781306" w:rsidRDefault="00781306">
                        <w:pPr>
                          <w:jc w:val="right"/>
                          <w:rPr>
                            <w:szCs w:val="21"/>
                          </w:rPr>
                        </w:pPr>
                        <w:r>
                          <w:rPr>
                            <w:rFonts w:hint="eastAsia"/>
                            <w:szCs w:val="21"/>
                          </w:rPr>
                          <w:t>-8.24</w:t>
                        </w:r>
                      </w:p>
                    </w:sdtContent>
                  </w:sdt>
                </w:tc>
                <w:tc>
                  <w:tcPr>
                    <w:tcW w:w="680" w:type="pct"/>
                  </w:tcPr>
                  <w:sdt>
                    <w:sdtPr>
                      <w:rPr>
                        <w:rFonts w:hint="eastAsia"/>
                        <w:szCs w:val="21"/>
                      </w:rPr>
                      <w:alias w:val="董事会报告出具的分地区毛利率比上年增减"/>
                      <w:tag w:val="_GBC_9ff09ae369a74be5806fffdd648fb7eb"/>
                      <w:id w:val="177783614"/>
                      <w:lock w:val="sdtLocked"/>
                    </w:sdtPr>
                    <w:sdtContent>
                      <w:p w:rsidR="00781306" w:rsidRDefault="00781306">
                        <w:pPr>
                          <w:jc w:val="right"/>
                          <w:rPr>
                            <w:szCs w:val="21"/>
                          </w:rPr>
                        </w:pPr>
                        <w:r>
                          <w:rPr>
                            <w:rFonts w:hint="eastAsia"/>
                            <w:szCs w:val="21"/>
                          </w:rPr>
                          <w:t>增加0.21个百分点</w:t>
                        </w:r>
                      </w:p>
                    </w:sdtContent>
                  </w:sdt>
                </w:tc>
              </w:tr>
            </w:sdtContent>
          </w:sdt>
        </w:tbl>
        <w:p w:rsidR="00781306" w:rsidRDefault="00781306">
          <w:pPr>
            <w:rPr>
              <w:szCs w:val="21"/>
            </w:rPr>
          </w:pPr>
          <w:r>
            <w:rPr>
              <w:szCs w:val="21"/>
            </w:rPr>
            <w:t>主营业务分行业</w:t>
          </w:r>
          <w:r>
            <w:rPr>
              <w:rFonts w:hint="eastAsia"/>
              <w:szCs w:val="21"/>
            </w:rPr>
            <w:t>、</w:t>
          </w:r>
          <w:r>
            <w:rPr>
              <w:szCs w:val="21"/>
            </w:rPr>
            <w:t>分产品、分地区情况的说明</w:t>
          </w:r>
        </w:p>
        <w:sdt>
          <w:sdtPr>
            <w:rPr>
              <w:szCs w:val="21"/>
            </w:rPr>
            <w:alias w:val="是否适用：主营业务分行业、分产品、分地区情况的说明[双击切换]"/>
            <w:tag w:val="_GBC_98a16d0f07ae4e32888ac9d1ac030e13"/>
            <w:id w:val="-992635139"/>
            <w:lock w:val="sdtLocked"/>
          </w:sdtPr>
          <w:sdtContent>
            <w:p w:rsidR="00781306" w:rsidRDefault="00703070" w:rsidP="00E50AF5">
              <w:pPr>
                <w:rPr>
                  <w:szCs w:val="21"/>
                </w:rPr>
              </w:pPr>
              <w:r>
                <w:rPr>
                  <w:szCs w:val="21"/>
                </w:rPr>
                <w:fldChar w:fldCharType="begin"/>
              </w:r>
              <w:r w:rsidR="00E50AF5">
                <w:rPr>
                  <w:szCs w:val="21"/>
                </w:rPr>
                <w:instrText xml:space="preserve"> MACROBUTTON  SnrToggleCheckbox □适用 </w:instrText>
              </w:r>
              <w:r>
                <w:rPr>
                  <w:szCs w:val="21"/>
                </w:rPr>
                <w:fldChar w:fldCharType="end"/>
              </w:r>
              <w:r>
                <w:rPr>
                  <w:szCs w:val="21"/>
                </w:rPr>
                <w:fldChar w:fldCharType="begin"/>
              </w:r>
              <w:r w:rsidR="00E50AF5">
                <w:rPr>
                  <w:szCs w:val="21"/>
                </w:rPr>
                <w:instrText xml:space="preserve"> MACROBUTTON  SnrToggleCheckbox √不适用 </w:instrText>
              </w:r>
              <w:r>
                <w:rPr>
                  <w:szCs w:val="21"/>
                </w:rPr>
                <w:fldChar w:fldCharType="end"/>
              </w:r>
            </w:p>
          </w:sdtContent>
        </w:sdt>
        <w:p w:rsidR="00034FF7" w:rsidRPr="00781306" w:rsidRDefault="00703070" w:rsidP="00781306"/>
      </w:sdtContent>
    </w:sdt>
    <w:sdt>
      <w:sdtPr>
        <w:rPr>
          <w:rFonts w:ascii="宋体" w:hAnsi="宋体" w:cs="宋体" w:hint="eastAsia"/>
          <w:b w:val="0"/>
          <w:bCs w:val="0"/>
          <w:kern w:val="0"/>
          <w:szCs w:val="24"/>
        </w:rPr>
        <w:alias w:val="模块:产销量情况分析表"/>
        <w:tag w:val="_SEC_b85e1cad33344c94a1ecc713f9b7acbc"/>
        <w:id w:val="8991686"/>
        <w:lock w:val="sdtLocked"/>
        <w:placeholder>
          <w:docPart w:val="GBC22222222222222222222222222222"/>
        </w:placeholder>
      </w:sdtPr>
      <w:sdtContent>
        <w:p w:rsidR="004C7EE5" w:rsidRDefault="004C7EE5" w:rsidP="004C7EE5">
          <w:pPr>
            <w:pStyle w:val="5"/>
            <w:numPr>
              <w:ilvl w:val="0"/>
              <w:numId w:val="49"/>
            </w:numPr>
            <w:tabs>
              <w:tab w:val="left" w:pos="567"/>
            </w:tabs>
            <w:ind w:left="0" w:firstLine="0"/>
            <w:rPr>
              <w:szCs w:val="21"/>
            </w:rPr>
          </w:pPr>
          <w:r>
            <w:rPr>
              <w:rFonts w:hint="eastAsia"/>
            </w:rPr>
            <w:t>产销量情况</w:t>
          </w:r>
          <w:r>
            <w:rPr>
              <w:szCs w:val="21"/>
            </w:rPr>
            <w:t>分析表</w:t>
          </w:r>
        </w:p>
        <w:sdt>
          <w:sdtPr>
            <w:alias w:val="是否适用：产销量情况分析表[双击切换]"/>
            <w:tag w:val="_GBC_6ff51c492b3040799712ea51f78bdcc0"/>
            <w:id w:val="1635138303"/>
            <w:lock w:val="sdtContentLocked"/>
          </w:sdtPr>
          <w:sdtContent>
            <w:p w:rsidR="004C7EE5" w:rsidRDefault="00703070">
              <w:r>
                <w:fldChar w:fldCharType="begin"/>
              </w:r>
              <w:r w:rsidR="004C7EE5">
                <w:instrText xml:space="preserve"> MACROBUTTON  SnrToggleCheckbox √适用 </w:instrText>
              </w:r>
              <w:r>
                <w:fldChar w:fldCharType="end"/>
              </w:r>
              <w:r>
                <w:fldChar w:fldCharType="begin"/>
              </w:r>
              <w:r w:rsidR="004C7EE5">
                <w:instrText>MACROBUTTON  SnrToggleCheckbox □不适用</w:instrText>
              </w:r>
              <w:r>
                <w:fldChar w:fldCharType="end"/>
              </w:r>
            </w:p>
          </w:sdtContent>
        </w:sdt>
        <w:tbl>
          <w:tblPr>
            <w:tblStyle w:val="a6"/>
            <w:tblW w:w="0" w:type="auto"/>
            <w:tblLook w:val="04A0"/>
          </w:tblPr>
          <w:tblGrid>
            <w:gridCol w:w="1292"/>
            <w:gridCol w:w="1292"/>
            <w:gridCol w:w="1293"/>
            <w:gridCol w:w="1293"/>
            <w:gridCol w:w="1293"/>
            <w:gridCol w:w="1293"/>
            <w:gridCol w:w="1293"/>
          </w:tblGrid>
          <w:tr w:rsidR="004C7EE5" w:rsidTr="00187B4D">
            <w:tc>
              <w:tcPr>
                <w:tcW w:w="1292" w:type="dxa"/>
                <w:vAlign w:val="center"/>
              </w:tcPr>
              <w:p w:rsidR="004C7EE5" w:rsidRDefault="004C7EE5">
                <w:pPr>
                  <w:jc w:val="center"/>
                  <w:rPr>
                    <w:szCs w:val="21"/>
                  </w:rPr>
                </w:pPr>
                <w:r>
                  <w:rPr>
                    <w:rFonts w:hint="eastAsia"/>
                    <w:szCs w:val="21"/>
                  </w:rPr>
                  <w:t>主要产品</w:t>
                </w:r>
              </w:p>
            </w:tc>
            <w:tc>
              <w:tcPr>
                <w:tcW w:w="1292" w:type="dxa"/>
                <w:vAlign w:val="center"/>
              </w:tcPr>
              <w:p w:rsidR="004C7EE5" w:rsidRDefault="004C7EE5">
                <w:pPr>
                  <w:jc w:val="center"/>
                  <w:rPr>
                    <w:szCs w:val="21"/>
                  </w:rPr>
                </w:pPr>
                <w:r>
                  <w:rPr>
                    <w:rFonts w:hint="eastAsia"/>
                    <w:szCs w:val="21"/>
                  </w:rPr>
                  <w:t>生产量</w:t>
                </w:r>
              </w:p>
            </w:tc>
            <w:tc>
              <w:tcPr>
                <w:tcW w:w="1293" w:type="dxa"/>
                <w:vAlign w:val="center"/>
              </w:tcPr>
              <w:p w:rsidR="004C7EE5" w:rsidRDefault="004C7EE5">
                <w:pPr>
                  <w:jc w:val="center"/>
                  <w:rPr>
                    <w:szCs w:val="21"/>
                  </w:rPr>
                </w:pPr>
                <w:r>
                  <w:rPr>
                    <w:rFonts w:hint="eastAsia"/>
                    <w:szCs w:val="21"/>
                  </w:rPr>
                  <w:t>销售量</w:t>
                </w:r>
              </w:p>
            </w:tc>
            <w:tc>
              <w:tcPr>
                <w:tcW w:w="1293" w:type="dxa"/>
                <w:vAlign w:val="center"/>
              </w:tcPr>
              <w:p w:rsidR="004C7EE5" w:rsidRDefault="004C7EE5">
                <w:pPr>
                  <w:jc w:val="center"/>
                  <w:rPr>
                    <w:szCs w:val="21"/>
                  </w:rPr>
                </w:pPr>
                <w:r>
                  <w:rPr>
                    <w:rFonts w:hint="eastAsia"/>
                    <w:szCs w:val="21"/>
                  </w:rPr>
                  <w:t>库存量</w:t>
                </w:r>
              </w:p>
            </w:tc>
            <w:tc>
              <w:tcPr>
                <w:tcW w:w="1293" w:type="dxa"/>
                <w:vAlign w:val="center"/>
              </w:tcPr>
              <w:p w:rsidR="004C7EE5" w:rsidRDefault="004C7EE5">
                <w:pPr>
                  <w:jc w:val="center"/>
                  <w:rPr>
                    <w:szCs w:val="21"/>
                  </w:rPr>
                </w:pPr>
                <w:r>
                  <w:rPr>
                    <w:rFonts w:hint="eastAsia"/>
                    <w:szCs w:val="21"/>
                  </w:rPr>
                  <w:t>生产量比上年增减（%）</w:t>
                </w:r>
              </w:p>
            </w:tc>
            <w:tc>
              <w:tcPr>
                <w:tcW w:w="1293" w:type="dxa"/>
                <w:vAlign w:val="center"/>
              </w:tcPr>
              <w:p w:rsidR="004C7EE5" w:rsidRDefault="004C7EE5">
                <w:pPr>
                  <w:jc w:val="center"/>
                  <w:rPr>
                    <w:szCs w:val="21"/>
                  </w:rPr>
                </w:pPr>
                <w:r>
                  <w:rPr>
                    <w:rFonts w:hint="eastAsia"/>
                    <w:szCs w:val="21"/>
                  </w:rPr>
                  <w:t>销售量比上年增减（%）</w:t>
                </w:r>
              </w:p>
            </w:tc>
            <w:tc>
              <w:tcPr>
                <w:tcW w:w="1293" w:type="dxa"/>
                <w:vAlign w:val="center"/>
              </w:tcPr>
              <w:p w:rsidR="004C7EE5" w:rsidRDefault="004C7EE5">
                <w:pPr>
                  <w:jc w:val="center"/>
                  <w:rPr>
                    <w:szCs w:val="21"/>
                  </w:rPr>
                </w:pPr>
                <w:r>
                  <w:rPr>
                    <w:rFonts w:hint="eastAsia"/>
                    <w:szCs w:val="21"/>
                  </w:rPr>
                  <w:t>库存量比上年增减（%）</w:t>
                </w:r>
              </w:p>
            </w:tc>
          </w:tr>
          <w:sdt>
            <w:sdtPr>
              <w:rPr>
                <w:rFonts w:hint="eastAsia"/>
                <w:szCs w:val="21"/>
              </w:rPr>
              <w:alias w:val="产销量情况分析表明细"/>
              <w:tag w:val="_TUP_33c1439070494dd3b672cd58c90e07fd"/>
              <w:id w:val="7853389"/>
              <w:lock w:val="sdtLocked"/>
            </w:sdtPr>
            <w:sdtContent>
              <w:tr w:rsidR="004C7EE5" w:rsidTr="00187B4D">
                <w:trPr>
                  <w:trHeight w:val="248"/>
                </w:trPr>
                <w:tc>
                  <w:tcPr>
                    <w:tcW w:w="1292" w:type="dxa"/>
                  </w:tcPr>
                  <w:sdt>
                    <w:sdtPr>
                      <w:rPr>
                        <w:rFonts w:hint="eastAsia"/>
                        <w:szCs w:val="21"/>
                      </w:rPr>
                      <w:alias w:val="产销量情况分析表明细_主要产品名称"/>
                      <w:tag w:val="_GBC_3c3b65be66eb459e9f19ea541ebca5ef"/>
                      <w:id w:val="7853390"/>
                      <w:lock w:val="sdtLocked"/>
                    </w:sdtPr>
                    <w:sdtContent>
                      <w:p w:rsidR="004C7EE5" w:rsidRDefault="004C7EE5">
                        <w:pPr>
                          <w:rPr>
                            <w:szCs w:val="21"/>
                          </w:rPr>
                        </w:pPr>
                        <w:r>
                          <w:rPr>
                            <w:rFonts w:hint="eastAsia"/>
                            <w:szCs w:val="21"/>
                          </w:rPr>
                          <w:t>轴承产品</w:t>
                        </w:r>
                      </w:p>
                    </w:sdtContent>
                  </w:sdt>
                </w:tc>
                <w:tc>
                  <w:tcPr>
                    <w:tcW w:w="1292" w:type="dxa"/>
                  </w:tcPr>
                  <w:sdt>
                    <w:sdtPr>
                      <w:rPr>
                        <w:rFonts w:hint="eastAsia"/>
                        <w:szCs w:val="21"/>
                      </w:rPr>
                      <w:alias w:val="产销量情况分析表明细_生产量"/>
                      <w:tag w:val="_GBC_a5bcbf4529fb4ccf985c713325032c64"/>
                      <w:id w:val="7853391"/>
                      <w:lock w:val="sdtLocked"/>
                    </w:sdtPr>
                    <w:sdtContent>
                      <w:p w:rsidR="004C7EE5" w:rsidRDefault="004C7EE5">
                        <w:pPr>
                          <w:rPr>
                            <w:szCs w:val="21"/>
                          </w:rPr>
                        </w:pPr>
                        <w:r>
                          <w:rPr>
                            <w:rFonts w:hint="eastAsia"/>
                            <w:szCs w:val="21"/>
                          </w:rPr>
                          <w:t>12,111,564</w:t>
                        </w:r>
                      </w:p>
                    </w:sdtContent>
                  </w:sdt>
                </w:tc>
                <w:tc>
                  <w:tcPr>
                    <w:tcW w:w="1293" w:type="dxa"/>
                  </w:tcPr>
                  <w:sdt>
                    <w:sdtPr>
                      <w:rPr>
                        <w:rFonts w:hint="eastAsia"/>
                        <w:szCs w:val="21"/>
                      </w:rPr>
                      <w:alias w:val="产销量情况分析表明细_销售量"/>
                      <w:tag w:val="_GBC_4c871a4801f848e3ba3fa08c24a291a5"/>
                      <w:id w:val="7853392"/>
                      <w:lock w:val="sdtLocked"/>
                    </w:sdtPr>
                    <w:sdtContent>
                      <w:p w:rsidR="004C7EE5" w:rsidRDefault="004C7EE5">
                        <w:pPr>
                          <w:rPr>
                            <w:szCs w:val="21"/>
                          </w:rPr>
                        </w:pPr>
                        <w:r>
                          <w:rPr>
                            <w:rFonts w:hint="eastAsia"/>
                            <w:szCs w:val="21"/>
                          </w:rPr>
                          <w:t>14,149,544</w:t>
                        </w:r>
                      </w:p>
                    </w:sdtContent>
                  </w:sdt>
                </w:tc>
                <w:tc>
                  <w:tcPr>
                    <w:tcW w:w="1293" w:type="dxa"/>
                  </w:tcPr>
                  <w:sdt>
                    <w:sdtPr>
                      <w:rPr>
                        <w:rFonts w:hint="eastAsia"/>
                        <w:szCs w:val="21"/>
                      </w:rPr>
                      <w:alias w:val="产销量情况分析表明细_库存量"/>
                      <w:tag w:val="_GBC_9b719a5662a14ee1b8c5c01ac3900387"/>
                      <w:id w:val="7853393"/>
                      <w:lock w:val="sdtLocked"/>
                    </w:sdtPr>
                    <w:sdtContent>
                      <w:p w:rsidR="004C7EE5" w:rsidRDefault="004C7EE5" w:rsidP="00B00242">
                        <w:pPr>
                          <w:rPr>
                            <w:szCs w:val="21"/>
                          </w:rPr>
                        </w:pPr>
                        <w:r>
                          <w:rPr>
                            <w:rFonts w:hint="eastAsia"/>
                            <w:szCs w:val="21"/>
                          </w:rPr>
                          <w:t>6,</w:t>
                        </w:r>
                        <w:r w:rsidR="00B00242">
                          <w:rPr>
                            <w:rFonts w:hint="eastAsia"/>
                            <w:szCs w:val="21"/>
                          </w:rPr>
                          <w:t>314</w:t>
                        </w:r>
                        <w:r>
                          <w:rPr>
                            <w:rFonts w:hint="eastAsia"/>
                            <w:szCs w:val="21"/>
                          </w:rPr>
                          <w:t>,</w:t>
                        </w:r>
                        <w:r w:rsidR="00B00242">
                          <w:rPr>
                            <w:rFonts w:hint="eastAsia"/>
                            <w:szCs w:val="21"/>
                          </w:rPr>
                          <w:t>862</w:t>
                        </w:r>
                      </w:p>
                    </w:sdtContent>
                  </w:sdt>
                </w:tc>
                <w:tc>
                  <w:tcPr>
                    <w:tcW w:w="1293" w:type="dxa"/>
                  </w:tcPr>
                  <w:sdt>
                    <w:sdtPr>
                      <w:rPr>
                        <w:rFonts w:hint="eastAsia"/>
                        <w:szCs w:val="21"/>
                      </w:rPr>
                      <w:alias w:val="产销量情况分析表明细_生产量比上年增减"/>
                      <w:tag w:val="_GBC_9143bb5a15b344f1abb2e5ff733d078c"/>
                      <w:id w:val="7853394"/>
                      <w:lock w:val="sdtLocked"/>
                    </w:sdtPr>
                    <w:sdtContent>
                      <w:p w:rsidR="004C7EE5" w:rsidRDefault="004C7EE5">
                        <w:pPr>
                          <w:rPr>
                            <w:szCs w:val="21"/>
                          </w:rPr>
                        </w:pPr>
                        <w:r>
                          <w:rPr>
                            <w:rFonts w:hint="eastAsia"/>
                            <w:szCs w:val="21"/>
                          </w:rPr>
                          <w:t>-3.46</w:t>
                        </w:r>
                      </w:p>
                    </w:sdtContent>
                  </w:sdt>
                </w:tc>
                <w:tc>
                  <w:tcPr>
                    <w:tcW w:w="1293" w:type="dxa"/>
                  </w:tcPr>
                  <w:sdt>
                    <w:sdtPr>
                      <w:rPr>
                        <w:rFonts w:hint="eastAsia"/>
                        <w:szCs w:val="21"/>
                      </w:rPr>
                      <w:alias w:val="产销量情况分析表明细_销售量比上年增减"/>
                      <w:tag w:val="_GBC_3a3fc712483e43698c42063cb28213d5"/>
                      <w:id w:val="7853395"/>
                      <w:lock w:val="sdtLocked"/>
                    </w:sdtPr>
                    <w:sdtContent>
                      <w:p w:rsidR="004C7EE5" w:rsidRDefault="004C7EE5">
                        <w:pPr>
                          <w:rPr>
                            <w:szCs w:val="21"/>
                          </w:rPr>
                        </w:pPr>
                        <w:r>
                          <w:rPr>
                            <w:rFonts w:hint="eastAsia"/>
                            <w:szCs w:val="21"/>
                          </w:rPr>
                          <w:t>5.59</w:t>
                        </w:r>
                      </w:p>
                    </w:sdtContent>
                  </w:sdt>
                </w:tc>
                <w:tc>
                  <w:tcPr>
                    <w:tcW w:w="1293" w:type="dxa"/>
                  </w:tcPr>
                  <w:sdt>
                    <w:sdtPr>
                      <w:rPr>
                        <w:rFonts w:hint="eastAsia"/>
                        <w:szCs w:val="21"/>
                      </w:rPr>
                      <w:alias w:val="产销量情况分析表明细_库存量比上年增减"/>
                      <w:tag w:val="_GBC_c92f538de3e3457e83378963beedf827"/>
                      <w:id w:val="7853396"/>
                      <w:lock w:val="sdtLocked"/>
                    </w:sdtPr>
                    <w:sdtContent>
                      <w:p w:rsidR="004C7EE5" w:rsidRDefault="004C7EE5" w:rsidP="00B00242">
                        <w:pPr>
                          <w:rPr>
                            <w:szCs w:val="21"/>
                          </w:rPr>
                        </w:pPr>
                        <w:r>
                          <w:rPr>
                            <w:rFonts w:hint="eastAsia"/>
                            <w:szCs w:val="21"/>
                          </w:rPr>
                          <w:t>-2</w:t>
                        </w:r>
                        <w:r w:rsidR="00B00242">
                          <w:rPr>
                            <w:rFonts w:hint="eastAsia"/>
                            <w:szCs w:val="21"/>
                          </w:rPr>
                          <w:t>4.40</w:t>
                        </w:r>
                      </w:p>
                    </w:sdtContent>
                  </w:sdt>
                </w:tc>
              </w:tr>
            </w:sdtContent>
          </w:sdt>
          <w:sdt>
            <w:sdtPr>
              <w:rPr>
                <w:rFonts w:hint="eastAsia"/>
                <w:szCs w:val="21"/>
              </w:rPr>
              <w:alias w:val="产销量情况分析表明细"/>
              <w:tag w:val="_TUP_33c1439070494dd3b672cd58c90e07fd"/>
              <w:id w:val="262756065"/>
              <w:lock w:val="sdtLocked"/>
            </w:sdtPr>
            <w:sdtContent>
              <w:tr w:rsidR="004C7EE5" w:rsidTr="00187B4D">
                <w:trPr>
                  <w:trHeight w:val="248"/>
                </w:trPr>
                <w:tc>
                  <w:tcPr>
                    <w:tcW w:w="1292" w:type="dxa"/>
                  </w:tcPr>
                  <w:sdt>
                    <w:sdtPr>
                      <w:rPr>
                        <w:rFonts w:hint="eastAsia"/>
                        <w:szCs w:val="21"/>
                      </w:rPr>
                      <w:alias w:val="产销量情况分析表明细_主要产品名称"/>
                      <w:tag w:val="_GBC_3c3b65be66eb459e9f19ea541ebca5ef"/>
                      <w:id w:val="262756058"/>
                      <w:lock w:val="sdtLocked"/>
                    </w:sdtPr>
                    <w:sdtContent>
                      <w:p w:rsidR="004C7EE5" w:rsidRDefault="004C7EE5">
                        <w:pPr>
                          <w:rPr>
                            <w:szCs w:val="21"/>
                          </w:rPr>
                        </w:pPr>
                        <w:r>
                          <w:rPr>
                            <w:rFonts w:hint="eastAsia"/>
                            <w:szCs w:val="21"/>
                          </w:rPr>
                          <w:t>齿轮</w:t>
                        </w:r>
                      </w:p>
                    </w:sdtContent>
                  </w:sdt>
                </w:tc>
                <w:tc>
                  <w:tcPr>
                    <w:tcW w:w="1292" w:type="dxa"/>
                  </w:tcPr>
                  <w:sdt>
                    <w:sdtPr>
                      <w:rPr>
                        <w:rFonts w:hint="eastAsia"/>
                        <w:szCs w:val="21"/>
                      </w:rPr>
                      <w:alias w:val="产销量情况分析表明细_生产量"/>
                      <w:tag w:val="_GBC_a5bcbf4529fb4ccf985c713325032c64"/>
                      <w:id w:val="262756059"/>
                      <w:lock w:val="sdtLocked"/>
                    </w:sdtPr>
                    <w:sdtContent>
                      <w:p w:rsidR="004C7EE5" w:rsidRDefault="004C7EE5">
                        <w:pPr>
                          <w:rPr>
                            <w:szCs w:val="21"/>
                          </w:rPr>
                        </w:pPr>
                        <w:r>
                          <w:rPr>
                            <w:rFonts w:hint="eastAsia"/>
                            <w:szCs w:val="21"/>
                          </w:rPr>
                          <w:t>142,496</w:t>
                        </w:r>
                      </w:p>
                    </w:sdtContent>
                  </w:sdt>
                </w:tc>
                <w:tc>
                  <w:tcPr>
                    <w:tcW w:w="1293" w:type="dxa"/>
                  </w:tcPr>
                  <w:sdt>
                    <w:sdtPr>
                      <w:rPr>
                        <w:rFonts w:hint="eastAsia"/>
                        <w:szCs w:val="21"/>
                      </w:rPr>
                      <w:alias w:val="产销量情况分析表明细_销售量"/>
                      <w:tag w:val="_GBC_4c871a4801f848e3ba3fa08c24a291a5"/>
                      <w:id w:val="262756060"/>
                      <w:lock w:val="sdtLocked"/>
                    </w:sdtPr>
                    <w:sdtContent>
                      <w:p w:rsidR="004C7EE5" w:rsidRDefault="004C7EE5">
                        <w:pPr>
                          <w:rPr>
                            <w:szCs w:val="21"/>
                          </w:rPr>
                        </w:pPr>
                        <w:r>
                          <w:rPr>
                            <w:rFonts w:hint="eastAsia"/>
                            <w:szCs w:val="21"/>
                          </w:rPr>
                          <w:t>213,002</w:t>
                        </w:r>
                      </w:p>
                    </w:sdtContent>
                  </w:sdt>
                </w:tc>
                <w:tc>
                  <w:tcPr>
                    <w:tcW w:w="1293" w:type="dxa"/>
                  </w:tcPr>
                  <w:sdt>
                    <w:sdtPr>
                      <w:rPr>
                        <w:rFonts w:hint="eastAsia"/>
                        <w:szCs w:val="21"/>
                      </w:rPr>
                      <w:alias w:val="产销量情况分析表明细_库存量"/>
                      <w:tag w:val="_GBC_9b719a5662a14ee1b8c5c01ac3900387"/>
                      <w:id w:val="262756061"/>
                      <w:lock w:val="sdtLocked"/>
                    </w:sdtPr>
                    <w:sdtContent>
                      <w:p w:rsidR="004C7EE5" w:rsidRDefault="00B00242" w:rsidP="00E7794D">
                        <w:pPr>
                          <w:rPr>
                            <w:szCs w:val="21"/>
                          </w:rPr>
                        </w:pPr>
                        <w:r>
                          <w:rPr>
                            <w:szCs w:val="21"/>
                          </w:rPr>
                          <w:t>1</w:t>
                        </w:r>
                        <w:r>
                          <w:rPr>
                            <w:rFonts w:hint="eastAsia"/>
                            <w:szCs w:val="21"/>
                          </w:rPr>
                          <w:t>81</w:t>
                        </w:r>
                        <w:r>
                          <w:rPr>
                            <w:szCs w:val="21"/>
                          </w:rPr>
                          <w:t>,623</w:t>
                        </w:r>
                      </w:p>
                    </w:sdtContent>
                  </w:sdt>
                </w:tc>
                <w:tc>
                  <w:tcPr>
                    <w:tcW w:w="1293" w:type="dxa"/>
                  </w:tcPr>
                  <w:sdt>
                    <w:sdtPr>
                      <w:rPr>
                        <w:rFonts w:hint="eastAsia"/>
                        <w:szCs w:val="21"/>
                      </w:rPr>
                      <w:alias w:val="产销量情况分析表明细_生产量比上年增减"/>
                      <w:tag w:val="_GBC_9143bb5a15b344f1abb2e5ff733d078c"/>
                      <w:id w:val="262756062"/>
                      <w:lock w:val="sdtLocked"/>
                    </w:sdtPr>
                    <w:sdtContent>
                      <w:p w:rsidR="004C7EE5" w:rsidRDefault="004C7EE5">
                        <w:pPr>
                          <w:rPr>
                            <w:szCs w:val="21"/>
                          </w:rPr>
                        </w:pPr>
                        <w:r>
                          <w:rPr>
                            <w:rFonts w:hint="eastAsia"/>
                            <w:szCs w:val="21"/>
                          </w:rPr>
                          <w:t>13.69</w:t>
                        </w:r>
                      </w:p>
                    </w:sdtContent>
                  </w:sdt>
                </w:tc>
                <w:tc>
                  <w:tcPr>
                    <w:tcW w:w="1293" w:type="dxa"/>
                  </w:tcPr>
                  <w:sdt>
                    <w:sdtPr>
                      <w:rPr>
                        <w:rFonts w:hint="eastAsia"/>
                        <w:szCs w:val="21"/>
                      </w:rPr>
                      <w:alias w:val="产销量情况分析表明细_销售量比上年增减"/>
                      <w:tag w:val="_GBC_3a3fc712483e43698c42063cb28213d5"/>
                      <w:id w:val="262756063"/>
                      <w:lock w:val="sdtLocked"/>
                    </w:sdtPr>
                    <w:sdtContent>
                      <w:p w:rsidR="004C7EE5" w:rsidRDefault="004C7EE5">
                        <w:pPr>
                          <w:rPr>
                            <w:szCs w:val="21"/>
                          </w:rPr>
                        </w:pPr>
                        <w:r>
                          <w:rPr>
                            <w:rFonts w:hint="eastAsia"/>
                            <w:szCs w:val="21"/>
                          </w:rPr>
                          <w:t>50.29</w:t>
                        </w:r>
                      </w:p>
                    </w:sdtContent>
                  </w:sdt>
                </w:tc>
                <w:tc>
                  <w:tcPr>
                    <w:tcW w:w="1293" w:type="dxa"/>
                  </w:tcPr>
                  <w:sdt>
                    <w:sdtPr>
                      <w:rPr>
                        <w:rFonts w:hint="eastAsia"/>
                        <w:szCs w:val="21"/>
                      </w:rPr>
                      <w:alias w:val="产销量情况分析表明细_库存量比上年增减"/>
                      <w:tag w:val="_GBC_c92f538de3e3457e83378963beedf827"/>
                      <w:id w:val="262756064"/>
                      <w:lock w:val="sdtLocked"/>
                    </w:sdtPr>
                    <w:sdtContent>
                      <w:p w:rsidR="004C7EE5" w:rsidRDefault="004C7EE5" w:rsidP="00B00242">
                        <w:pPr>
                          <w:rPr>
                            <w:szCs w:val="21"/>
                          </w:rPr>
                        </w:pPr>
                        <w:r>
                          <w:rPr>
                            <w:rFonts w:hint="eastAsia"/>
                            <w:szCs w:val="21"/>
                          </w:rPr>
                          <w:t>-2</w:t>
                        </w:r>
                        <w:r w:rsidR="00B00242">
                          <w:rPr>
                            <w:rFonts w:hint="eastAsia"/>
                            <w:szCs w:val="21"/>
                          </w:rPr>
                          <w:t>7.96</w:t>
                        </w:r>
                      </w:p>
                    </w:sdtContent>
                  </w:sdt>
                </w:tc>
              </w:tr>
            </w:sdtContent>
          </w:sdt>
          <w:sdt>
            <w:sdtPr>
              <w:rPr>
                <w:rFonts w:hint="eastAsia"/>
                <w:szCs w:val="21"/>
              </w:rPr>
              <w:alias w:val="产销量情况分析表明细"/>
              <w:tag w:val="_TUP_33c1439070494dd3b672cd58c90e07fd"/>
              <w:id w:val="262756073"/>
              <w:lock w:val="sdtLocked"/>
            </w:sdtPr>
            <w:sdtContent>
              <w:tr w:rsidR="004C7EE5" w:rsidTr="00187B4D">
                <w:trPr>
                  <w:trHeight w:val="248"/>
                </w:trPr>
                <w:tc>
                  <w:tcPr>
                    <w:tcW w:w="1292" w:type="dxa"/>
                  </w:tcPr>
                  <w:sdt>
                    <w:sdtPr>
                      <w:rPr>
                        <w:rFonts w:hint="eastAsia"/>
                        <w:szCs w:val="21"/>
                      </w:rPr>
                      <w:alias w:val="产销量情况分析表明细_主要产品名称"/>
                      <w:tag w:val="_GBC_3c3b65be66eb459e9f19ea541ebca5ef"/>
                      <w:id w:val="262756066"/>
                      <w:lock w:val="sdtLocked"/>
                    </w:sdtPr>
                    <w:sdtContent>
                      <w:p w:rsidR="004C7EE5" w:rsidRDefault="004C7EE5">
                        <w:pPr>
                          <w:rPr>
                            <w:szCs w:val="21"/>
                          </w:rPr>
                        </w:pPr>
                        <w:r>
                          <w:rPr>
                            <w:rFonts w:hint="eastAsia"/>
                            <w:szCs w:val="21"/>
                          </w:rPr>
                          <w:t>变速箱</w:t>
                        </w:r>
                      </w:p>
                    </w:sdtContent>
                  </w:sdt>
                </w:tc>
                <w:tc>
                  <w:tcPr>
                    <w:tcW w:w="1292" w:type="dxa"/>
                  </w:tcPr>
                  <w:sdt>
                    <w:sdtPr>
                      <w:rPr>
                        <w:rFonts w:hint="eastAsia"/>
                        <w:szCs w:val="21"/>
                      </w:rPr>
                      <w:alias w:val="产销量情况分析表明细_生产量"/>
                      <w:tag w:val="_GBC_a5bcbf4529fb4ccf985c713325032c64"/>
                      <w:id w:val="262756067"/>
                      <w:lock w:val="sdtLocked"/>
                    </w:sdtPr>
                    <w:sdtContent>
                      <w:p w:rsidR="004C7EE5" w:rsidRDefault="004C7EE5">
                        <w:pPr>
                          <w:rPr>
                            <w:szCs w:val="21"/>
                          </w:rPr>
                        </w:pPr>
                        <w:r>
                          <w:rPr>
                            <w:rFonts w:hint="eastAsia"/>
                            <w:szCs w:val="21"/>
                          </w:rPr>
                          <w:t>81</w:t>
                        </w:r>
                      </w:p>
                    </w:sdtContent>
                  </w:sdt>
                </w:tc>
                <w:tc>
                  <w:tcPr>
                    <w:tcW w:w="1293" w:type="dxa"/>
                  </w:tcPr>
                  <w:sdt>
                    <w:sdtPr>
                      <w:rPr>
                        <w:rFonts w:hint="eastAsia"/>
                        <w:szCs w:val="21"/>
                      </w:rPr>
                      <w:alias w:val="产销量情况分析表明细_销售量"/>
                      <w:tag w:val="_GBC_4c871a4801f848e3ba3fa08c24a291a5"/>
                      <w:id w:val="262756068"/>
                      <w:lock w:val="sdtLocked"/>
                    </w:sdtPr>
                    <w:sdtContent>
                      <w:p w:rsidR="004C7EE5" w:rsidRDefault="004C7EE5">
                        <w:pPr>
                          <w:rPr>
                            <w:szCs w:val="21"/>
                          </w:rPr>
                        </w:pPr>
                        <w:r>
                          <w:rPr>
                            <w:rFonts w:hint="eastAsia"/>
                            <w:szCs w:val="21"/>
                          </w:rPr>
                          <w:t>137</w:t>
                        </w:r>
                      </w:p>
                    </w:sdtContent>
                  </w:sdt>
                </w:tc>
                <w:tc>
                  <w:tcPr>
                    <w:tcW w:w="1293" w:type="dxa"/>
                  </w:tcPr>
                  <w:sdt>
                    <w:sdtPr>
                      <w:rPr>
                        <w:rFonts w:hint="eastAsia"/>
                        <w:szCs w:val="21"/>
                      </w:rPr>
                      <w:alias w:val="产销量情况分析表明细_库存量"/>
                      <w:tag w:val="_GBC_9b719a5662a14ee1b8c5c01ac3900387"/>
                      <w:id w:val="262756069"/>
                      <w:lock w:val="sdtLocked"/>
                    </w:sdtPr>
                    <w:sdtContent>
                      <w:p w:rsidR="004C7EE5" w:rsidRDefault="004C7EE5" w:rsidP="00B00242">
                        <w:pPr>
                          <w:rPr>
                            <w:szCs w:val="21"/>
                          </w:rPr>
                        </w:pPr>
                        <w:r>
                          <w:rPr>
                            <w:rFonts w:hint="eastAsia"/>
                            <w:szCs w:val="21"/>
                          </w:rPr>
                          <w:t>1</w:t>
                        </w:r>
                        <w:r w:rsidR="00B00242">
                          <w:rPr>
                            <w:rFonts w:hint="eastAsia"/>
                            <w:szCs w:val="21"/>
                          </w:rPr>
                          <w:t>40</w:t>
                        </w:r>
                      </w:p>
                    </w:sdtContent>
                  </w:sdt>
                </w:tc>
                <w:tc>
                  <w:tcPr>
                    <w:tcW w:w="1293" w:type="dxa"/>
                  </w:tcPr>
                  <w:sdt>
                    <w:sdtPr>
                      <w:rPr>
                        <w:rFonts w:hint="eastAsia"/>
                        <w:szCs w:val="21"/>
                      </w:rPr>
                      <w:alias w:val="产销量情况分析表明细_生产量比上年增减"/>
                      <w:tag w:val="_GBC_9143bb5a15b344f1abb2e5ff733d078c"/>
                      <w:id w:val="262756070"/>
                      <w:lock w:val="sdtLocked"/>
                    </w:sdtPr>
                    <w:sdtContent>
                      <w:p w:rsidR="004C7EE5" w:rsidRDefault="004C7EE5">
                        <w:pPr>
                          <w:rPr>
                            <w:szCs w:val="21"/>
                          </w:rPr>
                        </w:pPr>
                        <w:r>
                          <w:rPr>
                            <w:rFonts w:hint="eastAsia"/>
                            <w:szCs w:val="21"/>
                          </w:rPr>
                          <w:t>-67.34</w:t>
                        </w:r>
                      </w:p>
                    </w:sdtContent>
                  </w:sdt>
                </w:tc>
                <w:tc>
                  <w:tcPr>
                    <w:tcW w:w="1293" w:type="dxa"/>
                  </w:tcPr>
                  <w:sdt>
                    <w:sdtPr>
                      <w:rPr>
                        <w:rFonts w:hint="eastAsia"/>
                        <w:szCs w:val="21"/>
                      </w:rPr>
                      <w:alias w:val="产销量情况分析表明细_销售量比上年增减"/>
                      <w:tag w:val="_GBC_3a3fc712483e43698c42063cb28213d5"/>
                      <w:id w:val="262756071"/>
                      <w:lock w:val="sdtLocked"/>
                    </w:sdtPr>
                    <w:sdtContent>
                      <w:p w:rsidR="004C7EE5" w:rsidRDefault="004C7EE5">
                        <w:pPr>
                          <w:rPr>
                            <w:szCs w:val="21"/>
                          </w:rPr>
                        </w:pPr>
                        <w:r>
                          <w:rPr>
                            <w:rFonts w:hint="eastAsia"/>
                            <w:szCs w:val="21"/>
                          </w:rPr>
                          <w:t>-42.19</w:t>
                        </w:r>
                      </w:p>
                    </w:sdtContent>
                  </w:sdt>
                </w:tc>
                <w:tc>
                  <w:tcPr>
                    <w:tcW w:w="1293" w:type="dxa"/>
                  </w:tcPr>
                  <w:sdt>
                    <w:sdtPr>
                      <w:rPr>
                        <w:rFonts w:hint="eastAsia"/>
                        <w:szCs w:val="21"/>
                      </w:rPr>
                      <w:alias w:val="产销量情况分析表明细_库存量比上年增减"/>
                      <w:tag w:val="_GBC_c92f538de3e3457e83378963beedf827"/>
                      <w:id w:val="262756072"/>
                      <w:lock w:val="sdtLocked"/>
                    </w:sdtPr>
                    <w:sdtContent>
                      <w:p w:rsidR="004C7EE5" w:rsidRDefault="004C7EE5" w:rsidP="00B00242">
                        <w:pPr>
                          <w:rPr>
                            <w:szCs w:val="21"/>
                          </w:rPr>
                        </w:pPr>
                        <w:r>
                          <w:rPr>
                            <w:rFonts w:hint="eastAsia"/>
                            <w:szCs w:val="21"/>
                          </w:rPr>
                          <w:t>-</w:t>
                        </w:r>
                        <w:r w:rsidR="00B00242">
                          <w:rPr>
                            <w:rFonts w:hint="eastAsia"/>
                            <w:szCs w:val="21"/>
                          </w:rPr>
                          <w:t>28.57</w:t>
                        </w:r>
                      </w:p>
                    </w:sdtContent>
                  </w:sdt>
                </w:tc>
              </w:tr>
            </w:sdtContent>
          </w:sdt>
          <w:sdt>
            <w:sdtPr>
              <w:rPr>
                <w:rFonts w:hint="eastAsia"/>
                <w:szCs w:val="21"/>
              </w:rPr>
              <w:alias w:val="产销量情况分析表明细"/>
              <w:tag w:val="_TUP_33c1439070494dd3b672cd58c90e07fd"/>
              <w:id w:val="262756081"/>
              <w:lock w:val="sdtLocked"/>
            </w:sdtPr>
            <w:sdtContent>
              <w:tr w:rsidR="004C7EE5" w:rsidTr="00187B4D">
                <w:trPr>
                  <w:trHeight w:val="248"/>
                </w:trPr>
                <w:tc>
                  <w:tcPr>
                    <w:tcW w:w="1292" w:type="dxa"/>
                  </w:tcPr>
                  <w:sdt>
                    <w:sdtPr>
                      <w:rPr>
                        <w:rFonts w:hint="eastAsia"/>
                        <w:szCs w:val="21"/>
                      </w:rPr>
                      <w:alias w:val="产销量情况分析表明细_主要产品名称"/>
                      <w:tag w:val="_GBC_3c3b65be66eb459e9f19ea541ebca5ef"/>
                      <w:id w:val="262756074"/>
                      <w:lock w:val="sdtLocked"/>
                    </w:sdtPr>
                    <w:sdtContent>
                      <w:p w:rsidR="004C7EE5" w:rsidRDefault="004C7EE5">
                        <w:pPr>
                          <w:rPr>
                            <w:szCs w:val="21"/>
                          </w:rPr>
                        </w:pPr>
                        <w:r>
                          <w:rPr>
                            <w:rFonts w:hint="eastAsia"/>
                            <w:szCs w:val="21"/>
                          </w:rPr>
                          <w:t>粉末冶金</w:t>
                        </w:r>
                      </w:p>
                    </w:sdtContent>
                  </w:sdt>
                </w:tc>
                <w:tc>
                  <w:tcPr>
                    <w:tcW w:w="1292" w:type="dxa"/>
                  </w:tcPr>
                  <w:sdt>
                    <w:sdtPr>
                      <w:rPr>
                        <w:rFonts w:hint="eastAsia"/>
                        <w:szCs w:val="21"/>
                      </w:rPr>
                      <w:alias w:val="产销量情况分析表明细_生产量"/>
                      <w:tag w:val="_GBC_a5bcbf4529fb4ccf985c713325032c64"/>
                      <w:id w:val="262756075"/>
                      <w:lock w:val="sdtLocked"/>
                    </w:sdtPr>
                    <w:sdtContent>
                      <w:p w:rsidR="004C7EE5" w:rsidRDefault="004C7EE5">
                        <w:pPr>
                          <w:rPr>
                            <w:szCs w:val="21"/>
                          </w:rPr>
                        </w:pPr>
                        <w:r>
                          <w:rPr>
                            <w:rFonts w:hint="eastAsia"/>
                            <w:szCs w:val="21"/>
                          </w:rPr>
                          <w:t>191,070</w:t>
                        </w:r>
                      </w:p>
                    </w:sdtContent>
                  </w:sdt>
                </w:tc>
                <w:tc>
                  <w:tcPr>
                    <w:tcW w:w="1293" w:type="dxa"/>
                  </w:tcPr>
                  <w:sdt>
                    <w:sdtPr>
                      <w:rPr>
                        <w:rFonts w:hint="eastAsia"/>
                        <w:szCs w:val="21"/>
                      </w:rPr>
                      <w:alias w:val="产销量情况分析表明细_销售量"/>
                      <w:tag w:val="_GBC_4c871a4801f848e3ba3fa08c24a291a5"/>
                      <w:id w:val="262756076"/>
                      <w:lock w:val="sdtLocked"/>
                    </w:sdtPr>
                    <w:sdtContent>
                      <w:p w:rsidR="004C7EE5" w:rsidRDefault="004C7EE5">
                        <w:pPr>
                          <w:rPr>
                            <w:szCs w:val="21"/>
                          </w:rPr>
                        </w:pPr>
                        <w:r>
                          <w:rPr>
                            <w:rFonts w:hint="eastAsia"/>
                            <w:szCs w:val="21"/>
                          </w:rPr>
                          <w:t>225,460</w:t>
                        </w:r>
                      </w:p>
                    </w:sdtContent>
                  </w:sdt>
                </w:tc>
                <w:tc>
                  <w:tcPr>
                    <w:tcW w:w="1293" w:type="dxa"/>
                  </w:tcPr>
                  <w:sdt>
                    <w:sdtPr>
                      <w:rPr>
                        <w:rFonts w:hint="eastAsia"/>
                        <w:szCs w:val="21"/>
                      </w:rPr>
                      <w:alias w:val="产销量情况分析表明细_库存量"/>
                      <w:tag w:val="_GBC_9b719a5662a14ee1b8c5c01ac3900387"/>
                      <w:id w:val="262756077"/>
                      <w:lock w:val="sdtLocked"/>
                    </w:sdtPr>
                    <w:sdtContent>
                      <w:p w:rsidR="004C7EE5" w:rsidRDefault="00B00242" w:rsidP="00B00242">
                        <w:pPr>
                          <w:rPr>
                            <w:szCs w:val="21"/>
                          </w:rPr>
                        </w:pPr>
                        <w:r>
                          <w:rPr>
                            <w:rFonts w:hint="eastAsia"/>
                            <w:szCs w:val="21"/>
                          </w:rPr>
                          <w:t>78</w:t>
                        </w:r>
                        <w:r w:rsidR="004C7EE5">
                          <w:rPr>
                            <w:rFonts w:hint="eastAsia"/>
                            <w:szCs w:val="21"/>
                          </w:rPr>
                          <w:t>,</w:t>
                        </w:r>
                        <w:r>
                          <w:rPr>
                            <w:rFonts w:hint="eastAsia"/>
                            <w:szCs w:val="21"/>
                          </w:rPr>
                          <w:t>199</w:t>
                        </w:r>
                      </w:p>
                    </w:sdtContent>
                  </w:sdt>
                </w:tc>
                <w:tc>
                  <w:tcPr>
                    <w:tcW w:w="1293" w:type="dxa"/>
                  </w:tcPr>
                  <w:sdt>
                    <w:sdtPr>
                      <w:rPr>
                        <w:rFonts w:hint="eastAsia"/>
                        <w:szCs w:val="21"/>
                      </w:rPr>
                      <w:alias w:val="产销量情况分析表明细_生产量比上年增减"/>
                      <w:tag w:val="_GBC_9143bb5a15b344f1abb2e5ff733d078c"/>
                      <w:id w:val="262756078"/>
                      <w:lock w:val="sdtLocked"/>
                    </w:sdtPr>
                    <w:sdtContent>
                      <w:p w:rsidR="004C7EE5" w:rsidRDefault="004C7EE5">
                        <w:pPr>
                          <w:rPr>
                            <w:szCs w:val="21"/>
                          </w:rPr>
                        </w:pPr>
                        <w:r>
                          <w:rPr>
                            <w:rFonts w:hint="eastAsia"/>
                            <w:szCs w:val="21"/>
                          </w:rPr>
                          <w:t>-34.88</w:t>
                        </w:r>
                      </w:p>
                    </w:sdtContent>
                  </w:sdt>
                </w:tc>
                <w:tc>
                  <w:tcPr>
                    <w:tcW w:w="1293" w:type="dxa"/>
                  </w:tcPr>
                  <w:sdt>
                    <w:sdtPr>
                      <w:rPr>
                        <w:rFonts w:hint="eastAsia"/>
                        <w:szCs w:val="21"/>
                      </w:rPr>
                      <w:alias w:val="产销量情况分析表明细_销售量比上年增减"/>
                      <w:tag w:val="_GBC_3a3fc712483e43698c42063cb28213d5"/>
                      <w:id w:val="262756079"/>
                      <w:lock w:val="sdtLocked"/>
                    </w:sdtPr>
                    <w:sdtContent>
                      <w:p w:rsidR="004C7EE5" w:rsidRDefault="004C7EE5">
                        <w:pPr>
                          <w:rPr>
                            <w:szCs w:val="21"/>
                          </w:rPr>
                        </w:pPr>
                        <w:r>
                          <w:rPr>
                            <w:rFonts w:hint="eastAsia"/>
                            <w:szCs w:val="21"/>
                          </w:rPr>
                          <w:t>-52.13</w:t>
                        </w:r>
                      </w:p>
                    </w:sdtContent>
                  </w:sdt>
                </w:tc>
                <w:tc>
                  <w:tcPr>
                    <w:tcW w:w="1293" w:type="dxa"/>
                  </w:tcPr>
                  <w:sdt>
                    <w:sdtPr>
                      <w:rPr>
                        <w:rFonts w:hint="eastAsia"/>
                        <w:szCs w:val="21"/>
                      </w:rPr>
                      <w:alias w:val="产销量情况分析表明细_库存量比上年增减"/>
                      <w:tag w:val="_GBC_c92f538de3e3457e83378963beedf827"/>
                      <w:id w:val="262756080"/>
                      <w:lock w:val="sdtLocked"/>
                    </w:sdtPr>
                    <w:sdtContent>
                      <w:p w:rsidR="004C7EE5" w:rsidRDefault="004C7EE5" w:rsidP="00B00242">
                        <w:pPr>
                          <w:rPr>
                            <w:szCs w:val="21"/>
                          </w:rPr>
                        </w:pPr>
                        <w:r>
                          <w:rPr>
                            <w:rFonts w:hint="eastAsia"/>
                            <w:szCs w:val="21"/>
                          </w:rPr>
                          <w:t>-</w:t>
                        </w:r>
                        <w:r w:rsidR="00B00242">
                          <w:rPr>
                            <w:rFonts w:hint="eastAsia"/>
                            <w:szCs w:val="21"/>
                          </w:rPr>
                          <w:t>30.54</w:t>
                        </w:r>
                      </w:p>
                    </w:sdtContent>
                  </w:sdt>
                </w:tc>
              </w:tr>
            </w:sdtContent>
          </w:sdt>
          <w:sdt>
            <w:sdtPr>
              <w:rPr>
                <w:rFonts w:hint="eastAsia"/>
                <w:szCs w:val="21"/>
              </w:rPr>
              <w:alias w:val="产销量情况分析表明细"/>
              <w:tag w:val="_TUP_33c1439070494dd3b672cd58c90e07fd"/>
              <w:id w:val="262756089"/>
              <w:lock w:val="sdtLocked"/>
            </w:sdtPr>
            <w:sdtContent>
              <w:tr w:rsidR="004C7EE5" w:rsidTr="00187B4D">
                <w:trPr>
                  <w:trHeight w:val="248"/>
                </w:trPr>
                <w:tc>
                  <w:tcPr>
                    <w:tcW w:w="1292" w:type="dxa"/>
                  </w:tcPr>
                  <w:sdt>
                    <w:sdtPr>
                      <w:rPr>
                        <w:rFonts w:hint="eastAsia"/>
                        <w:szCs w:val="21"/>
                      </w:rPr>
                      <w:alias w:val="产销量情况分析表明细_主要产品名称"/>
                      <w:tag w:val="_GBC_3c3b65be66eb459e9f19ea541ebca5ef"/>
                      <w:id w:val="262756082"/>
                      <w:lock w:val="sdtLocked"/>
                    </w:sdtPr>
                    <w:sdtContent>
                      <w:p w:rsidR="004C7EE5" w:rsidRDefault="004C7EE5">
                        <w:pPr>
                          <w:rPr>
                            <w:szCs w:val="21"/>
                          </w:rPr>
                        </w:pPr>
                        <w:r>
                          <w:rPr>
                            <w:rFonts w:hint="eastAsia"/>
                            <w:szCs w:val="21"/>
                          </w:rPr>
                          <w:t>汽车配件</w:t>
                        </w:r>
                      </w:p>
                    </w:sdtContent>
                  </w:sdt>
                </w:tc>
                <w:tc>
                  <w:tcPr>
                    <w:tcW w:w="1292" w:type="dxa"/>
                  </w:tcPr>
                  <w:sdt>
                    <w:sdtPr>
                      <w:rPr>
                        <w:rFonts w:hint="eastAsia"/>
                        <w:szCs w:val="21"/>
                      </w:rPr>
                      <w:alias w:val="产销量情况分析表明细_生产量"/>
                      <w:tag w:val="_GBC_a5bcbf4529fb4ccf985c713325032c64"/>
                      <w:id w:val="262756083"/>
                      <w:lock w:val="sdtLocked"/>
                    </w:sdtPr>
                    <w:sdtContent>
                      <w:p w:rsidR="004C7EE5" w:rsidRDefault="004C7EE5">
                        <w:pPr>
                          <w:rPr>
                            <w:szCs w:val="21"/>
                          </w:rPr>
                        </w:pPr>
                        <w:r>
                          <w:rPr>
                            <w:rFonts w:hint="eastAsia"/>
                            <w:szCs w:val="21"/>
                          </w:rPr>
                          <w:t>55,432</w:t>
                        </w:r>
                      </w:p>
                    </w:sdtContent>
                  </w:sdt>
                </w:tc>
                <w:tc>
                  <w:tcPr>
                    <w:tcW w:w="1293" w:type="dxa"/>
                  </w:tcPr>
                  <w:sdt>
                    <w:sdtPr>
                      <w:rPr>
                        <w:rFonts w:hint="eastAsia"/>
                        <w:szCs w:val="21"/>
                      </w:rPr>
                      <w:alias w:val="产销量情况分析表明细_销售量"/>
                      <w:tag w:val="_GBC_4c871a4801f848e3ba3fa08c24a291a5"/>
                      <w:id w:val="262756084"/>
                      <w:lock w:val="sdtLocked"/>
                    </w:sdtPr>
                    <w:sdtContent>
                      <w:p w:rsidR="004C7EE5" w:rsidRDefault="004C7EE5">
                        <w:pPr>
                          <w:rPr>
                            <w:szCs w:val="21"/>
                          </w:rPr>
                        </w:pPr>
                        <w:r>
                          <w:rPr>
                            <w:rFonts w:hint="eastAsia"/>
                            <w:szCs w:val="21"/>
                          </w:rPr>
                          <w:t>57,643</w:t>
                        </w:r>
                      </w:p>
                    </w:sdtContent>
                  </w:sdt>
                </w:tc>
                <w:tc>
                  <w:tcPr>
                    <w:tcW w:w="1293" w:type="dxa"/>
                  </w:tcPr>
                  <w:sdt>
                    <w:sdtPr>
                      <w:rPr>
                        <w:rFonts w:hint="eastAsia"/>
                        <w:szCs w:val="21"/>
                      </w:rPr>
                      <w:alias w:val="产销量情况分析表明细_库存量"/>
                      <w:tag w:val="_GBC_9b719a5662a14ee1b8c5c01ac3900387"/>
                      <w:id w:val="262756085"/>
                      <w:lock w:val="sdtLocked"/>
                    </w:sdtPr>
                    <w:sdtContent>
                      <w:p w:rsidR="004C7EE5" w:rsidRDefault="004C7EE5" w:rsidP="00B00242">
                        <w:pPr>
                          <w:rPr>
                            <w:szCs w:val="21"/>
                          </w:rPr>
                        </w:pPr>
                        <w:r>
                          <w:rPr>
                            <w:rFonts w:hint="eastAsia"/>
                            <w:szCs w:val="21"/>
                          </w:rPr>
                          <w:t>1</w:t>
                        </w:r>
                        <w:r w:rsidR="00B00242">
                          <w:rPr>
                            <w:rFonts w:hint="eastAsia"/>
                            <w:szCs w:val="21"/>
                          </w:rPr>
                          <w:t>9</w:t>
                        </w:r>
                        <w:r>
                          <w:rPr>
                            <w:rFonts w:hint="eastAsia"/>
                            <w:szCs w:val="21"/>
                          </w:rPr>
                          <w:t>,</w:t>
                        </w:r>
                        <w:r w:rsidR="00B00242">
                          <w:rPr>
                            <w:rFonts w:hint="eastAsia"/>
                            <w:szCs w:val="21"/>
                          </w:rPr>
                          <w:t>911</w:t>
                        </w:r>
                      </w:p>
                    </w:sdtContent>
                  </w:sdt>
                </w:tc>
                <w:tc>
                  <w:tcPr>
                    <w:tcW w:w="1293" w:type="dxa"/>
                  </w:tcPr>
                  <w:sdt>
                    <w:sdtPr>
                      <w:rPr>
                        <w:rFonts w:hint="eastAsia"/>
                        <w:szCs w:val="21"/>
                      </w:rPr>
                      <w:alias w:val="产销量情况分析表明细_生产量比上年增减"/>
                      <w:tag w:val="_GBC_9143bb5a15b344f1abb2e5ff733d078c"/>
                      <w:id w:val="262756086"/>
                      <w:lock w:val="sdtLocked"/>
                    </w:sdtPr>
                    <w:sdtContent>
                      <w:p w:rsidR="004C7EE5" w:rsidRDefault="004C7EE5">
                        <w:pPr>
                          <w:rPr>
                            <w:szCs w:val="21"/>
                          </w:rPr>
                        </w:pPr>
                        <w:r>
                          <w:rPr>
                            <w:rFonts w:hint="eastAsia"/>
                            <w:szCs w:val="21"/>
                          </w:rPr>
                          <w:t>-8.77</w:t>
                        </w:r>
                      </w:p>
                    </w:sdtContent>
                  </w:sdt>
                </w:tc>
                <w:tc>
                  <w:tcPr>
                    <w:tcW w:w="1293" w:type="dxa"/>
                  </w:tcPr>
                  <w:sdt>
                    <w:sdtPr>
                      <w:rPr>
                        <w:rFonts w:hint="eastAsia"/>
                        <w:szCs w:val="21"/>
                      </w:rPr>
                      <w:alias w:val="产销量情况分析表明细_销售量比上年增减"/>
                      <w:tag w:val="_GBC_3a3fc712483e43698c42063cb28213d5"/>
                      <w:id w:val="262756087"/>
                      <w:lock w:val="sdtLocked"/>
                    </w:sdtPr>
                    <w:sdtContent>
                      <w:p w:rsidR="004C7EE5" w:rsidRDefault="004C7EE5">
                        <w:pPr>
                          <w:rPr>
                            <w:szCs w:val="21"/>
                          </w:rPr>
                        </w:pPr>
                        <w:r>
                          <w:rPr>
                            <w:rFonts w:hint="eastAsia"/>
                            <w:szCs w:val="21"/>
                          </w:rPr>
                          <w:t>-3.45</w:t>
                        </w:r>
                      </w:p>
                    </w:sdtContent>
                  </w:sdt>
                </w:tc>
                <w:tc>
                  <w:tcPr>
                    <w:tcW w:w="1293" w:type="dxa"/>
                  </w:tcPr>
                  <w:sdt>
                    <w:sdtPr>
                      <w:rPr>
                        <w:rFonts w:hint="eastAsia"/>
                        <w:szCs w:val="21"/>
                      </w:rPr>
                      <w:alias w:val="产销量情况分析表明细_库存量比上年增减"/>
                      <w:tag w:val="_GBC_c92f538de3e3457e83378963beedf827"/>
                      <w:id w:val="262756088"/>
                      <w:lock w:val="sdtLocked"/>
                    </w:sdtPr>
                    <w:sdtContent>
                      <w:p w:rsidR="004C7EE5" w:rsidRDefault="004C7EE5" w:rsidP="00B00242">
                        <w:pPr>
                          <w:rPr>
                            <w:szCs w:val="21"/>
                          </w:rPr>
                        </w:pPr>
                        <w:r>
                          <w:rPr>
                            <w:rFonts w:hint="eastAsia"/>
                            <w:szCs w:val="21"/>
                          </w:rPr>
                          <w:t>-</w:t>
                        </w:r>
                        <w:r w:rsidR="00B00242">
                          <w:rPr>
                            <w:rFonts w:hint="eastAsia"/>
                            <w:szCs w:val="21"/>
                          </w:rPr>
                          <w:t>9.99</w:t>
                        </w:r>
                      </w:p>
                    </w:sdtContent>
                  </w:sdt>
                </w:tc>
              </w:tr>
            </w:sdtContent>
          </w:sdt>
          <w:sdt>
            <w:sdtPr>
              <w:rPr>
                <w:rFonts w:hint="eastAsia"/>
                <w:szCs w:val="21"/>
              </w:rPr>
              <w:alias w:val="产销量情况分析表明细"/>
              <w:tag w:val="_TUP_33c1439070494dd3b672cd58c90e07fd"/>
              <w:id w:val="262756097"/>
              <w:lock w:val="sdtLocked"/>
            </w:sdtPr>
            <w:sdtContent>
              <w:tr w:rsidR="004C7EE5" w:rsidTr="00187B4D">
                <w:trPr>
                  <w:trHeight w:val="248"/>
                </w:trPr>
                <w:tc>
                  <w:tcPr>
                    <w:tcW w:w="1292" w:type="dxa"/>
                  </w:tcPr>
                  <w:sdt>
                    <w:sdtPr>
                      <w:rPr>
                        <w:rFonts w:hint="eastAsia"/>
                        <w:szCs w:val="21"/>
                      </w:rPr>
                      <w:alias w:val="产销量情况分析表明细_主要产品名称"/>
                      <w:tag w:val="_GBC_3c3b65be66eb459e9f19ea541ebca5ef"/>
                      <w:id w:val="262756090"/>
                      <w:lock w:val="sdtLocked"/>
                    </w:sdtPr>
                    <w:sdtContent>
                      <w:p w:rsidR="004C7EE5" w:rsidRDefault="004C7EE5">
                        <w:pPr>
                          <w:rPr>
                            <w:szCs w:val="21"/>
                          </w:rPr>
                        </w:pPr>
                        <w:r>
                          <w:rPr>
                            <w:rFonts w:hint="eastAsia"/>
                            <w:szCs w:val="21"/>
                          </w:rPr>
                          <w:t>针织机</w:t>
                        </w:r>
                      </w:p>
                    </w:sdtContent>
                  </w:sdt>
                </w:tc>
                <w:tc>
                  <w:tcPr>
                    <w:tcW w:w="1292" w:type="dxa"/>
                  </w:tcPr>
                  <w:sdt>
                    <w:sdtPr>
                      <w:rPr>
                        <w:rFonts w:hint="eastAsia"/>
                        <w:szCs w:val="21"/>
                      </w:rPr>
                      <w:alias w:val="产销量情况分析表明细_生产量"/>
                      <w:tag w:val="_GBC_a5bcbf4529fb4ccf985c713325032c64"/>
                      <w:id w:val="262756091"/>
                      <w:lock w:val="sdtLocked"/>
                    </w:sdtPr>
                    <w:sdtContent>
                      <w:p w:rsidR="004C7EE5" w:rsidRDefault="004C7EE5">
                        <w:pPr>
                          <w:rPr>
                            <w:szCs w:val="21"/>
                          </w:rPr>
                        </w:pPr>
                        <w:r>
                          <w:rPr>
                            <w:rFonts w:hint="eastAsia"/>
                            <w:szCs w:val="21"/>
                          </w:rPr>
                          <w:t>1,557</w:t>
                        </w:r>
                      </w:p>
                    </w:sdtContent>
                  </w:sdt>
                </w:tc>
                <w:tc>
                  <w:tcPr>
                    <w:tcW w:w="1293" w:type="dxa"/>
                  </w:tcPr>
                  <w:sdt>
                    <w:sdtPr>
                      <w:rPr>
                        <w:rFonts w:hint="eastAsia"/>
                        <w:szCs w:val="21"/>
                      </w:rPr>
                      <w:alias w:val="产销量情况分析表明细_销售量"/>
                      <w:tag w:val="_GBC_4c871a4801f848e3ba3fa08c24a291a5"/>
                      <w:id w:val="262756092"/>
                      <w:lock w:val="sdtLocked"/>
                    </w:sdtPr>
                    <w:sdtContent>
                      <w:p w:rsidR="004C7EE5" w:rsidRDefault="004C7EE5">
                        <w:pPr>
                          <w:rPr>
                            <w:szCs w:val="21"/>
                          </w:rPr>
                        </w:pPr>
                        <w:r>
                          <w:rPr>
                            <w:rFonts w:hint="eastAsia"/>
                            <w:szCs w:val="21"/>
                          </w:rPr>
                          <w:t>1,471</w:t>
                        </w:r>
                      </w:p>
                    </w:sdtContent>
                  </w:sdt>
                </w:tc>
                <w:tc>
                  <w:tcPr>
                    <w:tcW w:w="1293" w:type="dxa"/>
                  </w:tcPr>
                  <w:sdt>
                    <w:sdtPr>
                      <w:rPr>
                        <w:rFonts w:hint="eastAsia"/>
                        <w:szCs w:val="21"/>
                      </w:rPr>
                      <w:alias w:val="产销量情况分析表明细_库存量"/>
                      <w:tag w:val="_GBC_9b719a5662a14ee1b8c5c01ac3900387"/>
                      <w:id w:val="262756093"/>
                      <w:lock w:val="sdtLocked"/>
                    </w:sdtPr>
                    <w:sdtContent>
                      <w:p w:rsidR="004C7EE5" w:rsidRDefault="004C7EE5">
                        <w:pPr>
                          <w:rPr>
                            <w:szCs w:val="21"/>
                          </w:rPr>
                        </w:pPr>
                        <w:r>
                          <w:rPr>
                            <w:rFonts w:hint="eastAsia"/>
                            <w:szCs w:val="21"/>
                          </w:rPr>
                          <w:t>520</w:t>
                        </w:r>
                      </w:p>
                    </w:sdtContent>
                  </w:sdt>
                </w:tc>
                <w:tc>
                  <w:tcPr>
                    <w:tcW w:w="1293" w:type="dxa"/>
                  </w:tcPr>
                  <w:sdt>
                    <w:sdtPr>
                      <w:rPr>
                        <w:rFonts w:hint="eastAsia"/>
                        <w:szCs w:val="21"/>
                      </w:rPr>
                      <w:alias w:val="产销量情况分析表明细_生产量比上年增减"/>
                      <w:tag w:val="_GBC_9143bb5a15b344f1abb2e5ff733d078c"/>
                      <w:id w:val="262756094"/>
                      <w:lock w:val="sdtLocked"/>
                    </w:sdtPr>
                    <w:sdtContent>
                      <w:p w:rsidR="004C7EE5" w:rsidRDefault="004C7EE5">
                        <w:pPr>
                          <w:rPr>
                            <w:szCs w:val="21"/>
                          </w:rPr>
                        </w:pPr>
                        <w:r>
                          <w:rPr>
                            <w:rFonts w:hint="eastAsia"/>
                            <w:szCs w:val="21"/>
                          </w:rPr>
                          <w:t>-35.42</w:t>
                        </w:r>
                      </w:p>
                    </w:sdtContent>
                  </w:sdt>
                </w:tc>
                <w:tc>
                  <w:tcPr>
                    <w:tcW w:w="1293" w:type="dxa"/>
                  </w:tcPr>
                  <w:sdt>
                    <w:sdtPr>
                      <w:rPr>
                        <w:rFonts w:hint="eastAsia"/>
                        <w:szCs w:val="21"/>
                      </w:rPr>
                      <w:alias w:val="产销量情况分析表明细_销售量比上年增减"/>
                      <w:tag w:val="_GBC_3a3fc712483e43698c42063cb28213d5"/>
                      <w:id w:val="262756095"/>
                      <w:lock w:val="sdtLocked"/>
                    </w:sdtPr>
                    <w:sdtContent>
                      <w:p w:rsidR="004C7EE5" w:rsidRDefault="004C7EE5">
                        <w:pPr>
                          <w:rPr>
                            <w:szCs w:val="21"/>
                          </w:rPr>
                        </w:pPr>
                        <w:r>
                          <w:rPr>
                            <w:rFonts w:hint="eastAsia"/>
                            <w:szCs w:val="21"/>
                          </w:rPr>
                          <w:t>-46.61</w:t>
                        </w:r>
                      </w:p>
                    </w:sdtContent>
                  </w:sdt>
                </w:tc>
                <w:tc>
                  <w:tcPr>
                    <w:tcW w:w="1293" w:type="dxa"/>
                  </w:tcPr>
                  <w:sdt>
                    <w:sdtPr>
                      <w:rPr>
                        <w:rFonts w:hint="eastAsia"/>
                        <w:szCs w:val="21"/>
                      </w:rPr>
                      <w:alias w:val="产销量情况分析表明细_库存量比上年增减"/>
                      <w:tag w:val="_GBC_c92f538de3e3457e83378963beedf827"/>
                      <w:id w:val="262756096"/>
                      <w:lock w:val="sdtLocked"/>
                    </w:sdtPr>
                    <w:sdtContent>
                      <w:p w:rsidR="004C7EE5" w:rsidRDefault="004C7EE5">
                        <w:pPr>
                          <w:rPr>
                            <w:szCs w:val="21"/>
                          </w:rPr>
                        </w:pPr>
                        <w:r>
                          <w:rPr>
                            <w:rFonts w:hint="eastAsia"/>
                            <w:szCs w:val="21"/>
                          </w:rPr>
                          <w:t>19.82</w:t>
                        </w:r>
                      </w:p>
                    </w:sdtContent>
                  </w:sdt>
                </w:tc>
              </w:tr>
            </w:sdtContent>
          </w:sdt>
        </w:tbl>
        <w:p w:rsidR="004C7EE5" w:rsidRDefault="00703070">
          <w:pPr>
            <w:rPr>
              <w:szCs w:val="21"/>
            </w:rPr>
          </w:pPr>
        </w:p>
      </w:sdtContent>
    </w:sdt>
    <w:sdt>
      <w:sdtPr>
        <w:rPr>
          <w:rFonts w:ascii="宋体" w:hAnsi="宋体" w:cs="宋体"/>
          <w:b w:val="0"/>
          <w:bCs w:val="0"/>
          <w:kern w:val="0"/>
          <w:szCs w:val="21"/>
        </w:rPr>
        <w:alias w:val="模块:成本分析表"/>
        <w:tag w:val="_SEC_de51976cba8242c1b32c1f5dc956546c"/>
        <w:id w:val="8991942"/>
        <w:lock w:val="sdtLocked"/>
        <w:placeholder>
          <w:docPart w:val="GBC22222222222222222222222222222"/>
        </w:placeholder>
      </w:sdtPr>
      <w:sdtEndPr>
        <w:rPr>
          <w:szCs w:val="24"/>
        </w:rPr>
      </w:sdtEndPr>
      <w:sdtContent>
        <w:p w:rsidR="00A86F20" w:rsidRDefault="00A86F20" w:rsidP="00A86F20">
          <w:pPr>
            <w:pStyle w:val="5"/>
            <w:numPr>
              <w:ilvl w:val="0"/>
              <w:numId w:val="49"/>
            </w:numPr>
            <w:tabs>
              <w:tab w:val="left" w:pos="567"/>
            </w:tabs>
            <w:ind w:left="0" w:firstLine="0"/>
            <w:rPr>
              <w:szCs w:val="21"/>
            </w:rPr>
          </w:pPr>
          <w:r>
            <w:rPr>
              <w:szCs w:val="21"/>
            </w:rPr>
            <w:t>成本分析表</w:t>
          </w:r>
        </w:p>
        <w:p w:rsidR="00A86F20" w:rsidRDefault="00A86F20">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2104844271"/>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p>
        <w:tbl>
          <w:tblPr>
            <w:tblStyle w:val="a6"/>
            <w:tblW w:w="5000" w:type="pct"/>
            <w:tblLook w:val="04A0"/>
          </w:tblPr>
          <w:tblGrid>
            <w:gridCol w:w="1088"/>
            <w:gridCol w:w="1008"/>
            <w:gridCol w:w="1687"/>
            <w:gridCol w:w="979"/>
            <w:gridCol w:w="1687"/>
            <w:gridCol w:w="910"/>
            <w:gridCol w:w="883"/>
            <w:gridCol w:w="807"/>
          </w:tblGrid>
          <w:tr w:rsidR="00A86F20" w:rsidTr="00187B4D">
            <w:trPr>
              <w:trHeight w:val="105"/>
            </w:trPr>
            <w:tc>
              <w:tcPr>
                <w:tcW w:w="5000" w:type="pct"/>
                <w:gridSpan w:val="8"/>
                <w:vAlign w:val="center"/>
              </w:tcPr>
              <w:p w:rsidR="00A86F20" w:rsidRDefault="00A86F20">
                <w:pPr>
                  <w:jc w:val="center"/>
                  <w:rPr>
                    <w:szCs w:val="21"/>
                  </w:rPr>
                </w:pPr>
                <w:r>
                  <w:rPr>
                    <w:szCs w:val="21"/>
                  </w:rPr>
                  <w:t>分产品情况</w:t>
                </w:r>
              </w:p>
            </w:tc>
          </w:tr>
          <w:tr w:rsidR="00A86F20" w:rsidTr="00A86F20">
            <w:trPr>
              <w:trHeight w:val="132"/>
            </w:trPr>
            <w:tc>
              <w:tcPr>
                <w:tcW w:w="601" w:type="pct"/>
                <w:vAlign w:val="center"/>
              </w:tcPr>
              <w:p w:rsidR="00A86F20" w:rsidRDefault="00A86F20">
                <w:pPr>
                  <w:jc w:val="center"/>
                  <w:rPr>
                    <w:szCs w:val="21"/>
                  </w:rPr>
                </w:pPr>
                <w:r>
                  <w:rPr>
                    <w:szCs w:val="21"/>
                  </w:rPr>
                  <w:t>分</w:t>
                </w:r>
                <w:r>
                  <w:rPr>
                    <w:rFonts w:hint="eastAsia"/>
                    <w:szCs w:val="21"/>
                  </w:rPr>
                  <w:t>产品</w:t>
                </w:r>
              </w:p>
            </w:tc>
            <w:tc>
              <w:tcPr>
                <w:tcW w:w="557" w:type="pct"/>
                <w:vAlign w:val="center"/>
              </w:tcPr>
              <w:p w:rsidR="00A86F20" w:rsidRDefault="00A86F20">
                <w:pPr>
                  <w:jc w:val="center"/>
                  <w:rPr>
                    <w:szCs w:val="21"/>
                  </w:rPr>
                </w:pPr>
                <w:r>
                  <w:rPr>
                    <w:szCs w:val="21"/>
                  </w:rPr>
                  <w:t>成本构成项目</w:t>
                </w:r>
              </w:p>
            </w:tc>
            <w:tc>
              <w:tcPr>
                <w:tcW w:w="932" w:type="pct"/>
                <w:vAlign w:val="center"/>
              </w:tcPr>
              <w:p w:rsidR="00A86F20" w:rsidRDefault="00A86F20">
                <w:pPr>
                  <w:jc w:val="center"/>
                  <w:rPr>
                    <w:szCs w:val="21"/>
                  </w:rPr>
                </w:pPr>
                <w:r>
                  <w:rPr>
                    <w:szCs w:val="21"/>
                  </w:rPr>
                  <w:t>本期金额</w:t>
                </w:r>
              </w:p>
            </w:tc>
            <w:tc>
              <w:tcPr>
                <w:tcW w:w="541" w:type="pct"/>
                <w:vAlign w:val="center"/>
              </w:tcPr>
              <w:p w:rsidR="00A86F20" w:rsidRDefault="00A86F20">
                <w:pPr>
                  <w:jc w:val="center"/>
                  <w:rPr>
                    <w:szCs w:val="21"/>
                  </w:rPr>
                </w:pPr>
                <w:r>
                  <w:rPr>
                    <w:szCs w:val="21"/>
                  </w:rPr>
                  <w:t>本期占总成本比例(</w:t>
                </w:r>
                <w:r>
                  <w:rPr>
                    <w:rFonts w:hint="eastAsia"/>
                    <w:szCs w:val="21"/>
                  </w:rPr>
                  <w:t>%</w:t>
                </w:r>
                <w:r>
                  <w:rPr>
                    <w:szCs w:val="21"/>
                  </w:rPr>
                  <w:t>)</w:t>
                </w:r>
              </w:p>
            </w:tc>
            <w:tc>
              <w:tcPr>
                <w:tcW w:w="932" w:type="pct"/>
                <w:vAlign w:val="center"/>
              </w:tcPr>
              <w:p w:rsidR="00A86F20" w:rsidRDefault="00A86F20">
                <w:pPr>
                  <w:jc w:val="center"/>
                  <w:rPr>
                    <w:szCs w:val="21"/>
                  </w:rPr>
                </w:pPr>
                <w:r>
                  <w:rPr>
                    <w:szCs w:val="21"/>
                  </w:rPr>
                  <w:t>上年同期金额</w:t>
                </w:r>
              </w:p>
            </w:tc>
            <w:tc>
              <w:tcPr>
                <w:tcW w:w="503" w:type="pct"/>
                <w:vAlign w:val="center"/>
              </w:tcPr>
              <w:p w:rsidR="00A86F20" w:rsidRDefault="00A86F20">
                <w:pPr>
                  <w:jc w:val="center"/>
                  <w:rPr>
                    <w:szCs w:val="21"/>
                  </w:rPr>
                </w:pPr>
                <w:r>
                  <w:rPr>
                    <w:szCs w:val="21"/>
                  </w:rPr>
                  <w:t>上年同期占总成本比例(</w:t>
                </w:r>
                <w:r>
                  <w:rPr>
                    <w:rFonts w:hint="eastAsia"/>
                    <w:szCs w:val="21"/>
                  </w:rPr>
                  <w:t>%</w:t>
                </w:r>
                <w:r>
                  <w:rPr>
                    <w:szCs w:val="21"/>
                  </w:rPr>
                  <w:t>)</w:t>
                </w:r>
              </w:p>
            </w:tc>
            <w:tc>
              <w:tcPr>
                <w:tcW w:w="488" w:type="pct"/>
                <w:vAlign w:val="center"/>
              </w:tcPr>
              <w:p w:rsidR="00A86F20" w:rsidRDefault="00A86F20">
                <w:pPr>
                  <w:jc w:val="center"/>
                  <w:rPr>
                    <w:szCs w:val="21"/>
                  </w:rPr>
                </w:pPr>
                <w:r>
                  <w:rPr>
                    <w:szCs w:val="21"/>
                  </w:rPr>
                  <w:t>本期金额较上年同期变动比例(</w:t>
                </w:r>
                <w:r>
                  <w:rPr>
                    <w:rFonts w:hint="eastAsia"/>
                    <w:szCs w:val="21"/>
                  </w:rPr>
                  <w:t>%</w:t>
                </w:r>
                <w:r>
                  <w:rPr>
                    <w:szCs w:val="21"/>
                  </w:rPr>
                  <w:t>)</w:t>
                </w:r>
              </w:p>
            </w:tc>
            <w:tc>
              <w:tcPr>
                <w:tcW w:w="446" w:type="pct"/>
                <w:vAlign w:val="center"/>
              </w:tcPr>
              <w:p w:rsidR="00A86F20" w:rsidRDefault="00A86F20">
                <w:pPr>
                  <w:jc w:val="center"/>
                  <w:rPr>
                    <w:szCs w:val="21"/>
                  </w:rPr>
                </w:pPr>
                <w:r>
                  <w:rPr>
                    <w:szCs w:val="21"/>
                  </w:rPr>
                  <w:t>情况</w:t>
                </w:r>
              </w:p>
              <w:p w:rsidR="00A86F20" w:rsidRDefault="00A86F20">
                <w:pPr>
                  <w:jc w:val="center"/>
                  <w:rPr>
                    <w:szCs w:val="21"/>
                  </w:rPr>
                </w:pPr>
                <w:r>
                  <w:rPr>
                    <w:szCs w:val="21"/>
                  </w:rPr>
                  <w:t>说明</w:t>
                </w:r>
              </w:p>
            </w:tc>
          </w:tr>
          <w:sdt>
            <w:sdtPr>
              <w:rPr>
                <w:rFonts w:ascii="Calibri" w:hAnsi="Calibri"/>
                <w:szCs w:val="21"/>
              </w:rPr>
              <w:alias w:val="分产品成本分析"/>
              <w:tag w:val="_TUP_a99457d0ffea4639b6d23dc0f965122f"/>
              <w:id w:val="-685669177"/>
              <w:lock w:val="sdtLocked"/>
            </w:sdtPr>
            <w:sdtContent>
              <w:tr w:rsidR="00A86F20" w:rsidTr="00A86F20">
                <w:trPr>
                  <w:trHeight w:val="165"/>
                </w:trPr>
                <w:sdt>
                  <w:sdtPr>
                    <w:rPr>
                      <w:rFonts w:ascii="Calibri" w:hAnsi="Calibri"/>
                      <w:szCs w:val="21"/>
                    </w:rPr>
                    <w:alias w:val="分产品成本分析-产品名称"/>
                    <w:tag w:val="_GBC_ae8bfbca671e4fbbbdb73b11d760e179"/>
                    <w:id w:val="1053046612"/>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轴承产品　　　</w:t>
                        </w:r>
                      </w:p>
                    </w:tc>
                  </w:sdtContent>
                </w:sdt>
                <w:sdt>
                  <w:sdtPr>
                    <w:rPr>
                      <w:szCs w:val="21"/>
                    </w:rPr>
                    <w:alias w:val="分产品成本分析-成本构成项目"/>
                    <w:tag w:val="_GBC_7ed73c6a70f8400e80c91197b65bc334"/>
                    <w:id w:val="-1753886450"/>
                    <w:lock w:val="sdtLocked"/>
                  </w:sdtPr>
                  <w:sdtContent>
                    <w:tc>
                      <w:tcPr>
                        <w:tcW w:w="557" w:type="pct"/>
                        <w:tcBorders>
                          <w:bottom w:val="single" w:sz="4" w:space="0" w:color="auto"/>
                        </w:tcBorders>
                      </w:tcPr>
                      <w:p w:rsidR="00A86F20" w:rsidRDefault="00A86F20">
                        <w:pPr>
                          <w:jc w:val="left"/>
                          <w:rPr>
                            <w:szCs w:val="21"/>
                          </w:rPr>
                        </w:pPr>
                        <w:r>
                          <w:rPr>
                            <w:szCs w:val="21"/>
                          </w:rPr>
                          <w:t>直接材料 </w:t>
                        </w:r>
                      </w:p>
                    </w:tc>
                  </w:sdtContent>
                </w:sdt>
                <w:sdt>
                  <w:sdtPr>
                    <w:rPr>
                      <w:szCs w:val="21"/>
                    </w:rPr>
                    <w:alias w:val="分产品成本分析-分产品成本构成项目金额"/>
                    <w:tag w:val="_GBC_5657817d149441de83e76767a4bcbabc"/>
                    <w:id w:val="1570539615"/>
                    <w:lock w:val="sdtLocked"/>
                  </w:sdtPr>
                  <w:sdtContent>
                    <w:tc>
                      <w:tcPr>
                        <w:tcW w:w="932" w:type="pct"/>
                        <w:tcBorders>
                          <w:bottom w:val="single" w:sz="4" w:space="0" w:color="auto"/>
                        </w:tcBorders>
                      </w:tcPr>
                      <w:p w:rsidR="00A86F20" w:rsidRDefault="00A86F20">
                        <w:pPr>
                          <w:jc w:val="right"/>
                          <w:rPr>
                            <w:szCs w:val="21"/>
                          </w:rPr>
                        </w:pPr>
                        <w:r>
                          <w:rPr>
                            <w:szCs w:val="21"/>
                          </w:rPr>
                          <w:t>128,179,727.93</w:t>
                        </w:r>
                      </w:p>
                    </w:tc>
                  </w:sdtContent>
                </w:sdt>
                <w:sdt>
                  <w:sdtPr>
                    <w:rPr>
                      <w:szCs w:val="21"/>
                    </w:rPr>
                    <w:alias w:val="分产品成本分析-分产品成本构成项目金额占成本比例"/>
                    <w:tag w:val="_GBC_94f704acd37d47e0a332005f7266a9b0"/>
                    <w:id w:val="1921526734"/>
                    <w:lock w:val="sdtLocked"/>
                  </w:sdtPr>
                  <w:sdtContent>
                    <w:tc>
                      <w:tcPr>
                        <w:tcW w:w="541" w:type="pct"/>
                        <w:tcBorders>
                          <w:bottom w:val="single" w:sz="4" w:space="0" w:color="auto"/>
                        </w:tcBorders>
                      </w:tcPr>
                      <w:p w:rsidR="00A86F20" w:rsidRDefault="00A86F20">
                        <w:pPr>
                          <w:jc w:val="right"/>
                          <w:rPr>
                            <w:szCs w:val="21"/>
                          </w:rPr>
                        </w:pPr>
                        <w:r>
                          <w:rPr>
                            <w:szCs w:val="21"/>
                          </w:rPr>
                          <w:t>33.33</w:t>
                        </w:r>
                      </w:p>
                    </w:tc>
                  </w:sdtContent>
                </w:sdt>
                <w:sdt>
                  <w:sdtPr>
                    <w:rPr>
                      <w:szCs w:val="21"/>
                    </w:rPr>
                    <w:alias w:val="分产品成本分析-分产品成本构成项目金额"/>
                    <w:tag w:val="_GBC_8b5ebfd9892743168b6ba76a3bb9c7b6"/>
                    <w:id w:val="1645855553"/>
                    <w:lock w:val="sdtLocked"/>
                  </w:sdtPr>
                  <w:sdtContent>
                    <w:tc>
                      <w:tcPr>
                        <w:tcW w:w="932" w:type="pct"/>
                        <w:tcBorders>
                          <w:bottom w:val="single" w:sz="4" w:space="0" w:color="auto"/>
                        </w:tcBorders>
                      </w:tcPr>
                      <w:p w:rsidR="00A86F20" w:rsidRDefault="00A86F20">
                        <w:pPr>
                          <w:jc w:val="right"/>
                          <w:rPr>
                            <w:szCs w:val="21"/>
                          </w:rPr>
                        </w:pPr>
                        <w:r>
                          <w:rPr>
                            <w:szCs w:val="21"/>
                          </w:rPr>
                          <w:t>133,780,369.23</w:t>
                        </w:r>
                      </w:p>
                    </w:tc>
                  </w:sdtContent>
                </w:sdt>
                <w:sdt>
                  <w:sdtPr>
                    <w:rPr>
                      <w:szCs w:val="21"/>
                    </w:rPr>
                    <w:alias w:val="分产品成本分析-分产品成本构成项目金额占成本比例"/>
                    <w:tag w:val="_GBC_853c597bc04441b19de13dec57fd2e70"/>
                    <w:id w:val="-1996479154"/>
                    <w:lock w:val="sdtLocked"/>
                  </w:sdtPr>
                  <w:sdtContent>
                    <w:tc>
                      <w:tcPr>
                        <w:tcW w:w="503" w:type="pct"/>
                        <w:tcBorders>
                          <w:bottom w:val="single" w:sz="4" w:space="0" w:color="auto"/>
                        </w:tcBorders>
                      </w:tcPr>
                      <w:p w:rsidR="00A86F20" w:rsidRDefault="00A86F20">
                        <w:pPr>
                          <w:jc w:val="right"/>
                          <w:rPr>
                            <w:szCs w:val="21"/>
                          </w:rPr>
                        </w:pPr>
                        <w:r>
                          <w:rPr>
                            <w:szCs w:val="21"/>
                          </w:rPr>
                          <w:t>34.78</w:t>
                        </w:r>
                      </w:p>
                    </w:tc>
                  </w:sdtContent>
                </w:sdt>
                <w:sdt>
                  <w:sdtPr>
                    <w:rPr>
                      <w:szCs w:val="21"/>
                    </w:rPr>
                    <w:alias w:val="分产品成本分析-分产品成本构成项目金额同比增减比例"/>
                    <w:tag w:val="_GBC_226d23cad35d484a92c03a43e1070163"/>
                    <w:id w:val="428245256"/>
                    <w:lock w:val="sdtLocked"/>
                  </w:sdtPr>
                  <w:sdtContent>
                    <w:tc>
                      <w:tcPr>
                        <w:tcW w:w="488" w:type="pct"/>
                        <w:tcBorders>
                          <w:bottom w:val="single" w:sz="4" w:space="0" w:color="auto"/>
                        </w:tcBorders>
                      </w:tcPr>
                      <w:p w:rsidR="00A86F20" w:rsidRDefault="00A86F20">
                        <w:pPr>
                          <w:jc w:val="right"/>
                          <w:rPr>
                            <w:szCs w:val="21"/>
                          </w:rPr>
                        </w:pPr>
                        <w:r>
                          <w:rPr>
                            <w:szCs w:val="21"/>
                          </w:rPr>
                          <w:t>-4.19</w:t>
                        </w:r>
                      </w:p>
                    </w:tc>
                  </w:sdtContent>
                </w:sdt>
                <w:sdt>
                  <w:sdtPr>
                    <w:rPr>
                      <w:szCs w:val="21"/>
                    </w:rPr>
                    <w:alias w:val="分产品成本分析-情况说明"/>
                    <w:tag w:val="_GBC_4293e4f2f91f405da37c08aae67c5f7f"/>
                    <w:id w:val="-713890583"/>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633"/>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25"/>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轴承产品　　　</w:t>
                        </w:r>
                      </w:p>
                    </w:tc>
                  </w:sdtContent>
                </w:sdt>
                <w:sdt>
                  <w:sdtPr>
                    <w:rPr>
                      <w:szCs w:val="21"/>
                    </w:rPr>
                    <w:alias w:val="分产品成本分析-成本构成项目"/>
                    <w:tag w:val="_GBC_7ed73c6a70f8400e80c91197b65bc334"/>
                    <w:id w:val="177781626"/>
                    <w:lock w:val="sdtLocked"/>
                  </w:sdtPr>
                  <w:sdtContent>
                    <w:tc>
                      <w:tcPr>
                        <w:tcW w:w="557" w:type="pct"/>
                        <w:tcBorders>
                          <w:bottom w:val="single" w:sz="4" w:space="0" w:color="auto"/>
                        </w:tcBorders>
                      </w:tcPr>
                      <w:p w:rsidR="00A86F20" w:rsidRDefault="00A86F20">
                        <w:pPr>
                          <w:jc w:val="left"/>
                          <w:rPr>
                            <w:szCs w:val="21"/>
                          </w:rPr>
                        </w:pPr>
                        <w:r>
                          <w:rPr>
                            <w:szCs w:val="21"/>
                          </w:rPr>
                          <w:t>直接人工费 </w:t>
                        </w:r>
                      </w:p>
                    </w:tc>
                  </w:sdtContent>
                </w:sdt>
                <w:sdt>
                  <w:sdtPr>
                    <w:rPr>
                      <w:szCs w:val="21"/>
                    </w:rPr>
                    <w:alias w:val="分产品成本分析-分产品成本构成项目金额"/>
                    <w:tag w:val="_GBC_5657817d149441de83e76767a4bcbabc"/>
                    <w:id w:val="177781627"/>
                    <w:lock w:val="sdtLocked"/>
                  </w:sdtPr>
                  <w:sdtContent>
                    <w:tc>
                      <w:tcPr>
                        <w:tcW w:w="932" w:type="pct"/>
                        <w:tcBorders>
                          <w:bottom w:val="single" w:sz="4" w:space="0" w:color="auto"/>
                        </w:tcBorders>
                      </w:tcPr>
                      <w:p w:rsidR="00A86F20" w:rsidRDefault="00A86F20">
                        <w:pPr>
                          <w:jc w:val="right"/>
                          <w:rPr>
                            <w:szCs w:val="21"/>
                          </w:rPr>
                        </w:pPr>
                        <w:r>
                          <w:rPr>
                            <w:szCs w:val="21"/>
                          </w:rPr>
                          <w:t>106,614,856.73</w:t>
                        </w:r>
                      </w:p>
                    </w:tc>
                  </w:sdtContent>
                </w:sdt>
                <w:sdt>
                  <w:sdtPr>
                    <w:rPr>
                      <w:szCs w:val="21"/>
                    </w:rPr>
                    <w:alias w:val="分产品成本分析-分产品成本构成项目金额占成本比例"/>
                    <w:tag w:val="_GBC_94f704acd37d47e0a332005f7266a9b0"/>
                    <w:id w:val="177781628"/>
                    <w:lock w:val="sdtLocked"/>
                  </w:sdtPr>
                  <w:sdtContent>
                    <w:tc>
                      <w:tcPr>
                        <w:tcW w:w="541" w:type="pct"/>
                        <w:tcBorders>
                          <w:bottom w:val="single" w:sz="4" w:space="0" w:color="auto"/>
                        </w:tcBorders>
                      </w:tcPr>
                      <w:p w:rsidR="00A86F20" w:rsidRDefault="00A86F20">
                        <w:pPr>
                          <w:jc w:val="right"/>
                          <w:rPr>
                            <w:szCs w:val="21"/>
                          </w:rPr>
                        </w:pPr>
                        <w:r>
                          <w:rPr>
                            <w:szCs w:val="21"/>
                          </w:rPr>
                          <w:t>27.72</w:t>
                        </w:r>
                      </w:p>
                    </w:tc>
                  </w:sdtContent>
                </w:sdt>
                <w:sdt>
                  <w:sdtPr>
                    <w:rPr>
                      <w:szCs w:val="21"/>
                    </w:rPr>
                    <w:alias w:val="分产品成本分析-分产品成本构成项目金额"/>
                    <w:tag w:val="_GBC_8b5ebfd9892743168b6ba76a3bb9c7b6"/>
                    <w:id w:val="177781629"/>
                    <w:lock w:val="sdtLocked"/>
                  </w:sdtPr>
                  <w:sdtContent>
                    <w:tc>
                      <w:tcPr>
                        <w:tcW w:w="932" w:type="pct"/>
                        <w:tcBorders>
                          <w:bottom w:val="single" w:sz="4" w:space="0" w:color="auto"/>
                        </w:tcBorders>
                      </w:tcPr>
                      <w:p w:rsidR="00A86F20" w:rsidRDefault="00A86F20">
                        <w:pPr>
                          <w:jc w:val="right"/>
                          <w:rPr>
                            <w:szCs w:val="21"/>
                          </w:rPr>
                        </w:pPr>
                        <w:r>
                          <w:rPr>
                            <w:szCs w:val="21"/>
                          </w:rPr>
                          <w:t>94,025,489.57</w:t>
                        </w:r>
                      </w:p>
                    </w:tc>
                  </w:sdtContent>
                </w:sdt>
                <w:sdt>
                  <w:sdtPr>
                    <w:rPr>
                      <w:szCs w:val="21"/>
                    </w:rPr>
                    <w:alias w:val="分产品成本分析-分产品成本构成项目金额占成本比例"/>
                    <w:tag w:val="_GBC_853c597bc04441b19de13dec57fd2e70"/>
                    <w:id w:val="177781630"/>
                    <w:lock w:val="sdtLocked"/>
                  </w:sdtPr>
                  <w:sdtContent>
                    <w:tc>
                      <w:tcPr>
                        <w:tcW w:w="503" w:type="pct"/>
                        <w:tcBorders>
                          <w:bottom w:val="single" w:sz="4" w:space="0" w:color="auto"/>
                        </w:tcBorders>
                      </w:tcPr>
                      <w:p w:rsidR="00A86F20" w:rsidRDefault="00A86F20">
                        <w:pPr>
                          <w:jc w:val="right"/>
                          <w:rPr>
                            <w:szCs w:val="21"/>
                          </w:rPr>
                        </w:pPr>
                        <w:r>
                          <w:rPr>
                            <w:szCs w:val="21"/>
                          </w:rPr>
                          <w:t>24.45</w:t>
                        </w:r>
                      </w:p>
                    </w:tc>
                  </w:sdtContent>
                </w:sdt>
                <w:sdt>
                  <w:sdtPr>
                    <w:rPr>
                      <w:szCs w:val="21"/>
                    </w:rPr>
                    <w:alias w:val="分产品成本分析-分产品成本构成项目金额同比增减比例"/>
                    <w:tag w:val="_GBC_226d23cad35d484a92c03a43e1070163"/>
                    <w:id w:val="177781631"/>
                    <w:lock w:val="sdtLocked"/>
                  </w:sdtPr>
                  <w:sdtContent>
                    <w:tc>
                      <w:tcPr>
                        <w:tcW w:w="488" w:type="pct"/>
                        <w:tcBorders>
                          <w:bottom w:val="single" w:sz="4" w:space="0" w:color="auto"/>
                        </w:tcBorders>
                      </w:tcPr>
                      <w:p w:rsidR="00A86F20" w:rsidRDefault="00A86F20">
                        <w:pPr>
                          <w:jc w:val="right"/>
                          <w:rPr>
                            <w:szCs w:val="21"/>
                          </w:rPr>
                        </w:pPr>
                        <w:r>
                          <w:rPr>
                            <w:szCs w:val="21"/>
                          </w:rPr>
                          <w:t>13.39</w:t>
                        </w:r>
                      </w:p>
                    </w:tc>
                  </w:sdtContent>
                </w:sdt>
                <w:sdt>
                  <w:sdtPr>
                    <w:rPr>
                      <w:szCs w:val="21"/>
                    </w:rPr>
                    <w:alias w:val="分产品成本分析-情况说明"/>
                    <w:tag w:val="_GBC_4293e4f2f91f405da37c08aae67c5f7f"/>
                    <w:id w:val="177781632"/>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642"/>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34"/>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轴承产品　　　</w:t>
                        </w:r>
                      </w:p>
                    </w:tc>
                  </w:sdtContent>
                </w:sdt>
                <w:sdt>
                  <w:sdtPr>
                    <w:rPr>
                      <w:szCs w:val="21"/>
                    </w:rPr>
                    <w:alias w:val="分产品成本分析-成本构成项目"/>
                    <w:tag w:val="_GBC_7ed73c6a70f8400e80c91197b65bc334"/>
                    <w:id w:val="177781635"/>
                    <w:lock w:val="sdtLocked"/>
                  </w:sdtPr>
                  <w:sdtContent>
                    <w:tc>
                      <w:tcPr>
                        <w:tcW w:w="557" w:type="pct"/>
                        <w:tcBorders>
                          <w:bottom w:val="single" w:sz="4" w:space="0" w:color="auto"/>
                        </w:tcBorders>
                      </w:tcPr>
                      <w:p w:rsidR="00A86F20" w:rsidRDefault="00A86F20">
                        <w:pPr>
                          <w:jc w:val="left"/>
                          <w:rPr>
                            <w:szCs w:val="21"/>
                          </w:rPr>
                        </w:pPr>
                        <w:r>
                          <w:rPr>
                            <w:szCs w:val="21"/>
                          </w:rPr>
                          <w:t>制造费用 </w:t>
                        </w:r>
                      </w:p>
                    </w:tc>
                  </w:sdtContent>
                </w:sdt>
                <w:sdt>
                  <w:sdtPr>
                    <w:rPr>
                      <w:szCs w:val="21"/>
                    </w:rPr>
                    <w:alias w:val="分产品成本分析-分产品成本构成项目金额"/>
                    <w:tag w:val="_GBC_5657817d149441de83e76767a4bcbabc"/>
                    <w:id w:val="177781636"/>
                    <w:lock w:val="sdtLocked"/>
                  </w:sdtPr>
                  <w:sdtContent>
                    <w:tc>
                      <w:tcPr>
                        <w:tcW w:w="932" w:type="pct"/>
                        <w:tcBorders>
                          <w:bottom w:val="single" w:sz="4" w:space="0" w:color="auto"/>
                        </w:tcBorders>
                      </w:tcPr>
                      <w:p w:rsidR="00A86F20" w:rsidRDefault="00A86F20">
                        <w:pPr>
                          <w:jc w:val="right"/>
                          <w:rPr>
                            <w:szCs w:val="21"/>
                          </w:rPr>
                        </w:pPr>
                        <w:r>
                          <w:rPr>
                            <w:szCs w:val="21"/>
                          </w:rPr>
                          <w:t>69,649,779.84</w:t>
                        </w:r>
                      </w:p>
                    </w:tc>
                  </w:sdtContent>
                </w:sdt>
                <w:sdt>
                  <w:sdtPr>
                    <w:rPr>
                      <w:szCs w:val="21"/>
                    </w:rPr>
                    <w:alias w:val="分产品成本分析-分产品成本构成项目金额占成本比例"/>
                    <w:tag w:val="_GBC_94f704acd37d47e0a332005f7266a9b0"/>
                    <w:id w:val="177781637"/>
                    <w:lock w:val="sdtLocked"/>
                  </w:sdtPr>
                  <w:sdtContent>
                    <w:tc>
                      <w:tcPr>
                        <w:tcW w:w="541" w:type="pct"/>
                        <w:tcBorders>
                          <w:bottom w:val="single" w:sz="4" w:space="0" w:color="auto"/>
                        </w:tcBorders>
                      </w:tcPr>
                      <w:p w:rsidR="00A86F20" w:rsidRDefault="00A86F20">
                        <w:pPr>
                          <w:jc w:val="right"/>
                          <w:rPr>
                            <w:szCs w:val="21"/>
                          </w:rPr>
                        </w:pPr>
                        <w:r>
                          <w:rPr>
                            <w:szCs w:val="21"/>
                          </w:rPr>
                          <w:t>18.11</w:t>
                        </w:r>
                      </w:p>
                    </w:tc>
                  </w:sdtContent>
                </w:sdt>
                <w:sdt>
                  <w:sdtPr>
                    <w:rPr>
                      <w:szCs w:val="21"/>
                    </w:rPr>
                    <w:alias w:val="分产品成本分析-分产品成本构成项目金额"/>
                    <w:tag w:val="_GBC_8b5ebfd9892743168b6ba76a3bb9c7b6"/>
                    <w:id w:val="177781638"/>
                    <w:lock w:val="sdtLocked"/>
                  </w:sdtPr>
                  <w:sdtContent>
                    <w:tc>
                      <w:tcPr>
                        <w:tcW w:w="932" w:type="pct"/>
                        <w:tcBorders>
                          <w:bottom w:val="single" w:sz="4" w:space="0" w:color="auto"/>
                        </w:tcBorders>
                      </w:tcPr>
                      <w:p w:rsidR="00A86F20" w:rsidRDefault="00A86F20">
                        <w:pPr>
                          <w:jc w:val="right"/>
                          <w:rPr>
                            <w:szCs w:val="21"/>
                          </w:rPr>
                        </w:pPr>
                        <w:r>
                          <w:rPr>
                            <w:szCs w:val="21"/>
                          </w:rPr>
                          <w:t>60,887,789.90</w:t>
                        </w:r>
                      </w:p>
                    </w:tc>
                  </w:sdtContent>
                </w:sdt>
                <w:sdt>
                  <w:sdtPr>
                    <w:rPr>
                      <w:szCs w:val="21"/>
                    </w:rPr>
                    <w:alias w:val="分产品成本分析-分产品成本构成项目金额占成本比例"/>
                    <w:tag w:val="_GBC_853c597bc04441b19de13dec57fd2e70"/>
                    <w:id w:val="177781639"/>
                    <w:lock w:val="sdtLocked"/>
                  </w:sdtPr>
                  <w:sdtContent>
                    <w:tc>
                      <w:tcPr>
                        <w:tcW w:w="503" w:type="pct"/>
                        <w:tcBorders>
                          <w:bottom w:val="single" w:sz="4" w:space="0" w:color="auto"/>
                        </w:tcBorders>
                      </w:tcPr>
                      <w:p w:rsidR="00A86F20" w:rsidRDefault="00A86F20">
                        <w:pPr>
                          <w:jc w:val="right"/>
                          <w:rPr>
                            <w:szCs w:val="21"/>
                          </w:rPr>
                        </w:pPr>
                        <w:r>
                          <w:rPr>
                            <w:szCs w:val="21"/>
                          </w:rPr>
                          <w:t>15.83</w:t>
                        </w:r>
                      </w:p>
                    </w:tc>
                  </w:sdtContent>
                </w:sdt>
                <w:sdt>
                  <w:sdtPr>
                    <w:rPr>
                      <w:szCs w:val="21"/>
                    </w:rPr>
                    <w:alias w:val="分产品成本分析-分产品成本构成项目金额同比增减比例"/>
                    <w:tag w:val="_GBC_226d23cad35d484a92c03a43e1070163"/>
                    <w:id w:val="177781640"/>
                    <w:lock w:val="sdtLocked"/>
                  </w:sdtPr>
                  <w:sdtContent>
                    <w:tc>
                      <w:tcPr>
                        <w:tcW w:w="488" w:type="pct"/>
                        <w:tcBorders>
                          <w:bottom w:val="single" w:sz="4" w:space="0" w:color="auto"/>
                        </w:tcBorders>
                      </w:tcPr>
                      <w:p w:rsidR="00A86F20" w:rsidRDefault="00A86F20">
                        <w:pPr>
                          <w:jc w:val="right"/>
                          <w:rPr>
                            <w:szCs w:val="21"/>
                          </w:rPr>
                        </w:pPr>
                        <w:r>
                          <w:rPr>
                            <w:szCs w:val="21"/>
                          </w:rPr>
                          <w:t>14.39</w:t>
                        </w:r>
                      </w:p>
                    </w:tc>
                  </w:sdtContent>
                </w:sdt>
                <w:sdt>
                  <w:sdtPr>
                    <w:rPr>
                      <w:szCs w:val="21"/>
                    </w:rPr>
                    <w:alias w:val="分产品成本分析-情况说明"/>
                    <w:tag w:val="_GBC_4293e4f2f91f405da37c08aae67c5f7f"/>
                    <w:id w:val="177781641"/>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651"/>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43"/>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轴承产品　　　</w:t>
                        </w:r>
                      </w:p>
                    </w:tc>
                  </w:sdtContent>
                </w:sdt>
                <w:sdt>
                  <w:sdtPr>
                    <w:rPr>
                      <w:szCs w:val="21"/>
                    </w:rPr>
                    <w:alias w:val="分产品成本分析-成本构成项目"/>
                    <w:tag w:val="_GBC_7ed73c6a70f8400e80c91197b65bc334"/>
                    <w:id w:val="177781644"/>
                    <w:lock w:val="sdtLocked"/>
                  </w:sdtPr>
                  <w:sdtContent>
                    <w:tc>
                      <w:tcPr>
                        <w:tcW w:w="557" w:type="pct"/>
                        <w:tcBorders>
                          <w:bottom w:val="single" w:sz="4" w:space="0" w:color="auto"/>
                        </w:tcBorders>
                      </w:tcPr>
                      <w:p w:rsidR="00A86F20" w:rsidRDefault="00A86F20">
                        <w:pPr>
                          <w:jc w:val="left"/>
                          <w:rPr>
                            <w:szCs w:val="21"/>
                          </w:rPr>
                        </w:pPr>
                        <w:r>
                          <w:rPr>
                            <w:szCs w:val="21"/>
                          </w:rPr>
                          <w:t>主营业务成本合计 </w:t>
                        </w:r>
                      </w:p>
                    </w:tc>
                  </w:sdtContent>
                </w:sdt>
                <w:sdt>
                  <w:sdtPr>
                    <w:rPr>
                      <w:szCs w:val="21"/>
                    </w:rPr>
                    <w:alias w:val="分产品成本分析-分产品成本构成项目金额"/>
                    <w:tag w:val="_GBC_5657817d149441de83e76767a4bcbabc"/>
                    <w:id w:val="177781645"/>
                    <w:lock w:val="sdtLocked"/>
                  </w:sdtPr>
                  <w:sdtContent>
                    <w:tc>
                      <w:tcPr>
                        <w:tcW w:w="932" w:type="pct"/>
                        <w:tcBorders>
                          <w:bottom w:val="single" w:sz="4" w:space="0" w:color="auto"/>
                        </w:tcBorders>
                      </w:tcPr>
                      <w:p w:rsidR="00A86F20" w:rsidRDefault="00A86F20">
                        <w:pPr>
                          <w:jc w:val="right"/>
                          <w:rPr>
                            <w:szCs w:val="21"/>
                          </w:rPr>
                        </w:pPr>
                        <w:r>
                          <w:rPr>
                            <w:szCs w:val="21"/>
                          </w:rPr>
                          <w:t>304,444,364.50</w:t>
                        </w:r>
                      </w:p>
                    </w:tc>
                  </w:sdtContent>
                </w:sdt>
                <w:sdt>
                  <w:sdtPr>
                    <w:rPr>
                      <w:szCs w:val="21"/>
                    </w:rPr>
                    <w:alias w:val="分产品成本分析-分产品成本构成项目金额占成本比例"/>
                    <w:tag w:val="_GBC_94f704acd37d47e0a332005f7266a9b0"/>
                    <w:id w:val="177781646"/>
                    <w:lock w:val="sdtLocked"/>
                  </w:sdtPr>
                  <w:sdtContent>
                    <w:tc>
                      <w:tcPr>
                        <w:tcW w:w="541" w:type="pct"/>
                        <w:tcBorders>
                          <w:bottom w:val="single" w:sz="4" w:space="0" w:color="auto"/>
                        </w:tcBorders>
                      </w:tcPr>
                      <w:p w:rsidR="00A86F20" w:rsidRDefault="00A86F20">
                        <w:pPr>
                          <w:jc w:val="right"/>
                          <w:rPr>
                            <w:szCs w:val="21"/>
                          </w:rPr>
                        </w:pPr>
                        <w:r>
                          <w:rPr>
                            <w:szCs w:val="21"/>
                          </w:rPr>
                          <w:t>79.15</w:t>
                        </w:r>
                      </w:p>
                    </w:tc>
                  </w:sdtContent>
                </w:sdt>
                <w:sdt>
                  <w:sdtPr>
                    <w:rPr>
                      <w:szCs w:val="21"/>
                    </w:rPr>
                    <w:alias w:val="分产品成本分析-分产品成本构成项目金额"/>
                    <w:tag w:val="_GBC_8b5ebfd9892743168b6ba76a3bb9c7b6"/>
                    <w:id w:val="177781647"/>
                    <w:lock w:val="sdtLocked"/>
                  </w:sdtPr>
                  <w:sdtContent>
                    <w:tc>
                      <w:tcPr>
                        <w:tcW w:w="932" w:type="pct"/>
                        <w:tcBorders>
                          <w:bottom w:val="single" w:sz="4" w:space="0" w:color="auto"/>
                        </w:tcBorders>
                      </w:tcPr>
                      <w:p w:rsidR="00A86F20" w:rsidRDefault="00A86F20">
                        <w:pPr>
                          <w:jc w:val="right"/>
                          <w:rPr>
                            <w:szCs w:val="21"/>
                          </w:rPr>
                        </w:pPr>
                        <w:r>
                          <w:rPr>
                            <w:szCs w:val="21"/>
                          </w:rPr>
                          <w:t>288,693,648.70</w:t>
                        </w:r>
                      </w:p>
                    </w:tc>
                  </w:sdtContent>
                </w:sdt>
                <w:sdt>
                  <w:sdtPr>
                    <w:rPr>
                      <w:szCs w:val="21"/>
                    </w:rPr>
                    <w:alias w:val="分产品成本分析-分产品成本构成项目金额占成本比例"/>
                    <w:tag w:val="_GBC_853c597bc04441b19de13dec57fd2e70"/>
                    <w:id w:val="177781648"/>
                    <w:lock w:val="sdtLocked"/>
                  </w:sdtPr>
                  <w:sdtContent>
                    <w:tc>
                      <w:tcPr>
                        <w:tcW w:w="503" w:type="pct"/>
                        <w:tcBorders>
                          <w:bottom w:val="single" w:sz="4" w:space="0" w:color="auto"/>
                        </w:tcBorders>
                      </w:tcPr>
                      <w:p w:rsidR="00A86F20" w:rsidRDefault="00A86F20">
                        <w:pPr>
                          <w:jc w:val="right"/>
                          <w:rPr>
                            <w:szCs w:val="21"/>
                          </w:rPr>
                        </w:pPr>
                        <w:r>
                          <w:rPr>
                            <w:szCs w:val="21"/>
                          </w:rPr>
                          <w:t>75.06</w:t>
                        </w:r>
                      </w:p>
                    </w:tc>
                  </w:sdtContent>
                </w:sdt>
                <w:sdt>
                  <w:sdtPr>
                    <w:rPr>
                      <w:szCs w:val="21"/>
                    </w:rPr>
                    <w:alias w:val="分产品成本分析-分产品成本构成项目金额同比增减比例"/>
                    <w:tag w:val="_GBC_226d23cad35d484a92c03a43e1070163"/>
                    <w:id w:val="177781649"/>
                    <w:lock w:val="sdtLocked"/>
                  </w:sdtPr>
                  <w:sdtContent>
                    <w:tc>
                      <w:tcPr>
                        <w:tcW w:w="488" w:type="pct"/>
                        <w:tcBorders>
                          <w:bottom w:val="single" w:sz="4" w:space="0" w:color="auto"/>
                        </w:tcBorders>
                      </w:tcPr>
                      <w:p w:rsidR="00A86F20" w:rsidRDefault="00A86F20">
                        <w:pPr>
                          <w:jc w:val="right"/>
                          <w:rPr>
                            <w:szCs w:val="21"/>
                          </w:rPr>
                        </w:pPr>
                        <w:r>
                          <w:rPr>
                            <w:szCs w:val="21"/>
                          </w:rPr>
                          <w:t>5.46</w:t>
                        </w:r>
                      </w:p>
                    </w:tc>
                  </w:sdtContent>
                </w:sdt>
                <w:sdt>
                  <w:sdtPr>
                    <w:rPr>
                      <w:szCs w:val="21"/>
                    </w:rPr>
                    <w:alias w:val="分产品成本分析-情况说明"/>
                    <w:tag w:val="_GBC_4293e4f2f91f405da37c08aae67c5f7f"/>
                    <w:id w:val="177781650"/>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660"/>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52"/>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齿轮件　　　</w:t>
                        </w:r>
                      </w:p>
                    </w:tc>
                  </w:sdtContent>
                </w:sdt>
                <w:sdt>
                  <w:sdtPr>
                    <w:rPr>
                      <w:szCs w:val="21"/>
                    </w:rPr>
                    <w:alias w:val="分产品成本分析-成本构成项目"/>
                    <w:tag w:val="_GBC_7ed73c6a70f8400e80c91197b65bc334"/>
                    <w:id w:val="177781653"/>
                    <w:lock w:val="sdtLocked"/>
                  </w:sdtPr>
                  <w:sdtContent>
                    <w:tc>
                      <w:tcPr>
                        <w:tcW w:w="557" w:type="pct"/>
                        <w:tcBorders>
                          <w:bottom w:val="single" w:sz="4" w:space="0" w:color="auto"/>
                        </w:tcBorders>
                      </w:tcPr>
                      <w:p w:rsidR="00A86F20" w:rsidRDefault="00A86F20">
                        <w:pPr>
                          <w:jc w:val="left"/>
                          <w:rPr>
                            <w:szCs w:val="21"/>
                          </w:rPr>
                        </w:pPr>
                        <w:r>
                          <w:rPr>
                            <w:szCs w:val="21"/>
                          </w:rPr>
                          <w:t>直接材料 </w:t>
                        </w:r>
                      </w:p>
                    </w:tc>
                  </w:sdtContent>
                </w:sdt>
                <w:sdt>
                  <w:sdtPr>
                    <w:rPr>
                      <w:szCs w:val="21"/>
                    </w:rPr>
                    <w:alias w:val="分产品成本分析-分产品成本构成项目金额"/>
                    <w:tag w:val="_GBC_5657817d149441de83e76767a4bcbabc"/>
                    <w:id w:val="177781654"/>
                    <w:lock w:val="sdtLocked"/>
                  </w:sdtPr>
                  <w:sdtContent>
                    <w:tc>
                      <w:tcPr>
                        <w:tcW w:w="932" w:type="pct"/>
                        <w:tcBorders>
                          <w:bottom w:val="single" w:sz="4" w:space="0" w:color="auto"/>
                        </w:tcBorders>
                      </w:tcPr>
                      <w:p w:rsidR="00A86F20" w:rsidRDefault="00A86F20">
                        <w:pPr>
                          <w:jc w:val="right"/>
                          <w:rPr>
                            <w:szCs w:val="21"/>
                          </w:rPr>
                        </w:pPr>
                        <w:r>
                          <w:rPr>
                            <w:szCs w:val="21"/>
                          </w:rPr>
                          <w:t>11,117,252.69</w:t>
                        </w:r>
                      </w:p>
                    </w:tc>
                  </w:sdtContent>
                </w:sdt>
                <w:sdt>
                  <w:sdtPr>
                    <w:rPr>
                      <w:szCs w:val="21"/>
                    </w:rPr>
                    <w:alias w:val="分产品成本分析-分产品成本构成项目金额占成本比例"/>
                    <w:tag w:val="_GBC_94f704acd37d47e0a332005f7266a9b0"/>
                    <w:id w:val="177781655"/>
                    <w:lock w:val="sdtLocked"/>
                  </w:sdtPr>
                  <w:sdtContent>
                    <w:tc>
                      <w:tcPr>
                        <w:tcW w:w="541" w:type="pct"/>
                        <w:tcBorders>
                          <w:bottom w:val="single" w:sz="4" w:space="0" w:color="auto"/>
                        </w:tcBorders>
                      </w:tcPr>
                      <w:p w:rsidR="00A86F20" w:rsidRDefault="00A86F20">
                        <w:pPr>
                          <w:jc w:val="right"/>
                          <w:rPr>
                            <w:szCs w:val="21"/>
                          </w:rPr>
                        </w:pPr>
                        <w:r>
                          <w:rPr>
                            <w:szCs w:val="21"/>
                          </w:rPr>
                          <w:t>2.89</w:t>
                        </w:r>
                      </w:p>
                    </w:tc>
                  </w:sdtContent>
                </w:sdt>
                <w:sdt>
                  <w:sdtPr>
                    <w:rPr>
                      <w:szCs w:val="21"/>
                    </w:rPr>
                    <w:alias w:val="分产品成本分析-分产品成本构成项目金额"/>
                    <w:tag w:val="_GBC_8b5ebfd9892743168b6ba76a3bb9c7b6"/>
                    <w:id w:val="177781656"/>
                    <w:lock w:val="sdtLocked"/>
                  </w:sdtPr>
                  <w:sdtContent>
                    <w:tc>
                      <w:tcPr>
                        <w:tcW w:w="932" w:type="pct"/>
                        <w:tcBorders>
                          <w:bottom w:val="single" w:sz="4" w:space="0" w:color="auto"/>
                        </w:tcBorders>
                      </w:tcPr>
                      <w:p w:rsidR="00A86F20" w:rsidRDefault="00A86F20">
                        <w:pPr>
                          <w:jc w:val="right"/>
                          <w:rPr>
                            <w:szCs w:val="21"/>
                          </w:rPr>
                        </w:pPr>
                        <w:r>
                          <w:rPr>
                            <w:szCs w:val="21"/>
                          </w:rPr>
                          <w:t>8,518,760.38</w:t>
                        </w:r>
                      </w:p>
                    </w:tc>
                  </w:sdtContent>
                </w:sdt>
                <w:sdt>
                  <w:sdtPr>
                    <w:rPr>
                      <w:szCs w:val="21"/>
                    </w:rPr>
                    <w:alias w:val="分产品成本分析-分产品成本构成项目金额占成本比例"/>
                    <w:tag w:val="_GBC_853c597bc04441b19de13dec57fd2e70"/>
                    <w:id w:val="177781657"/>
                    <w:lock w:val="sdtLocked"/>
                  </w:sdtPr>
                  <w:sdtContent>
                    <w:tc>
                      <w:tcPr>
                        <w:tcW w:w="503" w:type="pct"/>
                        <w:tcBorders>
                          <w:bottom w:val="single" w:sz="4" w:space="0" w:color="auto"/>
                        </w:tcBorders>
                      </w:tcPr>
                      <w:p w:rsidR="00A86F20" w:rsidRDefault="00A86F20">
                        <w:pPr>
                          <w:jc w:val="right"/>
                          <w:rPr>
                            <w:szCs w:val="21"/>
                          </w:rPr>
                        </w:pPr>
                        <w:r>
                          <w:rPr>
                            <w:szCs w:val="21"/>
                          </w:rPr>
                          <w:t>2.21</w:t>
                        </w:r>
                      </w:p>
                    </w:tc>
                  </w:sdtContent>
                </w:sdt>
                <w:sdt>
                  <w:sdtPr>
                    <w:rPr>
                      <w:szCs w:val="21"/>
                    </w:rPr>
                    <w:alias w:val="分产品成本分析-分产品成本构成项目金额同比增减比例"/>
                    <w:tag w:val="_GBC_226d23cad35d484a92c03a43e1070163"/>
                    <w:id w:val="177781658"/>
                    <w:lock w:val="sdtLocked"/>
                  </w:sdtPr>
                  <w:sdtContent>
                    <w:tc>
                      <w:tcPr>
                        <w:tcW w:w="488" w:type="pct"/>
                        <w:tcBorders>
                          <w:bottom w:val="single" w:sz="4" w:space="0" w:color="auto"/>
                        </w:tcBorders>
                      </w:tcPr>
                      <w:p w:rsidR="00A86F20" w:rsidRDefault="00A86F20">
                        <w:pPr>
                          <w:jc w:val="right"/>
                          <w:rPr>
                            <w:szCs w:val="21"/>
                          </w:rPr>
                        </w:pPr>
                        <w:r>
                          <w:rPr>
                            <w:szCs w:val="21"/>
                          </w:rPr>
                          <w:t>30.50</w:t>
                        </w:r>
                      </w:p>
                    </w:tc>
                  </w:sdtContent>
                </w:sdt>
                <w:sdt>
                  <w:sdtPr>
                    <w:rPr>
                      <w:szCs w:val="21"/>
                    </w:rPr>
                    <w:alias w:val="分产品成本分析-情况说明"/>
                    <w:tag w:val="_GBC_4293e4f2f91f405da37c08aae67c5f7f"/>
                    <w:id w:val="177781659"/>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669"/>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61"/>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齿轮件　　　</w:t>
                        </w:r>
                      </w:p>
                    </w:tc>
                  </w:sdtContent>
                </w:sdt>
                <w:sdt>
                  <w:sdtPr>
                    <w:rPr>
                      <w:szCs w:val="21"/>
                    </w:rPr>
                    <w:alias w:val="分产品成本分析-成本构成项目"/>
                    <w:tag w:val="_GBC_7ed73c6a70f8400e80c91197b65bc334"/>
                    <w:id w:val="177781662"/>
                    <w:lock w:val="sdtLocked"/>
                  </w:sdtPr>
                  <w:sdtContent>
                    <w:tc>
                      <w:tcPr>
                        <w:tcW w:w="557" w:type="pct"/>
                        <w:tcBorders>
                          <w:bottom w:val="single" w:sz="4" w:space="0" w:color="auto"/>
                        </w:tcBorders>
                      </w:tcPr>
                      <w:p w:rsidR="00A86F20" w:rsidRDefault="00A86F20">
                        <w:pPr>
                          <w:jc w:val="left"/>
                          <w:rPr>
                            <w:szCs w:val="21"/>
                          </w:rPr>
                        </w:pPr>
                        <w:r>
                          <w:rPr>
                            <w:szCs w:val="21"/>
                          </w:rPr>
                          <w:t>直接人工费 </w:t>
                        </w:r>
                      </w:p>
                    </w:tc>
                  </w:sdtContent>
                </w:sdt>
                <w:sdt>
                  <w:sdtPr>
                    <w:rPr>
                      <w:szCs w:val="21"/>
                    </w:rPr>
                    <w:alias w:val="分产品成本分析-分产品成本构成项目金额"/>
                    <w:tag w:val="_GBC_5657817d149441de83e76767a4bcbabc"/>
                    <w:id w:val="177781663"/>
                    <w:lock w:val="sdtLocked"/>
                  </w:sdtPr>
                  <w:sdtContent>
                    <w:tc>
                      <w:tcPr>
                        <w:tcW w:w="932" w:type="pct"/>
                        <w:tcBorders>
                          <w:bottom w:val="single" w:sz="4" w:space="0" w:color="auto"/>
                        </w:tcBorders>
                      </w:tcPr>
                      <w:p w:rsidR="00A86F20" w:rsidRDefault="00A86F20">
                        <w:pPr>
                          <w:jc w:val="right"/>
                          <w:rPr>
                            <w:szCs w:val="21"/>
                          </w:rPr>
                        </w:pPr>
                        <w:r>
                          <w:rPr>
                            <w:szCs w:val="21"/>
                          </w:rPr>
                          <w:t>6,080,459.74</w:t>
                        </w:r>
                      </w:p>
                    </w:tc>
                  </w:sdtContent>
                </w:sdt>
                <w:sdt>
                  <w:sdtPr>
                    <w:rPr>
                      <w:szCs w:val="21"/>
                    </w:rPr>
                    <w:alias w:val="分产品成本分析-分产品成本构成项目金额占成本比例"/>
                    <w:tag w:val="_GBC_94f704acd37d47e0a332005f7266a9b0"/>
                    <w:id w:val="177781664"/>
                    <w:lock w:val="sdtLocked"/>
                  </w:sdtPr>
                  <w:sdtContent>
                    <w:tc>
                      <w:tcPr>
                        <w:tcW w:w="541" w:type="pct"/>
                        <w:tcBorders>
                          <w:bottom w:val="single" w:sz="4" w:space="0" w:color="auto"/>
                        </w:tcBorders>
                      </w:tcPr>
                      <w:p w:rsidR="00A86F20" w:rsidRDefault="00A86F20">
                        <w:pPr>
                          <w:jc w:val="right"/>
                          <w:rPr>
                            <w:szCs w:val="21"/>
                          </w:rPr>
                        </w:pPr>
                        <w:r>
                          <w:rPr>
                            <w:szCs w:val="21"/>
                          </w:rPr>
                          <w:t>1.58</w:t>
                        </w:r>
                      </w:p>
                    </w:tc>
                  </w:sdtContent>
                </w:sdt>
                <w:sdt>
                  <w:sdtPr>
                    <w:rPr>
                      <w:szCs w:val="21"/>
                    </w:rPr>
                    <w:alias w:val="分产品成本分析-分产品成本构成项目金额"/>
                    <w:tag w:val="_GBC_8b5ebfd9892743168b6ba76a3bb9c7b6"/>
                    <w:id w:val="177781665"/>
                    <w:lock w:val="sdtLocked"/>
                  </w:sdtPr>
                  <w:sdtContent>
                    <w:tc>
                      <w:tcPr>
                        <w:tcW w:w="932" w:type="pct"/>
                        <w:tcBorders>
                          <w:bottom w:val="single" w:sz="4" w:space="0" w:color="auto"/>
                        </w:tcBorders>
                      </w:tcPr>
                      <w:p w:rsidR="00A86F20" w:rsidRDefault="00A86F20">
                        <w:pPr>
                          <w:jc w:val="right"/>
                          <w:rPr>
                            <w:szCs w:val="21"/>
                          </w:rPr>
                        </w:pPr>
                        <w:r>
                          <w:rPr>
                            <w:szCs w:val="21"/>
                          </w:rPr>
                          <w:t>4,963,536.80</w:t>
                        </w:r>
                      </w:p>
                    </w:tc>
                  </w:sdtContent>
                </w:sdt>
                <w:sdt>
                  <w:sdtPr>
                    <w:rPr>
                      <w:szCs w:val="21"/>
                    </w:rPr>
                    <w:alias w:val="分产品成本分析-分产品成本构成项目金额占成本比例"/>
                    <w:tag w:val="_GBC_853c597bc04441b19de13dec57fd2e70"/>
                    <w:id w:val="177781666"/>
                    <w:lock w:val="sdtLocked"/>
                  </w:sdtPr>
                  <w:sdtContent>
                    <w:tc>
                      <w:tcPr>
                        <w:tcW w:w="503" w:type="pct"/>
                        <w:tcBorders>
                          <w:bottom w:val="single" w:sz="4" w:space="0" w:color="auto"/>
                        </w:tcBorders>
                      </w:tcPr>
                      <w:p w:rsidR="00A86F20" w:rsidRDefault="00A86F20">
                        <w:pPr>
                          <w:jc w:val="right"/>
                          <w:rPr>
                            <w:szCs w:val="21"/>
                          </w:rPr>
                        </w:pPr>
                        <w:r>
                          <w:rPr>
                            <w:szCs w:val="21"/>
                          </w:rPr>
                          <w:t>1.29</w:t>
                        </w:r>
                      </w:p>
                    </w:tc>
                  </w:sdtContent>
                </w:sdt>
                <w:sdt>
                  <w:sdtPr>
                    <w:rPr>
                      <w:szCs w:val="21"/>
                    </w:rPr>
                    <w:alias w:val="分产品成本分析-分产品成本构成项目金额同比增减比例"/>
                    <w:tag w:val="_GBC_226d23cad35d484a92c03a43e1070163"/>
                    <w:id w:val="177781667"/>
                    <w:lock w:val="sdtLocked"/>
                  </w:sdtPr>
                  <w:sdtContent>
                    <w:tc>
                      <w:tcPr>
                        <w:tcW w:w="488" w:type="pct"/>
                        <w:tcBorders>
                          <w:bottom w:val="single" w:sz="4" w:space="0" w:color="auto"/>
                        </w:tcBorders>
                      </w:tcPr>
                      <w:p w:rsidR="00A86F20" w:rsidRDefault="00A86F20">
                        <w:pPr>
                          <w:jc w:val="right"/>
                          <w:rPr>
                            <w:szCs w:val="21"/>
                          </w:rPr>
                        </w:pPr>
                        <w:r>
                          <w:rPr>
                            <w:szCs w:val="21"/>
                          </w:rPr>
                          <w:t>22.50</w:t>
                        </w:r>
                      </w:p>
                    </w:tc>
                  </w:sdtContent>
                </w:sdt>
                <w:sdt>
                  <w:sdtPr>
                    <w:rPr>
                      <w:szCs w:val="21"/>
                    </w:rPr>
                    <w:alias w:val="分产品成本分析-情况说明"/>
                    <w:tag w:val="_GBC_4293e4f2f91f405da37c08aae67c5f7f"/>
                    <w:id w:val="177781668"/>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678"/>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70"/>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齿轮件　　　</w:t>
                        </w:r>
                      </w:p>
                    </w:tc>
                  </w:sdtContent>
                </w:sdt>
                <w:sdt>
                  <w:sdtPr>
                    <w:rPr>
                      <w:szCs w:val="21"/>
                    </w:rPr>
                    <w:alias w:val="分产品成本分析-成本构成项目"/>
                    <w:tag w:val="_GBC_7ed73c6a70f8400e80c91197b65bc334"/>
                    <w:id w:val="177781671"/>
                    <w:lock w:val="sdtLocked"/>
                  </w:sdtPr>
                  <w:sdtContent>
                    <w:tc>
                      <w:tcPr>
                        <w:tcW w:w="557" w:type="pct"/>
                        <w:tcBorders>
                          <w:bottom w:val="single" w:sz="4" w:space="0" w:color="auto"/>
                        </w:tcBorders>
                      </w:tcPr>
                      <w:p w:rsidR="00A86F20" w:rsidRDefault="00A86F20">
                        <w:pPr>
                          <w:jc w:val="left"/>
                          <w:rPr>
                            <w:szCs w:val="21"/>
                          </w:rPr>
                        </w:pPr>
                        <w:r>
                          <w:rPr>
                            <w:szCs w:val="21"/>
                          </w:rPr>
                          <w:t>制造费用 </w:t>
                        </w:r>
                      </w:p>
                    </w:tc>
                  </w:sdtContent>
                </w:sdt>
                <w:sdt>
                  <w:sdtPr>
                    <w:rPr>
                      <w:szCs w:val="21"/>
                    </w:rPr>
                    <w:alias w:val="分产品成本分析-分产品成本构成项目金额"/>
                    <w:tag w:val="_GBC_5657817d149441de83e76767a4bcbabc"/>
                    <w:id w:val="177781672"/>
                    <w:lock w:val="sdtLocked"/>
                  </w:sdtPr>
                  <w:sdtContent>
                    <w:tc>
                      <w:tcPr>
                        <w:tcW w:w="932" w:type="pct"/>
                        <w:tcBorders>
                          <w:bottom w:val="single" w:sz="4" w:space="0" w:color="auto"/>
                        </w:tcBorders>
                      </w:tcPr>
                      <w:p w:rsidR="00A86F20" w:rsidRDefault="00A86F20">
                        <w:pPr>
                          <w:jc w:val="right"/>
                          <w:rPr>
                            <w:szCs w:val="21"/>
                          </w:rPr>
                        </w:pPr>
                        <w:r>
                          <w:rPr>
                            <w:szCs w:val="21"/>
                          </w:rPr>
                          <w:t>7,834,380.70</w:t>
                        </w:r>
                      </w:p>
                    </w:tc>
                  </w:sdtContent>
                </w:sdt>
                <w:sdt>
                  <w:sdtPr>
                    <w:rPr>
                      <w:szCs w:val="21"/>
                    </w:rPr>
                    <w:alias w:val="分产品成本分析-分产品成本构成项目金额占成本比例"/>
                    <w:tag w:val="_GBC_94f704acd37d47e0a332005f7266a9b0"/>
                    <w:id w:val="177781673"/>
                    <w:lock w:val="sdtLocked"/>
                  </w:sdtPr>
                  <w:sdtContent>
                    <w:tc>
                      <w:tcPr>
                        <w:tcW w:w="541" w:type="pct"/>
                        <w:tcBorders>
                          <w:bottom w:val="single" w:sz="4" w:space="0" w:color="auto"/>
                        </w:tcBorders>
                      </w:tcPr>
                      <w:p w:rsidR="00A86F20" w:rsidRDefault="00A86F20">
                        <w:pPr>
                          <w:jc w:val="right"/>
                          <w:rPr>
                            <w:szCs w:val="21"/>
                          </w:rPr>
                        </w:pPr>
                        <w:r>
                          <w:rPr>
                            <w:szCs w:val="21"/>
                          </w:rPr>
                          <w:t>2.04</w:t>
                        </w:r>
                      </w:p>
                    </w:tc>
                  </w:sdtContent>
                </w:sdt>
                <w:sdt>
                  <w:sdtPr>
                    <w:rPr>
                      <w:szCs w:val="21"/>
                    </w:rPr>
                    <w:alias w:val="分产品成本分析-分产品成本构成项目金额"/>
                    <w:tag w:val="_GBC_8b5ebfd9892743168b6ba76a3bb9c7b6"/>
                    <w:id w:val="177781674"/>
                    <w:lock w:val="sdtLocked"/>
                  </w:sdtPr>
                  <w:sdtContent>
                    <w:tc>
                      <w:tcPr>
                        <w:tcW w:w="932" w:type="pct"/>
                        <w:tcBorders>
                          <w:bottom w:val="single" w:sz="4" w:space="0" w:color="auto"/>
                        </w:tcBorders>
                      </w:tcPr>
                      <w:p w:rsidR="00A86F20" w:rsidRDefault="00A86F20">
                        <w:pPr>
                          <w:jc w:val="right"/>
                          <w:rPr>
                            <w:szCs w:val="21"/>
                          </w:rPr>
                        </w:pPr>
                        <w:r>
                          <w:rPr>
                            <w:szCs w:val="21"/>
                          </w:rPr>
                          <w:t>7,571,103.65</w:t>
                        </w:r>
                      </w:p>
                    </w:tc>
                  </w:sdtContent>
                </w:sdt>
                <w:sdt>
                  <w:sdtPr>
                    <w:rPr>
                      <w:szCs w:val="21"/>
                    </w:rPr>
                    <w:alias w:val="分产品成本分析-分产品成本构成项目金额占成本比例"/>
                    <w:tag w:val="_GBC_853c597bc04441b19de13dec57fd2e70"/>
                    <w:id w:val="177781675"/>
                    <w:lock w:val="sdtLocked"/>
                  </w:sdtPr>
                  <w:sdtContent>
                    <w:tc>
                      <w:tcPr>
                        <w:tcW w:w="503" w:type="pct"/>
                        <w:tcBorders>
                          <w:bottom w:val="single" w:sz="4" w:space="0" w:color="auto"/>
                        </w:tcBorders>
                      </w:tcPr>
                      <w:p w:rsidR="00A86F20" w:rsidRDefault="00A86F20">
                        <w:pPr>
                          <w:jc w:val="right"/>
                          <w:rPr>
                            <w:szCs w:val="21"/>
                          </w:rPr>
                        </w:pPr>
                        <w:r>
                          <w:rPr>
                            <w:szCs w:val="21"/>
                          </w:rPr>
                          <w:t>1.97</w:t>
                        </w:r>
                      </w:p>
                    </w:tc>
                  </w:sdtContent>
                </w:sdt>
                <w:sdt>
                  <w:sdtPr>
                    <w:rPr>
                      <w:szCs w:val="21"/>
                    </w:rPr>
                    <w:alias w:val="分产品成本分析-分产品成本构成项目金额同比增减比例"/>
                    <w:tag w:val="_GBC_226d23cad35d484a92c03a43e1070163"/>
                    <w:id w:val="177781676"/>
                    <w:lock w:val="sdtLocked"/>
                  </w:sdtPr>
                  <w:sdtContent>
                    <w:tc>
                      <w:tcPr>
                        <w:tcW w:w="488" w:type="pct"/>
                        <w:tcBorders>
                          <w:bottom w:val="single" w:sz="4" w:space="0" w:color="auto"/>
                        </w:tcBorders>
                      </w:tcPr>
                      <w:p w:rsidR="00A86F20" w:rsidRDefault="00A86F20">
                        <w:pPr>
                          <w:jc w:val="right"/>
                          <w:rPr>
                            <w:szCs w:val="21"/>
                          </w:rPr>
                        </w:pPr>
                        <w:r>
                          <w:rPr>
                            <w:szCs w:val="21"/>
                          </w:rPr>
                          <w:t>3.48</w:t>
                        </w:r>
                      </w:p>
                    </w:tc>
                  </w:sdtContent>
                </w:sdt>
                <w:sdt>
                  <w:sdtPr>
                    <w:rPr>
                      <w:szCs w:val="21"/>
                    </w:rPr>
                    <w:alias w:val="分产品成本分析-情况说明"/>
                    <w:tag w:val="_GBC_4293e4f2f91f405da37c08aae67c5f7f"/>
                    <w:id w:val="177781677"/>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687"/>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79"/>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齿轮件　　　</w:t>
                        </w:r>
                      </w:p>
                    </w:tc>
                  </w:sdtContent>
                </w:sdt>
                <w:sdt>
                  <w:sdtPr>
                    <w:rPr>
                      <w:szCs w:val="21"/>
                    </w:rPr>
                    <w:alias w:val="分产品成本分析-成本构成项目"/>
                    <w:tag w:val="_GBC_7ed73c6a70f8400e80c91197b65bc334"/>
                    <w:id w:val="177781680"/>
                    <w:lock w:val="sdtLocked"/>
                  </w:sdtPr>
                  <w:sdtContent>
                    <w:tc>
                      <w:tcPr>
                        <w:tcW w:w="557" w:type="pct"/>
                        <w:tcBorders>
                          <w:bottom w:val="single" w:sz="4" w:space="0" w:color="auto"/>
                        </w:tcBorders>
                      </w:tcPr>
                      <w:p w:rsidR="00A86F20" w:rsidRDefault="00A86F20">
                        <w:pPr>
                          <w:jc w:val="left"/>
                          <w:rPr>
                            <w:szCs w:val="21"/>
                          </w:rPr>
                        </w:pPr>
                        <w:r>
                          <w:rPr>
                            <w:szCs w:val="21"/>
                          </w:rPr>
                          <w:t>主营业务成本</w:t>
                        </w:r>
                        <w:r>
                          <w:rPr>
                            <w:szCs w:val="21"/>
                          </w:rPr>
                          <w:lastRenderedPageBreak/>
                          <w:t>合计 </w:t>
                        </w:r>
                      </w:p>
                    </w:tc>
                  </w:sdtContent>
                </w:sdt>
                <w:sdt>
                  <w:sdtPr>
                    <w:rPr>
                      <w:szCs w:val="21"/>
                    </w:rPr>
                    <w:alias w:val="分产品成本分析-分产品成本构成项目金额"/>
                    <w:tag w:val="_GBC_5657817d149441de83e76767a4bcbabc"/>
                    <w:id w:val="177781681"/>
                    <w:lock w:val="sdtLocked"/>
                  </w:sdtPr>
                  <w:sdtContent>
                    <w:tc>
                      <w:tcPr>
                        <w:tcW w:w="932" w:type="pct"/>
                        <w:tcBorders>
                          <w:bottom w:val="single" w:sz="4" w:space="0" w:color="auto"/>
                        </w:tcBorders>
                      </w:tcPr>
                      <w:p w:rsidR="00A86F20" w:rsidRDefault="00A86F20">
                        <w:pPr>
                          <w:jc w:val="right"/>
                          <w:rPr>
                            <w:szCs w:val="21"/>
                          </w:rPr>
                        </w:pPr>
                        <w:r>
                          <w:rPr>
                            <w:szCs w:val="21"/>
                          </w:rPr>
                          <w:t>25,032,093.13</w:t>
                        </w:r>
                      </w:p>
                    </w:tc>
                  </w:sdtContent>
                </w:sdt>
                <w:sdt>
                  <w:sdtPr>
                    <w:rPr>
                      <w:szCs w:val="21"/>
                    </w:rPr>
                    <w:alias w:val="分产品成本分析-分产品成本构成项目金额占成本比例"/>
                    <w:tag w:val="_GBC_94f704acd37d47e0a332005f7266a9b0"/>
                    <w:id w:val="177781682"/>
                    <w:lock w:val="sdtLocked"/>
                  </w:sdtPr>
                  <w:sdtContent>
                    <w:tc>
                      <w:tcPr>
                        <w:tcW w:w="541" w:type="pct"/>
                        <w:tcBorders>
                          <w:bottom w:val="single" w:sz="4" w:space="0" w:color="auto"/>
                        </w:tcBorders>
                      </w:tcPr>
                      <w:p w:rsidR="00A86F20" w:rsidRDefault="00A86F20">
                        <w:pPr>
                          <w:jc w:val="right"/>
                          <w:rPr>
                            <w:szCs w:val="21"/>
                          </w:rPr>
                        </w:pPr>
                        <w:r>
                          <w:rPr>
                            <w:szCs w:val="21"/>
                          </w:rPr>
                          <w:t>6.51</w:t>
                        </w:r>
                      </w:p>
                    </w:tc>
                  </w:sdtContent>
                </w:sdt>
                <w:sdt>
                  <w:sdtPr>
                    <w:rPr>
                      <w:szCs w:val="21"/>
                    </w:rPr>
                    <w:alias w:val="分产品成本分析-分产品成本构成项目金额"/>
                    <w:tag w:val="_GBC_8b5ebfd9892743168b6ba76a3bb9c7b6"/>
                    <w:id w:val="177781683"/>
                    <w:lock w:val="sdtLocked"/>
                  </w:sdtPr>
                  <w:sdtContent>
                    <w:tc>
                      <w:tcPr>
                        <w:tcW w:w="932" w:type="pct"/>
                        <w:tcBorders>
                          <w:bottom w:val="single" w:sz="4" w:space="0" w:color="auto"/>
                        </w:tcBorders>
                      </w:tcPr>
                      <w:p w:rsidR="00A86F20" w:rsidRDefault="00A86F20">
                        <w:pPr>
                          <w:jc w:val="right"/>
                          <w:rPr>
                            <w:szCs w:val="21"/>
                          </w:rPr>
                        </w:pPr>
                        <w:r>
                          <w:rPr>
                            <w:szCs w:val="21"/>
                          </w:rPr>
                          <w:t>21,053,400.83</w:t>
                        </w:r>
                      </w:p>
                    </w:tc>
                  </w:sdtContent>
                </w:sdt>
                <w:sdt>
                  <w:sdtPr>
                    <w:rPr>
                      <w:szCs w:val="21"/>
                    </w:rPr>
                    <w:alias w:val="分产品成本分析-分产品成本构成项目金额占成本比例"/>
                    <w:tag w:val="_GBC_853c597bc04441b19de13dec57fd2e70"/>
                    <w:id w:val="177781684"/>
                    <w:lock w:val="sdtLocked"/>
                  </w:sdtPr>
                  <w:sdtContent>
                    <w:tc>
                      <w:tcPr>
                        <w:tcW w:w="503" w:type="pct"/>
                        <w:tcBorders>
                          <w:bottom w:val="single" w:sz="4" w:space="0" w:color="auto"/>
                        </w:tcBorders>
                      </w:tcPr>
                      <w:p w:rsidR="00A86F20" w:rsidRDefault="00A86F20">
                        <w:pPr>
                          <w:jc w:val="right"/>
                          <w:rPr>
                            <w:szCs w:val="21"/>
                          </w:rPr>
                        </w:pPr>
                        <w:r>
                          <w:rPr>
                            <w:szCs w:val="21"/>
                          </w:rPr>
                          <w:t>5.47</w:t>
                        </w:r>
                      </w:p>
                    </w:tc>
                  </w:sdtContent>
                </w:sdt>
                <w:sdt>
                  <w:sdtPr>
                    <w:rPr>
                      <w:szCs w:val="21"/>
                    </w:rPr>
                    <w:alias w:val="分产品成本分析-分产品成本构成项目金额同比增减比例"/>
                    <w:tag w:val="_GBC_226d23cad35d484a92c03a43e1070163"/>
                    <w:id w:val="177781685"/>
                    <w:lock w:val="sdtLocked"/>
                  </w:sdtPr>
                  <w:sdtContent>
                    <w:tc>
                      <w:tcPr>
                        <w:tcW w:w="488" w:type="pct"/>
                        <w:tcBorders>
                          <w:bottom w:val="single" w:sz="4" w:space="0" w:color="auto"/>
                        </w:tcBorders>
                      </w:tcPr>
                      <w:p w:rsidR="00A86F20" w:rsidRDefault="00A86F20">
                        <w:pPr>
                          <w:jc w:val="right"/>
                          <w:rPr>
                            <w:szCs w:val="21"/>
                          </w:rPr>
                        </w:pPr>
                        <w:r>
                          <w:rPr>
                            <w:szCs w:val="21"/>
                          </w:rPr>
                          <w:t>18.90</w:t>
                        </w:r>
                      </w:p>
                    </w:tc>
                  </w:sdtContent>
                </w:sdt>
                <w:sdt>
                  <w:sdtPr>
                    <w:rPr>
                      <w:szCs w:val="21"/>
                    </w:rPr>
                    <w:alias w:val="分产品成本分析-情况说明"/>
                    <w:tag w:val="_GBC_4293e4f2f91f405da37c08aae67c5f7f"/>
                    <w:id w:val="177781686"/>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696"/>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88"/>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齿轮箱　　　</w:t>
                        </w:r>
                      </w:p>
                    </w:tc>
                  </w:sdtContent>
                </w:sdt>
                <w:sdt>
                  <w:sdtPr>
                    <w:rPr>
                      <w:szCs w:val="21"/>
                    </w:rPr>
                    <w:alias w:val="分产品成本分析-成本构成项目"/>
                    <w:tag w:val="_GBC_7ed73c6a70f8400e80c91197b65bc334"/>
                    <w:id w:val="177781689"/>
                    <w:lock w:val="sdtLocked"/>
                  </w:sdtPr>
                  <w:sdtContent>
                    <w:tc>
                      <w:tcPr>
                        <w:tcW w:w="557" w:type="pct"/>
                        <w:tcBorders>
                          <w:bottom w:val="single" w:sz="4" w:space="0" w:color="auto"/>
                        </w:tcBorders>
                      </w:tcPr>
                      <w:p w:rsidR="00A86F20" w:rsidRDefault="00A86F20">
                        <w:pPr>
                          <w:jc w:val="left"/>
                          <w:rPr>
                            <w:szCs w:val="21"/>
                          </w:rPr>
                        </w:pPr>
                        <w:r>
                          <w:rPr>
                            <w:szCs w:val="21"/>
                          </w:rPr>
                          <w:t>直接材料 </w:t>
                        </w:r>
                      </w:p>
                    </w:tc>
                  </w:sdtContent>
                </w:sdt>
                <w:sdt>
                  <w:sdtPr>
                    <w:rPr>
                      <w:szCs w:val="21"/>
                    </w:rPr>
                    <w:alias w:val="分产品成本分析-分产品成本构成项目金额"/>
                    <w:tag w:val="_GBC_5657817d149441de83e76767a4bcbabc"/>
                    <w:id w:val="177781690"/>
                    <w:lock w:val="sdtLocked"/>
                  </w:sdtPr>
                  <w:sdtContent>
                    <w:tc>
                      <w:tcPr>
                        <w:tcW w:w="932" w:type="pct"/>
                        <w:tcBorders>
                          <w:bottom w:val="single" w:sz="4" w:space="0" w:color="auto"/>
                        </w:tcBorders>
                      </w:tcPr>
                      <w:p w:rsidR="00A86F20" w:rsidRDefault="00A86F20">
                        <w:pPr>
                          <w:jc w:val="right"/>
                          <w:rPr>
                            <w:szCs w:val="21"/>
                          </w:rPr>
                        </w:pPr>
                        <w:r>
                          <w:rPr>
                            <w:szCs w:val="21"/>
                          </w:rPr>
                          <w:t>1,614,312.40</w:t>
                        </w:r>
                      </w:p>
                    </w:tc>
                  </w:sdtContent>
                </w:sdt>
                <w:sdt>
                  <w:sdtPr>
                    <w:rPr>
                      <w:szCs w:val="21"/>
                    </w:rPr>
                    <w:alias w:val="分产品成本分析-分产品成本构成项目金额占成本比例"/>
                    <w:tag w:val="_GBC_94f704acd37d47e0a332005f7266a9b0"/>
                    <w:id w:val="177781691"/>
                    <w:lock w:val="sdtLocked"/>
                  </w:sdtPr>
                  <w:sdtContent>
                    <w:tc>
                      <w:tcPr>
                        <w:tcW w:w="541" w:type="pct"/>
                        <w:tcBorders>
                          <w:bottom w:val="single" w:sz="4" w:space="0" w:color="auto"/>
                        </w:tcBorders>
                      </w:tcPr>
                      <w:p w:rsidR="00A86F20" w:rsidRDefault="00A86F20">
                        <w:pPr>
                          <w:jc w:val="right"/>
                          <w:rPr>
                            <w:szCs w:val="21"/>
                          </w:rPr>
                        </w:pPr>
                        <w:r>
                          <w:rPr>
                            <w:szCs w:val="21"/>
                          </w:rPr>
                          <w:t>0.42</w:t>
                        </w:r>
                      </w:p>
                    </w:tc>
                  </w:sdtContent>
                </w:sdt>
                <w:sdt>
                  <w:sdtPr>
                    <w:rPr>
                      <w:szCs w:val="21"/>
                    </w:rPr>
                    <w:alias w:val="分产品成本分析-分产品成本构成项目金额"/>
                    <w:tag w:val="_GBC_8b5ebfd9892743168b6ba76a3bb9c7b6"/>
                    <w:id w:val="177781692"/>
                    <w:lock w:val="sdtLocked"/>
                  </w:sdtPr>
                  <w:sdtContent>
                    <w:tc>
                      <w:tcPr>
                        <w:tcW w:w="932" w:type="pct"/>
                        <w:tcBorders>
                          <w:bottom w:val="single" w:sz="4" w:space="0" w:color="auto"/>
                        </w:tcBorders>
                      </w:tcPr>
                      <w:p w:rsidR="00A86F20" w:rsidRDefault="00A86F20">
                        <w:pPr>
                          <w:jc w:val="right"/>
                          <w:rPr>
                            <w:szCs w:val="21"/>
                          </w:rPr>
                        </w:pPr>
                        <w:r>
                          <w:rPr>
                            <w:szCs w:val="21"/>
                          </w:rPr>
                          <w:t>2,757,806.49</w:t>
                        </w:r>
                      </w:p>
                    </w:tc>
                  </w:sdtContent>
                </w:sdt>
                <w:sdt>
                  <w:sdtPr>
                    <w:rPr>
                      <w:szCs w:val="21"/>
                    </w:rPr>
                    <w:alias w:val="分产品成本分析-分产品成本构成项目金额占成本比例"/>
                    <w:tag w:val="_GBC_853c597bc04441b19de13dec57fd2e70"/>
                    <w:id w:val="177781693"/>
                    <w:lock w:val="sdtLocked"/>
                  </w:sdtPr>
                  <w:sdtContent>
                    <w:tc>
                      <w:tcPr>
                        <w:tcW w:w="503" w:type="pct"/>
                        <w:tcBorders>
                          <w:bottom w:val="single" w:sz="4" w:space="0" w:color="auto"/>
                        </w:tcBorders>
                      </w:tcPr>
                      <w:p w:rsidR="00A86F20" w:rsidRDefault="00A86F20">
                        <w:pPr>
                          <w:jc w:val="right"/>
                          <w:rPr>
                            <w:szCs w:val="21"/>
                          </w:rPr>
                        </w:pPr>
                        <w:r>
                          <w:rPr>
                            <w:szCs w:val="21"/>
                          </w:rPr>
                          <w:t>0.72</w:t>
                        </w:r>
                      </w:p>
                    </w:tc>
                  </w:sdtContent>
                </w:sdt>
                <w:sdt>
                  <w:sdtPr>
                    <w:rPr>
                      <w:szCs w:val="21"/>
                    </w:rPr>
                    <w:alias w:val="分产品成本分析-分产品成本构成项目金额同比增减比例"/>
                    <w:tag w:val="_GBC_226d23cad35d484a92c03a43e1070163"/>
                    <w:id w:val="177781694"/>
                    <w:lock w:val="sdtLocked"/>
                  </w:sdtPr>
                  <w:sdtContent>
                    <w:tc>
                      <w:tcPr>
                        <w:tcW w:w="488" w:type="pct"/>
                        <w:tcBorders>
                          <w:bottom w:val="single" w:sz="4" w:space="0" w:color="auto"/>
                        </w:tcBorders>
                      </w:tcPr>
                      <w:p w:rsidR="00A86F20" w:rsidRDefault="00A86F20">
                        <w:pPr>
                          <w:jc w:val="right"/>
                          <w:rPr>
                            <w:szCs w:val="21"/>
                          </w:rPr>
                        </w:pPr>
                        <w:r>
                          <w:rPr>
                            <w:szCs w:val="21"/>
                          </w:rPr>
                          <w:t>-41.46</w:t>
                        </w:r>
                      </w:p>
                    </w:tc>
                  </w:sdtContent>
                </w:sdt>
                <w:sdt>
                  <w:sdtPr>
                    <w:rPr>
                      <w:szCs w:val="21"/>
                    </w:rPr>
                    <w:alias w:val="分产品成本分析-情况说明"/>
                    <w:tag w:val="_GBC_4293e4f2f91f405da37c08aae67c5f7f"/>
                    <w:id w:val="177781695"/>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05"/>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697"/>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齿轮箱　　　</w:t>
                        </w:r>
                      </w:p>
                    </w:tc>
                  </w:sdtContent>
                </w:sdt>
                <w:sdt>
                  <w:sdtPr>
                    <w:rPr>
                      <w:szCs w:val="21"/>
                    </w:rPr>
                    <w:alias w:val="分产品成本分析-成本构成项目"/>
                    <w:tag w:val="_GBC_7ed73c6a70f8400e80c91197b65bc334"/>
                    <w:id w:val="177781698"/>
                    <w:lock w:val="sdtLocked"/>
                  </w:sdtPr>
                  <w:sdtContent>
                    <w:tc>
                      <w:tcPr>
                        <w:tcW w:w="557" w:type="pct"/>
                        <w:tcBorders>
                          <w:bottom w:val="single" w:sz="4" w:space="0" w:color="auto"/>
                        </w:tcBorders>
                      </w:tcPr>
                      <w:p w:rsidR="00A86F20" w:rsidRDefault="00A86F20">
                        <w:pPr>
                          <w:jc w:val="left"/>
                          <w:rPr>
                            <w:szCs w:val="21"/>
                          </w:rPr>
                        </w:pPr>
                        <w:r>
                          <w:rPr>
                            <w:szCs w:val="21"/>
                          </w:rPr>
                          <w:t>直接人工费 </w:t>
                        </w:r>
                      </w:p>
                    </w:tc>
                  </w:sdtContent>
                </w:sdt>
                <w:sdt>
                  <w:sdtPr>
                    <w:rPr>
                      <w:szCs w:val="21"/>
                    </w:rPr>
                    <w:alias w:val="分产品成本分析-分产品成本构成项目金额"/>
                    <w:tag w:val="_GBC_5657817d149441de83e76767a4bcbabc"/>
                    <w:id w:val="177781699"/>
                    <w:lock w:val="sdtLocked"/>
                  </w:sdtPr>
                  <w:sdtContent>
                    <w:tc>
                      <w:tcPr>
                        <w:tcW w:w="932" w:type="pct"/>
                        <w:tcBorders>
                          <w:bottom w:val="single" w:sz="4" w:space="0" w:color="auto"/>
                        </w:tcBorders>
                      </w:tcPr>
                      <w:p w:rsidR="00A86F20" w:rsidRDefault="00A86F20">
                        <w:pPr>
                          <w:jc w:val="right"/>
                          <w:rPr>
                            <w:szCs w:val="21"/>
                          </w:rPr>
                        </w:pPr>
                        <w:r>
                          <w:rPr>
                            <w:szCs w:val="21"/>
                          </w:rPr>
                          <w:t>138,534.34</w:t>
                        </w:r>
                      </w:p>
                    </w:tc>
                  </w:sdtContent>
                </w:sdt>
                <w:sdt>
                  <w:sdtPr>
                    <w:rPr>
                      <w:szCs w:val="21"/>
                    </w:rPr>
                    <w:alias w:val="分产品成本分析-分产品成本构成项目金额占成本比例"/>
                    <w:tag w:val="_GBC_94f704acd37d47e0a332005f7266a9b0"/>
                    <w:id w:val="177781700"/>
                    <w:lock w:val="sdtLocked"/>
                  </w:sdtPr>
                  <w:sdtContent>
                    <w:tc>
                      <w:tcPr>
                        <w:tcW w:w="541" w:type="pct"/>
                        <w:tcBorders>
                          <w:bottom w:val="single" w:sz="4" w:space="0" w:color="auto"/>
                        </w:tcBorders>
                      </w:tcPr>
                      <w:p w:rsidR="00A86F20" w:rsidRDefault="00A86F20">
                        <w:pPr>
                          <w:jc w:val="right"/>
                          <w:rPr>
                            <w:szCs w:val="21"/>
                          </w:rPr>
                        </w:pPr>
                        <w:r>
                          <w:rPr>
                            <w:szCs w:val="21"/>
                          </w:rPr>
                          <w:t>0.04</w:t>
                        </w:r>
                      </w:p>
                    </w:tc>
                  </w:sdtContent>
                </w:sdt>
                <w:sdt>
                  <w:sdtPr>
                    <w:rPr>
                      <w:szCs w:val="21"/>
                    </w:rPr>
                    <w:alias w:val="分产品成本分析-分产品成本构成项目金额"/>
                    <w:tag w:val="_GBC_8b5ebfd9892743168b6ba76a3bb9c7b6"/>
                    <w:id w:val="177781701"/>
                    <w:lock w:val="sdtLocked"/>
                  </w:sdtPr>
                  <w:sdtContent>
                    <w:tc>
                      <w:tcPr>
                        <w:tcW w:w="932" w:type="pct"/>
                        <w:tcBorders>
                          <w:bottom w:val="single" w:sz="4" w:space="0" w:color="auto"/>
                        </w:tcBorders>
                      </w:tcPr>
                      <w:p w:rsidR="00A86F20" w:rsidRDefault="00A86F20">
                        <w:pPr>
                          <w:jc w:val="right"/>
                          <w:rPr>
                            <w:szCs w:val="21"/>
                          </w:rPr>
                        </w:pPr>
                        <w:r>
                          <w:rPr>
                            <w:szCs w:val="21"/>
                          </w:rPr>
                          <w:t>290,156.24</w:t>
                        </w:r>
                      </w:p>
                    </w:tc>
                  </w:sdtContent>
                </w:sdt>
                <w:sdt>
                  <w:sdtPr>
                    <w:rPr>
                      <w:szCs w:val="21"/>
                    </w:rPr>
                    <w:alias w:val="分产品成本分析-分产品成本构成项目金额占成本比例"/>
                    <w:tag w:val="_GBC_853c597bc04441b19de13dec57fd2e70"/>
                    <w:id w:val="177781702"/>
                    <w:lock w:val="sdtLocked"/>
                  </w:sdtPr>
                  <w:sdtContent>
                    <w:tc>
                      <w:tcPr>
                        <w:tcW w:w="503" w:type="pct"/>
                        <w:tcBorders>
                          <w:bottom w:val="single" w:sz="4" w:space="0" w:color="auto"/>
                        </w:tcBorders>
                      </w:tcPr>
                      <w:p w:rsidR="00A86F20" w:rsidRDefault="00A86F20">
                        <w:pPr>
                          <w:jc w:val="right"/>
                          <w:rPr>
                            <w:szCs w:val="21"/>
                          </w:rPr>
                        </w:pPr>
                        <w:r>
                          <w:rPr>
                            <w:szCs w:val="21"/>
                          </w:rPr>
                          <w:t>0.08</w:t>
                        </w:r>
                      </w:p>
                    </w:tc>
                  </w:sdtContent>
                </w:sdt>
                <w:sdt>
                  <w:sdtPr>
                    <w:rPr>
                      <w:szCs w:val="21"/>
                    </w:rPr>
                    <w:alias w:val="分产品成本分析-分产品成本构成项目金额同比增减比例"/>
                    <w:tag w:val="_GBC_226d23cad35d484a92c03a43e1070163"/>
                    <w:id w:val="177781703"/>
                    <w:lock w:val="sdtLocked"/>
                  </w:sdtPr>
                  <w:sdtContent>
                    <w:tc>
                      <w:tcPr>
                        <w:tcW w:w="488" w:type="pct"/>
                        <w:tcBorders>
                          <w:bottom w:val="single" w:sz="4" w:space="0" w:color="auto"/>
                        </w:tcBorders>
                      </w:tcPr>
                      <w:p w:rsidR="00A86F20" w:rsidRDefault="00A86F20">
                        <w:pPr>
                          <w:jc w:val="right"/>
                          <w:rPr>
                            <w:szCs w:val="21"/>
                          </w:rPr>
                        </w:pPr>
                        <w:r>
                          <w:rPr>
                            <w:szCs w:val="21"/>
                          </w:rPr>
                          <w:t>-52.26</w:t>
                        </w:r>
                      </w:p>
                    </w:tc>
                  </w:sdtContent>
                </w:sdt>
                <w:sdt>
                  <w:sdtPr>
                    <w:rPr>
                      <w:szCs w:val="21"/>
                    </w:rPr>
                    <w:alias w:val="分产品成本分析-情况说明"/>
                    <w:tag w:val="_GBC_4293e4f2f91f405da37c08aae67c5f7f"/>
                    <w:id w:val="177781704"/>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14"/>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06"/>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齿轮箱　　　</w:t>
                        </w:r>
                      </w:p>
                    </w:tc>
                  </w:sdtContent>
                </w:sdt>
                <w:sdt>
                  <w:sdtPr>
                    <w:rPr>
                      <w:szCs w:val="21"/>
                    </w:rPr>
                    <w:alias w:val="分产品成本分析-成本构成项目"/>
                    <w:tag w:val="_GBC_7ed73c6a70f8400e80c91197b65bc334"/>
                    <w:id w:val="177781707"/>
                    <w:lock w:val="sdtLocked"/>
                  </w:sdtPr>
                  <w:sdtContent>
                    <w:tc>
                      <w:tcPr>
                        <w:tcW w:w="557" w:type="pct"/>
                        <w:tcBorders>
                          <w:bottom w:val="single" w:sz="4" w:space="0" w:color="auto"/>
                        </w:tcBorders>
                      </w:tcPr>
                      <w:p w:rsidR="00A86F20" w:rsidRDefault="00A86F20">
                        <w:pPr>
                          <w:jc w:val="left"/>
                          <w:rPr>
                            <w:szCs w:val="21"/>
                          </w:rPr>
                        </w:pPr>
                        <w:r>
                          <w:rPr>
                            <w:szCs w:val="21"/>
                          </w:rPr>
                          <w:t>制造费用 </w:t>
                        </w:r>
                      </w:p>
                    </w:tc>
                  </w:sdtContent>
                </w:sdt>
                <w:sdt>
                  <w:sdtPr>
                    <w:rPr>
                      <w:szCs w:val="21"/>
                    </w:rPr>
                    <w:alias w:val="分产品成本分析-分产品成本构成项目金额"/>
                    <w:tag w:val="_GBC_5657817d149441de83e76767a4bcbabc"/>
                    <w:id w:val="177781708"/>
                    <w:lock w:val="sdtLocked"/>
                  </w:sdtPr>
                  <w:sdtContent>
                    <w:tc>
                      <w:tcPr>
                        <w:tcW w:w="932" w:type="pct"/>
                        <w:tcBorders>
                          <w:bottom w:val="single" w:sz="4" w:space="0" w:color="auto"/>
                        </w:tcBorders>
                      </w:tcPr>
                      <w:p w:rsidR="00A86F20" w:rsidRDefault="00A86F20">
                        <w:pPr>
                          <w:jc w:val="right"/>
                          <w:rPr>
                            <w:szCs w:val="21"/>
                          </w:rPr>
                        </w:pPr>
                        <w:r>
                          <w:rPr>
                            <w:szCs w:val="21"/>
                          </w:rPr>
                          <w:t>166,457.44</w:t>
                        </w:r>
                      </w:p>
                    </w:tc>
                  </w:sdtContent>
                </w:sdt>
                <w:sdt>
                  <w:sdtPr>
                    <w:rPr>
                      <w:szCs w:val="21"/>
                    </w:rPr>
                    <w:alias w:val="分产品成本分析-分产品成本构成项目金额占成本比例"/>
                    <w:tag w:val="_GBC_94f704acd37d47e0a332005f7266a9b0"/>
                    <w:id w:val="177781709"/>
                    <w:lock w:val="sdtLocked"/>
                  </w:sdtPr>
                  <w:sdtContent>
                    <w:tc>
                      <w:tcPr>
                        <w:tcW w:w="541" w:type="pct"/>
                        <w:tcBorders>
                          <w:bottom w:val="single" w:sz="4" w:space="0" w:color="auto"/>
                        </w:tcBorders>
                      </w:tcPr>
                      <w:p w:rsidR="00A86F20" w:rsidRDefault="00A86F20">
                        <w:pPr>
                          <w:jc w:val="right"/>
                          <w:rPr>
                            <w:szCs w:val="21"/>
                          </w:rPr>
                        </w:pPr>
                        <w:r>
                          <w:rPr>
                            <w:szCs w:val="21"/>
                          </w:rPr>
                          <w:t>0.04</w:t>
                        </w:r>
                      </w:p>
                    </w:tc>
                  </w:sdtContent>
                </w:sdt>
                <w:sdt>
                  <w:sdtPr>
                    <w:rPr>
                      <w:szCs w:val="21"/>
                    </w:rPr>
                    <w:alias w:val="分产品成本分析-分产品成本构成项目金额"/>
                    <w:tag w:val="_GBC_8b5ebfd9892743168b6ba76a3bb9c7b6"/>
                    <w:id w:val="177781710"/>
                    <w:lock w:val="sdtLocked"/>
                  </w:sdtPr>
                  <w:sdtContent>
                    <w:tc>
                      <w:tcPr>
                        <w:tcW w:w="932" w:type="pct"/>
                        <w:tcBorders>
                          <w:bottom w:val="single" w:sz="4" w:space="0" w:color="auto"/>
                        </w:tcBorders>
                      </w:tcPr>
                      <w:p w:rsidR="00A86F20" w:rsidRDefault="00A86F20">
                        <w:pPr>
                          <w:jc w:val="right"/>
                          <w:rPr>
                            <w:szCs w:val="21"/>
                          </w:rPr>
                        </w:pPr>
                        <w:r>
                          <w:rPr>
                            <w:szCs w:val="21"/>
                          </w:rPr>
                          <w:t>432,606.49</w:t>
                        </w:r>
                      </w:p>
                    </w:tc>
                  </w:sdtContent>
                </w:sdt>
                <w:sdt>
                  <w:sdtPr>
                    <w:rPr>
                      <w:szCs w:val="21"/>
                    </w:rPr>
                    <w:alias w:val="分产品成本分析-分产品成本构成项目金额占成本比例"/>
                    <w:tag w:val="_GBC_853c597bc04441b19de13dec57fd2e70"/>
                    <w:id w:val="177781711"/>
                    <w:lock w:val="sdtLocked"/>
                  </w:sdtPr>
                  <w:sdtContent>
                    <w:tc>
                      <w:tcPr>
                        <w:tcW w:w="503" w:type="pct"/>
                        <w:tcBorders>
                          <w:bottom w:val="single" w:sz="4" w:space="0" w:color="auto"/>
                        </w:tcBorders>
                      </w:tcPr>
                      <w:p w:rsidR="00A86F20" w:rsidRDefault="00A86F20">
                        <w:pPr>
                          <w:jc w:val="right"/>
                          <w:rPr>
                            <w:szCs w:val="21"/>
                          </w:rPr>
                        </w:pPr>
                        <w:r>
                          <w:rPr>
                            <w:szCs w:val="21"/>
                          </w:rPr>
                          <w:t>0.11</w:t>
                        </w:r>
                      </w:p>
                    </w:tc>
                  </w:sdtContent>
                </w:sdt>
                <w:sdt>
                  <w:sdtPr>
                    <w:rPr>
                      <w:szCs w:val="21"/>
                    </w:rPr>
                    <w:alias w:val="分产品成本分析-分产品成本构成项目金额同比增减比例"/>
                    <w:tag w:val="_GBC_226d23cad35d484a92c03a43e1070163"/>
                    <w:id w:val="177781712"/>
                    <w:lock w:val="sdtLocked"/>
                  </w:sdtPr>
                  <w:sdtContent>
                    <w:tc>
                      <w:tcPr>
                        <w:tcW w:w="488" w:type="pct"/>
                        <w:tcBorders>
                          <w:bottom w:val="single" w:sz="4" w:space="0" w:color="auto"/>
                        </w:tcBorders>
                      </w:tcPr>
                      <w:p w:rsidR="00A86F20" w:rsidRDefault="00A86F20">
                        <w:pPr>
                          <w:jc w:val="right"/>
                          <w:rPr>
                            <w:szCs w:val="21"/>
                          </w:rPr>
                        </w:pPr>
                        <w:r>
                          <w:rPr>
                            <w:szCs w:val="21"/>
                          </w:rPr>
                          <w:t>-61.52</w:t>
                        </w:r>
                      </w:p>
                    </w:tc>
                  </w:sdtContent>
                </w:sdt>
                <w:sdt>
                  <w:sdtPr>
                    <w:rPr>
                      <w:szCs w:val="21"/>
                    </w:rPr>
                    <w:alias w:val="分产品成本分析-情况说明"/>
                    <w:tag w:val="_GBC_4293e4f2f91f405da37c08aae67c5f7f"/>
                    <w:id w:val="177781713"/>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23"/>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15"/>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齿轮箱　　　</w:t>
                        </w:r>
                      </w:p>
                    </w:tc>
                  </w:sdtContent>
                </w:sdt>
                <w:sdt>
                  <w:sdtPr>
                    <w:rPr>
                      <w:szCs w:val="21"/>
                    </w:rPr>
                    <w:alias w:val="分产品成本分析-成本构成项目"/>
                    <w:tag w:val="_GBC_7ed73c6a70f8400e80c91197b65bc334"/>
                    <w:id w:val="177781716"/>
                    <w:lock w:val="sdtLocked"/>
                  </w:sdtPr>
                  <w:sdtContent>
                    <w:tc>
                      <w:tcPr>
                        <w:tcW w:w="557" w:type="pct"/>
                        <w:tcBorders>
                          <w:bottom w:val="single" w:sz="4" w:space="0" w:color="auto"/>
                        </w:tcBorders>
                      </w:tcPr>
                      <w:p w:rsidR="00A86F20" w:rsidRDefault="00A86F20">
                        <w:pPr>
                          <w:jc w:val="left"/>
                          <w:rPr>
                            <w:szCs w:val="21"/>
                          </w:rPr>
                        </w:pPr>
                        <w:r>
                          <w:rPr>
                            <w:szCs w:val="21"/>
                          </w:rPr>
                          <w:t>主营业务成本合计 </w:t>
                        </w:r>
                      </w:p>
                    </w:tc>
                  </w:sdtContent>
                </w:sdt>
                <w:sdt>
                  <w:sdtPr>
                    <w:rPr>
                      <w:szCs w:val="21"/>
                    </w:rPr>
                    <w:alias w:val="分产品成本分析-分产品成本构成项目金额"/>
                    <w:tag w:val="_GBC_5657817d149441de83e76767a4bcbabc"/>
                    <w:id w:val="177781717"/>
                    <w:lock w:val="sdtLocked"/>
                  </w:sdtPr>
                  <w:sdtContent>
                    <w:tc>
                      <w:tcPr>
                        <w:tcW w:w="932" w:type="pct"/>
                        <w:tcBorders>
                          <w:bottom w:val="single" w:sz="4" w:space="0" w:color="auto"/>
                        </w:tcBorders>
                      </w:tcPr>
                      <w:p w:rsidR="00A86F20" w:rsidRDefault="00A86F20">
                        <w:pPr>
                          <w:jc w:val="right"/>
                          <w:rPr>
                            <w:szCs w:val="21"/>
                          </w:rPr>
                        </w:pPr>
                        <w:r>
                          <w:rPr>
                            <w:szCs w:val="21"/>
                          </w:rPr>
                          <w:t>1,919,304.18</w:t>
                        </w:r>
                      </w:p>
                    </w:tc>
                  </w:sdtContent>
                </w:sdt>
                <w:sdt>
                  <w:sdtPr>
                    <w:rPr>
                      <w:szCs w:val="21"/>
                    </w:rPr>
                    <w:alias w:val="分产品成本分析-分产品成本构成项目金额占成本比例"/>
                    <w:tag w:val="_GBC_94f704acd37d47e0a332005f7266a9b0"/>
                    <w:id w:val="177781718"/>
                    <w:lock w:val="sdtLocked"/>
                  </w:sdtPr>
                  <w:sdtContent>
                    <w:tc>
                      <w:tcPr>
                        <w:tcW w:w="541" w:type="pct"/>
                        <w:tcBorders>
                          <w:bottom w:val="single" w:sz="4" w:space="0" w:color="auto"/>
                        </w:tcBorders>
                      </w:tcPr>
                      <w:p w:rsidR="00A86F20" w:rsidRDefault="00A86F20">
                        <w:pPr>
                          <w:jc w:val="right"/>
                          <w:rPr>
                            <w:szCs w:val="21"/>
                          </w:rPr>
                        </w:pPr>
                        <w:r>
                          <w:rPr>
                            <w:szCs w:val="21"/>
                          </w:rPr>
                          <w:t>0.50</w:t>
                        </w:r>
                      </w:p>
                    </w:tc>
                  </w:sdtContent>
                </w:sdt>
                <w:sdt>
                  <w:sdtPr>
                    <w:rPr>
                      <w:szCs w:val="21"/>
                    </w:rPr>
                    <w:alias w:val="分产品成本分析-分产品成本构成项目金额"/>
                    <w:tag w:val="_GBC_8b5ebfd9892743168b6ba76a3bb9c7b6"/>
                    <w:id w:val="177781719"/>
                    <w:lock w:val="sdtLocked"/>
                  </w:sdtPr>
                  <w:sdtContent>
                    <w:tc>
                      <w:tcPr>
                        <w:tcW w:w="932" w:type="pct"/>
                        <w:tcBorders>
                          <w:bottom w:val="single" w:sz="4" w:space="0" w:color="auto"/>
                        </w:tcBorders>
                      </w:tcPr>
                      <w:p w:rsidR="00A86F20" w:rsidRDefault="00A86F20">
                        <w:pPr>
                          <w:jc w:val="right"/>
                          <w:rPr>
                            <w:szCs w:val="21"/>
                          </w:rPr>
                        </w:pPr>
                        <w:r>
                          <w:rPr>
                            <w:szCs w:val="21"/>
                          </w:rPr>
                          <w:t>3,480,569.21</w:t>
                        </w:r>
                      </w:p>
                    </w:tc>
                  </w:sdtContent>
                </w:sdt>
                <w:sdt>
                  <w:sdtPr>
                    <w:rPr>
                      <w:szCs w:val="21"/>
                    </w:rPr>
                    <w:alias w:val="分产品成本分析-分产品成本构成项目金额占成本比例"/>
                    <w:tag w:val="_GBC_853c597bc04441b19de13dec57fd2e70"/>
                    <w:id w:val="177781720"/>
                    <w:lock w:val="sdtLocked"/>
                  </w:sdtPr>
                  <w:sdtContent>
                    <w:tc>
                      <w:tcPr>
                        <w:tcW w:w="503" w:type="pct"/>
                        <w:tcBorders>
                          <w:bottom w:val="single" w:sz="4" w:space="0" w:color="auto"/>
                        </w:tcBorders>
                      </w:tcPr>
                      <w:p w:rsidR="00A86F20" w:rsidRDefault="00A86F20">
                        <w:pPr>
                          <w:jc w:val="right"/>
                          <w:rPr>
                            <w:szCs w:val="21"/>
                          </w:rPr>
                        </w:pPr>
                        <w:r>
                          <w:rPr>
                            <w:szCs w:val="21"/>
                          </w:rPr>
                          <w:t>0.90</w:t>
                        </w:r>
                      </w:p>
                    </w:tc>
                  </w:sdtContent>
                </w:sdt>
                <w:sdt>
                  <w:sdtPr>
                    <w:rPr>
                      <w:szCs w:val="21"/>
                    </w:rPr>
                    <w:alias w:val="分产品成本分析-分产品成本构成项目金额同比增减比例"/>
                    <w:tag w:val="_GBC_226d23cad35d484a92c03a43e1070163"/>
                    <w:id w:val="177781721"/>
                    <w:lock w:val="sdtLocked"/>
                  </w:sdtPr>
                  <w:sdtContent>
                    <w:tc>
                      <w:tcPr>
                        <w:tcW w:w="488" w:type="pct"/>
                        <w:tcBorders>
                          <w:bottom w:val="single" w:sz="4" w:space="0" w:color="auto"/>
                        </w:tcBorders>
                      </w:tcPr>
                      <w:p w:rsidR="00A86F20" w:rsidRDefault="00A86F20">
                        <w:pPr>
                          <w:jc w:val="right"/>
                          <w:rPr>
                            <w:szCs w:val="21"/>
                          </w:rPr>
                        </w:pPr>
                        <w:r>
                          <w:rPr>
                            <w:szCs w:val="21"/>
                          </w:rPr>
                          <w:t>-44.86</w:t>
                        </w:r>
                      </w:p>
                    </w:tc>
                  </w:sdtContent>
                </w:sdt>
                <w:sdt>
                  <w:sdtPr>
                    <w:rPr>
                      <w:szCs w:val="21"/>
                    </w:rPr>
                    <w:alias w:val="分产品成本分析-情况说明"/>
                    <w:tag w:val="_GBC_4293e4f2f91f405da37c08aae67c5f7f"/>
                    <w:id w:val="177781722"/>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32"/>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24"/>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针织机　　　　</w:t>
                        </w:r>
                      </w:p>
                    </w:tc>
                  </w:sdtContent>
                </w:sdt>
                <w:sdt>
                  <w:sdtPr>
                    <w:rPr>
                      <w:szCs w:val="21"/>
                    </w:rPr>
                    <w:alias w:val="分产品成本分析-成本构成项目"/>
                    <w:tag w:val="_GBC_7ed73c6a70f8400e80c91197b65bc334"/>
                    <w:id w:val="177781725"/>
                    <w:lock w:val="sdtLocked"/>
                  </w:sdtPr>
                  <w:sdtContent>
                    <w:tc>
                      <w:tcPr>
                        <w:tcW w:w="557" w:type="pct"/>
                        <w:tcBorders>
                          <w:bottom w:val="single" w:sz="4" w:space="0" w:color="auto"/>
                        </w:tcBorders>
                      </w:tcPr>
                      <w:p w:rsidR="00A86F20" w:rsidRDefault="00A86F20">
                        <w:pPr>
                          <w:jc w:val="left"/>
                          <w:rPr>
                            <w:szCs w:val="21"/>
                          </w:rPr>
                        </w:pPr>
                        <w:r>
                          <w:rPr>
                            <w:szCs w:val="21"/>
                          </w:rPr>
                          <w:t>直接材料 </w:t>
                        </w:r>
                      </w:p>
                    </w:tc>
                  </w:sdtContent>
                </w:sdt>
                <w:sdt>
                  <w:sdtPr>
                    <w:rPr>
                      <w:szCs w:val="21"/>
                    </w:rPr>
                    <w:alias w:val="分产品成本分析-分产品成本构成项目金额"/>
                    <w:tag w:val="_GBC_5657817d149441de83e76767a4bcbabc"/>
                    <w:id w:val="177781726"/>
                    <w:lock w:val="sdtLocked"/>
                  </w:sdtPr>
                  <w:sdtContent>
                    <w:tc>
                      <w:tcPr>
                        <w:tcW w:w="932" w:type="pct"/>
                        <w:tcBorders>
                          <w:bottom w:val="single" w:sz="4" w:space="0" w:color="auto"/>
                        </w:tcBorders>
                      </w:tcPr>
                      <w:p w:rsidR="00A86F20" w:rsidRDefault="00A86F20">
                        <w:pPr>
                          <w:jc w:val="right"/>
                          <w:rPr>
                            <w:szCs w:val="21"/>
                          </w:rPr>
                        </w:pPr>
                        <w:r>
                          <w:rPr>
                            <w:szCs w:val="21"/>
                          </w:rPr>
                          <w:t>31,753,114.62</w:t>
                        </w:r>
                      </w:p>
                    </w:tc>
                  </w:sdtContent>
                </w:sdt>
                <w:sdt>
                  <w:sdtPr>
                    <w:rPr>
                      <w:szCs w:val="21"/>
                    </w:rPr>
                    <w:alias w:val="分产品成本分析-分产品成本构成项目金额占成本比例"/>
                    <w:tag w:val="_GBC_94f704acd37d47e0a332005f7266a9b0"/>
                    <w:id w:val="177781727"/>
                    <w:lock w:val="sdtLocked"/>
                  </w:sdtPr>
                  <w:sdtContent>
                    <w:tc>
                      <w:tcPr>
                        <w:tcW w:w="541" w:type="pct"/>
                        <w:tcBorders>
                          <w:bottom w:val="single" w:sz="4" w:space="0" w:color="auto"/>
                        </w:tcBorders>
                      </w:tcPr>
                      <w:p w:rsidR="00A86F20" w:rsidRDefault="00A86F20">
                        <w:pPr>
                          <w:jc w:val="right"/>
                          <w:rPr>
                            <w:szCs w:val="21"/>
                          </w:rPr>
                        </w:pPr>
                        <w:r>
                          <w:rPr>
                            <w:szCs w:val="21"/>
                          </w:rPr>
                          <w:t>8.26</w:t>
                        </w:r>
                      </w:p>
                    </w:tc>
                  </w:sdtContent>
                </w:sdt>
                <w:sdt>
                  <w:sdtPr>
                    <w:rPr>
                      <w:szCs w:val="21"/>
                    </w:rPr>
                    <w:alias w:val="分产品成本分析-分产品成本构成项目金额"/>
                    <w:tag w:val="_GBC_8b5ebfd9892743168b6ba76a3bb9c7b6"/>
                    <w:id w:val="177781728"/>
                    <w:lock w:val="sdtLocked"/>
                  </w:sdtPr>
                  <w:sdtContent>
                    <w:tc>
                      <w:tcPr>
                        <w:tcW w:w="932" w:type="pct"/>
                        <w:tcBorders>
                          <w:bottom w:val="single" w:sz="4" w:space="0" w:color="auto"/>
                        </w:tcBorders>
                      </w:tcPr>
                      <w:p w:rsidR="00A86F20" w:rsidRDefault="00A86F20">
                        <w:pPr>
                          <w:jc w:val="right"/>
                          <w:rPr>
                            <w:szCs w:val="21"/>
                          </w:rPr>
                        </w:pPr>
                        <w:r>
                          <w:rPr>
                            <w:szCs w:val="21"/>
                          </w:rPr>
                          <w:t>48,543,427.83</w:t>
                        </w:r>
                      </w:p>
                    </w:tc>
                  </w:sdtContent>
                </w:sdt>
                <w:sdt>
                  <w:sdtPr>
                    <w:rPr>
                      <w:szCs w:val="21"/>
                    </w:rPr>
                    <w:alias w:val="分产品成本分析-分产品成本构成项目金额占成本比例"/>
                    <w:tag w:val="_GBC_853c597bc04441b19de13dec57fd2e70"/>
                    <w:id w:val="177781729"/>
                    <w:lock w:val="sdtLocked"/>
                  </w:sdtPr>
                  <w:sdtContent>
                    <w:tc>
                      <w:tcPr>
                        <w:tcW w:w="503" w:type="pct"/>
                        <w:tcBorders>
                          <w:bottom w:val="single" w:sz="4" w:space="0" w:color="auto"/>
                        </w:tcBorders>
                      </w:tcPr>
                      <w:p w:rsidR="00A86F20" w:rsidRDefault="00A86F20">
                        <w:pPr>
                          <w:jc w:val="right"/>
                          <w:rPr>
                            <w:szCs w:val="21"/>
                          </w:rPr>
                        </w:pPr>
                        <w:r>
                          <w:rPr>
                            <w:szCs w:val="21"/>
                          </w:rPr>
                          <w:t>12.62</w:t>
                        </w:r>
                      </w:p>
                    </w:tc>
                  </w:sdtContent>
                </w:sdt>
                <w:sdt>
                  <w:sdtPr>
                    <w:rPr>
                      <w:szCs w:val="21"/>
                    </w:rPr>
                    <w:alias w:val="分产品成本分析-分产品成本构成项目金额同比增减比例"/>
                    <w:tag w:val="_GBC_226d23cad35d484a92c03a43e1070163"/>
                    <w:id w:val="177781730"/>
                    <w:lock w:val="sdtLocked"/>
                  </w:sdtPr>
                  <w:sdtContent>
                    <w:tc>
                      <w:tcPr>
                        <w:tcW w:w="488" w:type="pct"/>
                        <w:tcBorders>
                          <w:bottom w:val="single" w:sz="4" w:space="0" w:color="auto"/>
                        </w:tcBorders>
                      </w:tcPr>
                      <w:p w:rsidR="00A86F20" w:rsidRDefault="00A86F20">
                        <w:pPr>
                          <w:jc w:val="right"/>
                          <w:rPr>
                            <w:szCs w:val="21"/>
                          </w:rPr>
                        </w:pPr>
                        <w:r>
                          <w:rPr>
                            <w:szCs w:val="21"/>
                          </w:rPr>
                          <w:t>-34.59</w:t>
                        </w:r>
                      </w:p>
                    </w:tc>
                  </w:sdtContent>
                </w:sdt>
                <w:sdt>
                  <w:sdtPr>
                    <w:rPr>
                      <w:szCs w:val="21"/>
                    </w:rPr>
                    <w:alias w:val="分产品成本分析-情况说明"/>
                    <w:tag w:val="_GBC_4293e4f2f91f405da37c08aae67c5f7f"/>
                    <w:id w:val="177781731"/>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41"/>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33"/>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针织机　　　　</w:t>
                        </w:r>
                      </w:p>
                    </w:tc>
                  </w:sdtContent>
                </w:sdt>
                <w:sdt>
                  <w:sdtPr>
                    <w:rPr>
                      <w:szCs w:val="21"/>
                    </w:rPr>
                    <w:alias w:val="分产品成本分析-成本构成项目"/>
                    <w:tag w:val="_GBC_7ed73c6a70f8400e80c91197b65bc334"/>
                    <w:id w:val="177781734"/>
                    <w:lock w:val="sdtLocked"/>
                  </w:sdtPr>
                  <w:sdtContent>
                    <w:tc>
                      <w:tcPr>
                        <w:tcW w:w="557" w:type="pct"/>
                        <w:tcBorders>
                          <w:bottom w:val="single" w:sz="4" w:space="0" w:color="auto"/>
                        </w:tcBorders>
                      </w:tcPr>
                      <w:p w:rsidR="00A86F20" w:rsidRDefault="00A86F20">
                        <w:pPr>
                          <w:jc w:val="left"/>
                          <w:rPr>
                            <w:szCs w:val="21"/>
                          </w:rPr>
                        </w:pPr>
                        <w:r>
                          <w:rPr>
                            <w:szCs w:val="21"/>
                          </w:rPr>
                          <w:t>直接人工费 </w:t>
                        </w:r>
                      </w:p>
                    </w:tc>
                  </w:sdtContent>
                </w:sdt>
                <w:sdt>
                  <w:sdtPr>
                    <w:rPr>
                      <w:szCs w:val="21"/>
                    </w:rPr>
                    <w:alias w:val="分产品成本分析-分产品成本构成项目金额"/>
                    <w:tag w:val="_GBC_5657817d149441de83e76767a4bcbabc"/>
                    <w:id w:val="177781735"/>
                    <w:lock w:val="sdtLocked"/>
                  </w:sdtPr>
                  <w:sdtContent>
                    <w:tc>
                      <w:tcPr>
                        <w:tcW w:w="932" w:type="pct"/>
                        <w:tcBorders>
                          <w:bottom w:val="single" w:sz="4" w:space="0" w:color="auto"/>
                        </w:tcBorders>
                      </w:tcPr>
                      <w:p w:rsidR="00A86F20" w:rsidRDefault="00A86F20">
                        <w:pPr>
                          <w:jc w:val="right"/>
                          <w:rPr>
                            <w:szCs w:val="21"/>
                          </w:rPr>
                        </w:pPr>
                        <w:r>
                          <w:rPr>
                            <w:szCs w:val="21"/>
                          </w:rPr>
                          <w:t>6,372,941.68</w:t>
                        </w:r>
                      </w:p>
                    </w:tc>
                  </w:sdtContent>
                </w:sdt>
                <w:sdt>
                  <w:sdtPr>
                    <w:rPr>
                      <w:szCs w:val="21"/>
                    </w:rPr>
                    <w:alias w:val="分产品成本分析-分产品成本构成项目金额占成本比例"/>
                    <w:tag w:val="_GBC_94f704acd37d47e0a332005f7266a9b0"/>
                    <w:id w:val="177781736"/>
                    <w:lock w:val="sdtLocked"/>
                  </w:sdtPr>
                  <w:sdtContent>
                    <w:tc>
                      <w:tcPr>
                        <w:tcW w:w="541" w:type="pct"/>
                        <w:tcBorders>
                          <w:bottom w:val="single" w:sz="4" w:space="0" w:color="auto"/>
                        </w:tcBorders>
                      </w:tcPr>
                      <w:p w:rsidR="00A86F20" w:rsidRDefault="00A86F20">
                        <w:pPr>
                          <w:jc w:val="right"/>
                          <w:rPr>
                            <w:szCs w:val="21"/>
                          </w:rPr>
                        </w:pPr>
                        <w:r>
                          <w:rPr>
                            <w:szCs w:val="21"/>
                          </w:rPr>
                          <w:t>1.66</w:t>
                        </w:r>
                      </w:p>
                    </w:tc>
                  </w:sdtContent>
                </w:sdt>
                <w:sdt>
                  <w:sdtPr>
                    <w:rPr>
                      <w:szCs w:val="21"/>
                    </w:rPr>
                    <w:alias w:val="分产品成本分析-分产品成本构成项目金额"/>
                    <w:tag w:val="_GBC_8b5ebfd9892743168b6ba76a3bb9c7b6"/>
                    <w:id w:val="177781737"/>
                    <w:lock w:val="sdtLocked"/>
                  </w:sdtPr>
                  <w:sdtContent>
                    <w:tc>
                      <w:tcPr>
                        <w:tcW w:w="932" w:type="pct"/>
                        <w:tcBorders>
                          <w:bottom w:val="single" w:sz="4" w:space="0" w:color="auto"/>
                        </w:tcBorders>
                      </w:tcPr>
                      <w:p w:rsidR="00A86F20" w:rsidRDefault="00A86F20">
                        <w:pPr>
                          <w:jc w:val="right"/>
                          <w:rPr>
                            <w:szCs w:val="21"/>
                          </w:rPr>
                        </w:pPr>
                        <w:r>
                          <w:rPr>
                            <w:szCs w:val="21"/>
                          </w:rPr>
                          <w:t>7,464,103.85</w:t>
                        </w:r>
                      </w:p>
                    </w:tc>
                  </w:sdtContent>
                </w:sdt>
                <w:sdt>
                  <w:sdtPr>
                    <w:rPr>
                      <w:szCs w:val="21"/>
                    </w:rPr>
                    <w:alias w:val="分产品成本分析-分产品成本构成项目金额占成本比例"/>
                    <w:tag w:val="_GBC_853c597bc04441b19de13dec57fd2e70"/>
                    <w:id w:val="177781738"/>
                    <w:lock w:val="sdtLocked"/>
                  </w:sdtPr>
                  <w:sdtContent>
                    <w:tc>
                      <w:tcPr>
                        <w:tcW w:w="503" w:type="pct"/>
                        <w:tcBorders>
                          <w:bottom w:val="single" w:sz="4" w:space="0" w:color="auto"/>
                        </w:tcBorders>
                      </w:tcPr>
                      <w:p w:rsidR="00A86F20" w:rsidRDefault="00A86F20">
                        <w:pPr>
                          <w:jc w:val="right"/>
                          <w:rPr>
                            <w:szCs w:val="21"/>
                          </w:rPr>
                        </w:pPr>
                        <w:r>
                          <w:rPr>
                            <w:szCs w:val="21"/>
                          </w:rPr>
                          <w:t>1.94</w:t>
                        </w:r>
                      </w:p>
                    </w:tc>
                  </w:sdtContent>
                </w:sdt>
                <w:sdt>
                  <w:sdtPr>
                    <w:rPr>
                      <w:szCs w:val="21"/>
                    </w:rPr>
                    <w:alias w:val="分产品成本分析-分产品成本构成项目金额同比增减比例"/>
                    <w:tag w:val="_GBC_226d23cad35d484a92c03a43e1070163"/>
                    <w:id w:val="177781739"/>
                    <w:lock w:val="sdtLocked"/>
                  </w:sdtPr>
                  <w:sdtContent>
                    <w:tc>
                      <w:tcPr>
                        <w:tcW w:w="488" w:type="pct"/>
                        <w:tcBorders>
                          <w:bottom w:val="single" w:sz="4" w:space="0" w:color="auto"/>
                        </w:tcBorders>
                      </w:tcPr>
                      <w:p w:rsidR="00A86F20" w:rsidRDefault="00A86F20">
                        <w:pPr>
                          <w:jc w:val="right"/>
                          <w:rPr>
                            <w:szCs w:val="21"/>
                          </w:rPr>
                        </w:pPr>
                        <w:r>
                          <w:rPr>
                            <w:szCs w:val="21"/>
                          </w:rPr>
                          <w:t>-14.62</w:t>
                        </w:r>
                      </w:p>
                    </w:tc>
                  </w:sdtContent>
                </w:sdt>
                <w:sdt>
                  <w:sdtPr>
                    <w:rPr>
                      <w:szCs w:val="21"/>
                    </w:rPr>
                    <w:alias w:val="分产品成本分析-情况说明"/>
                    <w:tag w:val="_GBC_4293e4f2f91f405da37c08aae67c5f7f"/>
                    <w:id w:val="177781740"/>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50"/>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42"/>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针织机　　　　</w:t>
                        </w:r>
                      </w:p>
                    </w:tc>
                  </w:sdtContent>
                </w:sdt>
                <w:sdt>
                  <w:sdtPr>
                    <w:rPr>
                      <w:szCs w:val="21"/>
                    </w:rPr>
                    <w:alias w:val="分产品成本分析-成本构成项目"/>
                    <w:tag w:val="_GBC_7ed73c6a70f8400e80c91197b65bc334"/>
                    <w:id w:val="177781743"/>
                    <w:lock w:val="sdtLocked"/>
                  </w:sdtPr>
                  <w:sdtContent>
                    <w:tc>
                      <w:tcPr>
                        <w:tcW w:w="557" w:type="pct"/>
                        <w:tcBorders>
                          <w:bottom w:val="single" w:sz="4" w:space="0" w:color="auto"/>
                        </w:tcBorders>
                      </w:tcPr>
                      <w:p w:rsidR="00A86F20" w:rsidRDefault="00A86F20">
                        <w:pPr>
                          <w:jc w:val="left"/>
                          <w:rPr>
                            <w:szCs w:val="21"/>
                          </w:rPr>
                        </w:pPr>
                        <w:r>
                          <w:rPr>
                            <w:szCs w:val="21"/>
                          </w:rPr>
                          <w:t>制造费用 </w:t>
                        </w:r>
                      </w:p>
                    </w:tc>
                  </w:sdtContent>
                </w:sdt>
                <w:sdt>
                  <w:sdtPr>
                    <w:rPr>
                      <w:szCs w:val="21"/>
                    </w:rPr>
                    <w:alias w:val="分产品成本分析-分产品成本构成项目金额"/>
                    <w:tag w:val="_GBC_5657817d149441de83e76767a4bcbabc"/>
                    <w:id w:val="177781744"/>
                    <w:lock w:val="sdtLocked"/>
                  </w:sdtPr>
                  <w:sdtContent>
                    <w:tc>
                      <w:tcPr>
                        <w:tcW w:w="932" w:type="pct"/>
                        <w:tcBorders>
                          <w:bottom w:val="single" w:sz="4" w:space="0" w:color="auto"/>
                        </w:tcBorders>
                      </w:tcPr>
                      <w:p w:rsidR="00A86F20" w:rsidRDefault="00A86F20">
                        <w:pPr>
                          <w:jc w:val="right"/>
                          <w:rPr>
                            <w:szCs w:val="21"/>
                          </w:rPr>
                        </w:pPr>
                        <w:r>
                          <w:rPr>
                            <w:szCs w:val="21"/>
                          </w:rPr>
                          <w:t>5,016,343.63</w:t>
                        </w:r>
                      </w:p>
                    </w:tc>
                  </w:sdtContent>
                </w:sdt>
                <w:sdt>
                  <w:sdtPr>
                    <w:rPr>
                      <w:szCs w:val="21"/>
                    </w:rPr>
                    <w:alias w:val="分产品成本分析-分产品成本构成项目金额占成本比例"/>
                    <w:tag w:val="_GBC_94f704acd37d47e0a332005f7266a9b0"/>
                    <w:id w:val="177781745"/>
                    <w:lock w:val="sdtLocked"/>
                  </w:sdtPr>
                  <w:sdtContent>
                    <w:tc>
                      <w:tcPr>
                        <w:tcW w:w="541" w:type="pct"/>
                        <w:tcBorders>
                          <w:bottom w:val="single" w:sz="4" w:space="0" w:color="auto"/>
                        </w:tcBorders>
                      </w:tcPr>
                      <w:p w:rsidR="00A86F20" w:rsidRDefault="00A86F20">
                        <w:pPr>
                          <w:jc w:val="right"/>
                          <w:rPr>
                            <w:szCs w:val="21"/>
                          </w:rPr>
                        </w:pPr>
                        <w:r>
                          <w:rPr>
                            <w:szCs w:val="21"/>
                          </w:rPr>
                          <w:t>1.30</w:t>
                        </w:r>
                      </w:p>
                    </w:tc>
                  </w:sdtContent>
                </w:sdt>
                <w:sdt>
                  <w:sdtPr>
                    <w:rPr>
                      <w:szCs w:val="21"/>
                    </w:rPr>
                    <w:alias w:val="分产品成本分析-分产品成本构成项目金额"/>
                    <w:tag w:val="_GBC_8b5ebfd9892743168b6ba76a3bb9c7b6"/>
                    <w:id w:val="177781746"/>
                    <w:lock w:val="sdtLocked"/>
                  </w:sdtPr>
                  <w:sdtContent>
                    <w:tc>
                      <w:tcPr>
                        <w:tcW w:w="932" w:type="pct"/>
                        <w:tcBorders>
                          <w:bottom w:val="single" w:sz="4" w:space="0" w:color="auto"/>
                        </w:tcBorders>
                      </w:tcPr>
                      <w:p w:rsidR="00A86F20" w:rsidRDefault="00A86F20">
                        <w:pPr>
                          <w:jc w:val="right"/>
                          <w:rPr>
                            <w:szCs w:val="21"/>
                          </w:rPr>
                        </w:pPr>
                        <w:r>
                          <w:rPr>
                            <w:szCs w:val="21"/>
                          </w:rPr>
                          <w:t>6,165,386.94</w:t>
                        </w:r>
                      </w:p>
                    </w:tc>
                  </w:sdtContent>
                </w:sdt>
                <w:sdt>
                  <w:sdtPr>
                    <w:rPr>
                      <w:szCs w:val="21"/>
                    </w:rPr>
                    <w:alias w:val="分产品成本分析-分产品成本构成项目金额占成本比例"/>
                    <w:tag w:val="_GBC_853c597bc04441b19de13dec57fd2e70"/>
                    <w:id w:val="177781747"/>
                    <w:lock w:val="sdtLocked"/>
                  </w:sdtPr>
                  <w:sdtContent>
                    <w:tc>
                      <w:tcPr>
                        <w:tcW w:w="503" w:type="pct"/>
                        <w:tcBorders>
                          <w:bottom w:val="single" w:sz="4" w:space="0" w:color="auto"/>
                        </w:tcBorders>
                      </w:tcPr>
                      <w:p w:rsidR="00A86F20" w:rsidRDefault="00A86F20">
                        <w:pPr>
                          <w:jc w:val="right"/>
                          <w:rPr>
                            <w:szCs w:val="21"/>
                          </w:rPr>
                        </w:pPr>
                        <w:r>
                          <w:rPr>
                            <w:szCs w:val="21"/>
                          </w:rPr>
                          <w:t>1.60</w:t>
                        </w:r>
                      </w:p>
                    </w:tc>
                  </w:sdtContent>
                </w:sdt>
                <w:sdt>
                  <w:sdtPr>
                    <w:rPr>
                      <w:szCs w:val="21"/>
                    </w:rPr>
                    <w:alias w:val="分产品成本分析-分产品成本构成项目金额同比增减比例"/>
                    <w:tag w:val="_GBC_226d23cad35d484a92c03a43e1070163"/>
                    <w:id w:val="177781748"/>
                    <w:lock w:val="sdtLocked"/>
                  </w:sdtPr>
                  <w:sdtContent>
                    <w:tc>
                      <w:tcPr>
                        <w:tcW w:w="488" w:type="pct"/>
                        <w:tcBorders>
                          <w:bottom w:val="single" w:sz="4" w:space="0" w:color="auto"/>
                        </w:tcBorders>
                      </w:tcPr>
                      <w:p w:rsidR="00A86F20" w:rsidRDefault="00A86F20">
                        <w:pPr>
                          <w:jc w:val="right"/>
                          <w:rPr>
                            <w:szCs w:val="21"/>
                          </w:rPr>
                        </w:pPr>
                        <w:r>
                          <w:rPr>
                            <w:szCs w:val="21"/>
                          </w:rPr>
                          <w:t>-18.64</w:t>
                        </w:r>
                      </w:p>
                    </w:tc>
                  </w:sdtContent>
                </w:sdt>
                <w:sdt>
                  <w:sdtPr>
                    <w:rPr>
                      <w:szCs w:val="21"/>
                    </w:rPr>
                    <w:alias w:val="分产品成本分析-情况说明"/>
                    <w:tag w:val="_GBC_4293e4f2f91f405da37c08aae67c5f7f"/>
                    <w:id w:val="177781749"/>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59"/>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51"/>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针织机　　　　</w:t>
                        </w:r>
                      </w:p>
                    </w:tc>
                  </w:sdtContent>
                </w:sdt>
                <w:sdt>
                  <w:sdtPr>
                    <w:rPr>
                      <w:szCs w:val="21"/>
                    </w:rPr>
                    <w:alias w:val="分产品成本分析-成本构成项目"/>
                    <w:tag w:val="_GBC_7ed73c6a70f8400e80c91197b65bc334"/>
                    <w:id w:val="177781752"/>
                    <w:lock w:val="sdtLocked"/>
                  </w:sdtPr>
                  <w:sdtContent>
                    <w:tc>
                      <w:tcPr>
                        <w:tcW w:w="557" w:type="pct"/>
                        <w:tcBorders>
                          <w:bottom w:val="single" w:sz="4" w:space="0" w:color="auto"/>
                        </w:tcBorders>
                      </w:tcPr>
                      <w:p w:rsidR="00A86F20" w:rsidRDefault="00A86F20">
                        <w:pPr>
                          <w:jc w:val="left"/>
                          <w:rPr>
                            <w:szCs w:val="21"/>
                          </w:rPr>
                        </w:pPr>
                        <w:r>
                          <w:rPr>
                            <w:szCs w:val="21"/>
                          </w:rPr>
                          <w:t>其他 </w:t>
                        </w:r>
                      </w:p>
                    </w:tc>
                  </w:sdtContent>
                </w:sdt>
                <w:sdt>
                  <w:sdtPr>
                    <w:rPr>
                      <w:szCs w:val="21"/>
                    </w:rPr>
                    <w:alias w:val="分产品成本分析-分产品成本构成项目金额"/>
                    <w:tag w:val="_GBC_5657817d149441de83e76767a4bcbabc"/>
                    <w:id w:val="177781753"/>
                    <w:lock w:val="sdtLocked"/>
                  </w:sdtPr>
                  <w:sdtContent>
                    <w:tc>
                      <w:tcPr>
                        <w:tcW w:w="932" w:type="pct"/>
                        <w:tcBorders>
                          <w:bottom w:val="single" w:sz="4" w:space="0" w:color="auto"/>
                        </w:tcBorders>
                      </w:tcPr>
                      <w:p w:rsidR="00A86F20" w:rsidRDefault="00A86F20">
                        <w:pPr>
                          <w:jc w:val="right"/>
                          <w:rPr>
                            <w:szCs w:val="21"/>
                          </w:rPr>
                        </w:pPr>
                        <w:r>
                          <w:rPr>
                            <w:szCs w:val="21"/>
                          </w:rPr>
                          <w:t>1,465,450.19</w:t>
                        </w:r>
                      </w:p>
                    </w:tc>
                  </w:sdtContent>
                </w:sdt>
                <w:sdt>
                  <w:sdtPr>
                    <w:rPr>
                      <w:szCs w:val="21"/>
                    </w:rPr>
                    <w:alias w:val="分产品成本分析-分产品成本构成项目金额占成本比例"/>
                    <w:tag w:val="_GBC_94f704acd37d47e0a332005f7266a9b0"/>
                    <w:id w:val="177781754"/>
                    <w:lock w:val="sdtLocked"/>
                  </w:sdtPr>
                  <w:sdtContent>
                    <w:tc>
                      <w:tcPr>
                        <w:tcW w:w="541" w:type="pct"/>
                        <w:tcBorders>
                          <w:bottom w:val="single" w:sz="4" w:space="0" w:color="auto"/>
                        </w:tcBorders>
                      </w:tcPr>
                      <w:p w:rsidR="00A86F20" w:rsidRDefault="00A86F20">
                        <w:pPr>
                          <w:jc w:val="right"/>
                          <w:rPr>
                            <w:szCs w:val="21"/>
                          </w:rPr>
                        </w:pPr>
                        <w:r>
                          <w:rPr>
                            <w:szCs w:val="21"/>
                          </w:rPr>
                          <w:t>0.38</w:t>
                        </w:r>
                      </w:p>
                    </w:tc>
                  </w:sdtContent>
                </w:sdt>
                <w:sdt>
                  <w:sdtPr>
                    <w:rPr>
                      <w:szCs w:val="21"/>
                    </w:rPr>
                    <w:alias w:val="分产品成本分析-分产品成本构成项目金额"/>
                    <w:tag w:val="_GBC_8b5ebfd9892743168b6ba76a3bb9c7b6"/>
                    <w:id w:val="177781755"/>
                    <w:lock w:val="sdtLocked"/>
                  </w:sdtPr>
                  <w:sdtContent>
                    <w:tc>
                      <w:tcPr>
                        <w:tcW w:w="932" w:type="pct"/>
                        <w:tcBorders>
                          <w:bottom w:val="single" w:sz="4" w:space="0" w:color="auto"/>
                        </w:tcBorders>
                      </w:tcPr>
                      <w:p w:rsidR="00A86F20" w:rsidRDefault="00A86F20">
                        <w:pPr>
                          <w:jc w:val="right"/>
                          <w:rPr>
                            <w:szCs w:val="21"/>
                          </w:rPr>
                        </w:pPr>
                        <w:r>
                          <w:rPr>
                            <w:szCs w:val="21"/>
                          </w:rPr>
                          <w:t>733,459.98</w:t>
                        </w:r>
                      </w:p>
                    </w:tc>
                  </w:sdtContent>
                </w:sdt>
                <w:sdt>
                  <w:sdtPr>
                    <w:rPr>
                      <w:szCs w:val="21"/>
                    </w:rPr>
                    <w:alias w:val="分产品成本分析-分产品成本构成项目金额占成本比例"/>
                    <w:tag w:val="_GBC_853c597bc04441b19de13dec57fd2e70"/>
                    <w:id w:val="177781756"/>
                    <w:lock w:val="sdtLocked"/>
                  </w:sdtPr>
                  <w:sdtContent>
                    <w:tc>
                      <w:tcPr>
                        <w:tcW w:w="503" w:type="pct"/>
                        <w:tcBorders>
                          <w:bottom w:val="single" w:sz="4" w:space="0" w:color="auto"/>
                        </w:tcBorders>
                      </w:tcPr>
                      <w:p w:rsidR="00A86F20" w:rsidRDefault="00A86F20">
                        <w:pPr>
                          <w:jc w:val="right"/>
                          <w:rPr>
                            <w:szCs w:val="21"/>
                          </w:rPr>
                        </w:pPr>
                        <w:r>
                          <w:rPr>
                            <w:szCs w:val="21"/>
                          </w:rPr>
                          <w:t>0.19</w:t>
                        </w:r>
                      </w:p>
                    </w:tc>
                  </w:sdtContent>
                </w:sdt>
                <w:sdt>
                  <w:sdtPr>
                    <w:rPr>
                      <w:szCs w:val="21"/>
                    </w:rPr>
                    <w:alias w:val="分产品成本分析-分产品成本构成项目金额同比增减比例"/>
                    <w:tag w:val="_GBC_226d23cad35d484a92c03a43e1070163"/>
                    <w:id w:val="177781757"/>
                    <w:lock w:val="sdtLocked"/>
                  </w:sdtPr>
                  <w:sdtContent>
                    <w:tc>
                      <w:tcPr>
                        <w:tcW w:w="488" w:type="pct"/>
                        <w:tcBorders>
                          <w:bottom w:val="single" w:sz="4" w:space="0" w:color="auto"/>
                        </w:tcBorders>
                      </w:tcPr>
                      <w:p w:rsidR="00A86F20" w:rsidRDefault="00A86F20">
                        <w:pPr>
                          <w:jc w:val="right"/>
                          <w:rPr>
                            <w:szCs w:val="21"/>
                          </w:rPr>
                        </w:pPr>
                        <w:r>
                          <w:rPr>
                            <w:szCs w:val="21"/>
                          </w:rPr>
                          <w:t>99.80</w:t>
                        </w:r>
                      </w:p>
                    </w:tc>
                  </w:sdtContent>
                </w:sdt>
                <w:sdt>
                  <w:sdtPr>
                    <w:rPr>
                      <w:szCs w:val="21"/>
                    </w:rPr>
                    <w:alias w:val="分产品成本分析-情况说明"/>
                    <w:tag w:val="_GBC_4293e4f2f91f405da37c08aae67c5f7f"/>
                    <w:id w:val="177781758"/>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68"/>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60"/>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针织机　　　　</w:t>
                        </w:r>
                      </w:p>
                    </w:tc>
                  </w:sdtContent>
                </w:sdt>
                <w:sdt>
                  <w:sdtPr>
                    <w:rPr>
                      <w:szCs w:val="21"/>
                    </w:rPr>
                    <w:alias w:val="分产品成本分析-成本构成项目"/>
                    <w:tag w:val="_GBC_7ed73c6a70f8400e80c91197b65bc334"/>
                    <w:id w:val="177781761"/>
                    <w:lock w:val="sdtLocked"/>
                  </w:sdtPr>
                  <w:sdtContent>
                    <w:tc>
                      <w:tcPr>
                        <w:tcW w:w="557" w:type="pct"/>
                        <w:tcBorders>
                          <w:bottom w:val="single" w:sz="4" w:space="0" w:color="auto"/>
                        </w:tcBorders>
                      </w:tcPr>
                      <w:p w:rsidR="00A86F20" w:rsidRDefault="00A86F20">
                        <w:pPr>
                          <w:jc w:val="left"/>
                          <w:rPr>
                            <w:szCs w:val="21"/>
                          </w:rPr>
                        </w:pPr>
                        <w:r>
                          <w:rPr>
                            <w:szCs w:val="21"/>
                          </w:rPr>
                          <w:t>主营业务成本合计 </w:t>
                        </w:r>
                      </w:p>
                    </w:tc>
                  </w:sdtContent>
                </w:sdt>
                <w:sdt>
                  <w:sdtPr>
                    <w:rPr>
                      <w:szCs w:val="21"/>
                    </w:rPr>
                    <w:alias w:val="分产品成本分析-分产品成本构成项目金额"/>
                    <w:tag w:val="_GBC_5657817d149441de83e76767a4bcbabc"/>
                    <w:id w:val="177781762"/>
                    <w:lock w:val="sdtLocked"/>
                  </w:sdtPr>
                  <w:sdtContent>
                    <w:tc>
                      <w:tcPr>
                        <w:tcW w:w="932" w:type="pct"/>
                        <w:tcBorders>
                          <w:bottom w:val="single" w:sz="4" w:space="0" w:color="auto"/>
                        </w:tcBorders>
                      </w:tcPr>
                      <w:p w:rsidR="00A86F20" w:rsidRDefault="00A86F20">
                        <w:pPr>
                          <w:jc w:val="right"/>
                          <w:rPr>
                            <w:szCs w:val="21"/>
                          </w:rPr>
                        </w:pPr>
                        <w:r>
                          <w:rPr>
                            <w:szCs w:val="21"/>
                          </w:rPr>
                          <w:t>44,607,850.12</w:t>
                        </w:r>
                      </w:p>
                    </w:tc>
                  </w:sdtContent>
                </w:sdt>
                <w:sdt>
                  <w:sdtPr>
                    <w:rPr>
                      <w:szCs w:val="21"/>
                    </w:rPr>
                    <w:alias w:val="分产品成本分析-分产品成本构成项目金额占成本比例"/>
                    <w:tag w:val="_GBC_94f704acd37d47e0a332005f7266a9b0"/>
                    <w:id w:val="177781763"/>
                    <w:lock w:val="sdtLocked"/>
                  </w:sdtPr>
                  <w:sdtContent>
                    <w:tc>
                      <w:tcPr>
                        <w:tcW w:w="541" w:type="pct"/>
                        <w:tcBorders>
                          <w:bottom w:val="single" w:sz="4" w:space="0" w:color="auto"/>
                        </w:tcBorders>
                      </w:tcPr>
                      <w:p w:rsidR="00A86F20" w:rsidRDefault="00A86F20">
                        <w:pPr>
                          <w:jc w:val="right"/>
                          <w:rPr>
                            <w:szCs w:val="21"/>
                          </w:rPr>
                        </w:pPr>
                        <w:r>
                          <w:rPr>
                            <w:szCs w:val="21"/>
                          </w:rPr>
                          <w:t>11.60</w:t>
                        </w:r>
                      </w:p>
                    </w:tc>
                  </w:sdtContent>
                </w:sdt>
                <w:sdt>
                  <w:sdtPr>
                    <w:rPr>
                      <w:szCs w:val="21"/>
                    </w:rPr>
                    <w:alias w:val="分产品成本分析-分产品成本构成项目金额"/>
                    <w:tag w:val="_GBC_8b5ebfd9892743168b6ba76a3bb9c7b6"/>
                    <w:id w:val="177781764"/>
                    <w:lock w:val="sdtLocked"/>
                  </w:sdtPr>
                  <w:sdtContent>
                    <w:tc>
                      <w:tcPr>
                        <w:tcW w:w="932" w:type="pct"/>
                        <w:tcBorders>
                          <w:bottom w:val="single" w:sz="4" w:space="0" w:color="auto"/>
                        </w:tcBorders>
                      </w:tcPr>
                      <w:p w:rsidR="00A86F20" w:rsidRDefault="00A86F20">
                        <w:pPr>
                          <w:jc w:val="right"/>
                          <w:rPr>
                            <w:szCs w:val="21"/>
                          </w:rPr>
                        </w:pPr>
                        <w:r>
                          <w:rPr>
                            <w:szCs w:val="21"/>
                          </w:rPr>
                          <w:t>62,906,378.60</w:t>
                        </w:r>
                      </w:p>
                    </w:tc>
                  </w:sdtContent>
                </w:sdt>
                <w:sdt>
                  <w:sdtPr>
                    <w:rPr>
                      <w:szCs w:val="21"/>
                    </w:rPr>
                    <w:alias w:val="分产品成本分析-分产品成本构成项目金额占成本比例"/>
                    <w:tag w:val="_GBC_853c597bc04441b19de13dec57fd2e70"/>
                    <w:id w:val="177781765"/>
                    <w:lock w:val="sdtLocked"/>
                  </w:sdtPr>
                  <w:sdtContent>
                    <w:tc>
                      <w:tcPr>
                        <w:tcW w:w="503" w:type="pct"/>
                        <w:tcBorders>
                          <w:bottom w:val="single" w:sz="4" w:space="0" w:color="auto"/>
                        </w:tcBorders>
                      </w:tcPr>
                      <w:p w:rsidR="00A86F20" w:rsidRDefault="00A86F20">
                        <w:pPr>
                          <w:jc w:val="right"/>
                          <w:rPr>
                            <w:szCs w:val="21"/>
                          </w:rPr>
                        </w:pPr>
                        <w:r>
                          <w:rPr>
                            <w:szCs w:val="21"/>
                          </w:rPr>
                          <w:t>16.35</w:t>
                        </w:r>
                      </w:p>
                    </w:tc>
                  </w:sdtContent>
                </w:sdt>
                <w:sdt>
                  <w:sdtPr>
                    <w:rPr>
                      <w:szCs w:val="21"/>
                    </w:rPr>
                    <w:alias w:val="分产品成本分析-分产品成本构成项目金额同比增减比例"/>
                    <w:tag w:val="_GBC_226d23cad35d484a92c03a43e1070163"/>
                    <w:id w:val="177781766"/>
                    <w:lock w:val="sdtLocked"/>
                  </w:sdtPr>
                  <w:sdtContent>
                    <w:tc>
                      <w:tcPr>
                        <w:tcW w:w="488" w:type="pct"/>
                        <w:tcBorders>
                          <w:bottom w:val="single" w:sz="4" w:space="0" w:color="auto"/>
                        </w:tcBorders>
                      </w:tcPr>
                      <w:p w:rsidR="00A86F20" w:rsidRDefault="00A86F20">
                        <w:pPr>
                          <w:jc w:val="right"/>
                          <w:rPr>
                            <w:szCs w:val="21"/>
                          </w:rPr>
                        </w:pPr>
                        <w:r>
                          <w:rPr>
                            <w:szCs w:val="21"/>
                          </w:rPr>
                          <w:t>-29.09</w:t>
                        </w:r>
                      </w:p>
                    </w:tc>
                  </w:sdtContent>
                </w:sdt>
                <w:sdt>
                  <w:sdtPr>
                    <w:rPr>
                      <w:szCs w:val="21"/>
                    </w:rPr>
                    <w:alias w:val="分产品成本分析-情况说明"/>
                    <w:tag w:val="_GBC_4293e4f2f91f405da37c08aae67c5f7f"/>
                    <w:id w:val="177781767"/>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77"/>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69"/>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粉末冶金　　　</w:t>
                        </w:r>
                      </w:p>
                    </w:tc>
                  </w:sdtContent>
                </w:sdt>
                <w:sdt>
                  <w:sdtPr>
                    <w:rPr>
                      <w:szCs w:val="21"/>
                    </w:rPr>
                    <w:alias w:val="分产品成本分析-成本构成项目"/>
                    <w:tag w:val="_GBC_7ed73c6a70f8400e80c91197b65bc334"/>
                    <w:id w:val="177781770"/>
                    <w:lock w:val="sdtLocked"/>
                  </w:sdtPr>
                  <w:sdtContent>
                    <w:tc>
                      <w:tcPr>
                        <w:tcW w:w="557" w:type="pct"/>
                        <w:tcBorders>
                          <w:bottom w:val="single" w:sz="4" w:space="0" w:color="auto"/>
                        </w:tcBorders>
                      </w:tcPr>
                      <w:p w:rsidR="00A86F20" w:rsidRDefault="00A86F20">
                        <w:pPr>
                          <w:jc w:val="left"/>
                          <w:rPr>
                            <w:szCs w:val="21"/>
                          </w:rPr>
                        </w:pPr>
                        <w:r>
                          <w:rPr>
                            <w:szCs w:val="21"/>
                          </w:rPr>
                          <w:t>直接材料 </w:t>
                        </w:r>
                      </w:p>
                    </w:tc>
                  </w:sdtContent>
                </w:sdt>
                <w:sdt>
                  <w:sdtPr>
                    <w:rPr>
                      <w:szCs w:val="21"/>
                    </w:rPr>
                    <w:alias w:val="分产品成本分析-分产品成本构成项目金额"/>
                    <w:tag w:val="_GBC_5657817d149441de83e76767a4bcbabc"/>
                    <w:id w:val="177781771"/>
                    <w:lock w:val="sdtLocked"/>
                  </w:sdtPr>
                  <w:sdtContent>
                    <w:tc>
                      <w:tcPr>
                        <w:tcW w:w="932" w:type="pct"/>
                        <w:tcBorders>
                          <w:bottom w:val="single" w:sz="4" w:space="0" w:color="auto"/>
                        </w:tcBorders>
                      </w:tcPr>
                      <w:p w:rsidR="00A86F20" w:rsidRDefault="00A86F20">
                        <w:pPr>
                          <w:jc w:val="right"/>
                          <w:rPr>
                            <w:szCs w:val="21"/>
                          </w:rPr>
                        </w:pPr>
                        <w:r>
                          <w:rPr>
                            <w:szCs w:val="21"/>
                          </w:rPr>
                          <w:t>486,398.53</w:t>
                        </w:r>
                      </w:p>
                    </w:tc>
                  </w:sdtContent>
                </w:sdt>
                <w:sdt>
                  <w:sdtPr>
                    <w:rPr>
                      <w:szCs w:val="21"/>
                    </w:rPr>
                    <w:alias w:val="分产品成本分析-分产品成本构成项目金额占成本比例"/>
                    <w:tag w:val="_GBC_94f704acd37d47e0a332005f7266a9b0"/>
                    <w:id w:val="177781772"/>
                    <w:lock w:val="sdtLocked"/>
                  </w:sdtPr>
                  <w:sdtContent>
                    <w:tc>
                      <w:tcPr>
                        <w:tcW w:w="541" w:type="pct"/>
                        <w:tcBorders>
                          <w:bottom w:val="single" w:sz="4" w:space="0" w:color="auto"/>
                        </w:tcBorders>
                      </w:tcPr>
                      <w:p w:rsidR="00A86F20" w:rsidRDefault="00A86F20">
                        <w:pPr>
                          <w:jc w:val="right"/>
                          <w:rPr>
                            <w:szCs w:val="21"/>
                          </w:rPr>
                        </w:pPr>
                        <w:r>
                          <w:rPr>
                            <w:szCs w:val="21"/>
                          </w:rPr>
                          <w:t>0.13</w:t>
                        </w:r>
                      </w:p>
                    </w:tc>
                  </w:sdtContent>
                </w:sdt>
                <w:sdt>
                  <w:sdtPr>
                    <w:rPr>
                      <w:szCs w:val="21"/>
                    </w:rPr>
                    <w:alias w:val="分产品成本分析-分产品成本构成项目金额"/>
                    <w:tag w:val="_GBC_8b5ebfd9892743168b6ba76a3bb9c7b6"/>
                    <w:id w:val="177781773"/>
                    <w:lock w:val="sdtLocked"/>
                  </w:sdtPr>
                  <w:sdtContent>
                    <w:tc>
                      <w:tcPr>
                        <w:tcW w:w="932" w:type="pct"/>
                        <w:tcBorders>
                          <w:bottom w:val="single" w:sz="4" w:space="0" w:color="auto"/>
                        </w:tcBorders>
                      </w:tcPr>
                      <w:p w:rsidR="00A86F20" w:rsidRDefault="00A86F20">
                        <w:pPr>
                          <w:jc w:val="right"/>
                          <w:rPr>
                            <w:szCs w:val="21"/>
                          </w:rPr>
                        </w:pPr>
                        <w:r>
                          <w:rPr>
                            <w:szCs w:val="21"/>
                          </w:rPr>
                          <w:t>609,120.32</w:t>
                        </w:r>
                      </w:p>
                    </w:tc>
                  </w:sdtContent>
                </w:sdt>
                <w:sdt>
                  <w:sdtPr>
                    <w:rPr>
                      <w:szCs w:val="21"/>
                    </w:rPr>
                    <w:alias w:val="分产品成本分析-分产品成本构成项目金额占成本比例"/>
                    <w:tag w:val="_GBC_853c597bc04441b19de13dec57fd2e70"/>
                    <w:id w:val="177781774"/>
                    <w:lock w:val="sdtLocked"/>
                  </w:sdtPr>
                  <w:sdtContent>
                    <w:tc>
                      <w:tcPr>
                        <w:tcW w:w="503" w:type="pct"/>
                        <w:tcBorders>
                          <w:bottom w:val="single" w:sz="4" w:space="0" w:color="auto"/>
                        </w:tcBorders>
                      </w:tcPr>
                      <w:p w:rsidR="00A86F20" w:rsidRDefault="00A86F20">
                        <w:pPr>
                          <w:jc w:val="right"/>
                          <w:rPr>
                            <w:szCs w:val="21"/>
                          </w:rPr>
                        </w:pPr>
                        <w:r>
                          <w:rPr>
                            <w:szCs w:val="21"/>
                          </w:rPr>
                          <w:t>0.16</w:t>
                        </w:r>
                      </w:p>
                    </w:tc>
                  </w:sdtContent>
                </w:sdt>
                <w:sdt>
                  <w:sdtPr>
                    <w:rPr>
                      <w:szCs w:val="21"/>
                    </w:rPr>
                    <w:alias w:val="分产品成本分析-分产品成本构成项目金额同比增减比例"/>
                    <w:tag w:val="_GBC_226d23cad35d484a92c03a43e1070163"/>
                    <w:id w:val="177781775"/>
                    <w:lock w:val="sdtLocked"/>
                  </w:sdtPr>
                  <w:sdtContent>
                    <w:tc>
                      <w:tcPr>
                        <w:tcW w:w="488" w:type="pct"/>
                        <w:tcBorders>
                          <w:bottom w:val="single" w:sz="4" w:space="0" w:color="auto"/>
                        </w:tcBorders>
                      </w:tcPr>
                      <w:p w:rsidR="00AF4234" w:rsidRDefault="00A86F20">
                        <w:pPr>
                          <w:jc w:val="right"/>
                          <w:rPr>
                            <w:szCs w:val="21"/>
                          </w:rPr>
                        </w:pPr>
                        <w:r>
                          <w:rPr>
                            <w:szCs w:val="21"/>
                          </w:rPr>
                          <w:t>-20.15</w:t>
                        </w:r>
                      </w:p>
                      <w:p w:rsidR="00A86F20" w:rsidRDefault="00A86F20">
                        <w:pPr>
                          <w:jc w:val="right"/>
                          <w:rPr>
                            <w:szCs w:val="21"/>
                          </w:rPr>
                        </w:pPr>
                      </w:p>
                    </w:tc>
                  </w:sdtContent>
                </w:sdt>
                <w:sdt>
                  <w:sdtPr>
                    <w:rPr>
                      <w:szCs w:val="21"/>
                    </w:rPr>
                    <w:alias w:val="分产品成本分析-情况说明"/>
                    <w:tag w:val="_GBC_4293e4f2f91f405da37c08aae67c5f7f"/>
                    <w:id w:val="177781776"/>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86"/>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78"/>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粉末冶金　　　</w:t>
                        </w:r>
                      </w:p>
                    </w:tc>
                  </w:sdtContent>
                </w:sdt>
                <w:sdt>
                  <w:sdtPr>
                    <w:rPr>
                      <w:szCs w:val="21"/>
                    </w:rPr>
                    <w:alias w:val="分产品成本分析-成本构成项目"/>
                    <w:tag w:val="_GBC_7ed73c6a70f8400e80c91197b65bc334"/>
                    <w:id w:val="177781779"/>
                    <w:lock w:val="sdtLocked"/>
                  </w:sdtPr>
                  <w:sdtContent>
                    <w:tc>
                      <w:tcPr>
                        <w:tcW w:w="557" w:type="pct"/>
                        <w:tcBorders>
                          <w:bottom w:val="single" w:sz="4" w:space="0" w:color="auto"/>
                        </w:tcBorders>
                      </w:tcPr>
                      <w:p w:rsidR="00A86F20" w:rsidRDefault="00A86F20">
                        <w:pPr>
                          <w:jc w:val="left"/>
                          <w:rPr>
                            <w:szCs w:val="21"/>
                          </w:rPr>
                        </w:pPr>
                        <w:r>
                          <w:rPr>
                            <w:szCs w:val="21"/>
                          </w:rPr>
                          <w:t>直接人工费 </w:t>
                        </w:r>
                      </w:p>
                    </w:tc>
                  </w:sdtContent>
                </w:sdt>
                <w:sdt>
                  <w:sdtPr>
                    <w:rPr>
                      <w:szCs w:val="21"/>
                    </w:rPr>
                    <w:alias w:val="分产品成本分析-分产品成本构成项目金额"/>
                    <w:tag w:val="_GBC_5657817d149441de83e76767a4bcbabc"/>
                    <w:id w:val="177781780"/>
                    <w:lock w:val="sdtLocked"/>
                  </w:sdtPr>
                  <w:sdtContent>
                    <w:tc>
                      <w:tcPr>
                        <w:tcW w:w="932" w:type="pct"/>
                        <w:tcBorders>
                          <w:bottom w:val="single" w:sz="4" w:space="0" w:color="auto"/>
                        </w:tcBorders>
                      </w:tcPr>
                      <w:p w:rsidR="00A86F20" w:rsidRDefault="00A86F20">
                        <w:pPr>
                          <w:jc w:val="right"/>
                          <w:rPr>
                            <w:szCs w:val="21"/>
                          </w:rPr>
                        </w:pPr>
                        <w:r>
                          <w:rPr>
                            <w:szCs w:val="21"/>
                          </w:rPr>
                          <w:t>845,674.90</w:t>
                        </w:r>
                      </w:p>
                    </w:tc>
                  </w:sdtContent>
                </w:sdt>
                <w:sdt>
                  <w:sdtPr>
                    <w:rPr>
                      <w:szCs w:val="21"/>
                    </w:rPr>
                    <w:alias w:val="分产品成本分析-分产品成本构成项目金额占成本比例"/>
                    <w:tag w:val="_GBC_94f704acd37d47e0a332005f7266a9b0"/>
                    <w:id w:val="177781781"/>
                    <w:lock w:val="sdtLocked"/>
                  </w:sdtPr>
                  <w:sdtContent>
                    <w:tc>
                      <w:tcPr>
                        <w:tcW w:w="541" w:type="pct"/>
                        <w:tcBorders>
                          <w:bottom w:val="single" w:sz="4" w:space="0" w:color="auto"/>
                        </w:tcBorders>
                      </w:tcPr>
                      <w:p w:rsidR="00A86F20" w:rsidRDefault="00A86F20">
                        <w:pPr>
                          <w:jc w:val="right"/>
                          <w:rPr>
                            <w:szCs w:val="21"/>
                          </w:rPr>
                        </w:pPr>
                        <w:r>
                          <w:rPr>
                            <w:szCs w:val="21"/>
                          </w:rPr>
                          <w:t>0.22</w:t>
                        </w:r>
                      </w:p>
                    </w:tc>
                  </w:sdtContent>
                </w:sdt>
                <w:sdt>
                  <w:sdtPr>
                    <w:rPr>
                      <w:szCs w:val="21"/>
                    </w:rPr>
                    <w:alias w:val="分产品成本分析-分产品成本构成项目金额"/>
                    <w:tag w:val="_GBC_8b5ebfd9892743168b6ba76a3bb9c7b6"/>
                    <w:id w:val="177781782"/>
                    <w:lock w:val="sdtLocked"/>
                  </w:sdtPr>
                  <w:sdtContent>
                    <w:tc>
                      <w:tcPr>
                        <w:tcW w:w="932" w:type="pct"/>
                        <w:tcBorders>
                          <w:bottom w:val="single" w:sz="4" w:space="0" w:color="auto"/>
                        </w:tcBorders>
                      </w:tcPr>
                      <w:p w:rsidR="00A86F20" w:rsidRDefault="00A86F20">
                        <w:pPr>
                          <w:jc w:val="right"/>
                          <w:rPr>
                            <w:szCs w:val="21"/>
                          </w:rPr>
                        </w:pPr>
                        <w:r>
                          <w:rPr>
                            <w:szCs w:val="21"/>
                          </w:rPr>
                          <w:t>765,181.15</w:t>
                        </w:r>
                      </w:p>
                    </w:tc>
                  </w:sdtContent>
                </w:sdt>
                <w:sdt>
                  <w:sdtPr>
                    <w:rPr>
                      <w:szCs w:val="21"/>
                    </w:rPr>
                    <w:alias w:val="分产品成本分析-分产品成本构成项目金额占成本比例"/>
                    <w:tag w:val="_GBC_853c597bc04441b19de13dec57fd2e70"/>
                    <w:id w:val="177781783"/>
                    <w:lock w:val="sdtLocked"/>
                  </w:sdtPr>
                  <w:sdtContent>
                    <w:tc>
                      <w:tcPr>
                        <w:tcW w:w="503" w:type="pct"/>
                        <w:tcBorders>
                          <w:bottom w:val="single" w:sz="4" w:space="0" w:color="auto"/>
                        </w:tcBorders>
                      </w:tcPr>
                      <w:p w:rsidR="00A86F20" w:rsidRDefault="00A86F20">
                        <w:pPr>
                          <w:jc w:val="right"/>
                          <w:rPr>
                            <w:szCs w:val="21"/>
                          </w:rPr>
                        </w:pPr>
                        <w:r>
                          <w:rPr>
                            <w:szCs w:val="21"/>
                          </w:rPr>
                          <w:t>0.20</w:t>
                        </w:r>
                      </w:p>
                    </w:tc>
                  </w:sdtContent>
                </w:sdt>
                <w:sdt>
                  <w:sdtPr>
                    <w:rPr>
                      <w:szCs w:val="21"/>
                    </w:rPr>
                    <w:alias w:val="分产品成本分析-分产品成本构成项目金额同比增减比例"/>
                    <w:tag w:val="_GBC_226d23cad35d484a92c03a43e1070163"/>
                    <w:id w:val="177781784"/>
                    <w:lock w:val="sdtLocked"/>
                  </w:sdtPr>
                  <w:sdtContent>
                    <w:tc>
                      <w:tcPr>
                        <w:tcW w:w="488" w:type="pct"/>
                        <w:tcBorders>
                          <w:bottom w:val="single" w:sz="4" w:space="0" w:color="auto"/>
                        </w:tcBorders>
                      </w:tcPr>
                      <w:p w:rsidR="00A86F20" w:rsidRDefault="00A86F20">
                        <w:pPr>
                          <w:jc w:val="right"/>
                          <w:rPr>
                            <w:szCs w:val="21"/>
                          </w:rPr>
                        </w:pPr>
                        <w:r>
                          <w:rPr>
                            <w:szCs w:val="21"/>
                          </w:rPr>
                          <w:t>10.52</w:t>
                        </w:r>
                      </w:p>
                    </w:tc>
                  </w:sdtContent>
                </w:sdt>
                <w:sdt>
                  <w:sdtPr>
                    <w:rPr>
                      <w:szCs w:val="21"/>
                    </w:rPr>
                    <w:alias w:val="分产品成本分析-情况说明"/>
                    <w:tag w:val="_GBC_4293e4f2f91f405da37c08aae67c5f7f"/>
                    <w:id w:val="177781785"/>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795"/>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87"/>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粉末冶金　　　</w:t>
                        </w:r>
                      </w:p>
                    </w:tc>
                  </w:sdtContent>
                </w:sdt>
                <w:sdt>
                  <w:sdtPr>
                    <w:rPr>
                      <w:szCs w:val="21"/>
                    </w:rPr>
                    <w:alias w:val="分产品成本分析-成本构成项目"/>
                    <w:tag w:val="_GBC_7ed73c6a70f8400e80c91197b65bc334"/>
                    <w:id w:val="177781788"/>
                    <w:lock w:val="sdtLocked"/>
                  </w:sdtPr>
                  <w:sdtContent>
                    <w:tc>
                      <w:tcPr>
                        <w:tcW w:w="557" w:type="pct"/>
                        <w:tcBorders>
                          <w:bottom w:val="single" w:sz="4" w:space="0" w:color="auto"/>
                        </w:tcBorders>
                      </w:tcPr>
                      <w:p w:rsidR="00A86F20" w:rsidRDefault="00A86F20">
                        <w:pPr>
                          <w:jc w:val="left"/>
                          <w:rPr>
                            <w:szCs w:val="21"/>
                          </w:rPr>
                        </w:pPr>
                        <w:r>
                          <w:rPr>
                            <w:szCs w:val="21"/>
                          </w:rPr>
                          <w:t>制造费用 </w:t>
                        </w:r>
                      </w:p>
                    </w:tc>
                  </w:sdtContent>
                </w:sdt>
                <w:sdt>
                  <w:sdtPr>
                    <w:rPr>
                      <w:szCs w:val="21"/>
                    </w:rPr>
                    <w:alias w:val="分产品成本分析-分产品成本构成项目金额"/>
                    <w:tag w:val="_GBC_5657817d149441de83e76767a4bcbabc"/>
                    <w:id w:val="177781789"/>
                    <w:lock w:val="sdtLocked"/>
                  </w:sdtPr>
                  <w:sdtContent>
                    <w:tc>
                      <w:tcPr>
                        <w:tcW w:w="932" w:type="pct"/>
                        <w:tcBorders>
                          <w:bottom w:val="single" w:sz="4" w:space="0" w:color="auto"/>
                        </w:tcBorders>
                      </w:tcPr>
                      <w:p w:rsidR="00A86F20" w:rsidRDefault="00A86F20">
                        <w:pPr>
                          <w:jc w:val="right"/>
                          <w:rPr>
                            <w:szCs w:val="21"/>
                          </w:rPr>
                        </w:pPr>
                        <w:r>
                          <w:rPr>
                            <w:szCs w:val="21"/>
                          </w:rPr>
                          <w:t>731,449.55</w:t>
                        </w:r>
                      </w:p>
                    </w:tc>
                  </w:sdtContent>
                </w:sdt>
                <w:sdt>
                  <w:sdtPr>
                    <w:rPr>
                      <w:szCs w:val="21"/>
                    </w:rPr>
                    <w:alias w:val="分产品成本分析-分产品成本构成项目金额占成本比例"/>
                    <w:tag w:val="_GBC_94f704acd37d47e0a332005f7266a9b0"/>
                    <w:id w:val="177781790"/>
                    <w:lock w:val="sdtLocked"/>
                  </w:sdtPr>
                  <w:sdtContent>
                    <w:tc>
                      <w:tcPr>
                        <w:tcW w:w="541" w:type="pct"/>
                        <w:tcBorders>
                          <w:bottom w:val="single" w:sz="4" w:space="0" w:color="auto"/>
                        </w:tcBorders>
                      </w:tcPr>
                      <w:p w:rsidR="00A86F20" w:rsidRDefault="00A86F20">
                        <w:pPr>
                          <w:jc w:val="right"/>
                          <w:rPr>
                            <w:szCs w:val="21"/>
                          </w:rPr>
                        </w:pPr>
                        <w:r>
                          <w:rPr>
                            <w:szCs w:val="21"/>
                          </w:rPr>
                          <w:t>0.19</w:t>
                        </w:r>
                      </w:p>
                    </w:tc>
                  </w:sdtContent>
                </w:sdt>
                <w:sdt>
                  <w:sdtPr>
                    <w:rPr>
                      <w:szCs w:val="21"/>
                    </w:rPr>
                    <w:alias w:val="分产品成本分析-分产品成本构成项目金额"/>
                    <w:tag w:val="_GBC_8b5ebfd9892743168b6ba76a3bb9c7b6"/>
                    <w:id w:val="177781791"/>
                    <w:lock w:val="sdtLocked"/>
                  </w:sdtPr>
                  <w:sdtContent>
                    <w:tc>
                      <w:tcPr>
                        <w:tcW w:w="932" w:type="pct"/>
                        <w:tcBorders>
                          <w:bottom w:val="single" w:sz="4" w:space="0" w:color="auto"/>
                        </w:tcBorders>
                      </w:tcPr>
                      <w:p w:rsidR="00A86F20" w:rsidRDefault="00A86F20">
                        <w:pPr>
                          <w:jc w:val="right"/>
                          <w:rPr>
                            <w:szCs w:val="21"/>
                          </w:rPr>
                        </w:pPr>
                        <w:r>
                          <w:rPr>
                            <w:szCs w:val="21"/>
                          </w:rPr>
                          <w:t>1,001,858.86</w:t>
                        </w:r>
                      </w:p>
                    </w:tc>
                  </w:sdtContent>
                </w:sdt>
                <w:sdt>
                  <w:sdtPr>
                    <w:rPr>
                      <w:szCs w:val="21"/>
                    </w:rPr>
                    <w:alias w:val="分产品成本分析-分产品成本构成项目金额占成本比例"/>
                    <w:tag w:val="_GBC_853c597bc04441b19de13dec57fd2e70"/>
                    <w:id w:val="177781792"/>
                    <w:lock w:val="sdtLocked"/>
                  </w:sdtPr>
                  <w:sdtContent>
                    <w:tc>
                      <w:tcPr>
                        <w:tcW w:w="503" w:type="pct"/>
                        <w:tcBorders>
                          <w:bottom w:val="single" w:sz="4" w:space="0" w:color="auto"/>
                        </w:tcBorders>
                      </w:tcPr>
                      <w:p w:rsidR="00A86F20" w:rsidRDefault="00A86F20">
                        <w:pPr>
                          <w:jc w:val="right"/>
                          <w:rPr>
                            <w:szCs w:val="21"/>
                          </w:rPr>
                        </w:pPr>
                        <w:r>
                          <w:rPr>
                            <w:szCs w:val="21"/>
                          </w:rPr>
                          <w:t>0.26</w:t>
                        </w:r>
                      </w:p>
                    </w:tc>
                  </w:sdtContent>
                </w:sdt>
                <w:sdt>
                  <w:sdtPr>
                    <w:rPr>
                      <w:szCs w:val="21"/>
                    </w:rPr>
                    <w:alias w:val="分产品成本分析-分产品成本构成项目金额同比增减比例"/>
                    <w:tag w:val="_GBC_226d23cad35d484a92c03a43e1070163"/>
                    <w:id w:val="177781793"/>
                    <w:lock w:val="sdtLocked"/>
                  </w:sdtPr>
                  <w:sdtContent>
                    <w:tc>
                      <w:tcPr>
                        <w:tcW w:w="488" w:type="pct"/>
                        <w:tcBorders>
                          <w:bottom w:val="single" w:sz="4" w:space="0" w:color="auto"/>
                        </w:tcBorders>
                      </w:tcPr>
                      <w:p w:rsidR="00A86F20" w:rsidRDefault="00A86F20">
                        <w:pPr>
                          <w:jc w:val="right"/>
                          <w:rPr>
                            <w:szCs w:val="21"/>
                          </w:rPr>
                        </w:pPr>
                        <w:r>
                          <w:rPr>
                            <w:szCs w:val="21"/>
                          </w:rPr>
                          <w:t>-26.99</w:t>
                        </w:r>
                      </w:p>
                    </w:tc>
                  </w:sdtContent>
                </w:sdt>
                <w:sdt>
                  <w:sdtPr>
                    <w:rPr>
                      <w:szCs w:val="21"/>
                    </w:rPr>
                    <w:alias w:val="分产品成本分析-情况说明"/>
                    <w:tag w:val="_GBC_4293e4f2f91f405da37c08aae67c5f7f"/>
                    <w:id w:val="177781794"/>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804"/>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796"/>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粉末冶金　　　</w:t>
                        </w:r>
                      </w:p>
                    </w:tc>
                  </w:sdtContent>
                </w:sdt>
                <w:sdt>
                  <w:sdtPr>
                    <w:rPr>
                      <w:szCs w:val="21"/>
                    </w:rPr>
                    <w:alias w:val="分产品成本分析-成本构成项目"/>
                    <w:tag w:val="_GBC_7ed73c6a70f8400e80c91197b65bc334"/>
                    <w:id w:val="177781797"/>
                    <w:lock w:val="sdtLocked"/>
                  </w:sdtPr>
                  <w:sdtContent>
                    <w:tc>
                      <w:tcPr>
                        <w:tcW w:w="557" w:type="pct"/>
                        <w:tcBorders>
                          <w:bottom w:val="single" w:sz="4" w:space="0" w:color="auto"/>
                        </w:tcBorders>
                      </w:tcPr>
                      <w:p w:rsidR="00A86F20" w:rsidRDefault="00A86F20">
                        <w:pPr>
                          <w:jc w:val="left"/>
                          <w:rPr>
                            <w:szCs w:val="21"/>
                          </w:rPr>
                        </w:pPr>
                        <w:r>
                          <w:rPr>
                            <w:szCs w:val="21"/>
                          </w:rPr>
                          <w:t>主营业务成本合计 </w:t>
                        </w:r>
                      </w:p>
                    </w:tc>
                  </w:sdtContent>
                </w:sdt>
                <w:sdt>
                  <w:sdtPr>
                    <w:rPr>
                      <w:szCs w:val="21"/>
                    </w:rPr>
                    <w:alias w:val="分产品成本分析-分产品成本构成项目金额"/>
                    <w:tag w:val="_GBC_5657817d149441de83e76767a4bcbabc"/>
                    <w:id w:val="177781798"/>
                    <w:lock w:val="sdtLocked"/>
                  </w:sdtPr>
                  <w:sdtContent>
                    <w:tc>
                      <w:tcPr>
                        <w:tcW w:w="932" w:type="pct"/>
                        <w:tcBorders>
                          <w:bottom w:val="single" w:sz="4" w:space="0" w:color="auto"/>
                        </w:tcBorders>
                      </w:tcPr>
                      <w:p w:rsidR="00A86F20" w:rsidRDefault="00A86F20">
                        <w:pPr>
                          <w:jc w:val="right"/>
                          <w:rPr>
                            <w:szCs w:val="21"/>
                          </w:rPr>
                        </w:pPr>
                        <w:r>
                          <w:rPr>
                            <w:szCs w:val="21"/>
                          </w:rPr>
                          <w:t>2,063,522.98</w:t>
                        </w:r>
                      </w:p>
                    </w:tc>
                  </w:sdtContent>
                </w:sdt>
                <w:sdt>
                  <w:sdtPr>
                    <w:rPr>
                      <w:szCs w:val="21"/>
                    </w:rPr>
                    <w:alias w:val="分产品成本分析-分产品成本构成项目金额占成本比例"/>
                    <w:tag w:val="_GBC_94f704acd37d47e0a332005f7266a9b0"/>
                    <w:id w:val="177781799"/>
                    <w:lock w:val="sdtLocked"/>
                  </w:sdtPr>
                  <w:sdtContent>
                    <w:tc>
                      <w:tcPr>
                        <w:tcW w:w="541" w:type="pct"/>
                        <w:tcBorders>
                          <w:bottom w:val="single" w:sz="4" w:space="0" w:color="auto"/>
                        </w:tcBorders>
                      </w:tcPr>
                      <w:p w:rsidR="00A86F20" w:rsidRDefault="00A86F20">
                        <w:pPr>
                          <w:jc w:val="right"/>
                          <w:rPr>
                            <w:szCs w:val="21"/>
                          </w:rPr>
                        </w:pPr>
                        <w:r>
                          <w:rPr>
                            <w:szCs w:val="21"/>
                          </w:rPr>
                          <w:t>0.54</w:t>
                        </w:r>
                      </w:p>
                    </w:tc>
                  </w:sdtContent>
                </w:sdt>
                <w:sdt>
                  <w:sdtPr>
                    <w:rPr>
                      <w:szCs w:val="21"/>
                    </w:rPr>
                    <w:alias w:val="分产品成本分析-分产品成本构成项目金额"/>
                    <w:tag w:val="_GBC_8b5ebfd9892743168b6ba76a3bb9c7b6"/>
                    <w:id w:val="177781800"/>
                    <w:lock w:val="sdtLocked"/>
                  </w:sdtPr>
                  <w:sdtContent>
                    <w:tc>
                      <w:tcPr>
                        <w:tcW w:w="932" w:type="pct"/>
                        <w:tcBorders>
                          <w:bottom w:val="single" w:sz="4" w:space="0" w:color="auto"/>
                        </w:tcBorders>
                      </w:tcPr>
                      <w:p w:rsidR="00A86F20" w:rsidRDefault="00A86F20">
                        <w:pPr>
                          <w:jc w:val="right"/>
                          <w:rPr>
                            <w:szCs w:val="21"/>
                          </w:rPr>
                        </w:pPr>
                        <w:r>
                          <w:rPr>
                            <w:szCs w:val="21"/>
                          </w:rPr>
                          <w:t>2,376,160.33</w:t>
                        </w:r>
                      </w:p>
                    </w:tc>
                  </w:sdtContent>
                </w:sdt>
                <w:sdt>
                  <w:sdtPr>
                    <w:rPr>
                      <w:szCs w:val="21"/>
                    </w:rPr>
                    <w:alias w:val="分产品成本分析-分产品成本构成项目金额占成本比例"/>
                    <w:tag w:val="_GBC_853c597bc04441b19de13dec57fd2e70"/>
                    <w:id w:val="177781801"/>
                    <w:lock w:val="sdtLocked"/>
                  </w:sdtPr>
                  <w:sdtContent>
                    <w:tc>
                      <w:tcPr>
                        <w:tcW w:w="503" w:type="pct"/>
                        <w:tcBorders>
                          <w:bottom w:val="single" w:sz="4" w:space="0" w:color="auto"/>
                        </w:tcBorders>
                      </w:tcPr>
                      <w:p w:rsidR="00A86F20" w:rsidRDefault="00A86F20">
                        <w:pPr>
                          <w:jc w:val="right"/>
                          <w:rPr>
                            <w:szCs w:val="21"/>
                          </w:rPr>
                        </w:pPr>
                        <w:r>
                          <w:rPr>
                            <w:szCs w:val="21"/>
                          </w:rPr>
                          <w:t>0.62</w:t>
                        </w:r>
                      </w:p>
                    </w:tc>
                  </w:sdtContent>
                </w:sdt>
                <w:sdt>
                  <w:sdtPr>
                    <w:rPr>
                      <w:szCs w:val="21"/>
                    </w:rPr>
                    <w:alias w:val="分产品成本分析-分产品成本构成项目金额同比增减比例"/>
                    <w:tag w:val="_GBC_226d23cad35d484a92c03a43e1070163"/>
                    <w:id w:val="177781802"/>
                    <w:lock w:val="sdtLocked"/>
                  </w:sdtPr>
                  <w:sdtContent>
                    <w:tc>
                      <w:tcPr>
                        <w:tcW w:w="488" w:type="pct"/>
                        <w:tcBorders>
                          <w:bottom w:val="single" w:sz="4" w:space="0" w:color="auto"/>
                        </w:tcBorders>
                      </w:tcPr>
                      <w:p w:rsidR="00A86F20" w:rsidRDefault="00A86F20">
                        <w:pPr>
                          <w:jc w:val="right"/>
                          <w:rPr>
                            <w:szCs w:val="21"/>
                          </w:rPr>
                        </w:pPr>
                        <w:r>
                          <w:rPr>
                            <w:szCs w:val="21"/>
                          </w:rPr>
                          <w:t>-13.16</w:t>
                        </w:r>
                      </w:p>
                    </w:tc>
                  </w:sdtContent>
                </w:sdt>
                <w:sdt>
                  <w:sdtPr>
                    <w:rPr>
                      <w:szCs w:val="21"/>
                    </w:rPr>
                    <w:alias w:val="分产品成本分析-情况说明"/>
                    <w:tag w:val="_GBC_4293e4f2f91f405da37c08aae67c5f7f"/>
                    <w:id w:val="177781803"/>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813"/>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805"/>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汽车配件　　　　</w:t>
                        </w:r>
                      </w:p>
                    </w:tc>
                  </w:sdtContent>
                </w:sdt>
                <w:sdt>
                  <w:sdtPr>
                    <w:rPr>
                      <w:szCs w:val="21"/>
                    </w:rPr>
                    <w:alias w:val="分产品成本分析-成本构成项目"/>
                    <w:tag w:val="_GBC_7ed73c6a70f8400e80c91197b65bc334"/>
                    <w:id w:val="177781806"/>
                    <w:lock w:val="sdtLocked"/>
                  </w:sdtPr>
                  <w:sdtContent>
                    <w:tc>
                      <w:tcPr>
                        <w:tcW w:w="557" w:type="pct"/>
                        <w:tcBorders>
                          <w:bottom w:val="single" w:sz="4" w:space="0" w:color="auto"/>
                        </w:tcBorders>
                      </w:tcPr>
                      <w:p w:rsidR="00A86F20" w:rsidRDefault="00A86F20">
                        <w:pPr>
                          <w:jc w:val="left"/>
                          <w:rPr>
                            <w:szCs w:val="21"/>
                          </w:rPr>
                        </w:pPr>
                        <w:r>
                          <w:rPr>
                            <w:szCs w:val="21"/>
                          </w:rPr>
                          <w:t>直接材料 </w:t>
                        </w:r>
                      </w:p>
                    </w:tc>
                  </w:sdtContent>
                </w:sdt>
                <w:sdt>
                  <w:sdtPr>
                    <w:rPr>
                      <w:szCs w:val="21"/>
                    </w:rPr>
                    <w:alias w:val="分产品成本分析-分产品成本构成项目金额"/>
                    <w:tag w:val="_GBC_5657817d149441de83e76767a4bcbabc"/>
                    <w:id w:val="177781807"/>
                    <w:lock w:val="sdtLocked"/>
                  </w:sdtPr>
                  <w:sdtContent>
                    <w:tc>
                      <w:tcPr>
                        <w:tcW w:w="932" w:type="pct"/>
                        <w:tcBorders>
                          <w:bottom w:val="single" w:sz="4" w:space="0" w:color="auto"/>
                        </w:tcBorders>
                      </w:tcPr>
                      <w:p w:rsidR="00A86F20" w:rsidRDefault="00A86F20">
                        <w:pPr>
                          <w:jc w:val="right"/>
                          <w:rPr>
                            <w:szCs w:val="21"/>
                          </w:rPr>
                        </w:pPr>
                        <w:r>
                          <w:rPr>
                            <w:szCs w:val="21"/>
                          </w:rPr>
                          <w:t>2,678,058.04</w:t>
                        </w:r>
                      </w:p>
                    </w:tc>
                  </w:sdtContent>
                </w:sdt>
                <w:sdt>
                  <w:sdtPr>
                    <w:rPr>
                      <w:szCs w:val="21"/>
                    </w:rPr>
                    <w:alias w:val="分产品成本分析-分产品成本构成项目金额占成本比例"/>
                    <w:tag w:val="_GBC_94f704acd37d47e0a332005f7266a9b0"/>
                    <w:id w:val="177781808"/>
                    <w:lock w:val="sdtLocked"/>
                  </w:sdtPr>
                  <w:sdtContent>
                    <w:tc>
                      <w:tcPr>
                        <w:tcW w:w="541" w:type="pct"/>
                        <w:tcBorders>
                          <w:bottom w:val="single" w:sz="4" w:space="0" w:color="auto"/>
                        </w:tcBorders>
                      </w:tcPr>
                      <w:p w:rsidR="00A86F20" w:rsidRDefault="00A86F20">
                        <w:pPr>
                          <w:jc w:val="right"/>
                          <w:rPr>
                            <w:szCs w:val="21"/>
                          </w:rPr>
                        </w:pPr>
                        <w:r>
                          <w:rPr>
                            <w:szCs w:val="21"/>
                          </w:rPr>
                          <w:t>0.70</w:t>
                        </w:r>
                      </w:p>
                    </w:tc>
                  </w:sdtContent>
                </w:sdt>
                <w:sdt>
                  <w:sdtPr>
                    <w:rPr>
                      <w:szCs w:val="21"/>
                    </w:rPr>
                    <w:alias w:val="分产品成本分析-分产品成本构成项目金额"/>
                    <w:tag w:val="_GBC_8b5ebfd9892743168b6ba76a3bb9c7b6"/>
                    <w:id w:val="177781809"/>
                    <w:lock w:val="sdtLocked"/>
                  </w:sdtPr>
                  <w:sdtContent>
                    <w:tc>
                      <w:tcPr>
                        <w:tcW w:w="932" w:type="pct"/>
                        <w:tcBorders>
                          <w:bottom w:val="single" w:sz="4" w:space="0" w:color="auto"/>
                        </w:tcBorders>
                      </w:tcPr>
                      <w:p w:rsidR="00A86F20" w:rsidRDefault="00A86F20">
                        <w:pPr>
                          <w:jc w:val="right"/>
                          <w:rPr>
                            <w:szCs w:val="21"/>
                          </w:rPr>
                        </w:pPr>
                        <w:r>
                          <w:rPr>
                            <w:szCs w:val="21"/>
                          </w:rPr>
                          <w:t>2,104,925.62</w:t>
                        </w:r>
                      </w:p>
                    </w:tc>
                  </w:sdtContent>
                </w:sdt>
                <w:sdt>
                  <w:sdtPr>
                    <w:rPr>
                      <w:szCs w:val="21"/>
                    </w:rPr>
                    <w:alias w:val="分产品成本分析-分产品成本构成项目金额占成本比例"/>
                    <w:tag w:val="_GBC_853c597bc04441b19de13dec57fd2e70"/>
                    <w:id w:val="177781810"/>
                    <w:lock w:val="sdtLocked"/>
                  </w:sdtPr>
                  <w:sdtContent>
                    <w:tc>
                      <w:tcPr>
                        <w:tcW w:w="503" w:type="pct"/>
                        <w:tcBorders>
                          <w:bottom w:val="single" w:sz="4" w:space="0" w:color="auto"/>
                        </w:tcBorders>
                      </w:tcPr>
                      <w:p w:rsidR="00A86F20" w:rsidRDefault="00A86F20">
                        <w:pPr>
                          <w:jc w:val="right"/>
                          <w:rPr>
                            <w:szCs w:val="21"/>
                          </w:rPr>
                        </w:pPr>
                        <w:r>
                          <w:rPr>
                            <w:szCs w:val="21"/>
                          </w:rPr>
                          <w:t>0.55</w:t>
                        </w:r>
                      </w:p>
                    </w:tc>
                  </w:sdtContent>
                </w:sdt>
                <w:sdt>
                  <w:sdtPr>
                    <w:rPr>
                      <w:szCs w:val="21"/>
                    </w:rPr>
                    <w:alias w:val="分产品成本分析-分产品成本构成项目金额同比增减比例"/>
                    <w:tag w:val="_GBC_226d23cad35d484a92c03a43e1070163"/>
                    <w:id w:val="177781811"/>
                    <w:lock w:val="sdtLocked"/>
                  </w:sdtPr>
                  <w:sdtContent>
                    <w:tc>
                      <w:tcPr>
                        <w:tcW w:w="488" w:type="pct"/>
                        <w:tcBorders>
                          <w:bottom w:val="single" w:sz="4" w:space="0" w:color="auto"/>
                        </w:tcBorders>
                      </w:tcPr>
                      <w:p w:rsidR="00A86F20" w:rsidRDefault="00A86F20">
                        <w:pPr>
                          <w:jc w:val="right"/>
                          <w:rPr>
                            <w:szCs w:val="21"/>
                          </w:rPr>
                        </w:pPr>
                        <w:r>
                          <w:rPr>
                            <w:szCs w:val="21"/>
                          </w:rPr>
                          <w:t>27.23</w:t>
                        </w:r>
                      </w:p>
                    </w:tc>
                  </w:sdtContent>
                </w:sdt>
                <w:sdt>
                  <w:sdtPr>
                    <w:rPr>
                      <w:szCs w:val="21"/>
                    </w:rPr>
                    <w:alias w:val="分产品成本分析-情况说明"/>
                    <w:tag w:val="_GBC_4293e4f2f91f405da37c08aae67c5f7f"/>
                    <w:id w:val="177781812"/>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822"/>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814"/>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汽车配件　　　　</w:t>
                        </w:r>
                      </w:p>
                    </w:tc>
                  </w:sdtContent>
                </w:sdt>
                <w:sdt>
                  <w:sdtPr>
                    <w:rPr>
                      <w:szCs w:val="21"/>
                    </w:rPr>
                    <w:alias w:val="分产品成本分析-成本构成项目"/>
                    <w:tag w:val="_GBC_7ed73c6a70f8400e80c91197b65bc334"/>
                    <w:id w:val="177781815"/>
                    <w:lock w:val="sdtLocked"/>
                  </w:sdtPr>
                  <w:sdtContent>
                    <w:tc>
                      <w:tcPr>
                        <w:tcW w:w="557" w:type="pct"/>
                        <w:tcBorders>
                          <w:bottom w:val="single" w:sz="4" w:space="0" w:color="auto"/>
                        </w:tcBorders>
                      </w:tcPr>
                      <w:p w:rsidR="00A86F20" w:rsidRDefault="00A86F20">
                        <w:pPr>
                          <w:jc w:val="left"/>
                          <w:rPr>
                            <w:szCs w:val="21"/>
                          </w:rPr>
                        </w:pPr>
                        <w:r>
                          <w:rPr>
                            <w:szCs w:val="21"/>
                          </w:rPr>
                          <w:t>直接人工费 </w:t>
                        </w:r>
                      </w:p>
                    </w:tc>
                  </w:sdtContent>
                </w:sdt>
                <w:sdt>
                  <w:sdtPr>
                    <w:rPr>
                      <w:szCs w:val="21"/>
                    </w:rPr>
                    <w:alias w:val="分产品成本分析-分产品成本构成项目金额"/>
                    <w:tag w:val="_GBC_5657817d149441de83e76767a4bcbabc"/>
                    <w:id w:val="177781816"/>
                    <w:lock w:val="sdtLocked"/>
                  </w:sdtPr>
                  <w:sdtContent>
                    <w:tc>
                      <w:tcPr>
                        <w:tcW w:w="932" w:type="pct"/>
                        <w:tcBorders>
                          <w:bottom w:val="single" w:sz="4" w:space="0" w:color="auto"/>
                        </w:tcBorders>
                      </w:tcPr>
                      <w:p w:rsidR="00A86F20" w:rsidRDefault="00A86F20">
                        <w:pPr>
                          <w:jc w:val="right"/>
                          <w:rPr>
                            <w:szCs w:val="21"/>
                          </w:rPr>
                        </w:pPr>
                        <w:r>
                          <w:rPr>
                            <w:szCs w:val="21"/>
                          </w:rPr>
                          <w:t>597,181.90</w:t>
                        </w:r>
                      </w:p>
                    </w:tc>
                  </w:sdtContent>
                </w:sdt>
                <w:sdt>
                  <w:sdtPr>
                    <w:rPr>
                      <w:szCs w:val="21"/>
                    </w:rPr>
                    <w:alias w:val="分产品成本分析-分产品成本构成项目金额占成本比例"/>
                    <w:tag w:val="_GBC_94f704acd37d47e0a332005f7266a9b0"/>
                    <w:id w:val="177781817"/>
                    <w:lock w:val="sdtLocked"/>
                  </w:sdtPr>
                  <w:sdtContent>
                    <w:tc>
                      <w:tcPr>
                        <w:tcW w:w="541" w:type="pct"/>
                        <w:tcBorders>
                          <w:bottom w:val="single" w:sz="4" w:space="0" w:color="auto"/>
                        </w:tcBorders>
                      </w:tcPr>
                      <w:p w:rsidR="00A86F20" w:rsidRDefault="00A86F20">
                        <w:pPr>
                          <w:jc w:val="right"/>
                          <w:rPr>
                            <w:szCs w:val="21"/>
                          </w:rPr>
                        </w:pPr>
                        <w:r>
                          <w:rPr>
                            <w:szCs w:val="21"/>
                          </w:rPr>
                          <w:t>0.16</w:t>
                        </w:r>
                      </w:p>
                    </w:tc>
                  </w:sdtContent>
                </w:sdt>
                <w:sdt>
                  <w:sdtPr>
                    <w:rPr>
                      <w:szCs w:val="21"/>
                    </w:rPr>
                    <w:alias w:val="分产品成本分析-分产品成本构成项目金额"/>
                    <w:tag w:val="_GBC_8b5ebfd9892743168b6ba76a3bb9c7b6"/>
                    <w:id w:val="177781818"/>
                    <w:lock w:val="sdtLocked"/>
                  </w:sdtPr>
                  <w:sdtContent>
                    <w:tc>
                      <w:tcPr>
                        <w:tcW w:w="932" w:type="pct"/>
                        <w:tcBorders>
                          <w:bottom w:val="single" w:sz="4" w:space="0" w:color="auto"/>
                        </w:tcBorders>
                      </w:tcPr>
                      <w:p w:rsidR="00A86F20" w:rsidRDefault="00A86F20">
                        <w:pPr>
                          <w:jc w:val="right"/>
                          <w:rPr>
                            <w:szCs w:val="21"/>
                          </w:rPr>
                        </w:pPr>
                        <w:r>
                          <w:rPr>
                            <w:szCs w:val="21"/>
                          </w:rPr>
                          <w:t>506,818.20</w:t>
                        </w:r>
                      </w:p>
                    </w:tc>
                  </w:sdtContent>
                </w:sdt>
                <w:sdt>
                  <w:sdtPr>
                    <w:rPr>
                      <w:szCs w:val="21"/>
                    </w:rPr>
                    <w:alias w:val="分产品成本分析-分产品成本构成项目金额占成本比例"/>
                    <w:tag w:val="_GBC_853c597bc04441b19de13dec57fd2e70"/>
                    <w:id w:val="177781819"/>
                    <w:lock w:val="sdtLocked"/>
                  </w:sdtPr>
                  <w:sdtContent>
                    <w:tc>
                      <w:tcPr>
                        <w:tcW w:w="503" w:type="pct"/>
                        <w:tcBorders>
                          <w:bottom w:val="single" w:sz="4" w:space="0" w:color="auto"/>
                        </w:tcBorders>
                      </w:tcPr>
                      <w:p w:rsidR="00A86F20" w:rsidRDefault="00A86F20">
                        <w:pPr>
                          <w:jc w:val="right"/>
                          <w:rPr>
                            <w:szCs w:val="21"/>
                          </w:rPr>
                        </w:pPr>
                        <w:r>
                          <w:rPr>
                            <w:szCs w:val="21"/>
                          </w:rPr>
                          <w:t>0.13</w:t>
                        </w:r>
                      </w:p>
                    </w:tc>
                  </w:sdtContent>
                </w:sdt>
                <w:sdt>
                  <w:sdtPr>
                    <w:rPr>
                      <w:szCs w:val="21"/>
                    </w:rPr>
                    <w:alias w:val="分产品成本分析-分产品成本构成项目金额同比增减比例"/>
                    <w:tag w:val="_GBC_226d23cad35d484a92c03a43e1070163"/>
                    <w:id w:val="177781820"/>
                    <w:lock w:val="sdtLocked"/>
                  </w:sdtPr>
                  <w:sdtContent>
                    <w:tc>
                      <w:tcPr>
                        <w:tcW w:w="488" w:type="pct"/>
                        <w:tcBorders>
                          <w:bottom w:val="single" w:sz="4" w:space="0" w:color="auto"/>
                        </w:tcBorders>
                      </w:tcPr>
                      <w:p w:rsidR="00A86F20" w:rsidRDefault="00A86F20">
                        <w:pPr>
                          <w:jc w:val="right"/>
                          <w:rPr>
                            <w:szCs w:val="21"/>
                          </w:rPr>
                        </w:pPr>
                        <w:r>
                          <w:rPr>
                            <w:szCs w:val="21"/>
                          </w:rPr>
                          <w:t>17.83</w:t>
                        </w:r>
                      </w:p>
                    </w:tc>
                  </w:sdtContent>
                </w:sdt>
                <w:sdt>
                  <w:sdtPr>
                    <w:rPr>
                      <w:szCs w:val="21"/>
                    </w:rPr>
                    <w:alias w:val="分产品成本分析-情况说明"/>
                    <w:tag w:val="_GBC_4293e4f2f91f405da37c08aae67c5f7f"/>
                    <w:id w:val="177781821"/>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831"/>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823"/>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汽车配件　　　　</w:t>
                        </w:r>
                      </w:p>
                    </w:tc>
                  </w:sdtContent>
                </w:sdt>
                <w:sdt>
                  <w:sdtPr>
                    <w:rPr>
                      <w:szCs w:val="21"/>
                    </w:rPr>
                    <w:alias w:val="分产品成本分析-成本构成项目"/>
                    <w:tag w:val="_GBC_7ed73c6a70f8400e80c91197b65bc334"/>
                    <w:id w:val="177781824"/>
                    <w:lock w:val="sdtLocked"/>
                  </w:sdtPr>
                  <w:sdtContent>
                    <w:tc>
                      <w:tcPr>
                        <w:tcW w:w="557" w:type="pct"/>
                        <w:tcBorders>
                          <w:bottom w:val="single" w:sz="4" w:space="0" w:color="auto"/>
                        </w:tcBorders>
                      </w:tcPr>
                      <w:p w:rsidR="00A86F20" w:rsidRDefault="00A86F20">
                        <w:pPr>
                          <w:jc w:val="left"/>
                          <w:rPr>
                            <w:szCs w:val="21"/>
                          </w:rPr>
                        </w:pPr>
                        <w:r>
                          <w:rPr>
                            <w:szCs w:val="21"/>
                          </w:rPr>
                          <w:t>制造费用 </w:t>
                        </w:r>
                      </w:p>
                    </w:tc>
                  </w:sdtContent>
                </w:sdt>
                <w:sdt>
                  <w:sdtPr>
                    <w:rPr>
                      <w:szCs w:val="21"/>
                    </w:rPr>
                    <w:alias w:val="分产品成本分析-分产品成本构成项目金额"/>
                    <w:tag w:val="_GBC_5657817d149441de83e76767a4bcbabc"/>
                    <w:id w:val="177781825"/>
                    <w:lock w:val="sdtLocked"/>
                  </w:sdtPr>
                  <w:sdtContent>
                    <w:tc>
                      <w:tcPr>
                        <w:tcW w:w="932" w:type="pct"/>
                        <w:tcBorders>
                          <w:bottom w:val="single" w:sz="4" w:space="0" w:color="auto"/>
                        </w:tcBorders>
                      </w:tcPr>
                      <w:p w:rsidR="00A86F20" w:rsidRDefault="00A86F20">
                        <w:pPr>
                          <w:jc w:val="right"/>
                          <w:rPr>
                            <w:szCs w:val="21"/>
                          </w:rPr>
                        </w:pPr>
                        <w:r>
                          <w:rPr>
                            <w:szCs w:val="21"/>
                          </w:rPr>
                          <w:t>221,926.74</w:t>
                        </w:r>
                      </w:p>
                    </w:tc>
                  </w:sdtContent>
                </w:sdt>
                <w:sdt>
                  <w:sdtPr>
                    <w:rPr>
                      <w:szCs w:val="21"/>
                    </w:rPr>
                    <w:alias w:val="分产品成本分析-分产品成本构成项目金额占成本比例"/>
                    <w:tag w:val="_GBC_94f704acd37d47e0a332005f7266a9b0"/>
                    <w:id w:val="177781826"/>
                    <w:lock w:val="sdtLocked"/>
                  </w:sdtPr>
                  <w:sdtContent>
                    <w:tc>
                      <w:tcPr>
                        <w:tcW w:w="541" w:type="pct"/>
                        <w:tcBorders>
                          <w:bottom w:val="single" w:sz="4" w:space="0" w:color="auto"/>
                        </w:tcBorders>
                      </w:tcPr>
                      <w:p w:rsidR="00A86F20" w:rsidRDefault="00A86F20">
                        <w:pPr>
                          <w:jc w:val="right"/>
                          <w:rPr>
                            <w:szCs w:val="21"/>
                          </w:rPr>
                        </w:pPr>
                        <w:r>
                          <w:rPr>
                            <w:szCs w:val="21"/>
                          </w:rPr>
                          <w:t>0.06</w:t>
                        </w:r>
                      </w:p>
                    </w:tc>
                  </w:sdtContent>
                </w:sdt>
                <w:sdt>
                  <w:sdtPr>
                    <w:rPr>
                      <w:szCs w:val="21"/>
                    </w:rPr>
                    <w:alias w:val="分产品成本分析-分产品成本构成项目金额"/>
                    <w:tag w:val="_GBC_8b5ebfd9892743168b6ba76a3bb9c7b6"/>
                    <w:id w:val="177781827"/>
                    <w:lock w:val="sdtLocked"/>
                  </w:sdtPr>
                  <w:sdtContent>
                    <w:tc>
                      <w:tcPr>
                        <w:tcW w:w="932" w:type="pct"/>
                        <w:tcBorders>
                          <w:bottom w:val="single" w:sz="4" w:space="0" w:color="auto"/>
                        </w:tcBorders>
                      </w:tcPr>
                      <w:p w:rsidR="00A86F20" w:rsidRDefault="00A86F20">
                        <w:pPr>
                          <w:jc w:val="right"/>
                          <w:rPr>
                            <w:szCs w:val="21"/>
                          </w:rPr>
                        </w:pPr>
                        <w:r>
                          <w:rPr>
                            <w:szCs w:val="21"/>
                          </w:rPr>
                          <w:t>140,067.95</w:t>
                        </w:r>
                      </w:p>
                    </w:tc>
                  </w:sdtContent>
                </w:sdt>
                <w:sdt>
                  <w:sdtPr>
                    <w:rPr>
                      <w:szCs w:val="21"/>
                    </w:rPr>
                    <w:alias w:val="分产品成本分析-分产品成本构成项目金额占成本比例"/>
                    <w:tag w:val="_GBC_853c597bc04441b19de13dec57fd2e70"/>
                    <w:id w:val="177781828"/>
                    <w:lock w:val="sdtLocked"/>
                  </w:sdtPr>
                  <w:sdtContent>
                    <w:tc>
                      <w:tcPr>
                        <w:tcW w:w="503" w:type="pct"/>
                        <w:tcBorders>
                          <w:bottom w:val="single" w:sz="4" w:space="0" w:color="auto"/>
                        </w:tcBorders>
                      </w:tcPr>
                      <w:p w:rsidR="00A86F20" w:rsidRDefault="00A86F20">
                        <w:pPr>
                          <w:jc w:val="right"/>
                          <w:rPr>
                            <w:szCs w:val="21"/>
                          </w:rPr>
                        </w:pPr>
                        <w:r>
                          <w:rPr>
                            <w:szCs w:val="21"/>
                          </w:rPr>
                          <w:t>0.04</w:t>
                        </w:r>
                      </w:p>
                    </w:tc>
                  </w:sdtContent>
                </w:sdt>
                <w:sdt>
                  <w:sdtPr>
                    <w:rPr>
                      <w:szCs w:val="21"/>
                    </w:rPr>
                    <w:alias w:val="分产品成本分析-分产品成本构成项目金额同比增减比例"/>
                    <w:tag w:val="_GBC_226d23cad35d484a92c03a43e1070163"/>
                    <w:id w:val="177781829"/>
                    <w:lock w:val="sdtLocked"/>
                  </w:sdtPr>
                  <w:sdtContent>
                    <w:tc>
                      <w:tcPr>
                        <w:tcW w:w="488" w:type="pct"/>
                        <w:tcBorders>
                          <w:bottom w:val="single" w:sz="4" w:space="0" w:color="auto"/>
                        </w:tcBorders>
                      </w:tcPr>
                      <w:p w:rsidR="00A86F20" w:rsidRDefault="00A86F20">
                        <w:pPr>
                          <w:jc w:val="right"/>
                          <w:rPr>
                            <w:szCs w:val="21"/>
                          </w:rPr>
                        </w:pPr>
                        <w:r>
                          <w:rPr>
                            <w:szCs w:val="21"/>
                          </w:rPr>
                          <w:t>58.44</w:t>
                        </w:r>
                      </w:p>
                    </w:tc>
                  </w:sdtContent>
                </w:sdt>
                <w:sdt>
                  <w:sdtPr>
                    <w:rPr>
                      <w:szCs w:val="21"/>
                    </w:rPr>
                    <w:alias w:val="分产品成本分析-情况说明"/>
                    <w:tag w:val="_GBC_4293e4f2f91f405da37c08aae67c5f7f"/>
                    <w:id w:val="177781830"/>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840"/>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832"/>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汽车配件　　　　</w:t>
                        </w:r>
                      </w:p>
                    </w:tc>
                  </w:sdtContent>
                </w:sdt>
                <w:sdt>
                  <w:sdtPr>
                    <w:rPr>
                      <w:szCs w:val="21"/>
                    </w:rPr>
                    <w:alias w:val="分产品成本分析-成本构成项目"/>
                    <w:tag w:val="_GBC_7ed73c6a70f8400e80c91197b65bc334"/>
                    <w:id w:val="177781833"/>
                    <w:lock w:val="sdtLocked"/>
                  </w:sdtPr>
                  <w:sdtContent>
                    <w:tc>
                      <w:tcPr>
                        <w:tcW w:w="557" w:type="pct"/>
                        <w:tcBorders>
                          <w:bottom w:val="single" w:sz="4" w:space="0" w:color="auto"/>
                        </w:tcBorders>
                      </w:tcPr>
                      <w:p w:rsidR="00A86F20" w:rsidRDefault="00A86F20">
                        <w:pPr>
                          <w:jc w:val="left"/>
                          <w:rPr>
                            <w:szCs w:val="21"/>
                          </w:rPr>
                        </w:pPr>
                        <w:r>
                          <w:rPr>
                            <w:szCs w:val="21"/>
                          </w:rPr>
                          <w:t>其他 </w:t>
                        </w:r>
                      </w:p>
                    </w:tc>
                  </w:sdtContent>
                </w:sdt>
                <w:sdt>
                  <w:sdtPr>
                    <w:rPr>
                      <w:szCs w:val="21"/>
                    </w:rPr>
                    <w:alias w:val="分产品成本分析-分产品成本构成项目金额"/>
                    <w:tag w:val="_GBC_5657817d149441de83e76767a4bcbabc"/>
                    <w:id w:val="177781834"/>
                    <w:lock w:val="sdtLocked"/>
                  </w:sdtPr>
                  <w:sdtContent>
                    <w:tc>
                      <w:tcPr>
                        <w:tcW w:w="932" w:type="pct"/>
                        <w:tcBorders>
                          <w:bottom w:val="single" w:sz="4" w:space="0" w:color="auto"/>
                        </w:tcBorders>
                      </w:tcPr>
                      <w:p w:rsidR="00A86F20" w:rsidRDefault="00A86F20">
                        <w:pPr>
                          <w:jc w:val="right"/>
                          <w:rPr>
                            <w:szCs w:val="21"/>
                          </w:rPr>
                        </w:pPr>
                        <w:r>
                          <w:rPr>
                            <w:szCs w:val="21"/>
                          </w:rPr>
                          <w:t>63,097.48</w:t>
                        </w:r>
                      </w:p>
                    </w:tc>
                  </w:sdtContent>
                </w:sdt>
                <w:sdt>
                  <w:sdtPr>
                    <w:rPr>
                      <w:szCs w:val="21"/>
                    </w:rPr>
                    <w:alias w:val="分产品成本分析-分产品成本构成项目金额占成本比例"/>
                    <w:tag w:val="_GBC_94f704acd37d47e0a332005f7266a9b0"/>
                    <w:id w:val="177781835"/>
                    <w:lock w:val="sdtLocked"/>
                  </w:sdtPr>
                  <w:sdtContent>
                    <w:tc>
                      <w:tcPr>
                        <w:tcW w:w="541" w:type="pct"/>
                        <w:tcBorders>
                          <w:bottom w:val="single" w:sz="4" w:space="0" w:color="auto"/>
                        </w:tcBorders>
                      </w:tcPr>
                      <w:p w:rsidR="00A86F20" w:rsidRDefault="00A86F20">
                        <w:pPr>
                          <w:jc w:val="right"/>
                          <w:rPr>
                            <w:szCs w:val="21"/>
                          </w:rPr>
                        </w:pPr>
                        <w:r>
                          <w:rPr>
                            <w:szCs w:val="21"/>
                          </w:rPr>
                          <w:t>0.02</w:t>
                        </w:r>
                      </w:p>
                    </w:tc>
                  </w:sdtContent>
                </w:sdt>
                <w:sdt>
                  <w:sdtPr>
                    <w:rPr>
                      <w:szCs w:val="21"/>
                    </w:rPr>
                    <w:alias w:val="分产品成本分析-分产品成本构成项目金额"/>
                    <w:tag w:val="_GBC_8b5ebfd9892743168b6ba76a3bb9c7b6"/>
                    <w:id w:val="177781836"/>
                    <w:lock w:val="sdtLocked"/>
                  </w:sdtPr>
                  <w:sdtContent>
                    <w:tc>
                      <w:tcPr>
                        <w:tcW w:w="932" w:type="pct"/>
                        <w:tcBorders>
                          <w:bottom w:val="single" w:sz="4" w:space="0" w:color="auto"/>
                        </w:tcBorders>
                      </w:tcPr>
                      <w:p w:rsidR="00A86F20" w:rsidRDefault="00A86F20">
                        <w:pPr>
                          <w:jc w:val="right"/>
                          <w:rPr>
                            <w:szCs w:val="21"/>
                          </w:rPr>
                        </w:pPr>
                        <w:r>
                          <w:rPr>
                            <w:szCs w:val="21"/>
                          </w:rPr>
                          <w:t>49,406.83</w:t>
                        </w:r>
                      </w:p>
                    </w:tc>
                  </w:sdtContent>
                </w:sdt>
                <w:sdt>
                  <w:sdtPr>
                    <w:rPr>
                      <w:szCs w:val="21"/>
                    </w:rPr>
                    <w:alias w:val="分产品成本分析-分产品成本构成项目金额占成本比例"/>
                    <w:tag w:val="_GBC_853c597bc04441b19de13dec57fd2e70"/>
                    <w:id w:val="177781837"/>
                    <w:lock w:val="sdtLocked"/>
                  </w:sdtPr>
                  <w:sdtContent>
                    <w:tc>
                      <w:tcPr>
                        <w:tcW w:w="503" w:type="pct"/>
                        <w:tcBorders>
                          <w:bottom w:val="single" w:sz="4" w:space="0" w:color="auto"/>
                        </w:tcBorders>
                      </w:tcPr>
                      <w:p w:rsidR="00A86F20" w:rsidRDefault="00A86F20">
                        <w:pPr>
                          <w:jc w:val="right"/>
                          <w:rPr>
                            <w:szCs w:val="21"/>
                          </w:rPr>
                        </w:pPr>
                        <w:r>
                          <w:rPr>
                            <w:szCs w:val="21"/>
                          </w:rPr>
                          <w:t>0.01</w:t>
                        </w:r>
                      </w:p>
                    </w:tc>
                  </w:sdtContent>
                </w:sdt>
                <w:sdt>
                  <w:sdtPr>
                    <w:rPr>
                      <w:szCs w:val="21"/>
                    </w:rPr>
                    <w:alias w:val="分产品成本分析-分产品成本构成项目金额同比增减比例"/>
                    <w:tag w:val="_GBC_226d23cad35d484a92c03a43e1070163"/>
                    <w:id w:val="177781838"/>
                    <w:lock w:val="sdtLocked"/>
                  </w:sdtPr>
                  <w:sdtContent>
                    <w:tc>
                      <w:tcPr>
                        <w:tcW w:w="488" w:type="pct"/>
                        <w:tcBorders>
                          <w:bottom w:val="single" w:sz="4" w:space="0" w:color="auto"/>
                        </w:tcBorders>
                      </w:tcPr>
                      <w:p w:rsidR="00A86F20" w:rsidRDefault="00A86F20">
                        <w:pPr>
                          <w:jc w:val="right"/>
                          <w:rPr>
                            <w:szCs w:val="21"/>
                          </w:rPr>
                        </w:pPr>
                        <w:r>
                          <w:rPr>
                            <w:szCs w:val="21"/>
                          </w:rPr>
                          <w:t>27.71</w:t>
                        </w:r>
                      </w:p>
                    </w:tc>
                  </w:sdtContent>
                </w:sdt>
                <w:sdt>
                  <w:sdtPr>
                    <w:rPr>
                      <w:szCs w:val="21"/>
                    </w:rPr>
                    <w:alias w:val="分产品成本分析-情况说明"/>
                    <w:tag w:val="_GBC_4293e4f2f91f405da37c08aae67c5f7f"/>
                    <w:id w:val="177781839"/>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849"/>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841"/>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汽车配件　　　　</w:t>
                        </w:r>
                      </w:p>
                    </w:tc>
                  </w:sdtContent>
                </w:sdt>
                <w:sdt>
                  <w:sdtPr>
                    <w:rPr>
                      <w:szCs w:val="21"/>
                    </w:rPr>
                    <w:alias w:val="分产品成本分析-成本构成项目"/>
                    <w:tag w:val="_GBC_7ed73c6a70f8400e80c91197b65bc334"/>
                    <w:id w:val="177781842"/>
                    <w:lock w:val="sdtLocked"/>
                  </w:sdtPr>
                  <w:sdtContent>
                    <w:tc>
                      <w:tcPr>
                        <w:tcW w:w="557" w:type="pct"/>
                        <w:tcBorders>
                          <w:bottom w:val="single" w:sz="4" w:space="0" w:color="auto"/>
                        </w:tcBorders>
                      </w:tcPr>
                      <w:p w:rsidR="00A86F20" w:rsidRDefault="00A86F20">
                        <w:pPr>
                          <w:jc w:val="left"/>
                          <w:rPr>
                            <w:szCs w:val="21"/>
                          </w:rPr>
                        </w:pPr>
                        <w:r>
                          <w:rPr>
                            <w:szCs w:val="21"/>
                          </w:rPr>
                          <w:t>主营业务成本合计 </w:t>
                        </w:r>
                      </w:p>
                    </w:tc>
                  </w:sdtContent>
                </w:sdt>
                <w:sdt>
                  <w:sdtPr>
                    <w:rPr>
                      <w:szCs w:val="21"/>
                    </w:rPr>
                    <w:alias w:val="分产品成本分析-分产品成本构成项目金额"/>
                    <w:tag w:val="_GBC_5657817d149441de83e76767a4bcbabc"/>
                    <w:id w:val="177781843"/>
                    <w:lock w:val="sdtLocked"/>
                  </w:sdtPr>
                  <w:sdtContent>
                    <w:tc>
                      <w:tcPr>
                        <w:tcW w:w="932" w:type="pct"/>
                        <w:tcBorders>
                          <w:bottom w:val="single" w:sz="4" w:space="0" w:color="auto"/>
                        </w:tcBorders>
                      </w:tcPr>
                      <w:p w:rsidR="00A86F20" w:rsidRDefault="00A86F20">
                        <w:pPr>
                          <w:jc w:val="right"/>
                          <w:rPr>
                            <w:szCs w:val="21"/>
                          </w:rPr>
                        </w:pPr>
                        <w:r>
                          <w:rPr>
                            <w:szCs w:val="21"/>
                          </w:rPr>
                          <w:t>3,560,264.16</w:t>
                        </w:r>
                      </w:p>
                    </w:tc>
                  </w:sdtContent>
                </w:sdt>
                <w:sdt>
                  <w:sdtPr>
                    <w:rPr>
                      <w:szCs w:val="21"/>
                    </w:rPr>
                    <w:alias w:val="分产品成本分析-分产品成本构成项目金额占成本比例"/>
                    <w:tag w:val="_GBC_94f704acd37d47e0a332005f7266a9b0"/>
                    <w:id w:val="177781844"/>
                    <w:lock w:val="sdtLocked"/>
                  </w:sdtPr>
                  <w:sdtContent>
                    <w:tc>
                      <w:tcPr>
                        <w:tcW w:w="541" w:type="pct"/>
                        <w:tcBorders>
                          <w:bottom w:val="single" w:sz="4" w:space="0" w:color="auto"/>
                        </w:tcBorders>
                      </w:tcPr>
                      <w:p w:rsidR="00A86F20" w:rsidRDefault="00A86F20">
                        <w:pPr>
                          <w:jc w:val="right"/>
                          <w:rPr>
                            <w:szCs w:val="21"/>
                          </w:rPr>
                        </w:pPr>
                        <w:r>
                          <w:rPr>
                            <w:szCs w:val="21"/>
                          </w:rPr>
                          <w:t>0.93</w:t>
                        </w:r>
                      </w:p>
                    </w:tc>
                  </w:sdtContent>
                </w:sdt>
                <w:sdt>
                  <w:sdtPr>
                    <w:rPr>
                      <w:szCs w:val="21"/>
                    </w:rPr>
                    <w:alias w:val="分产品成本分析-分产品成本构成项目金额"/>
                    <w:tag w:val="_GBC_8b5ebfd9892743168b6ba76a3bb9c7b6"/>
                    <w:id w:val="177781845"/>
                    <w:lock w:val="sdtLocked"/>
                  </w:sdtPr>
                  <w:sdtContent>
                    <w:tc>
                      <w:tcPr>
                        <w:tcW w:w="932" w:type="pct"/>
                        <w:tcBorders>
                          <w:bottom w:val="single" w:sz="4" w:space="0" w:color="auto"/>
                        </w:tcBorders>
                      </w:tcPr>
                      <w:p w:rsidR="00A86F20" w:rsidRDefault="00A86F20">
                        <w:pPr>
                          <w:jc w:val="right"/>
                          <w:rPr>
                            <w:szCs w:val="21"/>
                          </w:rPr>
                        </w:pPr>
                        <w:r>
                          <w:rPr>
                            <w:szCs w:val="21"/>
                          </w:rPr>
                          <w:t>2,801,218.60</w:t>
                        </w:r>
                      </w:p>
                    </w:tc>
                  </w:sdtContent>
                </w:sdt>
                <w:sdt>
                  <w:sdtPr>
                    <w:rPr>
                      <w:szCs w:val="21"/>
                    </w:rPr>
                    <w:alias w:val="分产品成本分析-分产品成本构成项目金额占成本比例"/>
                    <w:tag w:val="_GBC_853c597bc04441b19de13dec57fd2e70"/>
                    <w:id w:val="177781846"/>
                    <w:lock w:val="sdtLocked"/>
                  </w:sdtPr>
                  <w:sdtContent>
                    <w:tc>
                      <w:tcPr>
                        <w:tcW w:w="503" w:type="pct"/>
                        <w:tcBorders>
                          <w:bottom w:val="single" w:sz="4" w:space="0" w:color="auto"/>
                        </w:tcBorders>
                      </w:tcPr>
                      <w:p w:rsidR="00A86F20" w:rsidRDefault="00A86F20">
                        <w:pPr>
                          <w:jc w:val="right"/>
                          <w:rPr>
                            <w:szCs w:val="21"/>
                          </w:rPr>
                        </w:pPr>
                        <w:r>
                          <w:rPr>
                            <w:szCs w:val="21"/>
                          </w:rPr>
                          <w:t>0.73</w:t>
                        </w:r>
                      </w:p>
                    </w:tc>
                  </w:sdtContent>
                </w:sdt>
                <w:sdt>
                  <w:sdtPr>
                    <w:rPr>
                      <w:szCs w:val="21"/>
                    </w:rPr>
                    <w:alias w:val="分产品成本分析-分产品成本构成项目金额同比增减比例"/>
                    <w:tag w:val="_GBC_226d23cad35d484a92c03a43e1070163"/>
                    <w:id w:val="177781847"/>
                    <w:lock w:val="sdtLocked"/>
                  </w:sdtPr>
                  <w:sdtContent>
                    <w:tc>
                      <w:tcPr>
                        <w:tcW w:w="488" w:type="pct"/>
                        <w:tcBorders>
                          <w:bottom w:val="single" w:sz="4" w:space="0" w:color="auto"/>
                        </w:tcBorders>
                      </w:tcPr>
                      <w:p w:rsidR="00A86F20" w:rsidRDefault="00A86F20">
                        <w:pPr>
                          <w:jc w:val="right"/>
                          <w:rPr>
                            <w:szCs w:val="21"/>
                          </w:rPr>
                        </w:pPr>
                        <w:r>
                          <w:rPr>
                            <w:szCs w:val="21"/>
                          </w:rPr>
                          <w:t>27.10</w:t>
                        </w:r>
                      </w:p>
                    </w:tc>
                  </w:sdtContent>
                </w:sdt>
                <w:sdt>
                  <w:sdtPr>
                    <w:rPr>
                      <w:szCs w:val="21"/>
                    </w:rPr>
                    <w:alias w:val="分产品成本分析-情况说明"/>
                    <w:tag w:val="_GBC_4293e4f2f91f405da37c08aae67c5f7f"/>
                    <w:id w:val="177781848"/>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858"/>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850"/>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滚动功能部件　</w:t>
                        </w:r>
                      </w:p>
                    </w:tc>
                  </w:sdtContent>
                </w:sdt>
                <w:sdt>
                  <w:sdtPr>
                    <w:rPr>
                      <w:szCs w:val="21"/>
                    </w:rPr>
                    <w:alias w:val="分产品成本分析-成本构成项目"/>
                    <w:tag w:val="_GBC_7ed73c6a70f8400e80c91197b65bc334"/>
                    <w:id w:val="177781851"/>
                    <w:lock w:val="sdtLocked"/>
                  </w:sdtPr>
                  <w:sdtContent>
                    <w:tc>
                      <w:tcPr>
                        <w:tcW w:w="557" w:type="pct"/>
                        <w:tcBorders>
                          <w:bottom w:val="single" w:sz="4" w:space="0" w:color="auto"/>
                        </w:tcBorders>
                      </w:tcPr>
                      <w:p w:rsidR="00A86F20" w:rsidRDefault="00A86F20">
                        <w:pPr>
                          <w:jc w:val="left"/>
                          <w:rPr>
                            <w:szCs w:val="21"/>
                          </w:rPr>
                        </w:pPr>
                        <w:r>
                          <w:rPr>
                            <w:szCs w:val="21"/>
                          </w:rPr>
                          <w:t>直接材料 </w:t>
                        </w:r>
                      </w:p>
                    </w:tc>
                  </w:sdtContent>
                </w:sdt>
                <w:sdt>
                  <w:sdtPr>
                    <w:rPr>
                      <w:szCs w:val="21"/>
                    </w:rPr>
                    <w:alias w:val="分产品成本分析-分产品成本构成项目金额"/>
                    <w:tag w:val="_GBC_5657817d149441de83e76767a4bcbabc"/>
                    <w:id w:val="177781852"/>
                    <w:lock w:val="sdtLocked"/>
                  </w:sdtPr>
                  <w:sdtContent>
                    <w:tc>
                      <w:tcPr>
                        <w:tcW w:w="932" w:type="pct"/>
                        <w:tcBorders>
                          <w:bottom w:val="single" w:sz="4" w:space="0" w:color="auto"/>
                        </w:tcBorders>
                      </w:tcPr>
                      <w:p w:rsidR="00A86F20" w:rsidRDefault="00A86F20">
                        <w:pPr>
                          <w:jc w:val="right"/>
                          <w:rPr>
                            <w:szCs w:val="21"/>
                          </w:rPr>
                        </w:pPr>
                        <w:r>
                          <w:rPr>
                            <w:szCs w:val="21"/>
                          </w:rPr>
                          <w:t>3,003,650.03</w:t>
                        </w:r>
                      </w:p>
                    </w:tc>
                  </w:sdtContent>
                </w:sdt>
                <w:sdt>
                  <w:sdtPr>
                    <w:rPr>
                      <w:szCs w:val="21"/>
                    </w:rPr>
                    <w:alias w:val="分产品成本分析-分产品成本构成项目金额占成本比例"/>
                    <w:tag w:val="_GBC_94f704acd37d47e0a332005f7266a9b0"/>
                    <w:id w:val="177781853"/>
                    <w:lock w:val="sdtLocked"/>
                  </w:sdtPr>
                  <w:sdtContent>
                    <w:tc>
                      <w:tcPr>
                        <w:tcW w:w="541" w:type="pct"/>
                        <w:tcBorders>
                          <w:bottom w:val="single" w:sz="4" w:space="0" w:color="auto"/>
                        </w:tcBorders>
                      </w:tcPr>
                      <w:p w:rsidR="00A86F20" w:rsidRDefault="00A86F20">
                        <w:pPr>
                          <w:jc w:val="right"/>
                          <w:rPr>
                            <w:szCs w:val="21"/>
                          </w:rPr>
                        </w:pPr>
                        <w:r>
                          <w:rPr>
                            <w:szCs w:val="21"/>
                          </w:rPr>
                          <w:t>0.78</w:t>
                        </w:r>
                      </w:p>
                    </w:tc>
                  </w:sdtContent>
                </w:sdt>
                <w:sdt>
                  <w:sdtPr>
                    <w:rPr>
                      <w:szCs w:val="21"/>
                    </w:rPr>
                    <w:alias w:val="分产品成本分析-分产品成本构成项目金额"/>
                    <w:tag w:val="_GBC_8b5ebfd9892743168b6ba76a3bb9c7b6"/>
                    <w:id w:val="177781854"/>
                    <w:lock w:val="sdtLocked"/>
                  </w:sdtPr>
                  <w:sdtContent>
                    <w:tc>
                      <w:tcPr>
                        <w:tcW w:w="932" w:type="pct"/>
                        <w:tcBorders>
                          <w:bottom w:val="single" w:sz="4" w:space="0" w:color="auto"/>
                        </w:tcBorders>
                      </w:tcPr>
                      <w:p w:rsidR="00A86F20" w:rsidRDefault="00A86F20">
                        <w:pPr>
                          <w:jc w:val="right"/>
                          <w:rPr>
                            <w:szCs w:val="21"/>
                          </w:rPr>
                        </w:pPr>
                        <w:r>
                          <w:rPr>
                            <w:szCs w:val="21"/>
                          </w:rPr>
                          <w:t>142,050.00</w:t>
                        </w:r>
                      </w:p>
                    </w:tc>
                  </w:sdtContent>
                </w:sdt>
                <w:sdt>
                  <w:sdtPr>
                    <w:rPr>
                      <w:szCs w:val="21"/>
                    </w:rPr>
                    <w:alias w:val="分产品成本分析-分产品成本构成项目金额占成本比例"/>
                    <w:tag w:val="_GBC_853c597bc04441b19de13dec57fd2e70"/>
                    <w:id w:val="177781855"/>
                    <w:lock w:val="sdtLocked"/>
                  </w:sdtPr>
                  <w:sdtContent>
                    <w:tc>
                      <w:tcPr>
                        <w:tcW w:w="503" w:type="pct"/>
                        <w:tcBorders>
                          <w:bottom w:val="single" w:sz="4" w:space="0" w:color="auto"/>
                        </w:tcBorders>
                      </w:tcPr>
                      <w:p w:rsidR="00A86F20" w:rsidRDefault="00A86F20">
                        <w:pPr>
                          <w:jc w:val="right"/>
                          <w:rPr>
                            <w:szCs w:val="21"/>
                          </w:rPr>
                        </w:pPr>
                        <w:r>
                          <w:rPr>
                            <w:szCs w:val="21"/>
                          </w:rPr>
                          <w:t>0.04</w:t>
                        </w:r>
                      </w:p>
                    </w:tc>
                  </w:sdtContent>
                </w:sdt>
                <w:sdt>
                  <w:sdtPr>
                    <w:rPr>
                      <w:szCs w:val="21"/>
                    </w:rPr>
                    <w:alias w:val="分产品成本分析-分产品成本构成项目金额同比增减比例"/>
                    <w:tag w:val="_GBC_226d23cad35d484a92c03a43e1070163"/>
                    <w:id w:val="177781856"/>
                    <w:lock w:val="sdtLocked"/>
                    <w:showingPlcHdr/>
                  </w:sdtPr>
                  <w:sdtContent>
                    <w:tc>
                      <w:tcPr>
                        <w:tcW w:w="488" w:type="pct"/>
                        <w:tcBorders>
                          <w:bottom w:val="single" w:sz="4" w:space="0" w:color="auto"/>
                        </w:tcBorders>
                      </w:tcPr>
                      <w:p w:rsidR="00A86F20" w:rsidRDefault="00A86F20">
                        <w:pPr>
                          <w:jc w:val="right"/>
                          <w:rPr>
                            <w:szCs w:val="21"/>
                          </w:rPr>
                        </w:pPr>
                        <w:r>
                          <w:rPr>
                            <w:szCs w:val="21"/>
                          </w:rPr>
                          <w:t xml:space="preserve">　</w:t>
                        </w:r>
                      </w:p>
                    </w:tc>
                  </w:sdtContent>
                </w:sdt>
                <w:sdt>
                  <w:sdtPr>
                    <w:rPr>
                      <w:szCs w:val="21"/>
                    </w:rPr>
                    <w:alias w:val="分产品成本分析-情况说明"/>
                    <w:tag w:val="_GBC_4293e4f2f91f405da37c08aae67c5f7f"/>
                    <w:id w:val="177781857"/>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sdt>
            <w:sdtPr>
              <w:rPr>
                <w:rFonts w:ascii="Calibri" w:hAnsi="Calibri"/>
                <w:szCs w:val="21"/>
              </w:rPr>
              <w:alias w:val="分产品成本分析"/>
              <w:tag w:val="_TUP_a99457d0ffea4639b6d23dc0f965122f"/>
              <w:id w:val="177781867"/>
              <w:lock w:val="sdtLocked"/>
            </w:sdtPr>
            <w:sdtContent>
              <w:tr w:rsidR="00A86F20" w:rsidTr="00A86F20">
                <w:trPr>
                  <w:trHeight w:val="165"/>
                </w:trPr>
                <w:sdt>
                  <w:sdtPr>
                    <w:rPr>
                      <w:rFonts w:ascii="Calibri" w:hAnsi="Calibri"/>
                      <w:szCs w:val="21"/>
                    </w:rPr>
                    <w:alias w:val="分产品成本分析-产品名称"/>
                    <w:tag w:val="_GBC_ae8bfbca671e4fbbbdb73b11d760e179"/>
                    <w:id w:val="177781859"/>
                    <w:lock w:val="sdtLocked"/>
                  </w:sdtPr>
                  <w:sdtEndPr>
                    <w:rPr>
                      <w:rFonts w:ascii="宋体" w:hAnsi="宋体"/>
                    </w:rPr>
                  </w:sdtEndPr>
                  <w:sdtContent>
                    <w:tc>
                      <w:tcPr>
                        <w:tcW w:w="601" w:type="pct"/>
                        <w:tcBorders>
                          <w:bottom w:val="single" w:sz="4" w:space="0" w:color="auto"/>
                        </w:tcBorders>
                      </w:tcPr>
                      <w:p w:rsidR="00A86F20" w:rsidRDefault="00A86F20">
                        <w:pPr>
                          <w:jc w:val="left"/>
                          <w:rPr>
                            <w:szCs w:val="21"/>
                          </w:rPr>
                        </w:pPr>
                        <w:r>
                          <w:rPr>
                            <w:rFonts w:ascii="Calibri" w:hAnsi="Calibri"/>
                            <w:szCs w:val="21"/>
                          </w:rPr>
                          <w:t xml:space="preserve">滚动功能部件　</w:t>
                        </w:r>
                      </w:p>
                    </w:tc>
                  </w:sdtContent>
                </w:sdt>
                <w:sdt>
                  <w:sdtPr>
                    <w:rPr>
                      <w:szCs w:val="21"/>
                    </w:rPr>
                    <w:alias w:val="分产品成本分析-成本构成项目"/>
                    <w:tag w:val="_GBC_7ed73c6a70f8400e80c91197b65bc334"/>
                    <w:id w:val="177781860"/>
                    <w:lock w:val="sdtLocked"/>
                  </w:sdtPr>
                  <w:sdtContent>
                    <w:tc>
                      <w:tcPr>
                        <w:tcW w:w="557" w:type="pct"/>
                        <w:tcBorders>
                          <w:bottom w:val="single" w:sz="4" w:space="0" w:color="auto"/>
                        </w:tcBorders>
                      </w:tcPr>
                      <w:p w:rsidR="00A86F20" w:rsidRDefault="00A86F20">
                        <w:pPr>
                          <w:jc w:val="left"/>
                          <w:rPr>
                            <w:szCs w:val="21"/>
                          </w:rPr>
                        </w:pPr>
                        <w:r>
                          <w:rPr>
                            <w:szCs w:val="21"/>
                          </w:rPr>
                          <w:t>主营业务成本合计 </w:t>
                        </w:r>
                      </w:p>
                    </w:tc>
                  </w:sdtContent>
                </w:sdt>
                <w:sdt>
                  <w:sdtPr>
                    <w:rPr>
                      <w:szCs w:val="21"/>
                    </w:rPr>
                    <w:alias w:val="分产品成本分析-分产品成本构成项目金额"/>
                    <w:tag w:val="_GBC_5657817d149441de83e76767a4bcbabc"/>
                    <w:id w:val="177781861"/>
                    <w:lock w:val="sdtLocked"/>
                  </w:sdtPr>
                  <w:sdtContent>
                    <w:tc>
                      <w:tcPr>
                        <w:tcW w:w="932" w:type="pct"/>
                        <w:tcBorders>
                          <w:bottom w:val="single" w:sz="4" w:space="0" w:color="auto"/>
                        </w:tcBorders>
                      </w:tcPr>
                      <w:p w:rsidR="00A86F20" w:rsidRDefault="00A86F20">
                        <w:pPr>
                          <w:jc w:val="right"/>
                          <w:rPr>
                            <w:szCs w:val="21"/>
                          </w:rPr>
                        </w:pPr>
                        <w:r>
                          <w:rPr>
                            <w:szCs w:val="21"/>
                          </w:rPr>
                          <w:t>3,003,650.03</w:t>
                        </w:r>
                      </w:p>
                    </w:tc>
                  </w:sdtContent>
                </w:sdt>
                <w:sdt>
                  <w:sdtPr>
                    <w:rPr>
                      <w:szCs w:val="21"/>
                    </w:rPr>
                    <w:alias w:val="分产品成本分析-分产品成本构成项目金额占成本比例"/>
                    <w:tag w:val="_GBC_94f704acd37d47e0a332005f7266a9b0"/>
                    <w:id w:val="177781862"/>
                    <w:lock w:val="sdtLocked"/>
                  </w:sdtPr>
                  <w:sdtContent>
                    <w:tc>
                      <w:tcPr>
                        <w:tcW w:w="541" w:type="pct"/>
                        <w:tcBorders>
                          <w:bottom w:val="single" w:sz="4" w:space="0" w:color="auto"/>
                        </w:tcBorders>
                      </w:tcPr>
                      <w:p w:rsidR="00A86F20" w:rsidRDefault="00A86F20">
                        <w:pPr>
                          <w:jc w:val="right"/>
                          <w:rPr>
                            <w:szCs w:val="21"/>
                          </w:rPr>
                        </w:pPr>
                        <w:r>
                          <w:rPr>
                            <w:szCs w:val="21"/>
                          </w:rPr>
                          <w:t>0.78</w:t>
                        </w:r>
                      </w:p>
                    </w:tc>
                  </w:sdtContent>
                </w:sdt>
                <w:sdt>
                  <w:sdtPr>
                    <w:rPr>
                      <w:szCs w:val="21"/>
                    </w:rPr>
                    <w:alias w:val="分产品成本分析-分产品成本构成项目金额"/>
                    <w:tag w:val="_GBC_8b5ebfd9892743168b6ba76a3bb9c7b6"/>
                    <w:id w:val="177781863"/>
                    <w:lock w:val="sdtLocked"/>
                  </w:sdtPr>
                  <w:sdtContent>
                    <w:tc>
                      <w:tcPr>
                        <w:tcW w:w="932" w:type="pct"/>
                        <w:tcBorders>
                          <w:bottom w:val="single" w:sz="4" w:space="0" w:color="auto"/>
                        </w:tcBorders>
                      </w:tcPr>
                      <w:p w:rsidR="00A86F20" w:rsidRDefault="00A86F20">
                        <w:pPr>
                          <w:jc w:val="right"/>
                          <w:rPr>
                            <w:szCs w:val="21"/>
                          </w:rPr>
                        </w:pPr>
                        <w:r>
                          <w:rPr>
                            <w:szCs w:val="21"/>
                          </w:rPr>
                          <w:t>142,050.00</w:t>
                        </w:r>
                      </w:p>
                    </w:tc>
                  </w:sdtContent>
                </w:sdt>
                <w:sdt>
                  <w:sdtPr>
                    <w:rPr>
                      <w:szCs w:val="21"/>
                    </w:rPr>
                    <w:alias w:val="分产品成本分析-分产品成本构成项目金额占成本比例"/>
                    <w:tag w:val="_GBC_853c597bc04441b19de13dec57fd2e70"/>
                    <w:id w:val="177781864"/>
                    <w:lock w:val="sdtLocked"/>
                  </w:sdtPr>
                  <w:sdtContent>
                    <w:tc>
                      <w:tcPr>
                        <w:tcW w:w="503" w:type="pct"/>
                        <w:tcBorders>
                          <w:bottom w:val="single" w:sz="4" w:space="0" w:color="auto"/>
                        </w:tcBorders>
                      </w:tcPr>
                      <w:p w:rsidR="00A86F20" w:rsidRDefault="00A86F20">
                        <w:pPr>
                          <w:jc w:val="right"/>
                          <w:rPr>
                            <w:szCs w:val="21"/>
                          </w:rPr>
                        </w:pPr>
                        <w:r>
                          <w:rPr>
                            <w:szCs w:val="21"/>
                          </w:rPr>
                          <w:t>0.04</w:t>
                        </w:r>
                      </w:p>
                    </w:tc>
                  </w:sdtContent>
                </w:sdt>
                <w:sdt>
                  <w:sdtPr>
                    <w:rPr>
                      <w:szCs w:val="21"/>
                    </w:rPr>
                    <w:alias w:val="分产品成本分析-分产品成本构成项目金额同比增减比例"/>
                    <w:tag w:val="_GBC_226d23cad35d484a92c03a43e1070163"/>
                    <w:id w:val="177781865"/>
                    <w:lock w:val="sdtLocked"/>
                    <w:showingPlcHdr/>
                  </w:sdtPr>
                  <w:sdtContent>
                    <w:tc>
                      <w:tcPr>
                        <w:tcW w:w="488" w:type="pct"/>
                        <w:tcBorders>
                          <w:bottom w:val="single" w:sz="4" w:space="0" w:color="auto"/>
                        </w:tcBorders>
                      </w:tcPr>
                      <w:p w:rsidR="00A86F20" w:rsidRDefault="00A86F20">
                        <w:pPr>
                          <w:jc w:val="right"/>
                          <w:rPr>
                            <w:szCs w:val="21"/>
                          </w:rPr>
                        </w:pPr>
                        <w:r>
                          <w:rPr>
                            <w:szCs w:val="21"/>
                          </w:rPr>
                          <w:t xml:space="preserve">　</w:t>
                        </w:r>
                      </w:p>
                    </w:tc>
                  </w:sdtContent>
                </w:sdt>
                <w:sdt>
                  <w:sdtPr>
                    <w:rPr>
                      <w:szCs w:val="21"/>
                    </w:rPr>
                    <w:alias w:val="分产品成本分析-情况说明"/>
                    <w:tag w:val="_GBC_4293e4f2f91f405da37c08aae67c5f7f"/>
                    <w:id w:val="177781866"/>
                    <w:lock w:val="sdtLocked"/>
                    <w:showingPlcHdr/>
                  </w:sdtPr>
                  <w:sdtContent>
                    <w:tc>
                      <w:tcPr>
                        <w:tcW w:w="446" w:type="pct"/>
                        <w:tcBorders>
                          <w:bottom w:val="single" w:sz="4" w:space="0" w:color="auto"/>
                        </w:tcBorders>
                      </w:tcPr>
                      <w:p w:rsidR="00A86F20" w:rsidRDefault="00A86F20">
                        <w:pPr>
                          <w:jc w:val="left"/>
                          <w:rPr>
                            <w:szCs w:val="21"/>
                          </w:rPr>
                        </w:pPr>
                        <w:r>
                          <w:rPr>
                            <w:rFonts w:hint="eastAsia"/>
                            <w:color w:val="333399"/>
                          </w:rPr>
                          <w:t xml:space="preserve">　</w:t>
                        </w:r>
                      </w:p>
                    </w:tc>
                  </w:sdtContent>
                </w:sdt>
              </w:tr>
            </w:sdtContent>
          </w:sdt>
        </w:tbl>
        <w:p w:rsidR="00A86F20" w:rsidRDefault="00A86F20">
          <w:pPr>
            <w:rPr>
              <w:szCs w:val="21"/>
            </w:rPr>
          </w:pPr>
          <w:r>
            <w:rPr>
              <w:rFonts w:hint="eastAsia"/>
              <w:szCs w:val="21"/>
            </w:rPr>
            <w:t>成本分析其他情况说明</w:t>
          </w:r>
        </w:p>
        <w:sdt>
          <w:sdtPr>
            <w:rPr>
              <w:szCs w:val="21"/>
            </w:rPr>
            <w:alias w:val="是否适用：成本分析其他情况说明[双击切换]"/>
            <w:tag w:val="_GBC_9ccfe4ae95b64af89a3801b64a824c89"/>
            <w:id w:val="-1759598757"/>
            <w:lock w:val="sdtLocked"/>
          </w:sdtPr>
          <w:sdtContent>
            <w:p w:rsidR="00034FF7" w:rsidRPr="00056CFA" w:rsidRDefault="00703070" w:rsidP="00A86F20">
              <w:pPr>
                <w:rPr>
                  <w:szCs w:val="21"/>
                </w:rPr>
              </w:pPr>
              <w:r>
                <w:rPr>
                  <w:szCs w:val="21"/>
                </w:rPr>
                <w:fldChar w:fldCharType="begin"/>
              </w:r>
              <w:r w:rsidR="00A86F20">
                <w:rPr>
                  <w:szCs w:val="21"/>
                </w:rPr>
                <w:instrText xml:space="preserve"> MACROBUTTON  SnrToggleCheckbox □适用 </w:instrText>
              </w:r>
              <w:r>
                <w:rPr>
                  <w:szCs w:val="21"/>
                </w:rPr>
                <w:fldChar w:fldCharType="end"/>
              </w:r>
              <w:r>
                <w:rPr>
                  <w:szCs w:val="21"/>
                </w:rPr>
                <w:fldChar w:fldCharType="begin"/>
              </w:r>
              <w:r w:rsidR="00A86F20">
                <w:rPr>
                  <w:szCs w:val="21"/>
                </w:rPr>
                <w:instrText>MACROBUTTON  SnrToggleCheckbox √不适用</w:instrText>
              </w:r>
              <w:r>
                <w:rPr>
                  <w:szCs w:val="21"/>
                </w:rPr>
                <w:fldChar w:fldCharType="end"/>
              </w:r>
            </w:p>
          </w:sdtContent>
        </w:sdt>
      </w:sdtContent>
    </w:sdt>
    <w:sdt>
      <w:sdtPr>
        <w:rPr>
          <w:rFonts w:ascii="宋体" w:hAnsi="宋体" w:cs="宋体"/>
          <w:b w:val="0"/>
          <w:bCs w:val="0"/>
          <w:kern w:val="0"/>
          <w:szCs w:val="21"/>
        </w:rPr>
        <w:alias w:val="模块:主要销售客户及主要供应商情况 "/>
        <w:tag w:val="_SEC_3b2e2424b58e45d1b7ddf46a225a56b2"/>
        <w:id w:val="8991957"/>
        <w:lock w:val="sdtLocked"/>
        <w:placeholder>
          <w:docPart w:val="GBC22222222222222222222222222222"/>
        </w:placeholder>
      </w:sdtPr>
      <w:sdtContent>
        <w:p w:rsidR="00034FF7" w:rsidRDefault="000E0D20" w:rsidP="002B4E99">
          <w:pPr>
            <w:pStyle w:val="5"/>
            <w:numPr>
              <w:ilvl w:val="0"/>
              <w:numId w:val="49"/>
            </w:numPr>
            <w:tabs>
              <w:tab w:val="left" w:pos="567"/>
            </w:tabs>
            <w:ind w:left="0" w:firstLine="0"/>
            <w:rPr>
              <w:szCs w:val="21"/>
            </w:rPr>
          </w:pPr>
          <w:r>
            <w:rPr>
              <w:szCs w:val="21"/>
            </w:rPr>
            <w:t>主要销售客户及主要供应商情况</w:t>
          </w:r>
        </w:p>
        <w:sdt>
          <w:sdtPr>
            <w:rPr>
              <w:szCs w:val="21"/>
            </w:rPr>
            <w:alias w:val="是否适用：主要销售客户及主要供应商情况 [双击切换]"/>
            <w:tag w:val="_GBC_85b073dc3a604ae8aa8581d0aeda2ec2"/>
            <w:id w:val="8991943"/>
            <w:lock w:val="sdtLocked"/>
            <w:placeholder>
              <w:docPart w:val="GBC22222222222222222222222222222"/>
            </w:placeholder>
          </w:sdtPr>
          <w:sdtContent>
            <w:p w:rsidR="00034FF7" w:rsidRDefault="00703070">
              <w:pPr>
                <w:rPr>
                  <w:szCs w:val="21"/>
                </w:rPr>
              </w:pPr>
              <w:r>
                <w:rPr>
                  <w:szCs w:val="21"/>
                </w:rPr>
                <w:fldChar w:fldCharType="begin"/>
              </w:r>
              <w:r w:rsidR="00D9269F">
                <w:rPr>
                  <w:szCs w:val="21"/>
                </w:rPr>
                <w:instrText xml:space="preserve"> MACROBUTTON  SnrToggleCheckbox √适用 </w:instrText>
              </w:r>
              <w:r>
                <w:rPr>
                  <w:szCs w:val="21"/>
                </w:rPr>
                <w:fldChar w:fldCharType="end"/>
              </w:r>
              <w:r>
                <w:rPr>
                  <w:szCs w:val="21"/>
                </w:rPr>
                <w:fldChar w:fldCharType="begin"/>
              </w:r>
              <w:r w:rsidR="00D9269F">
                <w:rPr>
                  <w:szCs w:val="21"/>
                </w:rPr>
                <w:instrText xml:space="preserve"> MACROBUTTON  SnrToggleCheckbox □不适用 </w:instrText>
              </w:r>
              <w:r>
                <w:rPr>
                  <w:szCs w:val="21"/>
                </w:rPr>
                <w:fldChar w:fldCharType="end"/>
              </w:r>
            </w:p>
          </w:sdtContent>
        </w:sdt>
        <w:p w:rsidR="00D23C66" w:rsidRDefault="00D23C66">
          <w:pPr>
            <w:rPr>
              <w:szCs w:val="21"/>
            </w:rPr>
          </w:pPr>
        </w:p>
        <w:p w:rsidR="00034FF7" w:rsidRDefault="000E0D20" w:rsidP="00D23C66">
          <w:pPr>
            <w:rPr>
              <w:szCs w:val="21"/>
            </w:rPr>
          </w:pPr>
          <w:r>
            <w:rPr>
              <w:rFonts w:hint="eastAsia"/>
              <w:szCs w:val="21"/>
            </w:rPr>
            <w:lastRenderedPageBreak/>
            <w:t>前五名客户销售额</w:t>
          </w:r>
          <w:sdt>
            <w:sdtPr>
              <w:rPr>
                <w:rFonts w:hint="eastAsia"/>
                <w:szCs w:val="21"/>
              </w:rPr>
              <w:alias w:val="前五名客户销售额"/>
              <w:tag w:val="_GBC_e497000fdfbc4e548555b7f8ddf9780c"/>
              <w:id w:val="8991944"/>
              <w:lock w:val="sdtLocked"/>
              <w:placeholder>
                <w:docPart w:val="GBC22222222222222222222222222222"/>
              </w:placeholder>
            </w:sdtPr>
            <w:sdtContent>
              <w:r w:rsidR="00D9269F">
                <w:rPr>
                  <w:szCs w:val="21"/>
                </w:rPr>
                <w:t>15,519.97</w:t>
              </w:r>
            </w:sdtContent>
          </w:sdt>
          <w:sdt>
            <w:sdtPr>
              <w:rPr>
                <w:rFonts w:hint="eastAsia"/>
                <w:szCs w:val="21"/>
              </w:rPr>
              <w:alias w:val="单位：前五名客户销售额"/>
              <w:tag w:val="_GBC_4bd6620b209a4bae8dc3404e8b89ea35"/>
              <w:id w:val="899194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8991946"/>
              <w:lock w:val="sdtLocked"/>
              <w:placeholder>
                <w:docPart w:val="GBC22222222222222222222222222222"/>
              </w:placeholder>
            </w:sdtPr>
            <w:sdtContent>
              <w:r w:rsidR="00D9269F">
                <w:rPr>
                  <w:rFonts w:hint="eastAsia"/>
                  <w:szCs w:val="21"/>
                </w:rPr>
                <w:t>25.35</w:t>
              </w:r>
            </w:sdtContent>
          </w:sdt>
          <w:r>
            <w:rPr>
              <w:szCs w:val="21"/>
            </w:rPr>
            <w:t>%；其中前五名客户销售额中关联方销售额</w:t>
          </w:r>
          <w:sdt>
            <w:sdtPr>
              <w:rPr>
                <w:szCs w:val="21"/>
              </w:rPr>
              <w:alias w:val="前五名客户销售额中关联方销售额"/>
              <w:tag w:val="_GBC_bfa0971257a44f65996f01cfb0497b07"/>
              <w:id w:val="8991947"/>
              <w:lock w:val="sdtLocked"/>
              <w:placeholder>
                <w:docPart w:val="GBC22222222222222222222222222222"/>
              </w:placeholder>
            </w:sdtPr>
            <w:sdtContent>
              <w:r w:rsidR="00D9269F">
                <w:rPr>
                  <w:rFonts w:hint="eastAsia"/>
                  <w:szCs w:val="21"/>
                </w:rPr>
                <w:t>0</w:t>
              </w:r>
            </w:sdtContent>
          </w:sdt>
          <w:sdt>
            <w:sdtPr>
              <w:rPr>
                <w:szCs w:val="21"/>
              </w:rPr>
              <w:alias w:val="单位：前五名客户销售额中关联方销售额"/>
              <w:tag w:val="_GBC_f3c03afc93a5429f9fa45fc25f9018ab"/>
              <w:id w:val="899194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szCs w:val="21"/>
                </w:rPr>
                <w:t>万元</w:t>
              </w:r>
            </w:sdtContent>
          </w:sdt>
          <w:r>
            <w:rPr>
              <w:szCs w:val="21"/>
            </w:rPr>
            <w:t>，占年度销售总额</w:t>
          </w:r>
          <w:sdt>
            <w:sdtPr>
              <w:rPr>
                <w:szCs w:val="21"/>
              </w:rPr>
              <w:alias w:val="前五名客户销售额中关联方销售额占年度销售总额比例"/>
              <w:tag w:val="_GBC_a84a9f2fd5cd467fa7226eab846a8fd4"/>
              <w:id w:val="8991949"/>
              <w:lock w:val="sdtLocked"/>
              <w:placeholder>
                <w:docPart w:val="GBC22222222222222222222222222222"/>
              </w:placeholder>
            </w:sdtPr>
            <w:sdtContent>
              <w:r w:rsidR="00D9269F">
                <w:rPr>
                  <w:rFonts w:hint="eastAsia"/>
                  <w:szCs w:val="21"/>
                </w:rPr>
                <w:t>0</w:t>
              </w:r>
            </w:sdtContent>
          </w:sdt>
          <w:r>
            <w:rPr>
              <w:szCs w:val="21"/>
            </w:rPr>
            <w:t xml:space="preserve"> %。</w:t>
          </w:r>
        </w:p>
        <w:p w:rsidR="00034FF7" w:rsidRDefault="000E0D20" w:rsidP="00D23C66">
          <w:pPr>
            <w:rPr>
              <w:szCs w:val="21"/>
            </w:rPr>
          </w:pPr>
          <w:r>
            <w:rPr>
              <w:rFonts w:hint="eastAsia"/>
              <w:szCs w:val="21"/>
            </w:rPr>
            <w:t>前五名供应商采购额</w:t>
          </w:r>
          <w:sdt>
            <w:sdtPr>
              <w:rPr>
                <w:rFonts w:hint="eastAsia"/>
                <w:szCs w:val="21"/>
              </w:rPr>
              <w:alias w:val="前五名供应商采购额"/>
              <w:tag w:val="_GBC_4552254972a04ec6983b359a0f18d4bf"/>
              <w:id w:val="8991950"/>
              <w:lock w:val="sdtLocked"/>
              <w:placeholder>
                <w:docPart w:val="GBC22222222222222222222222222222"/>
              </w:placeholder>
            </w:sdtPr>
            <w:sdtContent>
              <w:r w:rsidR="004A3D86" w:rsidRPr="00D9269F">
                <w:rPr>
                  <w:rFonts w:hint="eastAsia"/>
                  <w:szCs w:val="21"/>
                </w:rPr>
                <w:t>9,579.72</w:t>
              </w:r>
            </w:sdtContent>
          </w:sdt>
          <w:r w:rsidR="004A3D86" w:rsidRPr="004A3D86">
            <w:rPr>
              <w:rFonts w:hint="eastAsia"/>
              <w:sz w:val="24"/>
            </w:rPr>
            <w:t xml:space="preserve"> </w:t>
          </w:r>
          <w:sdt>
            <w:sdtPr>
              <w:rPr>
                <w:rFonts w:hint="eastAsia"/>
                <w:szCs w:val="21"/>
              </w:rPr>
              <w:alias w:val="单位：前五名供应商采购额"/>
              <w:tag w:val="_GBC_418fcbdb1c1a4643afb7cce014bdeca2"/>
              <w:id w:val="89919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szCs w:val="21"/>
                </w:rPr>
                <w:t>万元</w:t>
              </w:r>
            </w:sdtContent>
          </w:sdt>
          <w:r>
            <w:rPr>
              <w:szCs w:val="21"/>
            </w:rPr>
            <w:t>，占年度采购总额</w:t>
          </w:r>
          <w:sdt>
            <w:sdtPr>
              <w:rPr>
                <w:szCs w:val="21"/>
              </w:rPr>
              <w:alias w:val="前五名供应商采购额占年度采购总额比例"/>
              <w:tag w:val="_GBC_f32c49f691154cc4b6ba587f4a582958"/>
              <w:id w:val="8991952"/>
              <w:lock w:val="sdtLocked"/>
              <w:placeholder>
                <w:docPart w:val="GBC22222222222222222222222222222"/>
              </w:placeholder>
            </w:sdtPr>
            <w:sdtContent>
              <w:r w:rsidR="00D9269F">
                <w:rPr>
                  <w:rFonts w:hint="eastAsia"/>
                  <w:szCs w:val="21"/>
                </w:rPr>
                <w:t>31.34</w:t>
              </w:r>
            </w:sdtContent>
          </w:sdt>
          <w:r>
            <w:rPr>
              <w:szCs w:val="21"/>
            </w:rPr>
            <w:t>%；其中前五名供应商采购额中关联方采购额</w:t>
          </w:r>
          <w:sdt>
            <w:sdtPr>
              <w:rPr>
                <w:szCs w:val="21"/>
              </w:rPr>
              <w:alias w:val="前五名供应商采购额中关联方采购额"/>
              <w:tag w:val="_GBC_b4791060802442e186017fdd5f31805a"/>
              <w:id w:val="8991953"/>
              <w:lock w:val="sdtLocked"/>
              <w:placeholder>
                <w:docPart w:val="GBC22222222222222222222222222222"/>
              </w:placeholder>
            </w:sdtPr>
            <w:sdtContent>
              <w:r w:rsidR="00D9269F">
                <w:rPr>
                  <w:rFonts w:hint="eastAsia"/>
                  <w:szCs w:val="21"/>
                </w:rPr>
                <w:t>0</w:t>
              </w:r>
            </w:sdtContent>
          </w:sdt>
          <w:sdt>
            <w:sdtPr>
              <w:rPr>
                <w:szCs w:val="21"/>
              </w:rPr>
              <w:alias w:val="单位：前五名供应商采购额中关联方采购额"/>
              <w:tag w:val="_GBC_bac6c3f63a9a4b0db685f5ee8e883818"/>
              <w:id w:val="899195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szCs w:val="21"/>
                </w:rPr>
                <w:t>万元</w:t>
              </w:r>
            </w:sdtContent>
          </w:sdt>
          <w:r>
            <w:rPr>
              <w:szCs w:val="21"/>
            </w:rPr>
            <w:t>，占年度采购总额</w:t>
          </w:r>
          <w:sdt>
            <w:sdtPr>
              <w:rPr>
                <w:szCs w:val="21"/>
              </w:rPr>
              <w:alias w:val="前五名供应商采购额中关联方采购额占年度采购总额比例"/>
              <w:tag w:val="_GBC_41b2f0a67a5743e1a4ccf8f427eec0a3"/>
              <w:id w:val="8991955"/>
              <w:lock w:val="sdtLocked"/>
              <w:placeholder>
                <w:docPart w:val="GBC22222222222222222222222222222"/>
              </w:placeholder>
            </w:sdtPr>
            <w:sdtContent>
              <w:r w:rsidR="00D9269F">
                <w:rPr>
                  <w:rFonts w:hint="eastAsia"/>
                  <w:szCs w:val="21"/>
                </w:rPr>
                <w:t>0</w:t>
              </w:r>
            </w:sdtContent>
          </w:sdt>
          <w:r>
            <w:rPr>
              <w:rFonts w:hint="eastAsia"/>
            </w:rPr>
            <w:t>%。</w:t>
          </w:r>
        </w:p>
      </w:sdtContent>
    </w:sdt>
    <w:sdt>
      <w:sdtPr>
        <w:rPr>
          <w:rFonts w:ascii="宋体" w:hAnsi="宋体" w:cs="宋体"/>
          <w:b w:val="0"/>
          <w:bCs w:val="0"/>
          <w:kern w:val="0"/>
          <w:szCs w:val="21"/>
        </w:rPr>
        <w:alias w:val="模块:费用"/>
        <w:tag w:val="_SEC_775a3421cf05469a8bf0b92a3e954a9d"/>
        <w:id w:val="8991960"/>
        <w:lock w:val="sdtLocked"/>
        <w:placeholder>
          <w:docPart w:val="GBC22222222222222222222222222222"/>
        </w:placeholder>
      </w:sdtPr>
      <w:sdtContent>
        <w:p w:rsidR="00034FF7" w:rsidRDefault="000E0D20" w:rsidP="002B4E99">
          <w:pPr>
            <w:pStyle w:val="4"/>
            <w:numPr>
              <w:ilvl w:val="0"/>
              <w:numId w:val="46"/>
            </w:numPr>
            <w:tabs>
              <w:tab w:val="left" w:pos="851"/>
            </w:tabs>
            <w:rPr>
              <w:szCs w:val="21"/>
            </w:rPr>
          </w:pPr>
          <w:r>
            <w:rPr>
              <w:rFonts w:hint="eastAsia"/>
              <w:szCs w:val="21"/>
            </w:rPr>
            <w:t>费用</w:t>
          </w:r>
        </w:p>
        <w:sdt>
          <w:sdtPr>
            <w:alias w:val="是否适用：费用[双击切换]"/>
            <w:tag w:val="_GBC_fa9cd5e43a8f426c8b793a737190d8db"/>
            <w:id w:val="8991958"/>
            <w:lock w:val="sdtContentLocked"/>
            <w:placeholder>
              <w:docPart w:val="GBC22222222222222222222222222222"/>
            </w:placeholder>
          </w:sdtPr>
          <w:sdtContent>
            <w:p w:rsidR="00034FF7" w:rsidRDefault="00703070">
              <w:r>
                <w:fldChar w:fldCharType="begin"/>
              </w:r>
              <w:r w:rsidR="00D9269F">
                <w:instrText xml:space="preserve"> MACROBUTTON  SnrToggleCheckbox √适用 </w:instrText>
              </w:r>
              <w:r>
                <w:fldChar w:fldCharType="end"/>
              </w:r>
              <w:r>
                <w:fldChar w:fldCharType="begin"/>
              </w:r>
              <w:r w:rsidR="00D9269F">
                <w:instrText xml:space="preserve"> MACROBUTTON  SnrToggleCheckbox □不适用 </w:instrText>
              </w:r>
              <w:r>
                <w:fldChar w:fldCharType="end"/>
              </w:r>
            </w:p>
          </w:sdtContent>
        </w:sdt>
        <w:sdt>
          <w:sdtPr>
            <w:rPr>
              <w:rFonts w:hint="eastAsia"/>
              <w:szCs w:val="21"/>
            </w:rPr>
            <w:alias w:val="费用情况说明"/>
            <w:tag w:val="_GBC_02a46af1e8d349d8b753768e17da35a1"/>
            <w:id w:val="8991959"/>
            <w:lock w:val="sdtLocked"/>
            <w:placeholder>
              <w:docPart w:val="GBC22222222222222222222222222222"/>
            </w:placeholder>
          </w:sdtPr>
          <w:sdtContent>
            <w:p w:rsidR="003F0D14" w:rsidRDefault="0056748E" w:rsidP="0056748E">
              <w:pPr>
                <w:jc w:val="right"/>
                <w:rPr>
                  <w:szCs w:val="21"/>
                </w:rPr>
              </w:pPr>
              <w:r>
                <w:rPr>
                  <w:rFonts w:hint="eastAsia"/>
                </w:rPr>
                <w:t>单位:元 币种:人民币</w:t>
              </w: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80"/>
                <w:gridCol w:w="1740"/>
                <w:gridCol w:w="1740"/>
                <w:gridCol w:w="1709"/>
              </w:tblGrid>
              <w:tr w:rsidR="00A86F20" w:rsidRPr="00126215" w:rsidTr="00781306">
                <w:trPr>
                  <w:trHeight w:val="158"/>
                </w:trPr>
                <w:tc>
                  <w:tcPr>
                    <w:tcW w:w="3980" w:type="dxa"/>
                    <w:hideMark/>
                  </w:tcPr>
                  <w:p w:rsidR="00A86F20" w:rsidRPr="00C5654A" w:rsidRDefault="00A86F20" w:rsidP="00781306">
                    <w:pPr>
                      <w:jc w:val="both"/>
                      <w:rPr>
                        <w:rFonts w:asciiTheme="minorEastAsia" w:eastAsiaTheme="minorEastAsia" w:hAnsiTheme="minorEastAsia"/>
                        <w:color w:val="000000"/>
                        <w:szCs w:val="21"/>
                      </w:rPr>
                    </w:pPr>
                    <w:r w:rsidRPr="00C5654A">
                      <w:rPr>
                        <w:rFonts w:asciiTheme="minorEastAsia" w:eastAsiaTheme="minorEastAsia" w:hAnsiTheme="minorEastAsia" w:hint="eastAsia"/>
                        <w:color w:val="000000"/>
                        <w:szCs w:val="21"/>
                      </w:rPr>
                      <w:t>项目</w:t>
                    </w:r>
                    <w:r w:rsidRPr="00C5654A">
                      <w:rPr>
                        <w:rFonts w:asciiTheme="minorEastAsia" w:eastAsiaTheme="minorEastAsia" w:hAnsiTheme="minorEastAsia" w:cs="Times New Roman"/>
                        <w:b/>
                        <w:bCs/>
                        <w:color w:val="000000"/>
                        <w:szCs w:val="21"/>
                      </w:rPr>
                      <w:t> </w:t>
                    </w:r>
                  </w:p>
                </w:tc>
                <w:tc>
                  <w:tcPr>
                    <w:tcW w:w="1740" w:type="dxa"/>
                    <w:vAlign w:val="center"/>
                    <w:hideMark/>
                  </w:tcPr>
                  <w:p w:rsidR="00A86F20" w:rsidRPr="00C5654A" w:rsidRDefault="00A86F20" w:rsidP="00781306">
                    <w:pPr>
                      <w:jc w:val="center"/>
                      <w:rPr>
                        <w:rFonts w:asciiTheme="minorEastAsia" w:eastAsiaTheme="minorEastAsia" w:hAnsiTheme="minorEastAsia" w:cs="Times New Roman"/>
                        <w:b/>
                        <w:bCs/>
                        <w:color w:val="000000"/>
                        <w:szCs w:val="21"/>
                      </w:rPr>
                    </w:pPr>
                    <w:r w:rsidRPr="00C5654A">
                      <w:rPr>
                        <w:rFonts w:asciiTheme="minorEastAsia" w:eastAsiaTheme="minorEastAsia" w:hAnsiTheme="minorEastAsia" w:cs="Times New Roman"/>
                        <w:b/>
                        <w:bCs/>
                        <w:color w:val="000000"/>
                        <w:szCs w:val="21"/>
                      </w:rPr>
                      <w:t>2016</w:t>
                    </w:r>
                    <w:r w:rsidRPr="00C5654A">
                      <w:rPr>
                        <w:rFonts w:asciiTheme="minorEastAsia" w:eastAsiaTheme="minorEastAsia" w:hAnsiTheme="minorEastAsia" w:cs="Times New Roman" w:hint="eastAsia"/>
                        <w:color w:val="000000"/>
                        <w:szCs w:val="21"/>
                      </w:rPr>
                      <w:t>年</w:t>
                    </w:r>
                    <w:r w:rsidRPr="00C5654A">
                      <w:rPr>
                        <w:rFonts w:asciiTheme="minorEastAsia" w:eastAsiaTheme="minorEastAsia" w:hAnsiTheme="minorEastAsia" w:cs="Times New Roman"/>
                        <w:b/>
                        <w:bCs/>
                        <w:color w:val="000000"/>
                        <w:szCs w:val="21"/>
                      </w:rPr>
                      <w:t> </w:t>
                    </w:r>
                  </w:p>
                </w:tc>
                <w:tc>
                  <w:tcPr>
                    <w:tcW w:w="1740" w:type="dxa"/>
                    <w:vAlign w:val="center"/>
                    <w:hideMark/>
                  </w:tcPr>
                  <w:p w:rsidR="00A86F20" w:rsidRPr="00C5654A" w:rsidRDefault="00A86F20" w:rsidP="00781306">
                    <w:pPr>
                      <w:jc w:val="center"/>
                      <w:rPr>
                        <w:rFonts w:asciiTheme="minorEastAsia" w:eastAsiaTheme="minorEastAsia" w:hAnsiTheme="minorEastAsia" w:cs="Times New Roman"/>
                        <w:b/>
                        <w:bCs/>
                        <w:color w:val="000000"/>
                        <w:szCs w:val="21"/>
                      </w:rPr>
                    </w:pPr>
                    <w:r w:rsidRPr="00C5654A">
                      <w:rPr>
                        <w:rFonts w:asciiTheme="minorEastAsia" w:eastAsiaTheme="minorEastAsia" w:hAnsiTheme="minorEastAsia" w:cs="Times New Roman"/>
                        <w:b/>
                        <w:bCs/>
                        <w:color w:val="000000"/>
                        <w:szCs w:val="21"/>
                      </w:rPr>
                      <w:t>2015</w:t>
                    </w:r>
                    <w:r w:rsidRPr="00C5654A">
                      <w:rPr>
                        <w:rFonts w:asciiTheme="minorEastAsia" w:eastAsiaTheme="minorEastAsia" w:hAnsiTheme="minorEastAsia" w:cs="Times New Roman" w:hint="eastAsia"/>
                        <w:b/>
                        <w:bCs/>
                        <w:color w:val="000000"/>
                        <w:szCs w:val="21"/>
                      </w:rPr>
                      <w:t>年</w:t>
                    </w:r>
                    <w:r w:rsidRPr="00C5654A">
                      <w:rPr>
                        <w:rFonts w:asciiTheme="minorEastAsia" w:eastAsiaTheme="minorEastAsia" w:hAnsiTheme="minorEastAsia" w:cs="Times New Roman"/>
                        <w:b/>
                        <w:bCs/>
                        <w:color w:val="000000"/>
                        <w:szCs w:val="21"/>
                      </w:rPr>
                      <w:t> </w:t>
                    </w:r>
                  </w:p>
                </w:tc>
                <w:tc>
                  <w:tcPr>
                    <w:tcW w:w="1709" w:type="dxa"/>
                    <w:vAlign w:val="center"/>
                    <w:hideMark/>
                  </w:tcPr>
                  <w:p w:rsidR="00A86F20" w:rsidRPr="00781306" w:rsidRDefault="00A86F20" w:rsidP="00781306">
                    <w:pPr>
                      <w:jc w:val="center"/>
                      <w:rPr>
                        <w:rFonts w:asciiTheme="minorEastAsia" w:eastAsiaTheme="minorEastAsia" w:hAnsiTheme="minorEastAsia"/>
                        <w:b/>
                        <w:color w:val="000000"/>
                        <w:szCs w:val="21"/>
                      </w:rPr>
                    </w:pPr>
                    <w:r w:rsidRPr="00781306">
                      <w:rPr>
                        <w:rFonts w:asciiTheme="minorEastAsia" w:eastAsiaTheme="minorEastAsia" w:hAnsiTheme="minorEastAsia" w:hint="eastAsia"/>
                        <w:b/>
                        <w:color w:val="000000"/>
                        <w:szCs w:val="21"/>
                      </w:rPr>
                      <w:t>增减率</w:t>
                    </w:r>
                    <w:r w:rsidRPr="00781306">
                      <w:rPr>
                        <w:rFonts w:asciiTheme="minorEastAsia" w:eastAsiaTheme="minorEastAsia" w:hAnsiTheme="minorEastAsia" w:cs="Times New Roman"/>
                        <w:b/>
                        <w:bCs/>
                        <w:color w:val="000000"/>
                        <w:szCs w:val="21"/>
                      </w:rPr>
                      <w:t> </w:t>
                    </w:r>
                  </w:p>
                </w:tc>
              </w:tr>
              <w:tr w:rsidR="00A86F20" w:rsidRPr="00126215" w:rsidTr="00781306">
                <w:trPr>
                  <w:trHeight w:val="215"/>
                </w:trPr>
                <w:tc>
                  <w:tcPr>
                    <w:tcW w:w="3980" w:type="dxa"/>
                    <w:hideMark/>
                  </w:tcPr>
                  <w:p w:rsidR="00A86F20" w:rsidRPr="00C5654A" w:rsidRDefault="00A86F20" w:rsidP="00781306">
                    <w:pPr>
                      <w:jc w:val="both"/>
                      <w:rPr>
                        <w:rFonts w:asciiTheme="minorEastAsia" w:eastAsiaTheme="minorEastAsia" w:hAnsiTheme="minorEastAsia"/>
                        <w:color w:val="000000"/>
                        <w:szCs w:val="21"/>
                      </w:rPr>
                    </w:pPr>
                    <w:r w:rsidRPr="00C5654A">
                      <w:rPr>
                        <w:rFonts w:asciiTheme="minorEastAsia" w:eastAsiaTheme="minorEastAsia" w:hAnsiTheme="minorEastAsia" w:hint="eastAsia"/>
                        <w:color w:val="000000"/>
                        <w:szCs w:val="21"/>
                      </w:rPr>
                      <w:t>财务费用</w:t>
                    </w:r>
                  </w:p>
                </w:tc>
                <w:tc>
                  <w:tcPr>
                    <w:tcW w:w="1740" w:type="dxa"/>
                    <w:noWrap/>
                    <w:vAlign w:val="center"/>
                    <w:hideMark/>
                  </w:tcPr>
                  <w:p w:rsidR="00A86F20" w:rsidRPr="00C5654A" w:rsidRDefault="00A86F20" w:rsidP="00781306">
                    <w:pPr>
                      <w:jc w:val="right"/>
                      <w:rPr>
                        <w:rFonts w:asciiTheme="minorEastAsia" w:eastAsiaTheme="minorEastAsia" w:hAnsiTheme="minorEastAsia"/>
                        <w:szCs w:val="21"/>
                      </w:rPr>
                    </w:pPr>
                    <w:r w:rsidRPr="00C5654A">
                      <w:rPr>
                        <w:rFonts w:asciiTheme="minorEastAsia" w:eastAsiaTheme="minorEastAsia" w:hAnsiTheme="minorEastAsia"/>
                        <w:szCs w:val="21"/>
                      </w:rPr>
                      <w:t xml:space="preserve">3,088,596.63 </w:t>
                    </w:r>
                  </w:p>
                </w:tc>
                <w:tc>
                  <w:tcPr>
                    <w:tcW w:w="1740" w:type="dxa"/>
                    <w:noWrap/>
                    <w:vAlign w:val="center"/>
                    <w:hideMark/>
                  </w:tcPr>
                  <w:p w:rsidR="00A86F20" w:rsidRPr="00C5654A" w:rsidRDefault="00A86F20" w:rsidP="00781306">
                    <w:pPr>
                      <w:rPr>
                        <w:rFonts w:asciiTheme="minorEastAsia" w:eastAsiaTheme="minorEastAsia" w:hAnsiTheme="minorEastAsia"/>
                        <w:szCs w:val="21"/>
                      </w:rPr>
                    </w:pPr>
                    <w:r w:rsidRPr="00C5654A">
                      <w:rPr>
                        <w:rFonts w:asciiTheme="minorEastAsia" w:eastAsiaTheme="minorEastAsia" w:hAnsiTheme="minorEastAsia"/>
                        <w:szCs w:val="21"/>
                      </w:rPr>
                      <w:t xml:space="preserve">8,182,473.67 </w:t>
                    </w:r>
                  </w:p>
                </w:tc>
                <w:tc>
                  <w:tcPr>
                    <w:tcW w:w="1709" w:type="dxa"/>
                    <w:vAlign w:val="center"/>
                    <w:hideMark/>
                  </w:tcPr>
                  <w:p w:rsidR="00A86F20" w:rsidRPr="00C5654A" w:rsidRDefault="00A86F20" w:rsidP="00781306">
                    <w:pPr>
                      <w:rPr>
                        <w:rFonts w:asciiTheme="minorEastAsia" w:eastAsiaTheme="minorEastAsia" w:hAnsiTheme="minorEastAsia" w:cs="Arial"/>
                        <w:color w:val="000000"/>
                        <w:szCs w:val="21"/>
                      </w:rPr>
                    </w:pPr>
                    <w:r w:rsidRPr="00C5654A">
                      <w:rPr>
                        <w:rFonts w:asciiTheme="minorEastAsia" w:eastAsiaTheme="minorEastAsia" w:hAnsiTheme="minorEastAsia" w:cs="Arial"/>
                        <w:color w:val="000000"/>
                        <w:szCs w:val="21"/>
                      </w:rPr>
                      <w:t>-62.25%</w:t>
                    </w:r>
                  </w:p>
                </w:tc>
              </w:tr>
              <w:tr w:rsidR="00A86F20" w:rsidRPr="00126215" w:rsidTr="00781306">
                <w:trPr>
                  <w:trHeight w:val="320"/>
                </w:trPr>
                <w:tc>
                  <w:tcPr>
                    <w:tcW w:w="3980" w:type="dxa"/>
                    <w:noWrap/>
                    <w:vAlign w:val="center"/>
                    <w:hideMark/>
                  </w:tcPr>
                  <w:p w:rsidR="00A86F20" w:rsidRPr="00C5654A" w:rsidRDefault="00A86F20" w:rsidP="00781306">
                    <w:pPr>
                      <w:rPr>
                        <w:rFonts w:asciiTheme="minorEastAsia" w:eastAsiaTheme="minorEastAsia" w:hAnsiTheme="minorEastAsia"/>
                        <w:szCs w:val="21"/>
                      </w:rPr>
                    </w:pPr>
                    <w:r w:rsidRPr="00C5654A">
                      <w:rPr>
                        <w:rFonts w:asciiTheme="minorEastAsia" w:eastAsiaTheme="minorEastAsia" w:hAnsiTheme="minorEastAsia" w:hint="eastAsia"/>
                        <w:szCs w:val="21"/>
                      </w:rPr>
                      <w:t>管理费用</w:t>
                    </w:r>
                  </w:p>
                </w:tc>
                <w:tc>
                  <w:tcPr>
                    <w:tcW w:w="1740" w:type="dxa"/>
                    <w:noWrap/>
                    <w:vAlign w:val="center"/>
                    <w:hideMark/>
                  </w:tcPr>
                  <w:p w:rsidR="00A86F20" w:rsidRPr="00C5654A" w:rsidRDefault="00A86F20" w:rsidP="00781306">
                    <w:pPr>
                      <w:jc w:val="right"/>
                      <w:rPr>
                        <w:rFonts w:asciiTheme="minorEastAsia" w:eastAsiaTheme="minorEastAsia" w:hAnsiTheme="minorEastAsia"/>
                        <w:szCs w:val="21"/>
                      </w:rPr>
                    </w:pPr>
                    <w:r w:rsidRPr="00C5654A">
                      <w:rPr>
                        <w:rFonts w:asciiTheme="minorEastAsia" w:eastAsiaTheme="minorEastAsia" w:hAnsiTheme="minorEastAsia"/>
                        <w:szCs w:val="21"/>
                      </w:rPr>
                      <w:t xml:space="preserve">129,695,641.03 </w:t>
                    </w:r>
                  </w:p>
                </w:tc>
                <w:tc>
                  <w:tcPr>
                    <w:tcW w:w="1740" w:type="dxa"/>
                    <w:noWrap/>
                    <w:vAlign w:val="center"/>
                    <w:hideMark/>
                  </w:tcPr>
                  <w:p w:rsidR="00A86F20" w:rsidRPr="00C5654A" w:rsidRDefault="00A86F20" w:rsidP="00781306">
                    <w:pPr>
                      <w:rPr>
                        <w:rFonts w:asciiTheme="minorEastAsia" w:eastAsiaTheme="minorEastAsia" w:hAnsiTheme="minorEastAsia"/>
                        <w:szCs w:val="21"/>
                      </w:rPr>
                    </w:pPr>
                    <w:r w:rsidRPr="00C5654A">
                      <w:rPr>
                        <w:rFonts w:asciiTheme="minorEastAsia" w:eastAsiaTheme="minorEastAsia" w:hAnsiTheme="minorEastAsia"/>
                        <w:szCs w:val="21"/>
                      </w:rPr>
                      <w:t xml:space="preserve">125,267,819.15 </w:t>
                    </w:r>
                  </w:p>
                </w:tc>
                <w:tc>
                  <w:tcPr>
                    <w:tcW w:w="1709" w:type="dxa"/>
                    <w:vAlign w:val="center"/>
                    <w:hideMark/>
                  </w:tcPr>
                  <w:p w:rsidR="00A86F20" w:rsidRPr="00C5654A" w:rsidRDefault="00A86F20" w:rsidP="00781306">
                    <w:pPr>
                      <w:rPr>
                        <w:rFonts w:asciiTheme="minorEastAsia" w:eastAsiaTheme="minorEastAsia" w:hAnsiTheme="minorEastAsia" w:cs="Arial"/>
                        <w:color w:val="000000"/>
                        <w:szCs w:val="21"/>
                      </w:rPr>
                    </w:pPr>
                    <w:r w:rsidRPr="00C5654A">
                      <w:rPr>
                        <w:rFonts w:asciiTheme="minorEastAsia" w:eastAsiaTheme="minorEastAsia" w:hAnsiTheme="minorEastAsia" w:cs="Arial"/>
                        <w:color w:val="000000"/>
                        <w:szCs w:val="21"/>
                      </w:rPr>
                      <w:t>3.53%</w:t>
                    </w:r>
                  </w:p>
                </w:tc>
              </w:tr>
              <w:tr w:rsidR="00A86F20" w:rsidRPr="00126215" w:rsidTr="00781306">
                <w:trPr>
                  <w:trHeight w:val="289"/>
                </w:trPr>
                <w:tc>
                  <w:tcPr>
                    <w:tcW w:w="3980" w:type="dxa"/>
                    <w:noWrap/>
                    <w:vAlign w:val="center"/>
                    <w:hideMark/>
                  </w:tcPr>
                  <w:p w:rsidR="00A86F20" w:rsidRPr="00C5654A" w:rsidRDefault="00A86F20" w:rsidP="00781306">
                    <w:pPr>
                      <w:rPr>
                        <w:rFonts w:asciiTheme="minorEastAsia" w:eastAsiaTheme="minorEastAsia" w:hAnsiTheme="minorEastAsia"/>
                        <w:szCs w:val="21"/>
                      </w:rPr>
                    </w:pPr>
                    <w:r w:rsidRPr="00C5654A">
                      <w:rPr>
                        <w:rFonts w:asciiTheme="minorEastAsia" w:eastAsiaTheme="minorEastAsia" w:hAnsiTheme="minorEastAsia" w:hint="eastAsia"/>
                        <w:szCs w:val="21"/>
                      </w:rPr>
                      <w:t>销售费用</w:t>
                    </w:r>
                  </w:p>
                </w:tc>
                <w:tc>
                  <w:tcPr>
                    <w:tcW w:w="1740" w:type="dxa"/>
                    <w:noWrap/>
                    <w:vAlign w:val="center"/>
                    <w:hideMark/>
                  </w:tcPr>
                  <w:p w:rsidR="00A86F20" w:rsidRPr="00C5654A" w:rsidRDefault="00A86F20" w:rsidP="00781306">
                    <w:pPr>
                      <w:jc w:val="right"/>
                      <w:rPr>
                        <w:rFonts w:asciiTheme="minorEastAsia" w:eastAsiaTheme="minorEastAsia" w:hAnsiTheme="minorEastAsia"/>
                        <w:szCs w:val="21"/>
                      </w:rPr>
                    </w:pPr>
                    <w:r w:rsidRPr="00C5654A">
                      <w:rPr>
                        <w:rFonts w:asciiTheme="minorEastAsia" w:eastAsiaTheme="minorEastAsia" w:hAnsiTheme="minorEastAsia"/>
                        <w:szCs w:val="21"/>
                      </w:rPr>
                      <w:t xml:space="preserve">29,926,876.31 </w:t>
                    </w:r>
                  </w:p>
                </w:tc>
                <w:tc>
                  <w:tcPr>
                    <w:tcW w:w="1740" w:type="dxa"/>
                    <w:noWrap/>
                    <w:vAlign w:val="center"/>
                    <w:hideMark/>
                  </w:tcPr>
                  <w:p w:rsidR="00A86F20" w:rsidRPr="00C5654A" w:rsidRDefault="00A86F20" w:rsidP="00781306">
                    <w:pPr>
                      <w:rPr>
                        <w:rFonts w:asciiTheme="minorEastAsia" w:eastAsiaTheme="minorEastAsia" w:hAnsiTheme="minorEastAsia"/>
                        <w:szCs w:val="21"/>
                      </w:rPr>
                    </w:pPr>
                    <w:r w:rsidRPr="00C5654A">
                      <w:rPr>
                        <w:rFonts w:asciiTheme="minorEastAsia" w:eastAsiaTheme="minorEastAsia" w:hAnsiTheme="minorEastAsia"/>
                        <w:szCs w:val="21"/>
                      </w:rPr>
                      <w:t xml:space="preserve">35,957,465.05 </w:t>
                    </w:r>
                  </w:p>
                </w:tc>
                <w:tc>
                  <w:tcPr>
                    <w:tcW w:w="1709" w:type="dxa"/>
                    <w:vAlign w:val="center"/>
                    <w:hideMark/>
                  </w:tcPr>
                  <w:p w:rsidR="00A86F20" w:rsidRPr="00C5654A" w:rsidRDefault="00A86F20" w:rsidP="00781306">
                    <w:pPr>
                      <w:rPr>
                        <w:rFonts w:asciiTheme="minorEastAsia" w:eastAsiaTheme="minorEastAsia" w:hAnsiTheme="minorEastAsia" w:cs="Arial"/>
                        <w:color w:val="000000"/>
                        <w:szCs w:val="21"/>
                      </w:rPr>
                    </w:pPr>
                    <w:r w:rsidRPr="00C5654A">
                      <w:rPr>
                        <w:rFonts w:asciiTheme="minorEastAsia" w:eastAsiaTheme="minorEastAsia" w:hAnsiTheme="minorEastAsia" w:cs="Arial"/>
                        <w:color w:val="000000"/>
                        <w:szCs w:val="21"/>
                      </w:rPr>
                      <w:t>-16.77%</w:t>
                    </w:r>
                  </w:p>
                </w:tc>
              </w:tr>
              <w:tr w:rsidR="00A86F20" w:rsidRPr="00126215" w:rsidTr="00781306">
                <w:trPr>
                  <w:trHeight w:val="299"/>
                </w:trPr>
                <w:tc>
                  <w:tcPr>
                    <w:tcW w:w="3980" w:type="dxa"/>
                    <w:hideMark/>
                  </w:tcPr>
                  <w:p w:rsidR="00A86F20" w:rsidRPr="00C5654A" w:rsidRDefault="00A86F20" w:rsidP="00781306">
                    <w:pPr>
                      <w:jc w:val="both"/>
                      <w:rPr>
                        <w:rFonts w:asciiTheme="minorEastAsia" w:eastAsiaTheme="minorEastAsia" w:hAnsiTheme="minorEastAsia"/>
                        <w:color w:val="000000"/>
                        <w:szCs w:val="21"/>
                      </w:rPr>
                    </w:pPr>
                    <w:r w:rsidRPr="00C5654A">
                      <w:rPr>
                        <w:rFonts w:asciiTheme="minorEastAsia" w:eastAsiaTheme="minorEastAsia" w:hAnsiTheme="minorEastAsia" w:hint="eastAsia"/>
                        <w:color w:val="000000"/>
                        <w:szCs w:val="21"/>
                      </w:rPr>
                      <w:t>所得税费用</w:t>
                    </w:r>
                  </w:p>
                </w:tc>
                <w:tc>
                  <w:tcPr>
                    <w:tcW w:w="1740" w:type="dxa"/>
                    <w:noWrap/>
                    <w:vAlign w:val="center"/>
                    <w:hideMark/>
                  </w:tcPr>
                  <w:p w:rsidR="00A86F20" w:rsidRPr="00C5654A" w:rsidRDefault="00A86F20" w:rsidP="00781306">
                    <w:pPr>
                      <w:jc w:val="right"/>
                      <w:rPr>
                        <w:rFonts w:asciiTheme="minorEastAsia" w:eastAsiaTheme="minorEastAsia" w:hAnsiTheme="minorEastAsia"/>
                        <w:szCs w:val="21"/>
                      </w:rPr>
                    </w:pPr>
                    <w:r w:rsidRPr="00C5654A">
                      <w:rPr>
                        <w:rFonts w:asciiTheme="minorEastAsia" w:eastAsiaTheme="minorEastAsia" w:hAnsiTheme="minorEastAsia"/>
                        <w:szCs w:val="21"/>
                      </w:rPr>
                      <w:t xml:space="preserve">12,608,343.01 </w:t>
                    </w:r>
                  </w:p>
                </w:tc>
                <w:tc>
                  <w:tcPr>
                    <w:tcW w:w="1740" w:type="dxa"/>
                    <w:noWrap/>
                    <w:vAlign w:val="center"/>
                    <w:hideMark/>
                  </w:tcPr>
                  <w:p w:rsidR="00A86F20" w:rsidRPr="00C5654A" w:rsidRDefault="00A86F20" w:rsidP="00781306">
                    <w:pPr>
                      <w:rPr>
                        <w:rFonts w:asciiTheme="minorEastAsia" w:eastAsiaTheme="minorEastAsia" w:hAnsiTheme="minorEastAsia"/>
                        <w:szCs w:val="21"/>
                      </w:rPr>
                    </w:pPr>
                    <w:r w:rsidRPr="00C5654A">
                      <w:rPr>
                        <w:rFonts w:asciiTheme="minorEastAsia" w:eastAsiaTheme="minorEastAsia" w:hAnsiTheme="minorEastAsia"/>
                        <w:szCs w:val="21"/>
                      </w:rPr>
                      <w:t xml:space="preserve">27,367,493.95 </w:t>
                    </w:r>
                  </w:p>
                </w:tc>
                <w:tc>
                  <w:tcPr>
                    <w:tcW w:w="1709" w:type="dxa"/>
                    <w:vAlign w:val="center"/>
                    <w:hideMark/>
                  </w:tcPr>
                  <w:p w:rsidR="00A86F20" w:rsidRPr="00C5654A" w:rsidRDefault="00A86F20" w:rsidP="00781306">
                    <w:pPr>
                      <w:rPr>
                        <w:rFonts w:asciiTheme="minorEastAsia" w:eastAsiaTheme="minorEastAsia" w:hAnsiTheme="minorEastAsia" w:cs="Arial"/>
                        <w:color w:val="000000"/>
                        <w:szCs w:val="21"/>
                      </w:rPr>
                    </w:pPr>
                    <w:r w:rsidRPr="00C5654A">
                      <w:rPr>
                        <w:rFonts w:asciiTheme="minorEastAsia" w:eastAsiaTheme="minorEastAsia" w:hAnsiTheme="minorEastAsia" w:cs="Arial"/>
                        <w:color w:val="000000"/>
                        <w:szCs w:val="21"/>
                      </w:rPr>
                      <w:t>-53.93%</w:t>
                    </w:r>
                  </w:p>
                </w:tc>
              </w:tr>
            </w:tbl>
            <w:p w:rsidR="00A86F20" w:rsidRDefault="00A86F20" w:rsidP="001F73D6">
              <w:pPr>
                <w:spacing w:line="276" w:lineRule="auto"/>
              </w:pPr>
            </w:p>
            <w:p w:rsidR="003F0D14" w:rsidRPr="008C20B3" w:rsidRDefault="003F0D14" w:rsidP="001F73D6">
              <w:pPr>
                <w:spacing w:line="276" w:lineRule="auto"/>
                <w:rPr>
                  <w:szCs w:val="21"/>
                </w:rPr>
              </w:pPr>
              <w:r w:rsidRPr="008C20B3">
                <w:rPr>
                  <w:rFonts w:hint="eastAsia"/>
                  <w:szCs w:val="21"/>
                </w:rPr>
                <w:t>（</w:t>
              </w:r>
              <w:r>
                <w:rPr>
                  <w:rFonts w:hint="eastAsia"/>
                  <w:szCs w:val="21"/>
                </w:rPr>
                <w:t>1</w:t>
              </w:r>
              <w:r w:rsidRPr="008C20B3">
                <w:rPr>
                  <w:rFonts w:hint="eastAsia"/>
                  <w:szCs w:val="21"/>
                </w:rPr>
                <w:t>）销售费用的变动：主要是受主营业务收入降低的影响。其中母公司减少49万元、子公司永轴公司减少40万元，红旗股份受出口销售大幅减少，代理费、运费及售服费用减少的影响，销售费用减少599万元。</w:t>
              </w:r>
            </w:p>
            <w:p w:rsidR="003F0D14" w:rsidRPr="008C20B3" w:rsidRDefault="003F0D14" w:rsidP="001F73D6">
              <w:pPr>
                <w:spacing w:line="276" w:lineRule="auto"/>
                <w:rPr>
                  <w:szCs w:val="21"/>
                </w:rPr>
              </w:pPr>
              <w:r w:rsidRPr="008C20B3">
                <w:rPr>
                  <w:rFonts w:hint="eastAsia"/>
                  <w:szCs w:val="21"/>
                </w:rPr>
                <w:t>（</w:t>
              </w:r>
              <w:r>
                <w:rPr>
                  <w:rFonts w:hint="eastAsia"/>
                  <w:szCs w:val="21"/>
                </w:rPr>
                <w:t>2</w:t>
              </w:r>
              <w:r w:rsidRPr="008C20B3">
                <w:rPr>
                  <w:rFonts w:hint="eastAsia"/>
                  <w:szCs w:val="21"/>
                </w:rPr>
                <w:t>）管理费用的变动：管理费用比上年增加443万元，总体费用率略有上升，其中：母公司管理费用整体增加409万元，其中，受新产品研发增加投入影响，新产品研发费同比增加332万元，管理费用中职工薪酬同比增加310万元；2015年新成立的闽台龙玛公司随着生产经营的逐步开展，管理费用同比增加485万元；永轴公司管理费用同比减少216万元，其中，管理费用职工薪酬减少121万元，重分类94万元税金至税金及附加列示；金昌龙公司管理费用减少210万元；三齿公司管理费用同比减少38万元等。</w:t>
              </w:r>
            </w:p>
            <w:p w:rsidR="003F0D14" w:rsidRDefault="003F0D14" w:rsidP="001F73D6">
              <w:pPr>
                <w:spacing w:line="276" w:lineRule="auto"/>
                <w:rPr>
                  <w:szCs w:val="21"/>
                </w:rPr>
              </w:pPr>
              <w:r w:rsidRPr="008C20B3">
                <w:rPr>
                  <w:rFonts w:hint="eastAsia"/>
                  <w:szCs w:val="21"/>
                </w:rPr>
                <w:t>（</w:t>
              </w:r>
              <w:r>
                <w:rPr>
                  <w:rFonts w:hint="eastAsia"/>
                  <w:szCs w:val="21"/>
                </w:rPr>
                <w:t>3</w:t>
              </w:r>
              <w:r w:rsidRPr="008C20B3">
                <w:rPr>
                  <w:rFonts w:hint="eastAsia"/>
                  <w:szCs w:val="21"/>
                </w:rPr>
                <w:t>）财务费用的变动：主要系子公司红旗股份本期转让未到期信用证而支付的利息较上年同期大幅减少，财务费用同比减少615万。</w:t>
              </w:r>
            </w:p>
            <w:p w:rsidR="003F0D14" w:rsidRPr="008C20B3" w:rsidRDefault="003F0D14" w:rsidP="001F73D6">
              <w:pPr>
                <w:spacing w:line="276" w:lineRule="auto"/>
                <w:rPr>
                  <w:szCs w:val="21"/>
                </w:rPr>
              </w:pPr>
              <w:r>
                <w:rPr>
                  <w:rFonts w:hint="eastAsia"/>
                  <w:szCs w:val="21"/>
                </w:rPr>
                <w:t>（4）所得税费用的变动：</w:t>
              </w:r>
              <w:r w:rsidRPr="0098757C">
                <w:rPr>
                  <w:rFonts w:hint="eastAsia"/>
                  <w:szCs w:val="21"/>
                </w:rPr>
                <w:t>主要系上年同期子公司三齿公司未弥补亏损转回，增加所得税费用</w:t>
              </w:r>
              <w:r w:rsidRPr="0098757C">
                <w:rPr>
                  <w:szCs w:val="21"/>
                </w:rPr>
                <w:t>914万元，而本期无此项；母公司利润总额的减少，相应减少所得税费用195万元；子公司金昌龙公司上年同期受商住用地回收影响，本期比上年同期所得税费用减少538万。</w:t>
              </w:r>
            </w:p>
            <w:p w:rsidR="00034FF7" w:rsidRDefault="00703070">
              <w:pPr>
                <w:rPr>
                  <w:szCs w:val="21"/>
                </w:rPr>
              </w:pPr>
            </w:p>
          </w:sdtContent>
        </w:sdt>
      </w:sdtContent>
    </w:sdt>
    <w:p w:rsidR="00034FF7" w:rsidRDefault="000E0D20" w:rsidP="002B4E99">
      <w:pPr>
        <w:pStyle w:val="4"/>
        <w:numPr>
          <w:ilvl w:val="0"/>
          <w:numId w:val="46"/>
        </w:numPr>
        <w:tabs>
          <w:tab w:val="left" w:pos="851"/>
        </w:tabs>
        <w:rPr>
          <w:szCs w:val="21"/>
        </w:rPr>
      </w:pPr>
      <w:r>
        <w:rPr>
          <w:rFonts w:hint="eastAsia"/>
          <w:szCs w:val="21"/>
        </w:rPr>
        <w:t>研发投入</w:t>
      </w:r>
    </w:p>
    <w:sdt>
      <w:sdtPr>
        <w:rPr>
          <w:rStyle w:val="5Char"/>
          <w:szCs w:val="21"/>
        </w:rPr>
        <w:alias w:val="模块:研发投入情况表"/>
        <w:tag w:val="_SEC_7d98484d3b0a438487e1af19f740dceb"/>
        <w:id w:val="8991970"/>
        <w:lock w:val="sdtLocked"/>
        <w:placeholder>
          <w:docPart w:val="GBC22222222222222222222222222222"/>
        </w:placeholder>
      </w:sdtPr>
      <w:sdtEndPr>
        <w:rPr>
          <w:rStyle w:val="a0"/>
          <w:rFonts w:hint="eastAsia"/>
          <w:b w:val="0"/>
          <w:bCs w:val="0"/>
          <w:kern w:val="0"/>
          <w:szCs w:val="24"/>
        </w:rPr>
      </w:sdtEndPr>
      <w:sdtContent>
        <w:p w:rsidR="00034FF7" w:rsidRDefault="000E0D20">
          <w:pPr>
            <w:spacing w:before="60" w:after="60"/>
            <w:rPr>
              <w:rStyle w:val="5Char"/>
              <w:szCs w:val="21"/>
            </w:rPr>
          </w:pPr>
          <w:r>
            <w:rPr>
              <w:rStyle w:val="5Char"/>
              <w:szCs w:val="21"/>
            </w:rPr>
            <w:t>研发</w:t>
          </w:r>
          <w:r>
            <w:rPr>
              <w:rStyle w:val="5Char"/>
              <w:rFonts w:hint="eastAsia"/>
              <w:szCs w:val="21"/>
            </w:rPr>
            <w:t>投入</w:t>
          </w:r>
          <w:r>
            <w:rPr>
              <w:rStyle w:val="5Char"/>
              <w:szCs w:val="21"/>
            </w:rPr>
            <w:t>情况表</w:t>
          </w:r>
        </w:p>
        <w:sdt>
          <w:sdtPr>
            <w:rPr>
              <w:rStyle w:val="5Char"/>
              <w:rFonts w:hint="eastAsia"/>
              <w:b w:val="0"/>
              <w:szCs w:val="21"/>
            </w:rPr>
            <w:alias w:val="是否适用：研发投入情况表[双击切换]"/>
            <w:tag w:val="_GBC_b745f9cad6de412690fcb0f363f3eadb"/>
            <w:id w:val="8991961"/>
            <w:lock w:val="sdtLocked"/>
            <w:placeholder>
              <w:docPart w:val="GBC22222222222222222222222222222"/>
            </w:placeholder>
          </w:sdtPr>
          <w:sdtContent>
            <w:p w:rsidR="00034FF7" w:rsidRDefault="00703070">
              <w:pPr>
                <w:rPr>
                  <w:rStyle w:val="5Char"/>
                  <w:b w:val="0"/>
                  <w:szCs w:val="21"/>
                </w:rPr>
              </w:pPr>
              <w:r>
                <w:rPr>
                  <w:rStyle w:val="5Char"/>
                  <w:b w:val="0"/>
                  <w:szCs w:val="21"/>
                </w:rPr>
                <w:fldChar w:fldCharType="begin"/>
              </w:r>
              <w:r w:rsidR="00D9269F">
                <w:rPr>
                  <w:rStyle w:val="5Char"/>
                  <w:b w:val="0"/>
                  <w:szCs w:val="21"/>
                </w:rPr>
                <w:instrText xml:space="preserve"> MACROBUTTON  SnrToggleCheckbox √适用 </w:instrText>
              </w:r>
              <w:r>
                <w:rPr>
                  <w:rStyle w:val="5Char"/>
                  <w:b w:val="0"/>
                  <w:szCs w:val="21"/>
                </w:rPr>
                <w:fldChar w:fldCharType="end"/>
              </w:r>
              <w:r>
                <w:rPr>
                  <w:rStyle w:val="5Char"/>
                  <w:b w:val="0"/>
                  <w:szCs w:val="21"/>
                </w:rPr>
                <w:fldChar w:fldCharType="begin"/>
              </w:r>
              <w:r w:rsidR="00D9269F">
                <w:rPr>
                  <w:rStyle w:val="5Char"/>
                  <w:b w:val="0"/>
                  <w:szCs w:val="21"/>
                </w:rPr>
                <w:instrText xml:space="preserve"> MACROBUTTON  SnrToggleCheckbox □不适用 </w:instrText>
              </w:r>
              <w:r>
                <w:rPr>
                  <w:rStyle w:val="5Char"/>
                  <w:b w:val="0"/>
                  <w:szCs w:val="21"/>
                </w:rPr>
                <w:fldChar w:fldCharType="end"/>
              </w:r>
            </w:p>
          </w:sdtContent>
        </w:sdt>
        <w:p w:rsidR="00034FF7" w:rsidRDefault="000E0D20">
          <w:pPr>
            <w:jc w:val="right"/>
            <w:rPr>
              <w:rStyle w:val="5Char"/>
              <w:b w:val="0"/>
              <w:szCs w:val="21"/>
            </w:rPr>
          </w:pPr>
          <w:r>
            <w:rPr>
              <w:rFonts w:hint="eastAsia"/>
              <w:szCs w:val="21"/>
            </w:rPr>
            <w:t>单位：</w:t>
          </w:r>
          <w:sdt>
            <w:sdtPr>
              <w:rPr>
                <w:rFonts w:hint="eastAsia"/>
                <w:szCs w:val="21"/>
              </w:rPr>
              <w:alias w:val="单位：研发支出"/>
              <w:tag w:val="_GBC_74cd81424a3c41dd9b3b9f335eae8c21"/>
              <w:id w:val="89919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szCs w:val="21"/>
                </w:rPr>
                <w:t>元</w:t>
              </w:r>
            </w:sdtContent>
          </w:sdt>
        </w:p>
        <w:tbl>
          <w:tblPr>
            <w:tblStyle w:val="a6"/>
            <w:tblW w:w="5000" w:type="pct"/>
            <w:tblLook w:val="04A0"/>
          </w:tblPr>
          <w:tblGrid>
            <w:gridCol w:w="3795"/>
            <w:gridCol w:w="5254"/>
          </w:tblGrid>
          <w:tr w:rsidR="0098757C" w:rsidTr="000D5B11">
            <w:trPr>
              <w:trHeight w:val="135"/>
            </w:trPr>
            <w:tc>
              <w:tcPr>
                <w:tcW w:w="2097" w:type="pct"/>
              </w:tcPr>
              <w:p w:rsidR="0098757C" w:rsidRDefault="0098757C" w:rsidP="000D5B11">
                <w:pPr>
                  <w:rPr>
                    <w:rStyle w:val="5Char"/>
                    <w:b w:val="0"/>
                    <w:bCs w:val="0"/>
                    <w:szCs w:val="21"/>
                  </w:rPr>
                </w:pPr>
                <w:r>
                  <w:rPr>
                    <w:szCs w:val="21"/>
                  </w:rPr>
                  <w:t>本期费用化研发</w:t>
                </w:r>
                <w:r>
                  <w:rPr>
                    <w:rFonts w:hint="eastAsia"/>
                    <w:szCs w:val="21"/>
                  </w:rPr>
                  <w:t>投入</w:t>
                </w:r>
              </w:p>
            </w:tc>
            <w:sdt>
              <w:sdtPr>
                <w:rPr>
                  <w:rStyle w:val="5Char"/>
                  <w:rFonts w:hint="eastAsia"/>
                  <w:b w:val="0"/>
                  <w:szCs w:val="21"/>
                </w:rPr>
                <w:alias w:val="费用化研发投入"/>
                <w:tag w:val="_GBC_4fb175bc5990483bb41db359eecfdbdb"/>
                <w:id w:val="8991963"/>
                <w:lock w:val="sdtLocked"/>
              </w:sdtPr>
              <w:sdtContent>
                <w:tc>
                  <w:tcPr>
                    <w:tcW w:w="2903" w:type="pct"/>
                  </w:tcPr>
                  <w:p w:rsidR="0098757C" w:rsidRDefault="0098757C" w:rsidP="00781306">
                    <w:pPr>
                      <w:jc w:val="right"/>
                      <w:rPr>
                        <w:rStyle w:val="5Char"/>
                        <w:b w:val="0"/>
                        <w:szCs w:val="21"/>
                      </w:rPr>
                    </w:pPr>
                    <w:r>
                      <w:rPr>
                        <w:rStyle w:val="5Char"/>
                        <w:rFonts w:hint="eastAsia"/>
                        <w:b w:val="0"/>
                        <w:szCs w:val="21"/>
                      </w:rPr>
                      <w:t>57,880,145.98</w:t>
                    </w:r>
                  </w:p>
                </w:tc>
              </w:sdtContent>
            </w:sdt>
          </w:tr>
          <w:tr w:rsidR="0098757C" w:rsidTr="000D5B11">
            <w:trPr>
              <w:trHeight w:val="147"/>
            </w:trPr>
            <w:tc>
              <w:tcPr>
                <w:tcW w:w="2097" w:type="pct"/>
              </w:tcPr>
              <w:p w:rsidR="0098757C" w:rsidRDefault="0098757C" w:rsidP="000D5B11">
                <w:pPr>
                  <w:rPr>
                    <w:rStyle w:val="5Char"/>
                    <w:szCs w:val="21"/>
                  </w:rPr>
                </w:pPr>
                <w:r>
                  <w:rPr>
                    <w:szCs w:val="21"/>
                  </w:rPr>
                  <w:t>本期资本化研发</w:t>
                </w:r>
                <w:r>
                  <w:rPr>
                    <w:rFonts w:hint="eastAsia"/>
                    <w:szCs w:val="21"/>
                  </w:rPr>
                  <w:t>投入</w:t>
                </w:r>
              </w:p>
            </w:tc>
            <w:sdt>
              <w:sdtPr>
                <w:rPr>
                  <w:rStyle w:val="5Char"/>
                  <w:rFonts w:hint="eastAsia"/>
                  <w:b w:val="0"/>
                  <w:szCs w:val="21"/>
                </w:rPr>
                <w:alias w:val="资本化研发投入"/>
                <w:tag w:val="_GBC_f059d60e492043fb8a5892e47f49cfa2"/>
                <w:id w:val="8991964"/>
                <w:lock w:val="sdtLocked"/>
              </w:sdtPr>
              <w:sdtContent>
                <w:tc>
                  <w:tcPr>
                    <w:tcW w:w="2903" w:type="pct"/>
                  </w:tcPr>
                  <w:p w:rsidR="0098757C" w:rsidRDefault="0098757C" w:rsidP="00781306">
                    <w:pPr>
                      <w:jc w:val="right"/>
                      <w:rPr>
                        <w:rStyle w:val="5Char"/>
                        <w:b w:val="0"/>
                        <w:szCs w:val="21"/>
                      </w:rPr>
                    </w:pPr>
                    <w:r>
                      <w:rPr>
                        <w:rStyle w:val="5Char"/>
                        <w:rFonts w:hint="eastAsia"/>
                        <w:b w:val="0"/>
                        <w:szCs w:val="21"/>
                      </w:rPr>
                      <w:t>0</w:t>
                    </w:r>
                  </w:p>
                </w:tc>
              </w:sdtContent>
            </w:sdt>
          </w:tr>
          <w:tr w:rsidR="0098757C" w:rsidTr="000D5B11">
            <w:trPr>
              <w:trHeight w:val="102"/>
            </w:trPr>
            <w:tc>
              <w:tcPr>
                <w:tcW w:w="2097" w:type="pct"/>
              </w:tcPr>
              <w:p w:rsidR="0098757C" w:rsidRDefault="0098757C" w:rsidP="000D5B11">
                <w:pPr>
                  <w:rPr>
                    <w:rStyle w:val="5Char"/>
                    <w:szCs w:val="21"/>
                  </w:rPr>
                </w:pPr>
                <w:r>
                  <w:rPr>
                    <w:szCs w:val="21"/>
                  </w:rPr>
                  <w:t>研发</w:t>
                </w:r>
                <w:r>
                  <w:rPr>
                    <w:rFonts w:hint="eastAsia"/>
                    <w:szCs w:val="21"/>
                  </w:rPr>
                  <w:t>投入</w:t>
                </w:r>
                <w:r>
                  <w:rPr>
                    <w:szCs w:val="21"/>
                  </w:rPr>
                  <w:t>合计</w:t>
                </w:r>
              </w:p>
            </w:tc>
            <w:sdt>
              <w:sdtPr>
                <w:rPr>
                  <w:rStyle w:val="5Char"/>
                  <w:rFonts w:hint="eastAsia"/>
                  <w:b w:val="0"/>
                  <w:szCs w:val="21"/>
                </w:rPr>
                <w:alias w:val="研发投入"/>
                <w:tag w:val="_GBC_d9c1516640fa4c53adc196b792984350"/>
                <w:id w:val="8991965"/>
                <w:lock w:val="sdtLocked"/>
              </w:sdtPr>
              <w:sdtContent>
                <w:tc>
                  <w:tcPr>
                    <w:tcW w:w="2903" w:type="pct"/>
                  </w:tcPr>
                  <w:p w:rsidR="0098757C" w:rsidRDefault="0098757C" w:rsidP="00781306">
                    <w:pPr>
                      <w:jc w:val="right"/>
                      <w:rPr>
                        <w:rStyle w:val="5Char"/>
                        <w:b w:val="0"/>
                        <w:szCs w:val="21"/>
                      </w:rPr>
                    </w:pPr>
                    <w:r>
                      <w:rPr>
                        <w:rStyle w:val="5Char"/>
                        <w:rFonts w:hint="eastAsia"/>
                        <w:b w:val="0"/>
                        <w:szCs w:val="21"/>
                      </w:rPr>
                      <w:t>57,880,145.98</w:t>
                    </w:r>
                  </w:p>
                </w:tc>
              </w:sdtContent>
            </w:sdt>
          </w:tr>
          <w:tr w:rsidR="0098757C" w:rsidTr="000D5B11">
            <w:trPr>
              <w:trHeight w:val="135"/>
            </w:trPr>
            <w:tc>
              <w:tcPr>
                <w:tcW w:w="2097" w:type="pct"/>
              </w:tcPr>
              <w:p w:rsidR="0098757C" w:rsidRDefault="0098757C" w:rsidP="000D5B11">
                <w:pPr>
                  <w:rPr>
                    <w:rStyle w:val="5Char"/>
                    <w:szCs w:val="21"/>
                  </w:rPr>
                </w:pPr>
                <w:r>
                  <w:rPr>
                    <w:szCs w:val="21"/>
                  </w:rPr>
                  <w:t>研发</w:t>
                </w:r>
                <w:r>
                  <w:rPr>
                    <w:rFonts w:hint="eastAsia"/>
                    <w:szCs w:val="21"/>
                  </w:rPr>
                  <w:t>投入</w:t>
                </w:r>
                <w:r>
                  <w:rPr>
                    <w:szCs w:val="21"/>
                  </w:rPr>
                  <w:t>总额占营业收入比例（%）</w:t>
                </w:r>
              </w:p>
            </w:tc>
            <w:sdt>
              <w:sdtPr>
                <w:rPr>
                  <w:rStyle w:val="5Char"/>
                  <w:rFonts w:hint="eastAsia"/>
                  <w:b w:val="0"/>
                  <w:szCs w:val="21"/>
                </w:rPr>
                <w:alias w:val="研发支出总额占营业收入比例"/>
                <w:tag w:val="_GBC_825e7876b98e494e87bf79fc9f0664c0"/>
                <w:id w:val="8991966"/>
                <w:lock w:val="sdtLocked"/>
              </w:sdtPr>
              <w:sdtContent>
                <w:tc>
                  <w:tcPr>
                    <w:tcW w:w="2903" w:type="pct"/>
                  </w:tcPr>
                  <w:p w:rsidR="0098757C" w:rsidRDefault="0098757C" w:rsidP="00781306">
                    <w:pPr>
                      <w:jc w:val="right"/>
                      <w:rPr>
                        <w:rStyle w:val="5Char"/>
                        <w:b w:val="0"/>
                        <w:szCs w:val="21"/>
                      </w:rPr>
                    </w:pPr>
                    <w:r>
                      <w:rPr>
                        <w:rStyle w:val="5Char"/>
                        <w:rFonts w:hint="eastAsia"/>
                        <w:b w:val="0"/>
                        <w:szCs w:val="21"/>
                      </w:rPr>
                      <w:t>9.46</w:t>
                    </w:r>
                  </w:p>
                </w:tc>
              </w:sdtContent>
            </w:sdt>
          </w:tr>
          <w:tr w:rsidR="0098757C" w:rsidTr="000D5B11">
            <w:trPr>
              <w:trHeight w:val="135"/>
            </w:trPr>
            <w:tc>
              <w:tcPr>
                <w:tcW w:w="2097" w:type="pct"/>
              </w:tcPr>
              <w:p w:rsidR="0098757C" w:rsidRDefault="0098757C" w:rsidP="000D5B11">
                <w:pPr>
                  <w:rPr>
                    <w:szCs w:val="21"/>
                  </w:rPr>
                </w:pPr>
                <w:r>
                  <w:rPr>
                    <w:rFonts w:hint="eastAsia"/>
                    <w:szCs w:val="21"/>
                  </w:rPr>
                  <w:t>公司研发人员的数量</w:t>
                </w:r>
              </w:p>
            </w:tc>
            <w:tc>
              <w:tcPr>
                <w:tcW w:w="2903" w:type="pct"/>
              </w:tcPr>
              <w:sdt>
                <w:sdtPr>
                  <w:rPr>
                    <w:rFonts w:hint="eastAsia"/>
                    <w:szCs w:val="21"/>
                  </w:rPr>
                  <w:alias w:val="公司研发人员的数量"/>
                  <w:tag w:val="_GBC_7f23a906c2a4460bbed4306090b995d1"/>
                  <w:id w:val="8991967"/>
                  <w:lock w:val="sdtLocked"/>
                </w:sdtPr>
                <w:sdtContent>
                  <w:p w:rsidR="0098757C" w:rsidRDefault="00FB324A" w:rsidP="00781306">
                    <w:pPr>
                      <w:jc w:val="right"/>
                      <w:rPr>
                        <w:szCs w:val="21"/>
                      </w:rPr>
                    </w:pPr>
                    <w:r>
                      <w:rPr>
                        <w:rFonts w:hint="eastAsia"/>
                        <w:szCs w:val="21"/>
                      </w:rPr>
                      <w:t>450</w:t>
                    </w:r>
                  </w:p>
                </w:sdtContent>
              </w:sdt>
            </w:tc>
          </w:tr>
          <w:tr w:rsidR="0098757C" w:rsidTr="000D5B11">
            <w:trPr>
              <w:trHeight w:val="135"/>
            </w:trPr>
            <w:tc>
              <w:tcPr>
                <w:tcW w:w="2097" w:type="pct"/>
              </w:tcPr>
              <w:p w:rsidR="0098757C" w:rsidRDefault="0098757C" w:rsidP="000D5B11">
                <w:pPr>
                  <w:rPr>
                    <w:szCs w:val="21"/>
                  </w:rPr>
                </w:pPr>
                <w:r>
                  <w:rPr>
                    <w:rFonts w:hint="eastAsia"/>
                    <w:szCs w:val="21"/>
                  </w:rPr>
                  <w:t>研发人员数量占公司总人数的比例</w:t>
                </w:r>
                <w:r>
                  <w:rPr>
                    <w:szCs w:val="21"/>
                  </w:rPr>
                  <w:t>（%）</w:t>
                </w:r>
              </w:p>
            </w:tc>
            <w:tc>
              <w:tcPr>
                <w:tcW w:w="2903" w:type="pct"/>
              </w:tcPr>
              <w:sdt>
                <w:sdtPr>
                  <w:rPr>
                    <w:rFonts w:hint="eastAsia"/>
                    <w:szCs w:val="21"/>
                  </w:rPr>
                  <w:alias w:val="研发人员数量占公司总人数的比例"/>
                  <w:tag w:val="_GBC_930da965370045a9ad5e45fe1857af8f"/>
                  <w:id w:val="8991968"/>
                  <w:lock w:val="sdtLocked"/>
                </w:sdtPr>
                <w:sdtContent>
                  <w:p w:rsidR="0098757C" w:rsidRDefault="00FB324A" w:rsidP="00781306">
                    <w:pPr>
                      <w:jc w:val="right"/>
                      <w:rPr>
                        <w:szCs w:val="21"/>
                      </w:rPr>
                    </w:pPr>
                    <w:r>
                      <w:rPr>
                        <w:rFonts w:hint="eastAsia"/>
                        <w:szCs w:val="21"/>
                      </w:rPr>
                      <w:t>22.75%</w:t>
                    </w:r>
                  </w:p>
                </w:sdtContent>
              </w:sdt>
            </w:tc>
          </w:tr>
          <w:tr w:rsidR="0098757C" w:rsidTr="000D5B11">
            <w:trPr>
              <w:trHeight w:val="135"/>
            </w:trPr>
            <w:tc>
              <w:tcPr>
                <w:tcW w:w="2097" w:type="pct"/>
              </w:tcPr>
              <w:p w:rsidR="0098757C" w:rsidRDefault="0098757C" w:rsidP="000D5B11">
                <w:pPr>
                  <w:rPr>
                    <w:szCs w:val="21"/>
                  </w:rPr>
                </w:pPr>
                <w:r>
                  <w:rPr>
                    <w:rFonts w:hint="eastAsia"/>
                    <w:szCs w:val="21"/>
                  </w:rPr>
                  <w:t>研发投入资本化的比重</w:t>
                </w:r>
                <w:r>
                  <w:rPr>
                    <w:szCs w:val="21"/>
                  </w:rPr>
                  <w:t>（%）</w:t>
                </w:r>
              </w:p>
            </w:tc>
            <w:tc>
              <w:tcPr>
                <w:tcW w:w="2903" w:type="pct"/>
              </w:tcPr>
              <w:sdt>
                <w:sdtPr>
                  <w:rPr>
                    <w:rFonts w:hint="eastAsia"/>
                    <w:szCs w:val="21"/>
                  </w:rPr>
                  <w:alias w:val="研发投入资本化的比重"/>
                  <w:tag w:val="_GBC_9c687e2579a7474989e5a8c9bf52494b"/>
                  <w:id w:val="8991969"/>
                  <w:lock w:val="sdtLocked"/>
                </w:sdtPr>
                <w:sdtContent>
                  <w:p w:rsidR="0098757C" w:rsidRDefault="0098757C" w:rsidP="00781306">
                    <w:pPr>
                      <w:jc w:val="right"/>
                      <w:rPr>
                        <w:szCs w:val="21"/>
                      </w:rPr>
                    </w:pPr>
                    <w:r>
                      <w:rPr>
                        <w:rFonts w:hint="eastAsia"/>
                        <w:szCs w:val="21"/>
                      </w:rPr>
                      <w:t>0</w:t>
                    </w:r>
                  </w:p>
                </w:sdtContent>
              </w:sdt>
            </w:tc>
          </w:tr>
        </w:tbl>
        <w:p w:rsidR="00034FF7" w:rsidRDefault="00703070"/>
      </w:sdtContent>
    </w:sdt>
    <w:sdt>
      <w:sdtPr>
        <w:rPr>
          <w:rStyle w:val="5Char"/>
          <w:szCs w:val="21"/>
        </w:rPr>
        <w:alias w:val="模块:情况说明"/>
        <w:tag w:val="_SEC_0004b40963e14f23a54c541fda51ba2e"/>
        <w:id w:val="8991973"/>
        <w:lock w:val="sdtLocked"/>
        <w:placeholder>
          <w:docPart w:val="GBC22222222222222222222222222222"/>
        </w:placeholder>
      </w:sdtPr>
      <w:sdtEndPr>
        <w:rPr>
          <w:rStyle w:val="5Char"/>
          <w:rFonts w:hint="eastAsia"/>
          <w:b w:val="0"/>
        </w:rPr>
      </w:sdtEndPr>
      <w:sdtContent>
        <w:p w:rsidR="00034FF7" w:rsidRDefault="000E0D20">
          <w:pPr>
            <w:spacing w:before="60" w:after="60"/>
            <w:rPr>
              <w:rStyle w:val="5Char"/>
              <w:szCs w:val="21"/>
            </w:rPr>
          </w:pPr>
          <w:r>
            <w:rPr>
              <w:rStyle w:val="5Char"/>
              <w:szCs w:val="21"/>
            </w:rPr>
            <w:t>情况说明</w:t>
          </w:r>
        </w:p>
        <w:sdt>
          <w:sdtPr>
            <w:rPr>
              <w:rStyle w:val="5Char"/>
              <w:b w:val="0"/>
              <w:szCs w:val="21"/>
            </w:rPr>
            <w:alias w:val="是否适用：研发支出情况说明[双击切换]"/>
            <w:tag w:val="_GBC_b983f5c63407411d82434ca6547deae8"/>
            <w:id w:val="8991971"/>
            <w:lock w:val="sdtLocked"/>
            <w:placeholder>
              <w:docPart w:val="GBC22222222222222222222222222222"/>
            </w:placeholder>
          </w:sdtPr>
          <w:sdtContent>
            <w:p w:rsidR="00034FF7" w:rsidRDefault="00703070">
              <w:pPr>
                <w:spacing w:before="60" w:after="60"/>
                <w:rPr>
                  <w:rStyle w:val="5Char"/>
                  <w:b w:val="0"/>
                  <w:szCs w:val="21"/>
                </w:rPr>
              </w:pPr>
              <w:r>
                <w:rPr>
                  <w:rStyle w:val="5Char"/>
                  <w:b w:val="0"/>
                  <w:szCs w:val="21"/>
                </w:rPr>
                <w:fldChar w:fldCharType="begin"/>
              </w:r>
              <w:r w:rsidR="003F0D14">
                <w:rPr>
                  <w:rStyle w:val="5Char"/>
                  <w:b w:val="0"/>
                  <w:szCs w:val="21"/>
                </w:rPr>
                <w:instrText xml:space="preserve"> MACROBUTTON  SnrToggleCheckbox √适用 </w:instrText>
              </w:r>
              <w:r>
                <w:rPr>
                  <w:rStyle w:val="5Char"/>
                  <w:b w:val="0"/>
                  <w:szCs w:val="21"/>
                </w:rPr>
                <w:fldChar w:fldCharType="end"/>
              </w:r>
              <w:r>
                <w:rPr>
                  <w:rStyle w:val="5Char"/>
                  <w:b w:val="0"/>
                  <w:szCs w:val="21"/>
                </w:rPr>
                <w:fldChar w:fldCharType="begin"/>
              </w:r>
              <w:r w:rsidR="003F0D14">
                <w:rPr>
                  <w:rStyle w:val="5Char"/>
                  <w:b w:val="0"/>
                  <w:szCs w:val="21"/>
                </w:rPr>
                <w:instrText xml:space="preserve"> MACROBUTTON  SnrToggleCheckbox □不适用 </w:instrText>
              </w:r>
              <w:r>
                <w:rPr>
                  <w:rStyle w:val="5Char"/>
                  <w:b w:val="0"/>
                  <w:szCs w:val="21"/>
                </w:rPr>
                <w:fldChar w:fldCharType="end"/>
              </w:r>
            </w:p>
          </w:sdtContent>
        </w:sdt>
        <w:sdt>
          <w:sdtPr>
            <w:rPr>
              <w:rStyle w:val="5Char"/>
              <w:rFonts w:hint="eastAsia"/>
              <w:b w:val="0"/>
              <w:szCs w:val="21"/>
            </w:rPr>
            <w:alias w:val="研发支出情况说明"/>
            <w:tag w:val="_GBC_29b7bc5a44244641bea57d5a14dde83b"/>
            <w:id w:val="8991972"/>
            <w:lock w:val="sdtLocked"/>
            <w:placeholder>
              <w:docPart w:val="GBC22222222222222222222222222222"/>
            </w:placeholder>
          </w:sdtPr>
          <w:sdtEndPr>
            <w:rPr>
              <w:rStyle w:val="5Char"/>
              <w:b/>
            </w:rPr>
          </w:sdtEndPr>
          <w:sdtContent>
            <w:p w:rsidR="003F0D14" w:rsidRDefault="003F0D14">
              <w:pPr>
                <w:rPr>
                  <w:rStyle w:val="5Char"/>
                  <w:b w:val="0"/>
                  <w:szCs w:val="21"/>
                </w:rPr>
              </w:pPr>
              <w:r>
                <w:rPr>
                  <w:rStyle w:val="5Char"/>
                  <w:rFonts w:hint="eastAsia"/>
                  <w:b w:val="0"/>
                  <w:szCs w:val="21"/>
                </w:rPr>
                <w:t>报告期，</w:t>
              </w:r>
              <w:r w:rsidRPr="0049577B">
                <w:rPr>
                  <w:rFonts w:hint="eastAsia"/>
                </w:rPr>
                <w:t>公司研发费用支出5</w:t>
              </w:r>
              <w:r>
                <w:rPr>
                  <w:rFonts w:hint="eastAsia"/>
                </w:rPr>
                <w:t>788</w:t>
              </w:r>
              <w:r w:rsidRPr="0049577B">
                <w:rPr>
                  <w:rFonts w:hint="eastAsia"/>
                </w:rPr>
                <w:t>万元，</w:t>
              </w:r>
              <w:r>
                <w:rPr>
                  <w:rFonts w:hint="eastAsia"/>
                </w:rPr>
                <w:t>比上年同期</w:t>
              </w:r>
              <w:r w:rsidRPr="0049577B">
                <w:rPr>
                  <w:rFonts w:hint="eastAsia"/>
                </w:rPr>
                <w:t>增长</w:t>
              </w:r>
              <w:r>
                <w:rPr>
                  <w:rFonts w:hint="eastAsia"/>
                </w:rPr>
                <w:t>9.23</w:t>
              </w:r>
              <w:r w:rsidRPr="0049577B">
                <w:rPr>
                  <w:rFonts w:hint="eastAsia"/>
                </w:rPr>
                <w:t>％，</w:t>
              </w:r>
              <w:r>
                <w:rPr>
                  <w:rFonts w:hint="eastAsia"/>
                </w:rPr>
                <w:t>主要是母公司</w:t>
              </w:r>
              <w:r w:rsidR="008927AF">
                <w:rPr>
                  <w:rFonts w:hint="eastAsia"/>
                </w:rPr>
                <w:t>为开发高端产品与市场，</w:t>
              </w:r>
              <w:r w:rsidRPr="0049577B">
                <w:rPr>
                  <w:rFonts w:hint="eastAsia"/>
                </w:rPr>
                <w:t>结合</w:t>
              </w:r>
              <w:r w:rsidR="008927AF">
                <w:rPr>
                  <w:rFonts w:hint="eastAsia"/>
                </w:rPr>
                <w:t>公司承担的</w:t>
              </w:r>
              <w:r w:rsidRPr="0049577B">
                <w:rPr>
                  <w:rFonts w:hint="eastAsia"/>
                </w:rPr>
                <w:t>国家科技支撑计划等重点技术专项的实施</w:t>
              </w:r>
              <w:r>
                <w:rPr>
                  <w:rFonts w:hint="eastAsia"/>
                </w:rPr>
                <w:t>，</w:t>
              </w:r>
              <w:r w:rsidR="008927AF">
                <w:rPr>
                  <w:rFonts w:hint="eastAsia"/>
                </w:rPr>
                <w:t>加大项目研发投入，加快</w:t>
              </w:r>
              <w:r w:rsidRPr="0049577B">
                <w:rPr>
                  <w:rFonts w:hint="eastAsia"/>
                </w:rPr>
                <w:t>航空军工</w:t>
              </w:r>
              <w:r w:rsidR="008927AF">
                <w:rPr>
                  <w:rFonts w:hint="eastAsia"/>
                </w:rPr>
                <w:t>、轨道交通、海洋工程等</w:t>
              </w:r>
              <w:r w:rsidRPr="0049577B">
                <w:rPr>
                  <w:rFonts w:hint="eastAsia"/>
                </w:rPr>
                <w:t>新兴</w:t>
              </w:r>
              <w:r w:rsidR="008927AF">
                <w:rPr>
                  <w:rFonts w:hint="eastAsia"/>
                </w:rPr>
                <w:t>应用</w:t>
              </w:r>
              <w:r w:rsidRPr="0049577B">
                <w:rPr>
                  <w:rFonts w:hint="eastAsia"/>
                </w:rPr>
                <w:t>领域</w:t>
              </w:r>
              <w:r w:rsidR="008927AF">
                <w:rPr>
                  <w:rFonts w:hint="eastAsia"/>
                </w:rPr>
                <w:t>的拓展</w:t>
              </w:r>
              <w:r w:rsidRPr="0049577B">
                <w:rPr>
                  <w:rFonts w:hint="eastAsia"/>
                </w:rPr>
                <w:t>，</w:t>
              </w:r>
              <w:r w:rsidR="008927AF">
                <w:rPr>
                  <w:rFonts w:hint="eastAsia"/>
                </w:rPr>
                <w:t>推进</w:t>
              </w:r>
              <w:r w:rsidRPr="0049577B">
                <w:rPr>
                  <w:rFonts w:hint="eastAsia"/>
                </w:rPr>
                <w:t>企业转型升级。</w:t>
              </w:r>
            </w:p>
          </w:sdtContent>
        </w:sdt>
      </w:sdtContent>
    </w:sdt>
    <w:p w:rsidR="00034FF7" w:rsidRDefault="00034FF7">
      <w:pPr>
        <w:rPr>
          <w:szCs w:val="21"/>
        </w:rPr>
      </w:pPr>
    </w:p>
    <w:sdt>
      <w:sdtPr>
        <w:rPr>
          <w:rFonts w:ascii="宋体" w:hAnsi="宋体" w:cs="宋体" w:hint="eastAsia"/>
          <w:b w:val="0"/>
          <w:bCs w:val="0"/>
          <w:kern w:val="0"/>
          <w:szCs w:val="21"/>
        </w:rPr>
        <w:alias w:val="模块:现金流"/>
        <w:tag w:val="_SEC_686d1eb4c39f48b6b19ee846f1749d81"/>
        <w:id w:val="8991976"/>
        <w:lock w:val="sdtLocked"/>
        <w:placeholder>
          <w:docPart w:val="GBC22222222222222222222222222222"/>
        </w:placeholder>
      </w:sdtPr>
      <w:sdtEndPr>
        <w:rPr>
          <w:rFonts w:hint="default"/>
        </w:rPr>
      </w:sdtEndPr>
      <w:sdtContent>
        <w:p w:rsidR="00034FF7" w:rsidRDefault="000E0D20" w:rsidP="002B4E99">
          <w:pPr>
            <w:pStyle w:val="4"/>
            <w:numPr>
              <w:ilvl w:val="0"/>
              <w:numId w:val="46"/>
            </w:numPr>
            <w:tabs>
              <w:tab w:val="left" w:pos="851"/>
            </w:tabs>
            <w:rPr>
              <w:szCs w:val="21"/>
            </w:rPr>
          </w:pPr>
          <w:r>
            <w:rPr>
              <w:rFonts w:hint="eastAsia"/>
              <w:szCs w:val="21"/>
            </w:rPr>
            <w:t>现金流</w:t>
          </w:r>
        </w:p>
        <w:sdt>
          <w:sdtPr>
            <w:alias w:val="是否适用：现金流[双击切换]"/>
            <w:tag w:val="_GBC_3340f2fc4f854cc1882e18412cf992f6"/>
            <w:id w:val="8991974"/>
            <w:lock w:val="sdtContentLocked"/>
            <w:placeholder>
              <w:docPart w:val="GBC22222222222222222222222222222"/>
            </w:placeholder>
          </w:sdtPr>
          <w:sdtContent>
            <w:p w:rsidR="00034FF7" w:rsidRDefault="00703070">
              <w:r>
                <w:fldChar w:fldCharType="begin"/>
              </w:r>
              <w:r w:rsidR="0098757C">
                <w:instrText xml:space="preserve"> MACROBUTTON  SnrToggleCheckbox √适用 </w:instrText>
              </w:r>
              <w:r>
                <w:fldChar w:fldCharType="end"/>
              </w:r>
              <w:r>
                <w:fldChar w:fldCharType="begin"/>
              </w:r>
              <w:r w:rsidR="0098757C">
                <w:instrText xml:space="preserve"> MACROBUTTON  SnrToggleCheckbox □不适用 </w:instrText>
              </w:r>
              <w:r>
                <w:fldChar w:fldCharType="end"/>
              </w:r>
            </w:p>
          </w:sdtContent>
        </w:sdt>
        <w:sdt>
          <w:sdtPr>
            <w:rPr>
              <w:rFonts w:hint="eastAsia"/>
              <w:szCs w:val="21"/>
            </w:rPr>
            <w:alias w:val="现金流的影响分析"/>
            <w:tag w:val="_GBC_586311c345aa4f48bab3f8f8d5347f93"/>
            <w:id w:val="8991975"/>
            <w:lock w:val="sdtLocked"/>
            <w:placeholder>
              <w:docPart w:val="GBC22222222222222222222222222222"/>
            </w:placeholder>
          </w:sdtPr>
          <w:sdtContent>
            <w:p w:rsidR="003F0D14" w:rsidRDefault="00F51F9A" w:rsidP="00F51F9A">
              <w:pPr>
                <w:ind w:right="210"/>
                <w:jc w:val="right"/>
                <w:rPr>
                  <w:szCs w:val="21"/>
                </w:rPr>
              </w:pPr>
              <w:r>
                <w:rPr>
                  <w:rFonts w:hint="eastAsia"/>
                  <w:szCs w:val="21"/>
                </w:rPr>
                <w:t>单位：元</w:t>
              </w:r>
            </w:p>
            <w:tbl>
              <w:tblPr>
                <w:tblStyle w:val="a6"/>
                <w:tblW w:w="0" w:type="auto"/>
                <w:tblLook w:val="04A0"/>
              </w:tblPr>
              <w:tblGrid>
                <w:gridCol w:w="3426"/>
                <w:gridCol w:w="2106"/>
                <w:gridCol w:w="1974"/>
                <w:gridCol w:w="1543"/>
              </w:tblGrid>
              <w:tr w:rsidR="00F51F9A" w:rsidRPr="000C689B" w:rsidTr="0033079F">
                <w:tc>
                  <w:tcPr>
                    <w:tcW w:w="3510" w:type="dxa"/>
                  </w:tcPr>
                  <w:p w:rsidR="00F51F9A" w:rsidRPr="000C689B" w:rsidRDefault="00F51F9A" w:rsidP="0033079F">
                    <w:pPr>
                      <w:rPr>
                        <w:rFonts w:asciiTheme="minorEastAsia" w:eastAsiaTheme="minorEastAsia" w:hAnsiTheme="minorEastAsia"/>
                        <w:szCs w:val="21"/>
                      </w:rPr>
                    </w:pPr>
                    <w:r w:rsidRPr="000C689B">
                      <w:rPr>
                        <w:rFonts w:asciiTheme="minorEastAsia" w:eastAsiaTheme="minorEastAsia" w:hAnsiTheme="minorEastAsia" w:hint="eastAsia"/>
                        <w:szCs w:val="21"/>
                      </w:rPr>
                      <w:t>项目名称</w:t>
                    </w:r>
                    <w:r w:rsidRPr="000C689B">
                      <w:rPr>
                        <w:rFonts w:asciiTheme="minorEastAsia" w:eastAsiaTheme="minorEastAsia" w:hAnsiTheme="minorEastAsia"/>
                        <w:szCs w:val="21"/>
                      </w:rPr>
                      <w:t xml:space="preserve">  </w:t>
                    </w:r>
                  </w:p>
                </w:tc>
                <w:tc>
                  <w:tcPr>
                    <w:tcW w:w="1843" w:type="dxa"/>
                    <w:vAlign w:val="center"/>
                  </w:tcPr>
                  <w:p w:rsidR="00F51F9A" w:rsidRPr="000C689B" w:rsidRDefault="00F51F9A" w:rsidP="0033079F">
                    <w:pPr>
                      <w:jc w:val="center"/>
                      <w:rPr>
                        <w:rFonts w:asciiTheme="minorEastAsia" w:eastAsiaTheme="minorEastAsia" w:hAnsiTheme="minorEastAsia"/>
                        <w:szCs w:val="21"/>
                      </w:rPr>
                    </w:pPr>
                    <w:r w:rsidRPr="000C689B">
                      <w:rPr>
                        <w:rFonts w:asciiTheme="minorEastAsia" w:eastAsiaTheme="minorEastAsia" w:hAnsiTheme="minorEastAsia" w:hint="eastAsia"/>
                        <w:szCs w:val="21"/>
                      </w:rPr>
                      <w:t>本报告期</w:t>
                    </w:r>
                  </w:p>
                </w:tc>
                <w:tc>
                  <w:tcPr>
                    <w:tcW w:w="1985" w:type="dxa"/>
                    <w:vAlign w:val="center"/>
                  </w:tcPr>
                  <w:p w:rsidR="00F51F9A" w:rsidRPr="000C689B" w:rsidRDefault="00F51F9A" w:rsidP="0033079F">
                    <w:pPr>
                      <w:jc w:val="center"/>
                      <w:rPr>
                        <w:rFonts w:asciiTheme="minorEastAsia" w:eastAsiaTheme="minorEastAsia" w:hAnsiTheme="minorEastAsia"/>
                        <w:szCs w:val="21"/>
                      </w:rPr>
                    </w:pPr>
                    <w:r w:rsidRPr="000C689B">
                      <w:rPr>
                        <w:rFonts w:asciiTheme="minorEastAsia" w:eastAsiaTheme="minorEastAsia" w:hAnsiTheme="minorEastAsia" w:hint="eastAsia"/>
                        <w:szCs w:val="21"/>
                      </w:rPr>
                      <w:t>上年同期</w:t>
                    </w:r>
                  </w:p>
                </w:tc>
                <w:tc>
                  <w:tcPr>
                    <w:tcW w:w="1559" w:type="dxa"/>
                    <w:vAlign w:val="center"/>
                  </w:tcPr>
                  <w:p w:rsidR="00F51F9A" w:rsidRPr="000C689B" w:rsidRDefault="00F51F9A" w:rsidP="0033079F">
                    <w:pPr>
                      <w:jc w:val="center"/>
                      <w:rPr>
                        <w:rFonts w:asciiTheme="minorEastAsia" w:eastAsiaTheme="minorEastAsia" w:hAnsiTheme="minorEastAsia"/>
                        <w:szCs w:val="21"/>
                      </w:rPr>
                    </w:pPr>
                    <w:r w:rsidRPr="000C689B">
                      <w:rPr>
                        <w:rFonts w:asciiTheme="minorEastAsia" w:eastAsiaTheme="minorEastAsia" w:hAnsiTheme="minorEastAsia" w:hint="eastAsia"/>
                        <w:szCs w:val="21"/>
                      </w:rPr>
                      <w:t>变动幅度</w:t>
                    </w:r>
                    <w:r w:rsidRPr="000C689B">
                      <w:rPr>
                        <w:rFonts w:asciiTheme="minorEastAsia" w:eastAsiaTheme="minorEastAsia" w:hAnsiTheme="minorEastAsia" w:cs="ËÎÌå"/>
                        <w:szCs w:val="21"/>
                      </w:rPr>
                      <w:t>%</w:t>
                    </w:r>
                  </w:p>
                </w:tc>
              </w:tr>
              <w:tr w:rsidR="00F51F9A" w:rsidRPr="000C689B" w:rsidTr="0033079F">
                <w:tc>
                  <w:tcPr>
                    <w:tcW w:w="3510" w:type="dxa"/>
                  </w:tcPr>
                  <w:p w:rsidR="00F51F9A" w:rsidRPr="000C689B" w:rsidRDefault="00F51F9A" w:rsidP="0033079F">
                    <w:pPr>
                      <w:rPr>
                        <w:rFonts w:asciiTheme="minorEastAsia" w:eastAsiaTheme="minorEastAsia" w:hAnsiTheme="minorEastAsia"/>
                        <w:szCs w:val="21"/>
                      </w:rPr>
                    </w:pPr>
                    <w:r w:rsidRPr="000C689B">
                      <w:rPr>
                        <w:rFonts w:asciiTheme="minorEastAsia" w:eastAsiaTheme="minorEastAsia" w:hAnsiTheme="minorEastAsia" w:hint="eastAsia"/>
                        <w:szCs w:val="21"/>
                      </w:rPr>
                      <w:t>经营活动产生的现金流量净额</w:t>
                    </w:r>
                  </w:p>
                </w:tc>
                <w:tc>
                  <w:tcPr>
                    <w:tcW w:w="1843" w:type="dxa"/>
                    <w:vAlign w:val="center"/>
                  </w:tcPr>
                  <w:p w:rsidR="00F51F9A" w:rsidRPr="000C689B" w:rsidRDefault="00F51F9A" w:rsidP="0033079F">
                    <w:pPr>
                      <w:jc w:val="center"/>
                      <w:rPr>
                        <w:rFonts w:asciiTheme="minorEastAsia" w:eastAsiaTheme="minorEastAsia" w:hAnsiTheme="minorEastAsia"/>
                        <w:bCs/>
                        <w:szCs w:val="21"/>
                      </w:rPr>
                    </w:pPr>
                    <w:r w:rsidRPr="000C689B">
                      <w:rPr>
                        <w:rFonts w:asciiTheme="minorEastAsia" w:eastAsiaTheme="minorEastAsia" w:hAnsiTheme="minorEastAsia"/>
                        <w:bCs/>
                        <w:szCs w:val="21"/>
                      </w:rPr>
                      <w:t xml:space="preserve">    -28,602,989.77 </w:t>
                    </w:r>
                  </w:p>
                </w:tc>
                <w:tc>
                  <w:tcPr>
                    <w:tcW w:w="1985" w:type="dxa"/>
                    <w:vAlign w:val="center"/>
                  </w:tcPr>
                  <w:p w:rsidR="00F51F9A" w:rsidRPr="000C689B" w:rsidRDefault="00F51F9A" w:rsidP="0033079F">
                    <w:pPr>
                      <w:jc w:val="center"/>
                      <w:rPr>
                        <w:rFonts w:asciiTheme="minorEastAsia" w:eastAsiaTheme="minorEastAsia" w:hAnsiTheme="minorEastAsia"/>
                        <w:bCs/>
                        <w:color w:val="000000"/>
                        <w:szCs w:val="21"/>
                      </w:rPr>
                    </w:pPr>
                    <w:r w:rsidRPr="000C689B">
                      <w:rPr>
                        <w:rFonts w:asciiTheme="minorEastAsia" w:eastAsiaTheme="minorEastAsia" w:hAnsiTheme="minorEastAsia"/>
                        <w:bCs/>
                        <w:color w:val="000000"/>
                        <w:szCs w:val="21"/>
                      </w:rPr>
                      <w:t xml:space="preserve">      39,511,602.94 </w:t>
                    </w:r>
                  </w:p>
                </w:tc>
                <w:tc>
                  <w:tcPr>
                    <w:tcW w:w="1559" w:type="dxa"/>
                    <w:vAlign w:val="center"/>
                  </w:tcPr>
                  <w:p w:rsidR="00F51F9A" w:rsidRPr="000C689B" w:rsidRDefault="00F51F9A" w:rsidP="00F51F9A">
                    <w:pPr>
                      <w:jc w:val="right"/>
                      <w:rPr>
                        <w:rFonts w:asciiTheme="minorEastAsia" w:eastAsiaTheme="minorEastAsia" w:hAnsiTheme="minorEastAsia"/>
                        <w:szCs w:val="21"/>
                      </w:rPr>
                    </w:pPr>
                    <w:r w:rsidRPr="000C689B">
                      <w:rPr>
                        <w:rFonts w:asciiTheme="minorEastAsia" w:eastAsiaTheme="minorEastAsia" w:hAnsiTheme="minorEastAsia"/>
                        <w:szCs w:val="21"/>
                      </w:rPr>
                      <w:t xml:space="preserve">-172.39 </w:t>
                    </w:r>
                  </w:p>
                  <w:p w:rsidR="00F51F9A" w:rsidRPr="000C689B" w:rsidRDefault="00F51F9A" w:rsidP="0033079F">
                    <w:pPr>
                      <w:jc w:val="right"/>
                      <w:rPr>
                        <w:rFonts w:asciiTheme="minorEastAsia" w:eastAsiaTheme="minorEastAsia" w:hAnsiTheme="minorEastAsia"/>
                        <w:szCs w:val="21"/>
                      </w:rPr>
                    </w:pPr>
                  </w:p>
                </w:tc>
              </w:tr>
              <w:tr w:rsidR="00F51F9A" w:rsidRPr="000C689B" w:rsidTr="0033079F">
                <w:tc>
                  <w:tcPr>
                    <w:tcW w:w="3510" w:type="dxa"/>
                  </w:tcPr>
                  <w:p w:rsidR="00F51F9A" w:rsidRPr="000C689B" w:rsidRDefault="00F51F9A" w:rsidP="0033079F">
                    <w:pPr>
                      <w:rPr>
                        <w:rFonts w:asciiTheme="minorEastAsia" w:eastAsiaTheme="minorEastAsia" w:hAnsiTheme="minorEastAsia"/>
                        <w:szCs w:val="21"/>
                      </w:rPr>
                    </w:pPr>
                    <w:r w:rsidRPr="000C689B">
                      <w:rPr>
                        <w:rFonts w:asciiTheme="minorEastAsia" w:eastAsiaTheme="minorEastAsia" w:hAnsiTheme="minorEastAsia" w:hint="eastAsia"/>
                        <w:szCs w:val="21"/>
                      </w:rPr>
                      <w:t>投资活动产生的现金流量净额</w:t>
                    </w:r>
                  </w:p>
                </w:tc>
                <w:tc>
                  <w:tcPr>
                    <w:tcW w:w="1843" w:type="dxa"/>
                    <w:vAlign w:val="center"/>
                  </w:tcPr>
                  <w:p w:rsidR="00F51F9A" w:rsidRPr="000C689B" w:rsidRDefault="00F51F9A" w:rsidP="0033079F">
                    <w:pPr>
                      <w:jc w:val="center"/>
                      <w:rPr>
                        <w:rFonts w:asciiTheme="minorEastAsia" w:eastAsiaTheme="minorEastAsia" w:hAnsiTheme="minorEastAsia"/>
                        <w:bCs/>
                        <w:szCs w:val="21"/>
                      </w:rPr>
                    </w:pPr>
                    <w:r w:rsidRPr="000C689B">
                      <w:rPr>
                        <w:rFonts w:asciiTheme="minorEastAsia" w:eastAsiaTheme="minorEastAsia" w:hAnsiTheme="minorEastAsia"/>
                        <w:bCs/>
                        <w:szCs w:val="21"/>
                      </w:rPr>
                      <w:t xml:space="preserve">    -91,803,355.92 </w:t>
                    </w:r>
                  </w:p>
                </w:tc>
                <w:tc>
                  <w:tcPr>
                    <w:tcW w:w="1985" w:type="dxa"/>
                    <w:vAlign w:val="center"/>
                  </w:tcPr>
                  <w:p w:rsidR="00F51F9A" w:rsidRPr="000C689B" w:rsidRDefault="00F51F9A" w:rsidP="0033079F">
                    <w:pPr>
                      <w:jc w:val="center"/>
                      <w:rPr>
                        <w:rFonts w:asciiTheme="minorEastAsia" w:eastAsiaTheme="minorEastAsia" w:hAnsiTheme="minorEastAsia"/>
                        <w:bCs/>
                        <w:color w:val="000000"/>
                        <w:szCs w:val="21"/>
                      </w:rPr>
                    </w:pPr>
                    <w:r w:rsidRPr="000C689B">
                      <w:rPr>
                        <w:rFonts w:asciiTheme="minorEastAsia" w:eastAsiaTheme="minorEastAsia" w:hAnsiTheme="minorEastAsia"/>
                        <w:bCs/>
                        <w:color w:val="000000"/>
                        <w:szCs w:val="21"/>
                      </w:rPr>
                      <w:t xml:space="preserve">      62,115,851.06 </w:t>
                    </w:r>
                  </w:p>
                </w:tc>
                <w:tc>
                  <w:tcPr>
                    <w:tcW w:w="1559" w:type="dxa"/>
                    <w:vAlign w:val="center"/>
                  </w:tcPr>
                  <w:p w:rsidR="00F51F9A" w:rsidRPr="000C689B" w:rsidRDefault="00F51F9A" w:rsidP="0033079F">
                    <w:pPr>
                      <w:jc w:val="right"/>
                      <w:rPr>
                        <w:rFonts w:asciiTheme="minorEastAsia" w:eastAsiaTheme="minorEastAsia" w:hAnsiTheme="minorEastAsia"/>
                        <w:szCs w:val="21"/>
                      </w:rPr>
                    </w:pPr>
                    <w:r w:rsidRPr="000C689B">
                      <w:rPr>
                        <w:rFonts w:asciiTheme="minorEastAsia" w:eastAsiaTheme="minorEastAsia" w:hAnsiTheme="minorEastAsia"/>
                        <w:szCs w:val="21"/>
                      </w:rPr>
                      <w:t xml:space="preserve">-247.79 </w:t>
                    </w:r>
                  </w:p>
                  <w:p w:rsidR="00F51F9A" w:rsidRPr="000C689B" w:rsidRDefault="00F51F9A" w:rsidP="0033079F">
                    <w:pPr>
                      <w:jc w:val="right"/>
                      <w:rPr>
                        <w:rFonts w:asciiTheme="minorEastAsia" w:eastAsiaTheme="minorEastAsia" w:hAnsiTheme="minorEastAsia"/>
                        <w:szCs w:val="21"/>
                      </w:rPr>
                    </w:pPr>
                  </w:p>
                </w:tc>
              </w:tr>
              <w:tr w:rsidR="00F51F9A" w:rsidRPr="000C689B" w:rsidTr="0033079F">
                <w:tc>
                  <w:tcPr>
                    <w:tcW w:w="3510" w:type="dxa"/>
                  </w:tcPr>
                  <w:p w:rsidR="00F51F9A" w:rsidRPr="000C689B" w:rsidRDefault="00F51F9A" w:rsidP="0033079F">
                    <w:pPr>
                      <w:rPr>
                        <w:rFonts w:asciiTheme="minorEastAsia" w:eastAsiaTheme="minorEastAsia" w:hAnsiTheme="minorEastAsia"/>
                        <w:szCs w:val="21"/>
                      </w:rPr>
                    </w:pPr>
                    <w:r w:rsidRPr="000C689B">
                      <w:rPr>
                        <w:rFonts w:asciiTheme="minorEastAsia" w:eastAsiaTheme="minorEastAsia" w:hAnsiTheme="minorEastAsia" w:hint="eastAsia"/>
                        <w:szCs w:val="21"/>
                      </w:rPr>
                      <w:t>筹资活动产生的现金流量净额</w:t>
                    </w:r>
                  </w:p>
                </w:tc>
                <w:tc>
                  <w:tcPr>
                    <w:tcW w:w="1843" w:type="dxa"/>
                    <w:vAlign w:val="center"/>
                  </w:tcPr>
                  <w:p w:rsidR="00F51F9A" w:rsidRPr="000C689B" w:rsidRDefault="00F51F9A" w:rsidP="0033079F">
                    <w:pPr>
                      <w:jc w:val="center"/>
                      <w:rPr>
                        <w:rFonts w:asciiTheme="minorEastAsia" w:eastAsiaTheme="minorEastAsia" w:hAnsiTheme="minorEastAsia"/>
                        <w:bCs/>
                        <w:color w:val="000000"/>
                        <w:szCs w:val="21"/>
                      </w:rPr>
                    </w:pPr>
                    <w:r w:rsidRPr="000C689B">
                      <w:rPr>
                        <w:rFonts w:asciiTheme="minorEastAsia" w:eastAsiaTheme="minorEastAsia" w:hAnsiTheme="minorEastAsia"/>
                        <w:bCs/>
                        <w:color w:val="000000"/>
                        <w:szCs w:val="21"/>
                      </w:rPr>
                      <w:t xml:space="preserve">    -17,096,469.74 </w:t>
                    </w:r>
                  </w:p>
                </w:tc>
                <w:tc>
                  <w:tcPr>
                    <w:tcW w:w="1985" w:type="dxa"/>
                    <w:vAlign w:val="center"/>
                  </w:tcPr>
                  <w:p w:rsidR="00F51F9A" w:rsidRPr="000C689B" w:rsidRDefault="00F51F9A" w:rsidP="0033079F">
                    <w:pPr>
                      <w:jc w:val="center"/>
                      <w:rPr>
                        <w:rFonts w:asciiTheme="minorEastAsia" w:eastAsiaTheme="minorEastAsia" w:hAnsiTheme="minorEastAsia"/>
                        <w:bCs/>
                        <w:color w:val="000000"/>
                        <w:szCs w:val="21"/>
                      </w:rPr>
                    </w:pPr>
                    <w:r w:rsidRPr="000C689B">
                      <w:rPr>
                        <w:rFonts w:asciiTheme="minorEastAsia" w:eastAsiaTheme="minorEastAsia" w:hAnsiTheme="minorEastAsia"/>
                        <w:bCs/>
                        <w:color w:val="000000"/>
                        <w:szCs w:val="21"/>
                      </w:rPr>
                      <w:t xml:space="preserve">      21,941,993.43 </w:t>
                    </w:r>
                  </w:p>
                </w:tc>
                <w:tc>
                  <w:tcPr>
                    <w:tcW w:w="1559" w:type="dxa"/>
                    <w:vAlign w:val="center"/>
                  </w:tcPr>
                  <w:p w:rsidR="00F51F9A" w:rsidRPr="000C689B" w:rsidRDefault="00F51F9A" w:rsidP="0033079F">
                    <w:pPr>
                      <w:jc w:val="right"/>
                      <w:rPr>
                        <w:rFonts w:asciiTheme="minorEastAsia" w:eastAsiaTheme="minorEastAsia" w:hAnsiTheme="minorEastAsia"/>
                        <w:szCs w:val="21"/>
                      </w:rPr>
                    </w:pPr>
                    <w:r w:rsidRPr="000C689B">
                      <w:rPr>
                        <w:rFonts w:asciiTheme="minorEastAsia" w:eastAsiaTheme="minorEastAsia" w:hAnsiTheme="minorEastAsia"/>
                        <w:szCs w:val="21"/>
                      </w:rPr>
                      <w:t xml:space="preserve">-177.92 </w:t>
                    </w:r>
                  </w:p>
                </w:tc>
              </w:tr>
            </w:tbl>
            <w:p w:rsidR="00F51F9A" w:rsidRDefault="00F51F9A"/>
            <w:p w:rsidR="003F0D14" w:rsidRDefault="003F0D14" w:rsidP="003F0D14">
              <w:pPr>
                <w:rPr>
                  <w:rStyle w:val="5Char"/>
                  <w:b w:val="0"/>
                  <w:szCs w:val="21"/>
                </w:rPr>
              </w:pPr>
              <w:r>
                <w:rPr>
                  <w:rStyle w:val="5Char"/>
                  <w:rFonts w:hint="eastAsia"/>
                  <w:b w:val="0"/>
                  <w:szCs w:val="21"/>
                </w:rPr>
                <w:t>（1）</w:t>
              </w:r>
              <w:r w:rsidRPr="003F0D14">
                <w:rPr>
                  <w:rStyle w:val="5Char"/>
                  <w:rFonts w:hint="eastAsia"/>
                  <w:b w:val="0"/>
                  <w:szCs w:val="21"/>
                </w:rPr>
                <w:t>经营活动产生的现金流量净额</w:t>
              </w:r>
              <w:r>
                <w:rPr>
                  <w:rStyle w:val="5Char"/>
                  <w:rFonts w:hint="eastAsia"/>
                  <w:b w:val="0"/>
                  <w:szCs w:val="21"/>
                </w:rPr>
                <w:t>的变动：</w:t>
              </w:r>
              <w:r w:rsidRPr="003F0D14">
                <w:rPr>
                  <w:rStyle w:val="5Char"/>
                  <w:rFonts w:hint="eastAsia"/>
                  <w:b w:val="0"/>
                  <w:szCs w:val="21"/>
                </w:rPr>
                <w:t>经营活动产生的现金流量净额</w:t>
              </w:r>
              <w:r>
                <w:rPr>
                  <w:rStyle w:val="5Char"/>
                  <w:rFonts w:hint="eastAsia"/>
                  <w:b w:val="0"/>
                  <w:szCs w:val="21"/>
                </w:rPr>
                <w:t>较上年减少</w:t>
              </w:r>
              <w:r w:rsidR="00F51F9A">
                <w:rPr>
                  <w:rStyle w:val="5Char"/>
                  <w:rFonts w:hint="eastAsia"/>
                  <w:b w:val="0"/>
                  <w:szCs w:val="21"/>
                </w:rPr>
                <w:t>6811</w:t>
              </w:r>
              <w:r>
                <w:rPr>
                  <w:rStyle w:val="5Char"/>
                  <w:rFonts w:hint="eastAsia"/>
                  <w:b w:val="0"/>
                  <w:szCs w:val="21"/>
                </w:rPr>
                <w:t>万元，</w:t>
              </w:r>
              <w:r w:rsidR="00F51F9A" w:rsidRPr="00F51F9A">
                <w:rPr>
                  <w:rStyle w:val="5Char"/>
                  <w:rFonts w:hint="eastAsia"/>
                  <w:b w:val="0"/>
                  <w:szCs w:val="21"/>
                </w:rPr>
                <w:t>主要是受公司产品销售货款回收周期及增加以汇票结算货款等影响，销售商品、提供劳务收到的现金减少</w:t>
              </w:r>
              <w:r w:rsidR="00F51F9A" w:rsidRPr="00F51F9A">
                <w:rPr>
                  <w:rStyle w:val="5Char"/>
                  <w:b w:val="0"/>
                  <w:szCs w:val="21"/>
                </w:rPr>
                <w:t>5,988万元；收到的税费返还及其他与经营活动有关的现金减少1,336万元；公司商品采购汇票支付比例增加，购买商品、接受劳务支付的现金减少5,302万元；受公司所得税预缴清缴以及增值税增加等影响，本期支付的各项税费同比增加2,095万元；支付给职工以及为职工支付的现金和支付其他与经营活动有关的现金增加2,694万元等。</w:t>
              </w:r>
            </w:p>
            <w:p w:rsidR="000C689B" w:rsidRDefault="003F0D14" w:rsidP="003F0D14">
              <w:pPr>
                <w:rPr>
                  <w:rStyle w:val="5Char"/>
                  <w:b w:val="0"/>
                  <w:szCs w:val="21"/>
                </w:rPr>
              </w:pPr>
              <w:r>
                <w:rPr>
                  <w:rStyle w:val="5Char"/>
                  <w:rFonts w:hint="eastAsia"/>
                  <w:b w:val="0"/>
                  <w:szCs w:val="21"/>
                </w:rPr>
                <w:t>（2）</w:t>
              </w:r>
              <w:r w:rsidRPr="003F0D14">
                <w:rPr>
                  <w:rStyle w:val="5Char"/>
                  <w:rFonts w:hint="eastAsia"/>
                  <w:b w:val="0"/>
                  <w:szCs w:val="21"/>
                </w:rPr>
                <w:t>投资活动产生的现金流量净额</w:t>
              </w:r>
              <w:r>
                <w:rPr>
                  <w:rStyle w:val="5Char"/>
                  <w:rFonts w:hint="eastAsia"/>
                  <w:b w:val="0"/>
                  <w:szCs w:val="21"/>
                </w:rPr>
                <w:t>的变动：</w:t>
              </w:r>
              <w:r w:rsidR="00F51F9A" w:rsidRPr="00F51F9A">
                <w:rPr>
                  <w:rStyle w:val="5Char"/>
                  <w:rFonts w:hint="eastAsia"/>
                  <w:b w:val="0"/>
                  <w:szCs w:val="21"/>
                </w:rPr>
                <w:t>投资活动产生的现金流量净额较上年减少</w:t>
              </w:r>
              <w:r w:rsidR="00F51F9A" w:rsidRPr="00F51F9A">
                <w:rPr>
                  <w:rStyle w:val="5Char"/>
                  <w:b w:val="0"/>
                  <w:szCs w:val="21"/>
                </w:rPr>
                <w:t>15,392万元。主要系本期参与兴业证券配股影响，投资所支付的现金同比增加10,709万元；处置固定资产、无形资产和其他长期资产收回的现金净额同比减少3,502万元，系上年同期金昌龙公司在华安的商住用地被收回增加该项金额3,053万元影响；同时受滚动投资结构性存款等理财产品、出售股票取得投资收益以及收回本金等影响。</w:t>
              </w:r>
            </w:p>
            <w:p w:rsidR="00034FF7" w:rsidRDefault="003F0D14" w:rsidP="003F0D14">
              <w:pPr>
                <w:rPr>
                  <w:szCs w:val="21"/>
                </w:rPr>
              </w:pPr>
              <w:r>
                <w:rPr>
                  <w:rStyle w:val="5Char"/>
                  <w:rFonts w:hint="eastAsia"/>
                  <w:b w:val="0"/>
                  <w:szCs w:val="21"/>
                </w:rPr>
                <w:t>（3）</w:t>
              </w:r>
              <w:r w:rsidRPr="003F0D14">
                <w:rPr>
                  <w:rStyle w:val="5Char"/>
                  <w:rFonts w:hint="eastAsia"/>
                  <w:b w:val="0"/>
                  <w:szCs w:val="21"/>
                </w:rPr>
                <w:t>筹资活动产生的现金流量净额</w:t>
              </w:r>
              <w:r>
                <w:rPr>
                  <w:rStyle w:val="5Char"/>
                  <w:rFonts w:hint="eastAsia"/>
                  <w:b w:val="0"/>
                  <w:szCs w:val="21"/>
                </w:rPr>
                <w:t>的变动：</w:t>
              </w:r>
              <w:r w:rsidRPr="003F0D14">
                <w:rPr>
                  <w:rStyle w:val="5Char"/>
                  <w:rFonts w:hint="eastAsia"/>
                  <w:b w:val="0"/>
                  <w:szCs w:val="21"/>
                </w:rPr>
                <w:t>筹资活动产生现金流量净额比上年减少</w:t>
              </w:r>
              <w:r w:rsidRPr="003F0D14">
                <w:rPr>
                  <w:rStyle w:val="5Char"/>
                  <w:b w:val="0"/>
                  <w:szCs w:val="21"/>
                </w:rPr>
                <w:t>3,904万元，主要是上年同期红旗股份收到九龙江对价补差款2,364万元而本期无此项；同时受取得借款收到现金较上年减少13,200万元；偿还债务及其利息支付的现金较上年减少11,634万元等。</w:t>
              </w:r>
            </w:p>
          </w:sdtContent>
        </w:sdt>
      </w:sdtContent>
    </w:sdt>
    <w:p w:rsidR="00034FF7" w:rsidRDefault="00034FF7">
      <w:pPr>
        <w:rPr>
          <w:szCs w:val="21"/>
        </w:rPr>
      </w:pPr>
    </w:p>
    <w:sdt>
      <w:sdtPr>
        <w:rPr>
          <w:rFonts w:ascii="宋体" w:hAnsi="宋体" w:cs="宋体" w:hint="eastAsia"/>
          <w:b w:val="0"/>
          <w:bCs w:val="0"/>
          <w:kern w:val="0"/>
          <w:szCs w:val="21"/>
        </w:rPr>
        <w:alias w:val="模块:非主营业务来源分析"/>
        <w:tag w:val="_SEC_b0e1a8f55b6e4b79a965887836132040"/>
        <w:id w:val="8991979"/>
        <w:lock w:val="sdtLocked"/>
        <w:placeholder>
          <w:docPart w:val="GBC22222222222222222222222222222"/>
        </w:placeholder>
      </w:sdtPr>
      <w:sdtContent>
        <w:p w:rsidR="00034FF7" w:rsidRDefault="000E0D20" w:rsidP="002B4E99">
          <w:pPr>
            <w:pStyle w:val="3"/>
            <w:numPr>
              <w:ilvl w:val="0"/>
              <w:numId w:val="8"/>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8991977"/>
            <w:lock w:val="sdtLocked"/>
            <w:placeholder>
              <w:docPart w:val="GBC22222222222222222222222222222"/>
            </w:placeholder>
          </w:sdtPr>
          <w:sdtContent>
            <w:p w:rsidR="00034FF7" w:rsidRDefault="00703070">
              <w:pPr>
                <w:rPr>
                  <w:szCs w:val="21"/>
                </w:rPr>
              </w:pPr>
              <w:r>
                <w:rPr>
                  <w:szCs w:val="21"/>
                </w:rPr>
                <w:fldChar w:fldCharType="begin"/>
              </w:r>
              <w:r w:rsidR="003C5C98">
                <w:rPr>
                  <w:szCs w:val="21"/>
                </w:rPr>
                <w:instrText xml:space="preserve"> MACROBUTTON  SnrToggleCheckbox √适用 </w:instrText>
              </w:r>
              <w:r>
                <w:rPr>
                  <w:szCs w:val="21"/>
                </w:rPr>
                <w:fldChar w:fldCharType="end"/>
              </w:r>
              <w:r>
                <w:rPr>
                  <w:szCs w:val="21"/>
                </w:rPr>
                <w:fldChar w:fldCharType="begin"/>
              </w:r>
              <w:r w:rsidR="003C5C98">
                <w:rPr>
                  <w:szCs w:val="21"/>
                </w:rPr>
                <w:instrText xml:space="preserve"> MACROBUTTON  SnrToggleCheckbox □不适用 </w:instrText>
              </w:r>
              <w:r>
                <w:rPr>
                  <w:szCs w:val="21"/>
                </w:rPr>
                <w:fldChar w:fldCharType="end"/>
              </w:r>
            </w:p>
          </w:sdtContent>
        </w:sdt>
        <w:sdt>
          <w:sdtPr>
            <w:rPr>
              <w:rFonts w:hint="eastAsia"/>
              <w:szCs w:val="21"/>
            </w:rPr>
            <w:alias w:val="非主营业务来源分析"/>
            <w:tag w:val="_GBC_8eea8520059143628468ae89d6811756"/>
            <w:id w:val="8991978"/>
            <w:lock w:val="sdtLocked"/>
            <w:placeholder>
              <w:docPart w:val="GBC22222222222222222222222222222"/>
            </w:placeholder>
          </w:sdtPr>
          <w:sdtContent>
            <w:p w:rsidR="00E531B5" w:rsidRDefault="00E531B5" w:rsidP="003C5C98">
              <w:pPr>
                <w:ind w:firstLineChars="200" w:firstLine="420"/>
                <w:rPr>
                  <w:szCs w:val="21"/>
                </w:rPr>
              </w:pPr>
              <w:r>
                <w:rPr>
                  <w:rFonts w:hint="eastAsia"/>
                  <w:szCs w:val="21"/>
                </w:rPr>
                <w:t>1、</w:t>
              </w:r>
              <w:r w:rsidR="002C24EB">
                <w:rPr>
                  <w:rFonts w:hint="eastAsia"/>
                  <w:szCs w:val="21"/>
                </w:rPr>
                <w:t>集团</w:t>
              </w:r>
              <w:r w:rsidRPr="003F0D14">
                <w:rPr>
                  <w:rFonts w:hint="eastAsia"/>
                  <w:szCs w:val="21"/>
                </w:rPr>
                <w:t>资产减值损失</w:t>
              </w:r>
              <w:r w:rsidR="002C24EB">
                <w:rPr>
                  <w:rFonts w:hint="eastAsia"/>
                  <w:szCs w:val="21"/>
                </w:rPr>
                <w:t>计提额同比</w:t>
              </w:r>
              <w:r w:rsidRPr="003F0D14">
                <w:rPr>
                  <w:rFonts w:hint="eastAsia"/>
                  <w:szCs w:val="21"/>
                </w:rPr>
                <w:t>减少</w:t>
              </w:r>
              <w:r w:rsidRPr="003F0D14">
                <w:rPr>
                  <w:szCs w:val="21"/>
                </w:rPr>
                <w:t>4,274万元</w:t>
              </w:r>
              <w:r>
                <w:rPr>
                  <w:rFonts w:hint="eastAsia"/>
                  <w:szCs w:val="21"/>
                </w:rPr>
                <w:t>，其中，</w:t>
              </w:r>
              <w:r w:rsidRPr="003F0D14">
                <w:rPr>
                  <w:szCs w:val="21"/>
                </w:rPr>
                <w:t>子公司红旗股份减少3,528万元</w:t>
              </w:r>
              <w:r>
                <w:rPr>
                  <w:rFonts w:hint="eastAsia"/>
                  <w:szCs w:val="21"/>
                </w:rPr>
                <w:t>，</w:t>
              </w:r>
              <w:r w:rsidRPr="003F0D14">
                <w:rPr>
                  <w:szCs w:val="21"/>
                </w:rPr>
                <w:t>永轴公司减少363万元</w:t>
              </w:r>
              <w:r>
                <w:rPr>
                  <w:rFonts w:hint="eastAsia"/>
                  <w:szCs w:val="21"/>
                </w:rPr>
                <w:t>，</w:t>
              </w:r>
              <w:r w:rsidRPr="003F0D14">
                <w:rPr>
                  <w:szCs w:val="21"/>
                </w:rPr>
                <w:t>三齿公司减少857万元</w:t>
              </w:r>
              <w:r>
                <w:rPr>
                  <w:rFonts w:hint="eastAsia"/>
                  <w:szCs w:val="21"/>
                </w:rPr>
                <w:t>，</w:t>
              </w:r>
              <w:r w:rsidR="002C24EB" w:rsidRPr="003F0D14">
                <w:rPr>
                  <w:szCs w:val="21"/>
                </w:rPr>
                <w:t>母公司增加767万元</w:t>
              </w:r>
              <w:r w:rsidR="002C24EB">
                <w:rPr>
                  <w:rFonts w:hint="eastAsia"/>
                  <w:szCs w:val="21"/>
                </w:rPr>
                <w:t>；且</w:t>
              </w:r>
              <w:r w:rsidRPr="003F0D14">
                <w:rPr>
                  <w:szCs w:val="21"/>
                </w:rPr>
                <w:t>商誉减值损失</w:t>
              </w:r>
              <w:r w:rsidR="002C24EB">
                <w:rPr>
                  <w:rFonts w:hint="eastAsia"/>
                  <w:szCs w:val="21"/>
                </w:rPr>
                <w:t>计提额</w:t>
              </w:r>
              <w:r w:rsidRPr="003F0D14">
                <w:rPr>
                  <w:szCs w:val="21"/>
                </w:rPr>
                <w:t>同比减少236万元。</w:t>
              </w:r>
            </w:p>
            <w:p w:rsidR="00034FF7" w:rsidRDefault="00E531B5" w:rsidP="003C5C98">
              <w:pPr>
                <w:ind w:firstLineChars="200" w:firstLine="420"/>
                <w:rPr>
                  <w:szCs w:val="21"/>
                </w:rPr>
              </w:pPr>
              <w:r>
                <w:rPr>
                  <w:rFonts w:hint="eastAsia"/>
                  <w:szCs w:val="21"/>
                </w:rPr>
                <w:t>2、报告期公司累计出兴业证券股份1496万股，获得投资收益约8292万元</w:t>
              </w:r>
              <w:r w:rsidR="000D5B11">
                <w:rPr>
                  <w:rFonts w:hint="eastAsia"/>
                  <w:szCs w:val="21"/>
                </w:rPr>
                <w:t>,</w:t>
              </w:r>
              <w:r w:rsidR="000D5B11" w:rsidRPr="000D5B11">
                <w:rPr>
                  <w:rFonts w:hint="eastAsia"/>
                  <w:szCs w:val="21"/>
                </w:rPr>
                <w:t xml:space="preserve"> </w:t>
              </w:r>
              <w:r w:rsidR="000D5B11">
                <w:rPr>
                  <w:rFonts w:hint="eastAsia"/>
                  <w:szCs w:val="21"/>
                </w:rPr>
                <w:t>有效平滑行业低迷对集团经营利润的冲击</w:t>
              </w:r>
              <w:r>
                <w:rPr>
                  <w:rFonts w:hint="eastAsia"/>
                  <w:szCs w:val="21"/>
                </w:rPr>
                <w:t>。</w:t>
              </w:r>
            </w:p>
          </w:sdtContent>
        </w:sdt>
      </w:sdtContent>
    </w:sdt>
    <w:p w:rsidR="00034FF7" w:rsidRDefault="00034FF7">
      <w:pPr>
        <w:rPr>
          <w:szCs w:val="21"/>
        </w:rPr>
      </w:pPr>
    </w:p>
    <w:sdt>
      <w:sdtPr>
        <w:rPr>
          <w:rFonts w:ascii="宋体" w:hAnsi="宋体" w:cs="宋体"/>
          <w:b w:val="0"/>
          <w:bCs w:val="0"/>
          <w:kern w:val="0"/>
          <w:szCs w:val="21"/>
        </w:rPr>
        <w:alias w:val="模块:资产负债情况分析表"/>
        <w:tag w:val="_SEC_4a3163af8aaf45ec8cbbe30e595b76d7"/>
        <w:id w:val="8992199"/>
        <w:lock w:val="sdtLocked"/>
        <w:placeholder>
          <w:docPart w:val="GBC22222222222222222222222222222"/>
        </w:placeholder>
      </w:sdtPr>
      <w:sdtContent>
        <w:p w:rsidR="00034FF7" w:rsidRDefault="000E0D20" w:rsidP="002B4E99">
          <w:pPr>
            <w:pStyle w:val="3"/>
            <w:numPr>
              <w:ilvl w:val="0"/>
              <w:numId w:val="8"/>
            </w:numPr>
            <w:rPr>
              <w:szCs w:val="21"/>
            </w:rPr>
          </w:pPr>
          <w:r>
            <w:rPr>
              <w:szCs w:val="21"/>
            </w:rPr>
            <w:t>资产、负债情况分析</w:t>
          </w:r>
        </w:p>
        <w:sdt>
          <w:sdtPr>
            <w:rPr>
              <w:rFonts w:hint="eastAsia"/>
            </w:rPr>
            <w:alias w:val="是否适用：资产、负债情况分析[双击切换]"/>
            <w:tag w:val="_GBC_73f72b786f764d01bef1bb70d2d6e5c6"/>
            <w:id w:val="8991980"/>
            <w:lock w:val="sdtContentLocked"/>
            <w:placeholder>
              <w:docPart w:val="GBC22222222222222222222222222222"/>
            </w:placeholder>
          </w:sdtPr>
          <w:sdtContent>
            <w:p w:rsidR="00034FF7" w:rsidRDefault="00703070">
              <w:r>
                <w:fldChar w:fldCharType="begin"/>
              </w:r>
              <w:r w:rsidR="000D5B11">
                <w:instrText xml:space="preserve"> MACROBUTTON  SnrToggleCheckbox √适用 </w:instrText>
              </w:r>
              <w:r>
                <w:fldChar w:fldCharType="end"/>
              </w:r>
              <w:r>
                <w:fldChar w:fldCharType="begin"/>
              </w:r>
              <w:r w:rsidR="000E0D20">
                <w:instrText xml:space="preserve"> MACROBUTTON  SnrToggleCheckbox □不适用 </w:instrText>
              </w:r>
              <w:r>
                <w:fldChar w:fldCharType="end"/>
              </w:r>
            </w:p>
          </w:sdtContent>
        </w:sdt>
        <w:p w:rsidR="00034FF7" w:rsidRDefault="000E0D20" w:rsidP="002B4E99">
          <w:pPr>
            <w:pStyle w:val="4"/>
            <w:numPr>
              <w:ilvl w:val="0"/>
              <w:numId w:val="50"/>
            </w:numPr>
            <w:rPr>
              <w:b w:val="0"/>
            </w:rPr>
          </w:pPr>
          <w:r>
            <w:t>资产</w:t>
          </w:r>
          <w:r>
            <w:rPr>
              <w:rFonts w:hint="eastAsia"/>
            </w:rPr>
            <w:t>及</w:t>
          </w:r>
          <w:r>
            <w:t>负债</w:t>
          </w:r>
          <w:r>
            <w:rPr>
              <w:rFonts w:hint="eastAsia"/>
              <w:szCs w:val="21"/>
            </w:rPr>
            <w:t>状</w:t>
          </w:r>
          <w:r>
            <w:rPr>
              <w:szCs w:val="21"/>
            </w:rPr>
            <w:t>况</w:t>
          </w:r>
        </w:p>
        <w:p w:rsidR="00034FF7" w:rsidRDefault="000E0D20">
          <w:pPr>
            <w:jc w:val="right"/>
            <w:rPr>
              <w:szCs w:val="21"/>
            </w:rPr>
          </w:pPr>
          <w:r>
            <w:rPr>
              <w:rFonts w:hint="eastAsia"/>
              <w:szCs w:val="21"/>
            </w:rPr>
            <w:t>单位：</w:t>
          </w:r>
          <w:sdt>
            <w:sdtPr>
              <w:rPr>
                <w:rFonts w:hint="eastAsia"/>
                <w:szCs w:val="21"/>
              </w:rPr>
              <w:alias w:val="单位：资产负债状况分析"/>
              <w:tag w:val="_GBC_f016c1cffd884dd784e4fb134fd0d4df"/>
              <w:id w:val="899198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szCs w:val="21"/>
                </w:rPr>
                <w:t>元</w:t>
              </w:r>
            </w:sdtContent>
          </w:sdt>
        </w:p>
        <w:tbl>
          <w:tblPr>
            <w:tblStyle w:val="a6"/>
            <w:tblW w:w="5000" w:type="pct"/>
            <w:tblLayout w:type="fixed"/>
            <w:tblCellMar>
              <w:left w:w="28" w:type="dxa"/>
              <w:right w:w="28" w:type="dxa"/>
            </w:tblCellMar>
            <w:tblLook w:val="04A0"/>
          </w:tblPr>
          <w:tblGrid>
            <w:gridCol w:w="676"/>
            <w:gridCol w:w="1676"/>
            <w:gridCol w:w="603"/>
            <w:gridCol w:w="1623"/>
            <w:gridCol w:w="695"/>
            <w:gridCol w:w="789"/>
            <w:gridCol w:w="2827"/>
          </w:tblGrid>
          <w:tr w:rsidR="00E4028A" w:rsidTr="000C0E99">
            <w:trPr>
              <w:trHeight w:val="180"/>
            </w:trPr>
            <w:tc>
              <w:tcPr>
                <w:tcW w:w="380" w:type="pct"/>
                <w:vAlign w:val="center"/>
              </w:tcPr>
              <w:p w:rsidR="000D5B11" w:rsidRDefault="000D5B11" w:rsidP="000D5B11">
                <w:pPr>
                  <w:jc w:val="center"/>
                  <w:rPr>
                    <w:rStyle w:val="5Char"/>
                    <w:szCs w:val="21"/>
                  </w:rPr>
                </w:pPr>
                <w:r>
                  <w:rPr>
                    <w:szCs w:val="21"/>
                  </w:rPr>
                  <w:t>项目名称</w:t>
                </w:r>
              </w:p>
            </w:tc>
            <w:tc>
              <w:tcPr>
                <w:tcW w:w="943" w:type="pct"/>
                <w:vAlign w:val="center"/>
              </w:tcPr>
              <w:p w:rsidR="000D5B11" w:rsidRDefault="000D5B11" w:rsidP="000D5B11">
                <w:pPr>
                  <w:jc w:val="center"/>
                  <w:rPr>
                    <w:rStyle w:val="5Char"/>
                    <w:szCs w:val="21"/>
                  </w:rPr>
                </w:pPr>
                <w:r>
                  <w:rPr>
                    <w:szCs w:val="21"/>
                  </w:rPr>
                  <w:t>本期期末数</w:t>
                </w:r>
              </w:p>
            </w:tc>
            <w:tc>
              <w:tcPr>
                <w:tcW w:w="339" w:type="pct"/>
                <w:vAlign w:val="center"/>
              </w:tcPr>
              <w:p w:rsidR="000D5B11" w:rsidRDefault="000D5B11" w:rsidP="000D5B11">
                <w:pPr>
                  <w:jc w:val="center"/>
                  <w:rPr>
                    <w:rStyle w:val="5Char"/>
                    <w:szCs w:val="21"/>
                  </w:rPr>
                </w:pPr>
                <w:r>
                  <w:rPr>
                    <w:szCs w:val="21"/>
                  </w:rPr>
                  <w:t>本期期末数占总资产的比例（%）</w:t>
                </w:r>
              </w:p>
            </w:tc>
            <w:tc>
              <w:tcPr>
                <w:tcW w:w="913" w:type="pct"/>
                <w:vAlign w:val="center"/>
              </w:tcPr>
              <w:p w:rsidR="000D5B11" w:rsidRDefault="000D5B11" w:rsidP="000D5B11">
                <w:pPr>
                  <w:jc w:val="center"/>
                  <w:rPr>
                    <w:rStyle w:val="5Char"/>
                    <w:szCs w:val="21"/>
                  </w:rPr>
                </w:pPr>
                <w:r>
                  <w:rPr>
                    <w:szCs w:val="21"/>
                  </w:rPr>
                  <w:t>上期期末数</w:t>
                </w:r>
              </w:p>
            </w:tc>
            <w:tc>
              <w:tcPr>
                <w:tcW w:w="391" w:type="pct"/>
                <w:vAlign w:val="center"/>
              </w:tcPr>
              <w:p w:rsidR="000D5B11" w:rsidRDefault="000D5B11" w:rsidP="000D5B11">
                <w:pPr>
                  <w:jc w:val="center"/>
                  <w:rPr>
                    <w:rStyle w:val="5Char"/>
                    <w:szCs w:val="21"/>
                  </w:rPr>
                </w:pPr>
                <w:r>
                  <w:rPr>
                    <w:szCs w:val="21"/>
                  </w:rPr>
                  <w:t>上期期末数占总资产的比例（%）</w:t>
                </w:r>
              </w:p>
            </w:tc>
            <w:tc>
              <w:tcPr>
                <w:tcW w:w="444" w:type="pct"/>
                <w:vAlign w:val="center"/>
              </w:tcPr>
              <w:p w:rsidR="000D5B11" w:rsidRDefault="000D5B11" w:rsidP="000D5B11">
                <w:pPr>
                  <w:jc w:val="center"/>
                  <w:rPr>
                    <w:rStyle w:val="5Char"/>
                    <w:szCs w:val="21"/>
                  </w:rPr>
                </w:pPr>
                <w:r>
                  <w:rPr>
                    <w:szCs w:val="21"/>
                  </w:rPr>
                  <w:t>本期期末金额较上期期末变动比例（%）</w:t>
                </w:r>
              </w:p>
            </w:tc>
            <w:tc>
              <w:tcPr>
                <w:tcW w:w="1590" w:type="pct"/>
                <w:vAlign w:val="center"/>
              </w:tcPr>
              <w:p w:rsidR="000D5B11" w:rsidRDefault="000D5B11" w:rsidP="000D5B11">
                <w:pPr>
                  <w:jc w:val="center"/>
                  <w:rPr>
                    <w:rStyle w:val="5Char"/>
                    <w:szCs w:val="21"/>
                  </w:rPr>
                </w:pPr>
                <w:r>
                  <w:rPr>
                    <w:szCs w:val="21"/>
                  </w:rPr>
                  <w:t>情况说明</w:t>
                </w:r>
              </w:p>
            </w:tc>
          </w:tr>
          <w:sdt>
            <w:sdtPr>
              <w:rPr>
                <w:rStyle w:val="5Char"/>
                <w:rFonts w:hint="eastAsia"/>
                <w:b w:val="0"/>
                <w:szCs w:val="21"/>
              </w:rPr>
              <w:alias w:val="资产负债状况分析"/>
              <w:tag w:val="_TUP_815ebab5da7a4ba88d97b27a17b235f3"/>
              <w:id w:val="8991989"/>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1982"/>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货币资金</w:t>
                        </w:r>
                      </w:p>
                    </w:tc>
                  </w:sdtContent>
                </w:sdt>
                <w:sdt>
                  <w:sdtPr>
                    <w:rPr>
                      <w:rStyle w:val="5Char"/>
                      <w:rFonts w:hint="eastAsia"/>
                      <w:b w:val="0"/>
                      <w:szCs w:val="21"/>
                    </w:rPr>
                    <w:alias w:val="资产负债状况分析-项目金额"/>
                    <w:tag w:val="_GBC_e3452343f13042efacf15bd5769a81e8"/>
                    <w:id w:val="8991983"/>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158,033,795.42</w:t>
                        </w:r>
                      </w:p>
                    </w:tc>
                  </w:sdtContent>
                </w:sdt>
                <w:sdt>
                  <w:sdtPr>
                    <w:rPr>
                      <w:rStyle w:val="5Char"/>
                      <w:rFonts w:hint="eastAsia"/>
                      <w:b w:val="0"/>
                      <w:szCs w:val="21"/>
                    </w:rPr>
                    <w:alias w:val="资产负债状况分析-项目金额占总资产的比例"/>
                    <w:tag w:val="_GBC_40f9998b01964fb0a8237e75fe5f6dba"/>
                    <w:id w:val="8991984"/>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6.04</w:t>
                        </w:r>
                      </w:p>
                    </w:tc>
                  </w:sdtContent>
                </w:sdt>
                <w:sdt>
                  <w:sdtPr>
                    <w:rPr>
                      <w:rStyle w:val="5Char"/>
                      <w:rFonts w:hint="eastAsia"/>
                      <w:b w:val="0"/>
                      <w:szCs w:val="21"/>
                    </w:rPr>
                    <w:alias w:val="资产负债状况分析-项目金额"/>
                    <w:tag w:val="_GBC_02261cf349aa4e29849022c254d7009e"/>
                    <w:id w:val="8991985"/>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288,978,637.91</w:t>
                        </w:r>
                      </w:p>
                    </w:tc>
                  </w:sdtContent>
                </w:sdt>
                <w:sdt>
                  <w:sdtPr>
                    <w:rPr>
                      <w:rStyle w:val="5Char"/>
                      <w:rFonts w:hint="eastAsia"/>
                      <w:b w:val="0"/>
                      <w:szCs w:val="21"/>
                    </w:rPr>
                    <w:alias w:val="资产负债状况分析-项目金额占总资产的比例"/>
                    <w:tag w:val="_GBC_cff85dc223f746ba8c36631c91fcda21"/>
                    <w:id w:val="8991986"/>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10.31</w:t>
                        </w:r>
                      </w:p>
                    </w:tc>
                  </w:sdtContent>
                </w:sdt>
                <w:sdt>
                  <w:sdtPr>
                    <w:rPr>
                      <w:rStyle w:val="5Char"/>
                      <w:rFonts w:hint="eastAsia"/>
                      <w:b w:val="0"/>
                      <w:szCs w:val="21"/>
                    </w:rPr>
                    <w:alias w:val="资产负债状况分析-项目金额本期比上期增减比例"/>
                    <w:tag w:val="_GBC_2068c5c6f41d42a4a69456c49ec2197f"/>
                    <w:id w:val="8991987"/>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-45.31</w:t>
                        </w:r>
                      </w:p>
                    </w:tc>
                  </w:sdtContent>
                </w:sdt>
                <w:sdt>
                  <w:sdtPr>
                    <w:rPr>
                      <w:rStyle w:val="5Char"/>
                      <w:rFonts w:hint="eastAsia"/>
                      <w:b w:val="0"/>
                      <w:szCs w:val="21"/>
                    </w:rPr>
                    <w:alias w:val="资产负债状况分析-情况说明"/>
                    <w:tag w:val="_GBC_54a5da91a80844168586be7700213b6c"/>
                    <w:id w:val="8991988"/>
                    <w:lock w:val="sdtLocked"/>
                  </w:sdtPr>
                  <w:sdtContent>
                    <w:tc>
                      <w:tcPr>
                        <w:tcW w:w="1590" w:type="pct"/>
                      </w:tcPr>
                      <w:p w:rsidR="000D5B11" w:rsidRDefault="000D5B11" w:rsidP="000D5B11">
                        <w:pPr>
                          <w:rPr>
                            <w:rStyle w:val="5Char"/>
                            <w:b w:val="0"/>
                            <w:szCs w:val="21"/>
                          </w:rPr>
                        </w:pPr>
                        <w:r>
                          <w:rPr>
                            <w:rStyle w:val="5Char"/>
                            <w:rFonts w:hint="eastAsia"/>
                            <w:b w:val="0"/>
                            <w:szCs w:val="21"/>
                          </w:rPr>
                          <w:t> 主要系：母公司本期参与兴业证券配股，增加投资可供出售金融资产10,737万；出售股票收回投资成本及取得投资收益</w:t>
                        </w:r>
                        <w:r>
                          <w:rPr>
                            <w:rStyle w:val="5Char"/>
                            <w:rFonts w:hint="eastAsia"/>
                            <w:b w:val="0"/>
                            <w:szCs w:val="21"/>
                          </w:rPr>
                          <w:lastRenderedPageBreak/>
                          <w:t>共12,302万；同时受结构性存款投资余额增加以及经营周转影响。 </w:t>
                        </w:r>
                      </w:p>
                    </w:tc>
                  </w:sdtContent>
                </w:sdt>
              </w:tr>
            </w:sdtContent>
          </w:sdt>
          <w:sdt>
            <w:sdtPr>
              <w:rPr>
                <w:rStyle w:val="5Char"/>
                <w:rFonts w:hint="eastAsia"/>
                <w:b w:val="0"/>
                <w:szCs w:val="21"/>
              </w:rPr>
              <w:alias w:val="资产负债状况分析"/>
              <w:tag w:val="_TUP_815ebab5da7a4ba88d97b27a17b235f3"/>
              <w:id w:val="8991997"/>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1990"/>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应收票据</w:t>
                        </w:r>
                      </w:p>
                    </w:tc>
                  </w:sdtContent>
                </w:sdt>
                <w:sdt>
                  <w:sdtPr>
                    <w:rPr>
                      <w:rStyle w:val="5Char"/>
                      <w:rFonts w:hint="eastAsia"/>
                      <w:b w:val="0"/>
                      <w:szCs w:val="21"/>
                    </w:rPr>
                    <w:alias w:val="资产负债状况分析-项目金额"/>
                    <w:tag w:val="_GBC_e3452343f13042efacf15bd5769a81e8"/>
                    <w:id w:val="8991991"/>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96,909,584.76</w:t>
                        </w:r>
                      </w:p>
                    </w:tc>
                  </w:sdtContent>
                </w:sdt>
                <w:sdt>
                  <w:sdtPr>
                    <w:rPr>
                      <w:rStyle w:val="5Char"/>
                      <w:rFonts w:hint="eastAsia"/>
                      <w:b w:val="0"/>
                      <w:szCs w:val="21"/>
                    </w:rPr>
                    <w:alias w:val="资产负债状况分析-项目金额占总资产的比例"/>
                    <w:tag w:val="_GBC_40f9998b01964fb0a8237e75fe5f6dba"/>
                    <w:id w:val="8991992"/>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3.70</w:t>
                        </w:r>
                      </w:p>
                    </w:tc>
                  </w:sdtContent>
                </w:sdt>
                <w:sdt>
                  <w:sdtPr>
                    <w:rPr>
                      <w:rStyle w:val="5Char"/>
                      <w:rFonts w:hint="eastAsia"/>
                      <w:b w:val="0"/>
                      <w:szCs w:val="21"/>
                    </w:rPr>
                    <w:alias w:val="资产负债状况分析-项目金额"/>
                    <w:tag w:val="_GBC_02261cf349aa4e29849022c254d7009e"/>
                    <w:id w:val="8991993"/>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71,780,741.15</w:t>
                        </w:r>
                      </w:p>
                    </w:tc>
                  </w:sdtContent>
                </w:sdt>
                <w:sdt>
                  <w:sdtPr>
                    <w:rPr>
                      <w:rStyle w:val="5Char"/>
                      <w:rFonts w:hint="eastAsia"/>
                      <w:b w:val="0"/>
                      <w:szCs w:val="21"/>
                    </w:rPr>
                    <w:alias w:val="资产负债状况分析-项目金额占总资产的比例"/>
                    <w:tag w:val="_GBC_cff85dc223f746ba8c36631c91fcda21"/>
                    <w:id w:val="8991994"/>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2.56</w:t>
                        </w:r>
                      </w:p>
                    </w:tc>
                  </w:sdtContent>
                </w:sdt>
                <w:sdt>
                  <w:sdtPr>
                    <w:rPr>
                      <w:rStyle w:val="5Char"/>
                      <w:rFonts w:hint="eastAsia"/>
                      <w:b w:val="0"/>
                      <w:szCs w:val="21"/>
                    </w:rPr>
                    <w:alias w:val="资产负债状况分析-项目金额本期比上期增减比例"/>
                    <w:tag w:val="_GBC_2068c5c6f41d42a4a69456c49ec2197f"/>
                    <w:id w:val="8991995"/>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35.01</w:t>
                        </w:r>
                      </w:p>
                    </w:tc>
                  </w:sdtContent>
                </w:sdt>
                <w:sdt>
                  <w:sdtPr>
                    <w:rPr>
                      <w:rStyle w:val="5Char"/>
                      <w:rFonts w:hint="eastAsia"/>
                      <w:b w:val="0"/>
                      <w:szCs w:val="21"/>
                    </w:rPr>
                    <w:alias w:val="资产负债状况分析-情况说明"/>
                    <w:tag w:val="_GBC_54a5da91a80844168586be7700213b6c"/>
                    <w:id w:val="8991996"/>
                    <w:lock w:val="sdtLocked"/>
                  </w:sdtPr>
                  <w:sdtContent>
                    <w:tc>
                      <w:tcPr>
                        <w:tcW w:w="1590" w:type="pct"/>
                      </w:tcPr>
                      <w:p w:rsidR="000D5B11" w:rsidRDefault="000D5B11" w:rsidP="000D5B11">
                        <w:pPr>
                          <w:rPr>
                            <w:rStyle w:val="5Char"/>
                            <w:b w:val="0"/>
                            <w:szCs w:val="21"/>
                          </w:rPr>
                        </w:pPr>
                        <w:r>
                          <w:rPr>
                            <w:rStyle w:val="5Char"/>
                            <w:rFonts w:hint="eastAsia"/>
                            <w:b w:val="0"/>
                            <w:szCs w:val="21"/>
                          </w:rPr>
                          <w:t> 主要系报告期内采用票据结算方式增加。 </w:t>
                        </w:r>
                      </w:p>
                    </w:tc>
                  </w:sdtContent>
                </w:sdt>
              </w:tr>
            </w:sdtContent>
          </w:sdt>
          <w:sdt>
            <w:sdtPr>
              <w:rPr>
                <w:rStyle w:val="5Char"/>
                <w:rFonts w:hint="eastAsia"/>
                <w:b w:val="0"/>
                <w:szCs w:val="21"/>
              </w:rPr>
              <w:alias w:val="资产负债状况分析"/>
              <w:tag w:val="_TUP_815ebab5da7a4ba88d97b27a17b235f3"/>
              <w:id w:val="8992005"/>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1998"/>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预付款项</w:t>
                        </w:r>
                      </w:p>
                    </w:tc>
                  </w:sdtContent>
                </w:sdt>
                <w:sdt>
                  <w:sdtPr>
                    <w:rPr>
                      <w:rStyle w:val="5Char"/>
                      <w:rFonts w:hint="eastAsia"/>
                      <w:b w:val="0"/>
                      <w:szCs w:val="21"/>
                    </w:rPr>
                    <w:alias w:val="资产负债状况分析-项目金额"/>
                    <w:tag w:val="_GBC_e3452343f13042efacf15bd5769a81e8"/>
                    <w:id w:val="8991999"/>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17,663,878.56</w:t>
                        </w:r>
                      </w:p>
                    </w:tc>
                  </w:sdtContent>
                </w:sdt>
                <w:sdt>
                  <w:sdtPr>
                    <w:rPr>
                      <w:rStyle w:val="5Char"/>
                      <w:rFonts w:hint="eastAsia"/>
                      <w:b w:val="0"/>
                      <w:szCs w:val="21"/>
                    </w:rPr>
                    <w:alias w:val="资产负债状况分析-项目金额占总资产的比例"/>
                    <w:tag w:val="_GBC_40f9998b01964fb0a8237e75fe5f6dba"/>
                    <w:id w:val="8992000"/>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0.67</w:t>
                        </w:r>
                      </w:p>
                    </w:tc>
                  </w:sdtContent>
                </w:sdt>
                <w:sdt>
                  <w:sdtPr>
                    <w:rPr>
                      <w:rStyle w:val="5Char"/>
                      <w:rFonts w:hint="eastAsia"/>
                      <w:b w:val="0"/>
                      <w:szCs w:val="21"/>
                    </w:rPr>
                    <w:alias w:val="资产负债状况分析-项目金额"/>
                    <w:tag w:val="_GBC_02261cf349aa4e29849022c254d7009e"/>
                    <w:id w:val="8992001"/>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8,071,516.99</w:t>
                        </w:r>
                      </w:p>
                    </w:tc>
                  </w:sdtContent>
                </w:sdt>
                <w:sdt>
                  <w:sdtPr>
                    <w:rPr>
                      <w:rStyle w:val="5Char"/>
                      <w:rFonts w:hint="eastAsia"/>
                      <w:b w:val="0"/>
                      <w:szCs w:val="21"/>
                    </w:rPr>
                    <w:alias w:val="资产负债状况分析-项目金额占总资产的比例"/>
                    <w:tag w:val="_GBC_cff85dc223f746ba8c36631c91fcda21"/>
                    <w:id w:val="8992002"/>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0.29</w:t>
                        </w:r>
                      </w:p>
                    </w:tc>
                  </w:sdtContent>
                </w:sdt>
                <w:sdt>
                  <w:sdtPr>
                    <w:rPr>
                      <w:rStyle w:val="5Char"/>
                      <w:rFonts w:hint="eastAsia"/>
                      <w:b w:val="0"/>
                      <w:szCs w:val="21"/>
                    </w:rPr>
                    <w:alias w:val="资产负债状况分析-项目金额本期比上期增减比例"/>
                    <w:tag w:val="_GBC_2068c5c6f41d42a4a69456c49ec2197f"/>
                    <w:id w:val="8992003"/>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118.84</w:t>
                        </w:r>
                      </w:p>
                    </w:tc>
                  </w:sdtContent>
                </w:sdt>
                <w:sdt>
                  <w:sdtPr>
                    <w:rPr>
                      <w:rStyle w:val="5Char"/>
                      <w:rFonts w:hint="eastAsia"/>
                      <w:b w:val="0"/>
                      <w:szCs w:val="21"/>
                    </w:rPr>
                    <w:alias w:val="资产负债状况分析-情况说明"/>
                    <w:tag w:val="_GBC_54a5da91a80844168586be7700213b6c"/>
                    <w:id w:val="8992004"/>
                    <w:lock w:val="sdtLocked"/>
                  </w:sdtPr>
                  <w:sdtContent>
                    <w:tc>
                      <w:tcPr>
                        <w:tcW w:w="1590" w:type="pct"/>
                      </w:tcPr>
                      <w:p w:rsidR="000D5B11" w:rsidRDefault="000D5B11" w:rsidP="000D5B11">
                        <w:pPr>
                          <w:rPr>
                            <w:rStyle w:val="5Char"/>
                            <w:b w:val="0"/>
                            <w:szCs w:val="21"/>
                          </w:rPr>
                        </w:pPr>
                        <w:r>
                          <w:rPr>
                            <w:rStyle w:val="5Char"/>
                            <w:rFonts w:hint="eastAsia"/>
                            <w:b w:val="0"/>
                            <w:szCs w:val="21"/>
                          </w:rPr>
                          <w:t> 主要系本期预付原材料款增加所致，其中母公司增加630万，子公司永轴公司增加268万。 </w:t>
                        </w:r>
                      </w:p>
                    </w:tc>
                  </w:sdtContent>
                </w:sdt>
              </w:tr>
            </w:sdtContent>
          </w:sdt>
          <w:sdt>
            <w:sdtPr>
              <w:rPr>
                <w:rStyle w:val="5Char"/>
                <w:rFonts w:hint="eastAsia"/>
                <w:b w:val="0"/>
                <w:szCs w:val="21"/>
              </w:rPr>
              <w:alias w:val="资产负债状况分析"/>
              <w:tag w:val="_TUP_815ebab5da7a4ba88d97b27a17b235f3"/>
              <w:id w:val="8992013"/>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06"/>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其他应收款</w:t>
                        </w:r>
                      </w:p>
                    </w:tc>
                  </w:sdtContent>
                </w:sdt>
                <w:sdt>
                  <w:sdtPr>
                    <w:rPr>
                      <w:rStyle w:val="5Char"/>
                      <w:rFonts w:hint="eastAsia"/>
                      <w:b w:val="0"/>
                      <w:szCs w:val="21"/>
                    </w:rPr>
                    <w:alias w:val="资产负债状况分析-项目金额"/>
                    <w:tag w:val="_GBC_e3452343f13042efacf15bd5769a81e8"/>
                    <w:id w:val="8992007"/>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4,867,965.66</w:t>
                        </w:r>
                      </w:p>
                    </w:tc>
                  </w:sdtContent>
                </w:sdt>
                <w:sdt>
                  <w:sdtPr>
                    <w:rPr>
                      <w:rStyle w:val="5Char"/>
                      <w:rFonts w:hint="eastAsia"/>
                      <w:b w:val="0"/>
                      <w:szCs w:val="21"/>
                    </w:rPr>
                    <w:alias w:val="资产负债状况分析-项目金额占总资产的比例"/>
                    <w:tag w:val="_GBC_40f9998b01964fb0a8237e75fe5f6dba"/>
                    <w:id w:val="8992008"/>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0.19</w:t>
                        </w:r>
                      </w:p>
                    </w:tc>
                  </w:sdtContent>
                </w:sdt>
                <w:sdt>
                  <w:sdtPr>
                    <w:rPr>
                      <w:rStyle w:val="5Char"/>
                      <w:rFonts w:hint="eastAsia"/>
                      <w:b w:val="0"/>
                      <w:szCs w:val="21"/>
                    </w:rPr>
                    <w:alias w:val="资产负债状况分析-项目金额"/>
                    <w:tag w:val="_GBC_02261cf349aa4e29849022c254d7009e"/>
                    <w:id w:val="8992009"/>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7,136,183.24</w:t>
                        </w:r>
                      </w:p>
                    </w:tc>
                  </w:sdtContent>
                </w:sdt>
                <w:sdt>
                  <w:sdtPr>
                    <w:rPr>
                      <w:rStyle w:val="5Char"/>
                      <w:rFonts w:hint="eastAsia"/>
                      <w:b w:val="0"/>
                      <w:szCs w:val="21"/>
                    </w:rPr>
                    <w:alias w:val="资产负债状况分析-项目金额占总资产的比例"/>
                    <w:tag w:val="_GBC_cff85dc223f746ba8c36631c91fcda21"/>
                    <w:id w:val="8992010"/>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0.25</w:t>
                        </w:r>
                      </w:p>
                    </w:tc>
                  </w:sdtContent>
                </w:sdt>
                <w:sdt>
                  <w:sdtPr>
                    <w:rPr>
                      <w:rStyle w:val="5Char"/>
                      <w:rFonts w:hint="eastAsia"/>
                      <w:b w:val="0"/>
                      <w:szCs w:val="21"/>
                    </w:rPr>
                    <w:alias w:val="资产负债状况分析-项目金额本期比上期增减比例"/>
                    <w:tag w:val="_GBC_2068c5c6f41d42a4a69456c49ec2197f"/>
                    <w:id w:val="8992011"/>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-31.78</w:t>
                        </w:r>
                      </w:p>
                    </w:tc>
                  </w:sdtContent>
                </w:sdt>
                <w:sdt>
                  <w:sdtPr>
                    <w:rPr>
                      <w:rStyle w:val="5Char"/>
                      <w:rFonts w:hint="eastAsia"/>
                      <w:b w:val="0"/>
                      <w:szCs w:val="21"/>
                    </w:rPr>
                    <w:alias w:val="资产负债状况分析-情况说明"/>
                    <w:tag w:val="_GBC_54a5da91a80844168586be7700213b6c"/>
                    <w:id w:val="8992012"/>
                    <w:lock w:val="sdtLocked"/>
                  </w:sdtPr>
                  <w:sdtContent>
                    <w:tc>
                      <w:tcPr>
                        <w:tcW w:w="1590" w:type="pct"/>
                      </w:tcPr>
                      <w:p w:rsidR="000D5B11" w:rsidRDefault="000D5B11" w:rsidP="000D5B11">
                        <w:pPr>
                          <w:rPr>
                            <w:rStyle w:val="5Char"/>
                            <w:b w:val="0"/>
                            <w:szCs w:val="21"/>
                          </w:rPr>
                        </w:pPr>
                        <w:r>
                          <w:rPr>
                            <w:rStyle w:val="5Char"/>
                            <w:rFonts w:hint="eastAsia"/>
                            <w:b w:val="0"/>
                            <w:szCs w:val="21"/>
                          </w:rPr>
                          <w:t> 主要系集团加强对单位往来款的管理，减少其他应收款的资金占用。 </w:t>
                        </w:r>
                      </w:p>
                    </w:tc>
                  </w:sdtContent>
                </w:sdt>
              </w:tr>
            </w:sdtContent>
          </w:sdt>
          <w:sdt>
            <w:sdtPr>
              <w:rPr>
                <w:rStyle w:val="5Char"/>
                <w:rFonts w:hint="eastAsia"/>
                <w:b w:val="0"/>
                <w:szCs w:val="21"/>
              </w:rPr>
              <w:alias w:val="资产负债状况分析"/>
              <w:tag w:val="_TUP_815ebab5da7a4ba88d97b27a17b235f3"/>
              <w:id w:val="8992021"/>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14"/>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存货</w:t>
                        </w:r>
                      </w:p>
                    </w:tc>
                  </w:sdtContent>
                </w:sdt>
                <w:sdt>
                  <w:sdtPr>
                    <w:rPr>
                      <w:rStyle w:val="5Char"/>
                      <w:rFonts w:hint="eastAsia"/>
                      <w:b w:val="0"/>
                      <w:szCs w:val="21"/>
                    </w:rPr>
                    <w:alias w:val="资产负债状况分析-项目金额"/>
                    <w:tag w:val="_GBC_e3452343f13042efacf15bd5769a81e8"/>
                    <w:id w:val="8992015"/>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310,887,053.61</w:t>
                        </w:r>
                      </w:p>
                    </w:tc>
                  </w:sdtContent>
                </w:sdt>
                <w:sdt>
                  <w:sdtPr>
                    <w:rPr>
                      <w:rStyle w:val="5Char"/>
                      <w:rFonts w:hint="eastAsia"/>
                      <w:b w:val="0"/>
                      <w:szCs w:val="21"/>
                    </w:rPr>
                    <w:alias w:val="资产负债状况分析-项目金额占总资产的比例"/>
                    <w:tag w:val="_GBC_40f9998b01964fb0a8237e75fe5f6dba"/>
                    <w:id w:val="8992016"/>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11.87</w:t>
                        </w:r>
                      </w:p>
                    </w:tc>
                  </w:sdtContent>
                </w:sdt>
                <w:sdt>
                  <w:sdtPr>
                    <w:rPr>
                      <w:rStyle w:val="5Char"/>
                      <w:rFonts w:hint="eastAsia"/>
                      <w:b w:val="0"/>
                      <w:szCs w:val="21"/>
                    </w:rPr>
                    <w:alias w:val="资产负债状况分析-项目金额"/>
                    <w:tag w:val="_GBC_02261cf349aa4e29849022c254d7009e"/>
                    <w:id w:val="8992017"/>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333,418,801.50</w:t>
                        </w:r>
                      </w:p>
                    </w:tc>
                  </w:sdtContent>
                </w:sdt>
                <w:sdt>
                  <w:sdtPr>
                    <w:rPr>
                      <w:rStyle w:val="5Char"/>
                      <w:rFonts w:hint="eastAsia"/>
                      <w:b w:val="0"/>
                      <w:szCs w:val="21"/>
                    </w:rPr>
                    <w:alias w:val="资产负债状况分析-项目金额占总资产的比例"/>
                    <w:tag w:val="_GBC_cff85dc223f746ba8c36631c91fcda21"/>
                    <w:id w:val="8992018"/>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11.89</w:t>
                        </w:r>
                      </w:p>
                    </w:tc>
                  </w:sdtContent>
                </w:sdt>
                <w:sdt>
                  <w:sdtPr>
                    <w:rPr>
                      <w:rStyle w:val="5Char"/>
                      <w:rFonts w:hint="eastAsia"/>
                      <w:b w:val="0"/>
                      <w:szCs w:val="21"/>
                    </w:rPr>
                    <w:alias w:val="资产负债状况分析-项目金额本期比上期增减比例"/>
                    <w:tag w:val="_GBC_2068c5c6f41d42a4a69456c49ec2197f"/>
                    <w:id w:val="8992019"/>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-6.76</w:t>
                        </w:r>
                      </w:p>
                    </w:tc>
                  </w:sdtContent>
                </w:sdt>
                <w:sdt>
                  <w:sdtPr>
                    <w:rPr>
                      <w:rStyle w:val="5Char"/>
                      <w:rFonts w:hint="eastAsia"/>
                      <w:b w:val="0"/>
                      <w:szCs w:val="21"/>
                    </w:rPr>
                    <w:alias w:val="资产负债状况分析-情况说明"/>
                    <w:tag w:val="_GBC_54a5da91a80844168586be7700213b6c"/>
                    <w:id w:val="8992020"/>
                    <w:lock w:val="sdtLocked"/>
                  </w:sdtPr>
                  <w:sdtContent>
                    <w:tc>
                      <w:tcPr>
                        <w:tcW w:w="1590" w:type="pct"/>
                      </w:tcPr>
                      <w:p w:rsidR="000D5B11" w:rsidRDefault="000D5B11" w:rsidP="000D5B11">
                        <w:pPr>
                          <w:rPr>
                            <w:rStyle w:val="5Char"/>
                            <w:b w:val="0"/>
                            <w:szCs w:val="21"/>
                          </w:rPr>
                        </w:pPr>
                        <w:r>
                          <w:rPr>
                            <w:rStyle w:val="5Char"/>
                            <w:rFonts w:hint="eastAsia"/>
                            <w:b w:val="0"/>
                            <w:szCs w:val="21"/>
                          </w:rPr>
                          <w:t> 主要系集团加强存货资金控制而减少原材料、在制品、产成品库存储备等资金占用，其中：母公司减少存货819万元，子公司三齿公司存货减少1,156万，永轴公司减少1,384万。 </w:t>
                        </w:r>
                      </w:p>
                    </w:tc>
                  </w:sdtContent>
                </w:sdt>
              </w:tr>
            </w:sdtContent>
          </w:sdt>
          <w:sdt>
            <w:sdtPr>
              <w:rPr>
                <w:rStyle w:val="5Char"/>
                <w:rFonts w:hint="eastAsia"/>
                <w:b w:val="0"/>
                <w:szCs w:val="21"/>
              </w:rPr>
              <w:alias w:val="资产负债状况分析"/>
              <w:tag w:val="_TUP_815ebab5da7a4ba88d97b27a17b235f3"/>
              <w:id w:val="8992029"/>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22"/>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其他流动资产</w:t>
                        </w:r>
                      </w:p>
                    </w:tc>
                  </w:sdtContent>
                </w:sdt>
                <w:sdt>
                  <w:sdtPr>
                    <w:rPr>
                      <w:rStyle w:val="5Char"/>
                      <w:rFonts w:hint="eastAsia"/>
                      <w:b w:val="0"/>
                      <w:szCs w:val="21"/>
                    </w:rPr>
                    <w:alias w:val="资产负债状况分析-项目金额"/>
                    <w:tag w:val="_GBC_e3452343f13042efacf15bd5769a81e8"/>
                    <w:id w:val="8992023"/>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589,513,136.54</w:t>
                        </w:r>
                      </w:p>
                    </w:tc>
                  </w:sdtContent>
                </w:sdt>
                <w:sdt>
                  <w:sdtPr>
                    <w:rPr>
                      <w:rStyle w:val="5Char"/>
                      <w:rFonts w:hint="eastAsia"/>
                      <w:b w:val="0"/>
                      <w:szCs w:val="21"/>
                    </w:rPr>
                    <w:alias w:val="资产负债状况分析-项目金额占总资产的比例"/>
                    <w:tag w:val="_GBC_40f9998b01964fb0a8237e75fe5f6dba"/>
                    <w:id w:val="8992024"/>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22.52</w:t>
                        </w:r>
                      </w:p>
                    </w:tc>
                  </w:sdtContent>
                </w:sdt>
                <w:sdt>
                  <w:sdtPr>
                    <w:rPr>
                      <w:rStyle w:val="5Char"/>
                      <w:rFonts w:hint="eastAsia"/>
                      <w:b w:val="0"/>
                      <w:szCs w:val="21"/>
                    </w:rPr>
                    <w:alias w:val="资产负债状况分析-项目金额"/>
                    <w:tag w:val="_GBC_02261cf349aa4e29849022c254d7009e"/>
                    <w:id w:val="8992025"/>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523,661,186.33</w:t>
                        </w:r>
                      </w:p>
                    </w:tc>
                  </w:sdtContent>
                </w:sdt>
                <w:sdt>
                  <w:sdtPr>
                    <w:rPr>
                      <w:rStyle w:val="5Char"/>
                      <w:rFonts w:hint="eastAsia"/>
                      <w:b w:val="0"/>
                      <w:szCs w:val="21"/>
                    </w:rPr>
                    <w:alias w:val="资产负债状况分析-项目金额占总资产的比例"/>
                    <w:tag w:val="_GBC_cff85dc223f746ba8c36631c91fcda21"/>
                    <w:id w:val="8992026"/>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18.68</w:t>
                        </w:r>
                      </w:p>
                    </w:tc>
                  </w:sdtContent>
                </w:sdt>
                <w:sdt>
                  <w:sdtPr>
                    <w:rPr>
                      <w:rStyle w:val="5Char"/>
                      <w:rFonts w:hint="eastAsia"/>
                      <w:b w:val="0"/>
                      <w:szCs w:val="21"/>
                    </w:rPr>
                    <w:alias w:val="资产负债状况分析-项目金额本期比上期增减比例"/>
                    <w:tag w:val="_GBC_2068c5c6f41d42a4a69456c49ec2197f"/>
                    <w:id w:val="8992027"/>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12.58</w:t>
                        </w:r>
                      </w:p>
                    </w:tc>
                  </w:sdtContent>
                </w:sdt>
                <w:sdt>
                  <w:sdtPr>
                    <w:rPr>
                      <w:rStyle w:val="5Char"/>
                      <w:rFonts w:hint="eastAsia"/>
                      <w:b w:val="0"/>
                      <w:szCs w:val="21"/>
                    </w:rPr>
                    <w:alias w:val="资产负债状况分析-情况说明"/>
                    <w:tag w:val="_GBC_54a5da91a80844168586be7700213b6c"/>
                    <w:id w:val="8992028"/>
                    <w:lock w:val="sdtLocked"/>
                  </w:sdtPr>
                  <w:sdtContent>
                    <w:tc>
                      <w:tcPr>
                        <w:tcW w:w="1590" w:type="pct"/>
                      </w:tcPr>
                      <w:p w:rsidR="000D5B11" w:rsidRDefault="000D5B11" w:rsidP="000D5B11">
                        <w:pPr>
                          <w:rPr>
                            <w:rStyle w:val="5Char"/>
                            <w:b w:val="0"/>
                            <w:szCs w:val="21"/>
                          </w:rPr>
                        </w:pPr>
                        <w:r>
                          <w:rPr>
                            <w:rStyle w:val="5Char"/>
                            <w:rFonts w:hint="eastAsia"/>
                            <w:b w:val="0"/>
                            <w:szCs w:val="21"/>
                          </w:rPr>
                          <w:t> 主要系公司对暂时闲置资金所做的银行结构性存款余额增加。 </w:t>
                        </w:r>
                      </w:p>
                    </w:tc>
                  </w:sdtContent>
                </w:sdt>
              </w:tr>
            </w:sdtContent>
          </w:sdt>
          <w:sdt>
            <w:sdtPr>
              <w:rPr>
                <w:rStyle w:val="5Char"/>
                <w:rFonts w:hint="eastAsia"/>
                <w:b w:val="0"/>
                <w:szCs w:val="21"/>
              </w:rPr>
              <w:alias w:val="资产负债状况分析"/>
              <w:tag w:val="_TUP_815ebab5da7a4ba88d97b27a17b235f3"/>
              <w:id w:val="8992037"/>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30"/>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可供出售金融资产</w:t>
                        </w:r>
                      </w:p>
                    </w:tc>
                  </w:sdtContent>
                </w:sdt>
                <w:sdt>
                  <w:sdtPr>
                    <w:rPr>
                      <w:rStyle w:val="5Char"/>
                      <w:rFonts w:hint="eastAsia"/>
                      <w:b w:val="0"/>
                      <w:szCs w:val="21"/>
                    </w:rPr>
                    <w:alias w:val="资产负债状况分析-项目金额"/>
                    <w:tag w:val="_GBC_e3452343f13042efacf15bd5769a81e8"/>
                    <w:id w:val="8992031"/>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323,870,180.53</w:t>
                        </w:r>
                      </w:p>
                    </w:tc>
                  </w:sdtContent>
                </w:sdt>
                <w:sdt>
                  <w:sdtPr>
                    <w:rPr>
                      <w:rStyle w:val="5Char"/>
                      <w:rFonts w:hint="eastAsia"/>
                      <w:b w:val="0"/>
                      <w:szCs w:val="21"/>
                    </w:rPr>
                    <w:alias w:val="资产负债状况分析-项目金额占总资产的比例"/>
                    <w:tag w:val="_GBC_40f9998b01964fb0a8237e75fe5f6dba"/>
                    <w:id w:val="8992032"/>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12.37</w:t>
                        </w:r>
                      </w:p>
                    </w:tc>
                  </w:sdtContent>
                </w:sdt>
                <w:sdt>
                  <w:sdtPr>
                    <w:rPr>
                      <w:rStyle w:val="5Char"/>
                      <w:rFonts w:hint="eastAsia"/>
                      <w:b w:val="0"/>
                      <w:szCs w:val="21"/>
                    </w:rPr>
                    <w:alias w:val="资产负债状况分析-项目金额"/>
                    <w:tag w:val="_GBC_02261cf349aa4e29849022c254d7009e"/>
                    <w:id w:val="8992033"/>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484,262,803.10</w:t>
                        </w:r>
                      </w:p>
                    </w:tc>
                  </w:sdtContent>
                </w:sdt>
                <w:sdt>
                  <w:sdtPr>
                    <w:rPr>
                      <w:rStyle w:val="5Char"/>
                      <w:rFonts w:hint="eastAsia"/>
                      <w:b w:val="0"/>
                      <w:szCs w:val="21"/>
                    </w:rPr>
                    <w:alias w:val="资产负债状况分析-项目金额占总资产的比例"/>
                    <w:tag w:val="_GBC_cff85dc223f746ba8c36631c91fcda21"/>
                    <w:id w:val="8992034"/>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17.27</w:t>
                        </w:r>
                      </w:p>
                    </w:tc>
                  </w:sdtContent>
                </w:sdt>
                <w:sdt>
                  <w:sdtPr>
                    <w:rPr>
                      <w:rStyle w:val="5Char"/>
                      <w:rFonts w:hint="eastAsia"/>
                      <w:b w:val="0"/>
                      <w:szCs w:val="21"/>
                    </w:rPr>
                    <w:alias w:val="资产负债状况分析-项目金额本期比上期增减比例"/>
                    <w:tag w:val="_GBC_2068c5c6f41d42a4a69456c49ec2197f"/>
                    <w:id w:val="8992035"/>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-33.12</w:t>
                        </w:r>
                      </w:p>
                    </w:tc>
                  </w:sdtContent>
                </w:sdt>
                <w:sdt>
                  <w:sdtPr>
                    <w:rPr>
                      <w:rStyle w:val="5Char"/>
                      <w:rFonts w:hint="eastAsia"/>
                      <w:b w:val="0"/>
                      <w:szCs w:val="21"/>
                    </w:rPr>
                    <w:alias w:val="资产负债状况分析-情况说明"/>
                    <w:tag w:val="_GBC_54a5da91a80844168586be7700213b6c"/>
                    <w:id w:val="8992036"/>
                    <w:lock w:val="sdtLocked"/>
                  </w:sdtPr>
                  <w:sdtContent>
                    <w:tc>
                      <w:tcPr>
                        <w:tcW w:w="1590" w:type="pct"/>
                      </w:tcPr>
                      <w:p w:rsidR="000D5B11" w:rsidRDefault="000D5B11" w:rsidP="000D5B11">
                        <w:pPr>
                          <w:rPr>
                            <w:rStyle w:val="5Char"/>
                            <w:b w:val="0"/>
                            <w:szCs w:val="21"/>
                          </w:rPr>
                        </w:pPr>
                        <w:r>
                          <w:rPr>
                            <w:rStyle w:val="5Char"/>
                            <w:rFonts w:hint="eastAsia"/>
                            <w:b w:val="0"/>
                            <w:szCs w:val="21"/>
                          </w:rPr>
                          <w:t> 主要系公司持有兴业证券等股票的公允价值变动影响，以及公司出售兴业证券股票、参与兴业证券配股等综合影响； </w:t>
                        </w:r>
                      </w:p>
                    </w:tc>
                  </w:sdtContent>
                </w:sdt>
              </w:tr>
            </w:sdtContent>
          </w:sdt>
          <w:sdt>
            <w:sdtPr>
              <w:rPr>
                <w:rStyle w:val="5Char"/>
                <w:rFonts w:hint="eastAsia"/>
                <w:b w:val="0"/>
                <w:szCs w:val="21"/>
              </w:rPr>
              <w:alias w:val="资产负债状况分析"/>
              <w:tag w:val="_TUP_815ebab5da7a4ba88d97b27a17b235f3"/>
              <w:id w:val="8992045"/>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38"/>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在建工程</w:t>
                        </w:r>
                      </w:p>
                    </w:tc>
                  </w:sdtContent>
                </w:sdt>
                <w:sdt>
                  <w:sdtPr>
                    <w:rPr>
                      <w:rStyle w:val="5Char"/>
                      <w:rFonts w:hint="eastAsia"/>
                      <w:b w:val="0"/>
                      <w:szCs w:val="21"/>
                    </w:rPr>
                    <w:alias w:val="资产负债状况分析-项目金额"/>
                    <w:tag w:val="_GBC_e3452343f13042efacf15bd5769a81e8"/>
                    <w:id w:val="8992039"/>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110,622,879.37</w:t>
                        </w:r>
                      </w:p>
                    </w:tc>
                  </w:sdtContent>
                </w:sdt>
                <w:sdt>
                  <w:sdtPr>
                    <w:rPr>
                      <w:rStyle w:val="5Char"/>
                      <w:rFonts w:hint="eastAsia"/>
                      <w:b w:val="0"/>
                      <w:szCs w:val="21"/>
                    </w:rPr>
                    <w:alias w:val="资产负债状况分析-项目金额占总资产的比例"/>
                    <w:tag w:val="_GBC_40f9998b01964fb0a8237e75fe5f6dba"/>
                    <w:id w:val="8992040"/>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4.23</w:t>
                        </w:r>
                      </w:p>
                    </w:tc>
                  </w:sdtContent>
                </w:sdt>
                <w:sdt>
                  <w:sdtPr>
                    <w:rPr>
                      <w:rStyle w:val="5Char"/>
                      <w:rFonts w:hint="eastAsia"/>
                      <w:b w:val="0"/>
                      <w:szCs w:val="21"/>
                    </w:rPr>
                    <w:alias w:val="资产负债状况分析-项目金额"/>
                    <w:tag w:val="_GBC_02261cf349aa4e29849022c254d7009e"/>
                    <w:id w:val="8992041"/>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88,811,193.11</w:t>
                        </w:r>
                      </w:p>
                    </w:tc>
                  </w:sdtContent>
                </w:sdt>
                <w:sdt>
                  <w:sdtPr>
                    <w:rPr>
                      <w:rStyle w:val="5Char"/>
                      <w:rFonts w:hint="eastAsia"/>
                      <w:b w:val="0"/>
                      <w:szCs w:val="21"/>
                    </w:rPr>
                    <w:alias w:val="资产负债状况分析-项目金额占总资产的比例"/>
                    <w:tag w:val="_GBC_cff85dc223f746ba8c36631c91fcda21"/>
                    <w:id w:val="8992042"/>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3.17</w:t>
                        </w:r>
                      </w:p>
                    </w:tc>
                  </w:sdtContent>
                </w:sdt>
                <w:sdt>
                  <w:sdtPr>
                    <w:rPr>
                      <w:rStyle w:val="5Char"/>
                      <w:rFonts w:hint="eastAsia"/>
                      <w:b w:val="0"/>
                      <w:szCs w:val="21"/>
                    </w:rPr>
                    <w:alias w:val="资产负债状况分析-项目金额本期比上期增减比例"/>
                    <w:tag w:val="_GBC_2068c5c6f41d42a4a69456c49ec2197f"/>
                    <w:id w:val="8992043"/>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24.56</w:t>
                        </w:r>
                      </w:p>
                    </w:tc>
                  </w:sdtContent>
                </w:sdt>
                <w:sdt>
                  <w:sdtPr>
                    <w:rPr>
                      <w:rStyle w:val="5Char"/>
                      <w:rFonts w:hint="eastAsia"/>
                      <w:b w:val="0"/>
                      <w:szCs w:val="21"/>
                    </w:rPr>
                    <w:alias w:val="资产负债状况分析-情况说明"/>
                    <w:tag w:val="_GBC_54a5da91a80844168586be7700213b6c"/>
                    <w:id w:val="8992044"/>
                    <w:lock w:val="sdtLocked"/>
                  </w:sdtPr>
                  <w:sdtContent>
                    <w:tc>
                      <w:tcPr>
                        <w:tcW w:w="1590" w:type="pct"/>
                      </w:tcPr>
                      <w:p w:rsidR="000D5B11" w:rsidRDefault="000D5B11" w:rsidP="000D5B11">
                        <w:pPr>
                          <w:rPr>
                            <w:rStyle w:val="5Char"/>
                            <w:b w:val="0"/>
                            <w:szCs w:val="21"/>
                          </w:rPr>
                        </w:pPr>
                        <w:r>
                          <w:rPr>
                            <w:rStyle w:val="5Char"/>
                            <w:rFonts w:hint="eastAsia"/>
                            <w:b w:val="0"/>
                            <w:szCs w:val="21"/>
                          </w:rPr>
                          <w:t> 主要系公司设备采购的逐步到位，安装调试及转入固定资产等影响。其中子公司闽台龙玛公司在建工程增加1,375万。 </w:t>
                        </w:r>
                      </w:p>
                    </w:tc>
                  </w:sdtContent>
                </w:sdt>
              </w:tr>
            </w:sdtContent>
          </w:sdt>
          <w:sdt>
            <w:sdtPr>
              <w:rPr>
                <w:rStyle w:val="5Char"/>
                <w:rFonts w:hint="eastAsia"/>
                <w:b w:val="0"/>
                <w:szCs w:val="21"/>
              </w:rPr>
              <w:alias w:val="资产负债状况分析"/>
              <w:tag w:val="_TUP_815ebab5da7a4ba88d97b27a17b235f3"/>
              <w:id w:val="8992053"/>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46"/>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递延所得税资产</w:t>
                        </w:r>
                      </w:p>
                    </w:tc>
                  </w:sdtContent>
                </w:sdt>
                <w:sdt>
                  <w:sdtPr>
                    <w:rPr>
                      <w:rStyle w:val="5Char"/>
                      <w:rFonts w:hint="eastAsia"/>
                      <w:b w:val="0"/>
                      <w:szCs w:val="21"/>
                    </w:rPr>
                    <w:alias w:val="资产负债状况分析-项目金额"/>
                    <w:tag w:val="_GBC_e3452343f13042efacf15bd5769a81e8"/>
                    <w:id w:val="8992047"/>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15,898,949.01</w:t>
                        </w:r>
                      </w:p>
                    </w:tc>
                  </w:sdtContent>
                </w:sdt>
                <w:sdt>
                  <w:sdtPr>
                    <w:rPr>
                      <w:rStyle w:val="5Char"/>
                      <w:rFonts w:hint="eastAsia"/>
                      <w:b w:val="0"/>
                      <w:szCs w:val="21"/>
                    </w:rPr>
                    <w:alias w:val="资产负债状况分析-项目金额占总资产的比例"/>
                    <w:tag w:val="_GBC_40f9998b01964fb0a8237e75fe5f6dba"/>
                    <w:id w:val="8992048"/>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0.61</w:t>
                        </w:r>
                      </w:p>
                    </w:tc>
                  </w:sdtContent>
                </w:sdt>
                <w:sdt>
                  <w:sdtPr>
                    <w:rPr>
                      <w:rStyle w:val="5Char"/>
                      <w:rFonts w:hint="eastAsia"/>
                      <w:b w:val="0"/>
                      <w:szCs w:val="21"/>
                    </w:rPr>
                    <w:alias w:val="资产负债状况分析-项目金额"/>
                    <w:tag w:val="_GBC_02261cf349aa4e29849022c254d7009e"/>
                    <w:id w:val="8992049"/>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11,612,820.39</w:t>
                        </w:r>
                      </w:p>
                    </w:tc>
                  </w:sdtContent>
                </w:sdt>
                <w:sdt>
                  <w:sdtPr>
                    <w:rPr>
                      <w:rStyle w:val="5Char"/>
                      <w:rFonts w:hint="eastAsia"/>
                      <w:b w:val="0"/>
                      <w:szCs w:val="21"/>
                    </w:rPr>
                    <w:alias w:val="资产负债状况分析-项目金额占总资产的比例"/>
                    <w:tag w:val="_GBC_cff85dc223f746ba8c36631c91fcda21"/>
                    <w:id w:val="8992050"/>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0.41</w:t>
                        </w:r>
                      </w:p>
                    </w:tc>
                  </w:sdtContent>
                </w:sdt>
                <w:sdt>
                  <w:sdtPr>
                    <w:rPr>
                      <w:rStyle w:val="5Char"/>
                      <w:rFonts w:hint="eastAsia"/>
                      <w:b w:val="0"/>
                      <w:szCs w:val="21"/>
                    </w:rPr>
                    <w:alias w:val="资产负债状况分析-项目金额本期比上期增减比例"/>
                    <w:tag w:val="_GBC_2068c5c6f41d42a4a69456c49ec2197f"/>
                    <w:id w:val="8992051"/>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36.91</w:t>
                        </w:r>
                      </w:p>
                    </w:tc>
                  </w:sdtContent>
                </w:sdt>
                <w:sdt>
                  <w:sdtPr>
                    <w:rPr>
                      <w:rStyle w:val="5Char"/>
                      <w:rFonts w:hint="eastAsia"/>
                      <w:b w:val="0"/>
                      <w:szCs w:val="21"/>
                    </w:rPr>
                    <w:alias w:val="资产负债状况分析-情况说明"/>
                    <w:tag w:val="_GBC_54a5da91a80844168586be7700213b6c"/>
                    <w:id w:val="8992052"/>
                    <w:lock w:val="sdtLocked"/>
                  </w:sdtPr>
                  <w:sdtContent>
                    <w:tc>
                      <w:tcPr>
                        <w:tcW w:w="1590" w:type="pct"/>
                      </w:tcPr>
                      <w:p w:rsidR="000D5B11" w:rsidRDefault="000D5B11" w:rsidP="000D5B11">
                        <w:pPr>
                          <w:rPr>
                            <w:rStyle w:val="5Char"/>
                            <w:b w:val="0"/>
                            <w:szCs w:val="21"/>
                          </w:rPr>
                        </w:pPr>
                        <w:r>
                          <w:rPr>
                            <w:rStyle w:val="5Char"/>
                            <w:rFonts w:hint="eastAsia"/>
                            <w:b w:val="0"/>
                            <w:szCs w:val="21"/>
                          </w:rPr>
                          <w:t> 主要系子公司永轴公司新增未弥补亏损等影响递延所得税资产增加129万，子公司金昌龙公司新增未弥补亏损影响递延所得税资产增加62万，母公司受资产减值及职工薪酬等影响，递延所得税资产增加113万元。 </w:t>
                        </w:r>
                      </w:p>
                    </w:tc>
                  </w:sdtContent>
                </w:sdt>
              </w:tr>
            </w:sdtContent>
          </w:sdt>
          <w:sdt>
            <w:sdtPr>
              <w:rPr>
                <w:rStyle w:val="5Char"/>
                <w:rFonts w:hint="eastAsia"/>
                <w:b w:val="0"/>
                <w:szCs w:val="21"/>
              </w:rPr>
              <w:alias w:val="资产负债状况分析"/>
              <w:tag w:val="_TUP_815ebab5da7a4ba88d97b27a17b235f3"/>
              <w:id w:val="8992061"/>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54"/>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其他非流动资产</w:t>
                        </w:r>
                      </w:p>
                    </w:tc>
                  </w:sdtContent>
                </w:sdt>
                <w:sdt>
                  <w:sdtPr>
                    <w:rPr>
                      <w:rStyle w:val="5Char"/>
                      <w:rFonts w:hint="eastAsia"/>
                      <w:b w:val="0"/>
                      <w:szCs w:val="21"/>
                    </w:rPr>
                    <w:alias w:val="资产负债状况分析-项目金额"/>
                    <w:tag w:val="_GBC_e3452343f13042efacf15bd5769a81e8"/>
                    <w:id w:val="8992055"/>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58,364,151.00</w:t>
                        </w:r>
                      </w:p>
                    </w:tc>
                  </w:sdtContent>
                </w:sdt>
                <w:sdt>
                  <w:sdtPr>
                    <w:rPr>
                      <w:rStyle w:val="5Char"/>
                      <w:rFonts w:hint="eastAsia"/>
                      <w:b w:val="0"/>
                      <w:szCs w:val="21"/>
                    </w:rPr>
                    <w:alias w:val="资产负债状况分析-项目金额占总资产的比例"/>
                    <w:tag w:val="_GBC_40f9998b01964fb0a8237e75fe5f6dba"/>
                    <w:id w:val="8992056"/>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2.23</w:t>
                        </w:r>
                      </w:p>
                    </w:tc>
                  </w:sdtContent>
                </w:sdt>
                <w:sdt>
                  <w:sdtPr>
                    <w:rPr>
                      <w:rStyle w:val="5Char"/>
                      <w:rFonts w:hint="eastAsia"/>
                      <w:b w:val="0"/>
                      <w:szCs w:val="21"/>
                    </w:rPr>
                    <w:alias w:val="资产负债状况分析-项目金额"/>
                    <w:tag w:val="_GBC_02261cf349aa4e29849022c254d7009e"/>
                    <w:id w:val="8992057"/>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76,337,761.80</w:t>
                        </w:r>
                      </w:p>
                    </w:tc>
                  </w:sdtContent>
                </w:sdt>
                <w:sdt>
                  <w:sdtPr>
                    <w:rPr>
                      <w:rStyle w:val="5Char"/>
                      <w:rFonts w:hint="eastAsia"/>
                      <w:b w:val="0"/>
                      <w:szCs w:val="21"/>
                    </w:rPr>
                    <w:alias w:val="资产负债状况分析-项目金额占总资产的比例"/>
                    <w:tag w:val="_GBC_cff85dc223f746ba8c36631c91fcda21"/>
                    <w:id w:val="8992058"/>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2.72</w:t>
                        </w:r>
                      </w:p>
                    </w:tc>
                  </w:sdtContent>
                </w:sdt>
                <w:sdt>
                  <w:sdtPr>
                    <w:rPr>
                      <w:rStyle w:val="5Char"/>
                      <w:rFonts w:hint="eastAsia"/>
                      <w:b w:val="0"/>
                      <w:szCs w:val="21"/>
                    </w:rPr>
                    <w:alias w:val="资产负债状况分析-项目金额本期比上期增减比例"/>
                    <w:tag w:val="_GBC_2068c5c6f41d42a4a69456c49ec2197f"/>
                    <w:id w:val="8992059"/>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-23.54</w:t>
                        </w:r>
                      </w:p>
                    </w:tc>
                  </w:sdtContent>
                </w:sdt>
                <w:sdt>
                  <w:sdtPr>
                    <w:rPr>
                      <w:rStyle w:val="5Char"/>
                      <w:rFonts w:hint="eastAsia"/>
                      <w:b w:val="0"/>
                      <w:szCs w:val="21"/>
                    </w:rPr>
                    <w:alias w:val="资产负债状况分析-情况说明"/>
                    <w:tag w:val="_GBC_54a5da91a80844168586be7700213b6c"/>
                    <w:id w:val="8992060"/>
                    <w:lock w:val="sdtLocked"/>
                  </w:sdtPr>
                  <w:sdtContent>
                    <w:tc>
                      <w:tcPr>
                        <w:tcW w:w="1590" w:type="pct"/>
                      </w:tcPr>
                      <w:p w:rsidR="000D5B11" w:rsidRDefault="000D5B11" w:rsidP="000D5B11">
                        <w:pPr>
                          <w:rPr>
                            <w:rStyle w:val="5Char"/>
                            <w:b w:val="0"/>
                            <w:szCs w:val="21"/>
                          </w:rPr>
                        </w:pPr>
                        <w:r>
                          <w:rPr>
                            <w:rStyle w:val="5Char"/>
                            <w:rFonts w:hint="eastAsia"/>
                            <w:b w:val="0"/>
                            <w:szCs w:val="21"/>
                          </w:rPr>
                          <w:t> 主要系公司采购的设备逐步到位，相应冲减预付款项所致。其中子公司闽台龙玛公司其他非流动资产减少2,031万。 </w:t>
                        </w:r>
                      </w:p>
                    </w:tc>
                  </w:sdtContent>
                </w:sdt>
              </w:tr>
            </w:sdtContent>
          </w:sdt>
          <w:sdt>
            <w:sdtPr>
              <w:rPr>
                <w:rStyle w:val="5Char"/>
                <w:rFonts w:hint="eastAsia"/>
                <w:b w:val="0"/>
                <w:szCs w:val="21"/>
              </w:rPr>
              <w:alias w:val="资产负债状况分析"/>
              <w:tag w:val="_TUP_815ebab5da7a4ba88d97b27a17b235f3"/>
              <w:id w:val="8992069"/>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62"/>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应付票据</w:t>
                        </w:r>
                      </w:p>
                    </w:tc>
                  </w:sdtContent>
                </w:sdt>
                <w:sdt>
                  <w:sdtPr>
                    <w:rPr>
                      <w:rStyle w:val="5Char"/>
                      <w:rFonts w:hint="eastAsia"/>
                      <w:b w:val="0"/>
                      <w:szCs w:val="21"/>
                    </w:rPr>
                    <w:alias w:val="资产负债状况分析-项目金额"/>
                    <w:tag w:val="_GBC_e3452343f13042efacf15bd5769a81e8"/>
                    <w:id w:val="8992063"/>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42,225,472.20</w:t>
                        </w:r>
                      </w:p>
                    </w:tc>
                  </w:sdtContent>
                </w:sdt>
                <w:sdt>
                  <w:sdtPr>
                    <w:rPr>
                      <w:rStyle w:val="5Char"/>
                      <w:rFonts w:hint="eastAsia"/>
                      <w:b w:val="0"/>
                      <w:szCs w:val="21"/>
                    </w:rPr>
                    <w:alias w:val="资产负债状况分析-项目金额占总资产的比例"/>
                    <w:tag w:val="_GBC_40f9998b01964fb0a8237e75fe5f6dba"/>
                    <w:id w:val="8992064"/>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1.61</w:t>
                        </w:r>
                      </w:p>
                    </w:tc>
                  </w:sdtContent>
                </w:sdt>
                <w:sdt>
                  <w:sdtPr>
                    <w:rPr>
                      <w:rStyle w:val="5Char"/>
                      <w:rFonts w:hint="eastAsia"/>
                      <w:b w:val="0"/>
                      <w:szCs w:val="21"/>
                    </w:rPr>
                    <w:alias w:val="资产负债状况分析-项目金额"/>
                    <w:tag w:val="_GBC_02261cf349aa4e29849022c254d7009e"/>
                    <w:id w:val="8992065"/>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39,042,971.50</w:t>
                        </w:r>
                      </w:p>
                    </w:tc>
                  </w:sdtContent>
                </w:sdt>
                <w:sdt>
                  <w:sdtPr>
                    <w:rPr>
                      <w:rStyle w:val="5Char"/>
                      <w:rFonts w:hint="eastAsia"/>
                      <w:b w:val="0"/>
                      <w:szCs w:val="21"/>
                    </w:rPr>
                    <w:alias w:val="资产负债状况分析-项目金额占总资产的比例"/>
                    <w:tag w:val="_GBC_cff85dc223f746ba8c36631c91fcda21"/>
                    <w:id w:val="8992066"/>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1.39</w:t>
                        </w:r>
                      </w:p>
                    </w:tc>
                  </w:sdtContent>
                </w:sdt>
                <w:sdt>
                  <w:sdtPr>
                    <w:rPr>
                      <w:rStyle w:val="5Char"/>
                      <w:rFonts w:hint="eastAsia"/>
                      <w:b w:val="0"/>
                      <w:szCs w:val="21"/>
                    </w:rPr>
                    <w:alias w:val="资产负债状况分析-项目金额本期比上期增减比例"/>
                    <w:tag w:val="_GBC_2068c5c6f41d42a4a69456c49ec2197f"/>
                    <w:id w:val="8992067"/>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8.15</w:t>
                        </w:r>
                      </w:p>
                    </w:tc>
                  </w:sdtContent>
                </w:sdt>
                <w:sdt>
                  <w:sdtPr>
                    <w:rPr>
                      <w:rStyle w:val="5Char"/>
                      <w:rFonts w:hint="eastAsia"/>
                      <w:b w:val="0"/>
                      <w:szCs w:val="21"/>
                    </w:rPr>
                    <w:alias w:val="资产负债状况分析-情况说明"/>
                    <w:tag w:val="_GBC_54a5da91a80844168586be7700213b6c"/>
                    <w:id w:val="8992068"/>
                    <w:lock w:val="sdtLocked"/>
                  </w:sdtPr>
                  <w:sdtContent>
                    <w:tc>
                      <w:tcPr>
                        <w:tcW w:w="1590" w:type="pct"/>
                      </w:tcPr>
                      <w:p w:rsidR="000D5B11" w:rsidRDefault="000D5B11" w:rsidP="000D5B11">
                        <w:pPr>
                          <w:rPr>
                            <w:rStyle w:val="5Char"/>
                            <w:b w:val="0"/>
                            <w:szCs w:val="21"/>
                          </w:rPr>
                        </w:pPr>
                        <w:r>
                          <w:rPr>
                            <w:rStyle w:val="5Char"/>
                            <w:rFonts w:hint="eastAsia"/>
                            <w:b w:val="0"/>
                            <w:szCs w:val="21"/>
                          </w:rPr>
                          <w:t>主要系子公司永轴公司以银行承兑汇票支付的购买材料等增加影响增加应付票据729万。</w:t>
                        </w:r>
                      </w:p>
                    </w:tc>
                  </w:sdtContent>
                </w:sdt>
              </w:tr>
            </w:sdtContent>
          </w:sdt>
          <w:sdt>
            <w:sdtPr>
              <w:rPr>
                <w:rStyle w:val="5Char"/>
                <w:rFonts w:hint="eastAsia"/>
                <w:b w:val="0"/>
                <w:szCs w:val="21"/>
              </w:rPr>
              <w:alias w:val="资产负债状况分析"/>
              <w:tag w:val="_TUP_815ebab5da7a4ba88d97b27a17b235f3"/>
              <w:id w:val="8992077"/>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70"/>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应付账款</w:t>
                        </w:r>
                      </w:p>
                    </w:tc>
                  </w:sdtContent>
                </w:sdt>
                <w:sdt>
                  <w:sdtPr>
                    <w:rPr>
                      <w:rStyle w:val="5Char"/>
                      <w:rFonts w:hint="eastAsia"/>
                      <w:b w:val="0"/>
                      <w:szCs w:val="21"/>
                    </w:rPr>
                    <w:alias w:val="资产负债状况分析-项目金额"/>
                    <w:tag w:val="_GBC_e3452343f13042efacf15bd5769a81e8"/>
                    <w:id w:val="8992071"/>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127,555,566.17</w:t>
                        </w:r>
                      </w:p>
                    </w:tc>
                  </w:sdtContent>
                </w:sdt>
                <w:sdt>
                  <w:sdtPr>
                    <w:rPr>
                      <w:rStyle w:val="5Char"/>
                      <w:rFonts w:hint="eastAsia"/>
                      <w:b w:val="0"/>
                      <w:szCs w:val="21"/>
                    </w:rPr>
                    <w:alias w:val="资产负债状况分析-项目金额占总资产的比例"/>
                    <w:tag w:val="_GBC_40f9998b01964fb0a8237e75fe5f6dba"/>
                    <w:id w:val="8992072"/>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4.87</w:t>
                        </w:r>
                      </w:p>
                    </w:tc>
                  </w:sdtContent>
                </w:sdt>
                <w:sdt>
                  <w:sdtPr>
                    <w:rPr>
                      <w:rStyle w:val="5Char"/>
                      <w:rFonts w:hint="eastAsia"/>
                      <w:b w:val="0"/>
                      <w:szCs w:val="21"/>
                    </w:rPr>
                    <w:alias w:val="资产负债状况分析-项目金额"/>
                    <w:tag w:val="_GBC_02261cf349aa4e29849022c254d7009e"/>
                    <w:id w:val="8992073"/>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121,030,350.08</w:t>
                        </w:r>
                      </w:p>
                    </w:tc>
                  </w:sdtContent>
                </w:sdt>
                <w:sdt>
                  <w:sdtPr>
                    <w:rPr>
                      <w:rStyle w:val="5Char"/>
                      <w:rFonts w:hint="eastAsia"/>
                      <w:b w:val="0"/>
                      <w:szCs w:val="21"/>
                    </w:rPr>
                    <w:alias w:val="资产负债状况分析-项目金额占总资产的比例"/>
                    <w:tag w:val="_GBC_cff85dc223f746ba8c36631c91fcda21"/>
                    <w:id w:val="8992074"/>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4.32</w:t>
                        </w:r>
                      </w:p>
                    </w:tc>
                  </w:sdtContent>
                </w:sdt>
                <w:sdt>
                  <w:sdtPr>
                    <w:rPr>
                      <w:rStyle w:val="5Char"/>
                      <w:rFonts w:hint="eastAsia"/>
                      <w:b w:val="0"/>
                      <w:szCs w:val="21"/>
                    </w:rPr>
                    <w:alias w:val="资产负债状况分析-项目金额本期比上期增减比例"/>
                    <w:tag w:val="_GBC_2068c5c6f41d42a4a69456c49ec2197f"/>
                    <w:id w:val="8992075"/>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5.39</w:t>
                        </w:r>
                      </w:p>
                    </w:tc>
                  </w:sdtContent>
                </w:sdt>
                <w:sdt>
                  <w:sdtPr>
                    <w:rPr>
                      <w:rStyle w:val="5Char"/>
                      <w:rFonts w:hint="eastAsia"/>
                      <w:b w:val="0"/>
                      <w:szCs w:val="21"/>
                    </w:rPr>
                    <w:alias w:val="资产负债状况分析-情况说明"/>
                    <w:tag w:val="_GBC_54a5da91a80844168586be7700213b6c"/>
                    <w:id w:val="8992076"/>
                    <w:lock w:val="sdtLocked"/>
                  </w:sdtPr>
                  <w:sdtContent>
                    <w:tc>
                      <w:tcPr>
                        <w:tcW w:w="1590" w:type="pct"/>
                      </w:tcPr>
                      <w:p w:rsidR="000D5B11" w:rsidRDefault="000D5B11" w:rsidP="000D5B11">
                        <w:pPr>
                          <w:rPr>
                            <w:rStyle w:val="5Char"/>
                            <w:b w:val="0"/>
                            <w:szCs w:val="21"/>
                          </w:rPr>
                        </w:pPr>
                        <w:r>
                          <w:rPr>
                            <w:rStyle w:val="5Char"/>
                            <w:rFonts w:hint="eastAsia"/>
                            <w:b w:val="0"/>
                            <w:szCs w:val="21"/>
                          </w:rPr>
                          <w:t>主要系应付的材料款未结算增加影响，子公司闽台龙玛账面余额增加895万，子公司永轴公司增加289万，三齿公司增</w:t>
                        </w:r>
                        <w:r>
                          <w:rPr>
                            <w:rStyle w:val="5Char"/>
                            <w:rFonts w:hint="eastAsia"/>
                            <w:b w:val="0"/>
                            <w:szCs w:val="21"/>
                          </w:rPr>
                          <w:lastRenderedPageBreak/>
                          <w:t>加146万，母公司减少544万.</w:t>
                        </w:r>
                      </w:p>
                    </w:tc>
                  </w:sdtContent>
                </w:sdt>
              </w:tr>
            </w:sdtContent>
          </w:sdt>
          <w:sdt>
            <w:sdtPr>
              <w:rPr>
                <w:rStyle w:val="5Char"/>
                <w:rFonts w:hint="eastAsia"/>
                <w:b w:val="0"/>
                <w:szCs w:val="21"/>
              </w:rPr>
              <w:alias w:val="资产负债状况分析"/>
              <w:tag w:val="_TUP_815ebab5da7a4ba88d97b27a17b235f3"/>
              <w:id w:val="8992085"/>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78"/>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预收款项</w:t>
                        </w:r>
                      </w:p>
                    </w:tc>
                  </w:sdtContent>
                </w:sdt>
                <w:sdt>
                  <w:sdtPr>
                    <w:rPr>
                      <w:rStyle w:val="5Char"/>
                      <w:rFonts w:hint="eastAsia"/>
                      <w:b w:val="0"/>
                      <w:szCs w:val="21"/>
                    </w:rPr>
                    <w:alias w:val="资产负债状况分析-项目金额"/>
                    <w:tag w:val="_GBC_e3452343f13042efacf15bd5769a81e8"/>
                    <w:id w:val="8992079"/>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5,842,326.49</w:t>
                        </w:r>
                      </w:p>
                    </w:tc>
                  </w:sdtContent>
                </w:sdt>
                <w:sdt>
                  <w:sdtPr>
                    <w:rPr>
                      <w:rStyle w:val="5Char"/>
                      <w:rFonts w:hint="eastAsia"/>
                      <w:b w:val="0"/>
                      <w:szCs w:val="21"/>
                    </w:rPr>
                    <w:alias w:val="资产负债状况分析-项目金额占总资产的比例"/>
                    <w:tag w:val="_GBC_40f9998b01964fb0a8237e75fe5f6dba"/>
                    <w:id w:val="8992080"/>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0.22</w:t>
                        </w:r>
                      </w:p>
                    </w:tc>
                  </w:sdtContent>
                </w:sdt>
                <w:sdt>
                  <w:sdtPr>
                    <w:rPr>
                      <w:rStyle w:val="5Char"/>
                      <w:rFonts w:hint="eastAsia"/>
                      <w:b w:val="0"/>
                      <w:szCs w:val="21"/>
                    </w:rPr>
                    <w:alias w:val="资产负债状况分析-项目金额"/>
                    <w:tag w:val="_GBC_02261cf349aa4e29849022c254d7009e"/>
                    <w:id w:val="8992081"/>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2,956,360.17</w:t>
                        </w:r>
                      </w:p>
                    </w:tc>
                  </w:sdtContent>
                </w:sdt>
                <w:sdt>
                  <w:sdtPr>
                    <w:rPr>
                      <w:rStyle w:val="5Char"/>
                      <w:rFonts w:hint="eastAsia"/>
                      <w:b w:val="0"/>
                      <w:szCs w:val="21"/>
                    </w:rPr>
                    <w:alias w:val="资产负债状况分析-项目金额占总资产的比例"/>
                    <w:tag w:val="_GBC_cff85dc223f746ba8c36631c91fcda21"/>
                    <w:id w:val="8992082"/>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0.11</w:t>
                        </w:r>
                      </w:p>
                    </w:tc>
                  </w:sdtContent>
                </w:sdt>
                <w:sdt>
                  <w:sdtPr>
                    <w:rPr>
                      <w:rStyle w:val="5Char"/>
                      <w:rFonts w:hint="eastAsia"/>
                      <w:b w:val="0"/>
                      <w:szCs w:val="21"/>
                    </w:rPr>
                    <w:alias w:val="资产负债状况分析-项目金额本期比上期增减比例"/>
                    <w:tag w:val="_GBC_2068c5c6f41d42a4a69456c49ec2197f"/>
                    <w:id w:val="8992083"/>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97.62</w:t>
                        </w:r>
                      </w:p>
                    </w:tc>
                  </w:sdtContent>
                </w:sdt>
                <w:sdt>
                  <w:sdtPr>
                    <w:rPr>
                      <w:rStyle w:val="5Char"/>
                      <w:rFonts w:hint="eastAsia"/>
                      <w:b w:val="0"/>
                      <w:szCs w:val="21"/>
                    </w:rPr>
                    <w:alias w:val="资产负债状况分析-情况说明"/>
                    <w:tag w:val="_GBC_54a5da91a80844168586be7700213b6c"/>
                    <w:id w:val="8992084"/>
                    <w:lock w:val="sdtLocked"/>
                  </w:sdtPr>
                  <w:sdtContent>
                    <w:tc>
                      <w:tcPr>
                        <w:tcW w:w="1590" w:type="pct"/>
                      </w:tcPr>
                      <w:p w:rsidR="000D5B11" w:rsidRDefault="000D5B11" w:rsidP="000D5B11">
                        <w:pPr>
                          <w:rPr>
                            <w:rStyle w:val="5Char"/>
                            <w:b w:val="0"/>
                            <w:szCs w:val="21"/>
                          </w:rPr>
                        </w:pPr>
                        <w:r>
                          <w:rPr>
                            <w:rStyle w:val="5Char"/>
                            <w:rFonts w:hint="eastAsia"/>
                            <w:b w:val="0"/>
                            <w:szCs w:val="21"/>
                          </w:rPr>
                          <w:t>本期预收货款有所增加，其中子公司红旗股份增加160万、母公司增加93万。</w:t>
                        </w:r>
                      </w:p>
                    </w:tc>
                  </w:sdtContent>
                </w:sdt>
              </w:tr>
            </w:sdtContent>
          </w:sdt>
          <w:sdt>
            <w:sdtPr>
              <w:rPr>
                <w:rStyle w:val="5Char"/>
                <w:rFonts w:hint="eastAsia"/>
                <w:b w:val="0"/>
                <w:szCs w:val="21"/>
              </w:rPr>
              <w:alias w:val="资产负债状况分析"/>
              <w:tag w:val="_TUP_815ebab5da7a4ba88d97b27a17b235f3"/>
              <w:id w:val="8992093"/>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86"/>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应交税费</w:t>
                        </w:r>
                      </w:p>
                    </w:tc>
                  </w:sdtContent>
                </w:sdt>
                <w:sdt>
                  <w:sdtPr>
                    <w:rPr>
                      <w:rStyle w:val="5Char"/>
                      <w:rFonts w:hint="eastAsia"/>
                      <w:b w:val="0"/>
                      <w:szCs w:val="21"/>
                    </w:rPr>
                    <w:alias w:val="资产负债状况分析-项目金额"/>
                    <w:tag w:val="_GBC_e3452343f13042efacf15bd5769a81e8"/>
                    <w:id w:val="8992087"/>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24,451,273.50</w:t>
                        </w:r>
                      </w:p>
                    </w:tc>
                  </w:sdtContent>
                </w:sdt>
                <w:sdt>
                  <w:sdtPr>
                    <w:rPr>
                      <w:rStyle w:val="5Char"/>
                      <w:rFonts w:hint="eastAsia"/>
                      <w:b w:val="0"/>
                      <w:szCs w:val="21"/>
                    </w:rPr>
                    <w:alias w:val="资产负债状况分析-项目金额占总资产的比例"/>
                    <w:tag w:val="_GBC_40f9998b01964fb0a8237e75fe5f6dba"/>
                    <w:id w:val="8992088"/>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0.93</w:t>
                        </w:r>
                      </w:p>
                    </w:tc>
                  </w:sdtContent>
                </w:sdt>
                <w:sdt>
                  <w:sdtPr>
                    <w:rPr>
                      <w:rStyle w:val="5Char"/>
                      <w:rFonts w:hint="eastAsia"/>
                      <w:b w:val="0"/>
                      <w:szCs w:val="21"/>
                    </w:rPr>
                    <w:alias w:val="资产负债状况分析-项目金额"/>
                    <w:tag w:val="_GBC_02261cf349aa4e29849022c254d7009e"/>
                    <w:id w:val="8992089"/>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17,209,482.61</w:t>
                        </w:r>
                      </w:p>
                    </w:tc>
                  </w:sdtContent>
                </w:sdt>
                <w:sdt>
                  <w:sdtPr>
                    <w:rPr>
                      <w:rStyle w:val="5Char"/>
                      <w:rFonts w:hint="eastAsia"/>
                      <w:b w:val="0"/>
                      <w:szCs w:val="21"/>
                    </w:rPr>
                    <w:alias w:val="资产负债状况分析-项目金额占总资产的比例"/>
                    <w:tag w:val="_GBC_cff85dc223f746ba8c36631c91fcda21"/>
                    <w:id w:val="8992090"/>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0.61</w:t>
                        </w:r>
                      </w:p>
                    </w:tc>
                  </w:sdtContent>
                </w:sdt>
                <w:sdt>
                  <w:sdtPr>
                    <w:rPr>
                      <w:rStyle w:val="5Char"/>
                      <w:rFonts w:hint="eastAsia"/>
                      <w:b w:val="0"/>
                      <w:szCs w:val="21"/>
                    </w:rPr>
                    <w:alias w:val="资产负债状况分析-项目金额本期比上期增减比例"/>
                    <w:tag w:val="_GBC_2068c5c6f41d42a4a69456c49ec2197f"/>
                    <w:id w:val="8992091"/>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42.08</w:t>
                        </w:r>
                      </w:p>
                    </w:tc>
                  </w:sdtContent>
                </w:sdt>
                <w:sdt>
                  <w:sdtPr>
                    <w:rPr>
                      <w:rStyle w:val="5Char"/>
                      <w:rFonts w:hint="eastAsia"/>
                      <w:b w:val="0"/>
                      <w:szCs w:val="21"/>
                    </w:rPr>
                    <w:alias w:val="资产负债状况分析-情况说明"/>
                    <w:tag w:val="_GBC_54a5da91a80844168586be7700213b6c"/>
                    <w:id w:val="8992092"/>
                    <w:lock w:val="sdtLocked"/>
                  </w:sdtPr>
                  <w:sdtContent>
                    <w:tc>
                      <w:tcPr>
                        <w:tcW w:w="1590" w:type="pct"/>
                      </w:tcPr>
                      <w:p w:rsidR="000D5B11" w:rsidRDefault="000D5B11" w:rsidP="000D5B11">
                        <w:pPr>
                          <w:rPr>
                            <w:rStyle w:val="5Char"/>
                            <w:b w:val="0"/>
                            <w:szCs w:val="21"/>
                          </w:rPr>
                        </w:pPr>
                        <w:r>
                          <w:rPr>
                            <w:rStyle w:val="5Char"/>
                            <w:rFonts w:hint="eastAsia"/>
                            <w:b w:val="0"/>
                            <w:szCs w:val="21"/>
                          </w:rPr>
                          <w:t>主要受应交未交增值税影响，以及所得税等影响</w:t>
                        </w:r>
                      </w:p>
                    </w:tc>
                  </w:sdtContent>
                </w:sdt>
              </w:tr>
            </w:sdtContent>
          </w:sdt>
          <w:sdt>
            <w:sdtPr>
              <w:rPr>
                <w:rStyle w:val="5Char"/>
                <w:rFonts w:hint="eastAsia"/>
                <w:b w:val="0"/>
                <w:szCs w:val="21"/>
              </w:rPr>
              <w:alias w:val="资产负债状况分析"/>
              <w:tag w:val="_TUP_815ebab5da7a4ba88d97b27a17b235f3"/>
              <w:id w:val="8992101"/>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094"/>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应付利息</w:t>
                        </w:r>
                      </w:p>
                    </w:tc>
                  </w:sdtContent>
                </w:sdt>
                <w:sdt>
                  <w:sdtPr>
                    <w:rPr>
                      <w:rStyle w:val="5Char"/>
                      <w:rFonts w:hint="eastAsia"/>
                      <w:b w:val="0"/>
                      <w:szCs w:val="21"/>
                    </w:rPr>
                    <w:alias w:val="资产负债状况分析-项目金额"/>
                    <w:tag w:val="_GBC_e3452343f13042efacf15bd5769a81e8"/>
                    <w:id w:val="8992095"/>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101,230.96</w:t>
                        </w:r>
                      </w:p>
                    </w:tc>
                  </w:sdtContent>
                </w:sdt>
                <w:sdt>
                  <w:sdtPr>
                    <w:rPr>
                      <w:rStyle w:val="5Char"/>
                      <w:rFonts w:hint="eastAsia"/>
                      <w:b w:val="0"/>
                      <w:szCs w:val="21"/>
                    </w:rPr>
                    <w:alias w:val="资产负债状况分析-项目金额占总资产的比例"/>
                    <w:tag w:val="_GBC_40f9998b01964fb0a8237e75fe5f6dba"/>
                    <w:id w:val="8992096"/>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0.00</w:t>
                        </w:r>
                      </w:p>
                    </w:tc>
                  </w:sdtContent>
                </w:sdt>
                <w:sdt>
                  <w:sdtPr>
                    <w:rPr>
                      <w:rStyle w:val="5Char"/>
                      <w:rFonts w:hint="eastAsia"/>
                      <w:b w:val="0"/>
                      <w:szCs w:val="21"/>
                    </w:rPr>
                    <w:alias w:val="资产负债状况分析-项目金额"/>
                    <w:tag w:val="_GBC_02261cf349aa4e29849022c254d7009e"/>
                    <w:id w:val="8992097"/>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93,956.13</w:t>
                        </w:r>
                      </w:p>
                    </w:tc>
                  </w:sdtContent>
                </w:sdt>
                <w:sdt>
                  <w:sdtPr>
                    <w:rPr>
                      <w:rStyle w:val="5Char"/>
                      <w:rFonts w:hint="eastAsia"/>
                      <w:b w:val="0"/>
                      <w:szCs w:val="21"/>
                    </w:rPr>
                    <w:alias w:val="资产负债状况分析-项目金额占总资产的比例"/>
                    <w:tag w:val="_GBC_cff85dc223f746ba8c36631c91fcda21"/>
                    <w:id w:val="8992098"/>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0.00</w:t>
                        </w:r>
                      </w:p>
                    </w:tc>
                  </w:sdtContent>
                </w:sdt>
                <w:sdt>
                  <w:sdtPr>
                    <w:rPr>
                      <w:rStyle w:val="5Char"/>
                      <w:rFonts w:hint="eastAsia"/>
                      <w:b w:val="0"/>
                      <w:szCs w:val="21"/>
                    </w:rPr>
                    <w:alias w:val="资产负债状况分析-项目金额本期比上期增减比例"/>
                    <w:tag w:val="_GBC_2068c5c6f41d42a4a69456c49ec2197f"/>
                    <w:id w:val="8992099"/>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7.74</w:t>
                        </w:r>
                      </w:p>
                    </w:tc>
                  </w:sdtContent>
                </w:sdt>
                <w:sdt>
                  <w:sdtPr>
                    <w:rPr>
                      <w:rStyle w:val="5Char"/>
                      <w:rFonts w:hint="eastAsia"/>
                      <w:b w:val="0"/>
                      <w:szCs w:val="21"/>
                    </w:rPr>
                    <w:alias w:val="资产负债状况分析-情况说明"/>
                    <w:tag w:val="_GBC_54a5da91a80844168586be7700213b6c"/>
                    <w:id w:val="8992100"/>
                    <w:lock w:val="sdtLocked"/>
                  </w:sdtPr>
                  <w:sdtContent>
                    <w:tc>
                      <w:tcPr>
                        <w:tcW w:w="1590" w:type="pct"/>
                      </w:tcPr>
                      <w:p w:rsidR="000D5B11" w:rsidRDefault="000D5B11" w:rsidP="000D5B11">
                        <w:pPr>
                          <w:rPr>
                            <w:rStyle w:val="5Char"/>
                            <w:b w:val="0"/>
                            <w:szCs w:val="21"/>
                          </w:rPr>
                        </w:pPr>
                        <w:r>
                          <w:rPr>
                            <w:rStyle w:val="5Char"/>
                            <w:rFonts w:hint="eastAsia"/>
                            <w:b w:val="0"/>
                            <w:szCs w:val="21"/>
                          </w:rPr>
                          <w:t>主要受银行贷款利率及本金影响。</w:t>
                        </w:r>
                      </w:p>
                    </w:tc>
                  </w:sdtContent>
                </w:sdt>
              </w:tr>
            </w:sdtContent>
          </w:sdt>
          <w:sdt>
            <w:sdtPr>
              <w:rPr>
                <w:rStyle w:val="5Char"/>
                <w:rFonts w:hint="eastAsia"/>
                <w:b w:val="0"/>
                <w:szCs w:val="21"/>
              </w:rPr>
              <w:alias w:val="资产负债状况分析"/>
              <w:tag w:val="_TUP_815ebab5da7a4ba88d97b27a17b235f3"/>
              <w:id w:val="8992109"/>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02"/>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一年内到期的非流动负债</w:t>
                        </w:r>
                      </w:p>
                    </w:tc>
                  </w:sdtContent>
                </w:sdt>
                <w:sdt>
                  <w:sdtPr>
                    <w:rPr>
                      <w:rStyle w:val="5Char"/>
                      <w:rFonts w:hint="eastAsia"/>
                      <w:b w:val="0"/>
                      <w:szCs w:val="21"/>
                    </w:rPr>
                    <w:alias w:val="资产负债状况分析-项目金额"/>
                    <w:tag w:val="_GBC_e3452343f13042efacf15bd5769a81e8"/>
                    <w:id w:val="8992103"/>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151,373,512.48</w:t>
                        </w:r>
                      </w:p>
                    </w:tc>
                  </w:sdtContent>
                </w:sdt>
                <w:sdt>
                  <w:sdtPr>
                    <w:rPr>
                      <w:rStyle w:val="5Char"/>
                      <w:rFonts w:hint="eastAsia"/>
                      <w:b w:val="0"/>
                      <w:szCs w:val="21"/>
                    </w:rPr>
                    <w:alias w:val="资产负债状况分析-项目金额占总资产的比例"/>
                    <w:tag w:val="_GBC_40f9998b01964fb0a8237e75fe5f6dba"/>
                    <w:id w:val="8992104"/>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5.78</w:t>
                        </w:r>
                      </w:p>
                    </w:tc>
                  </w:sdtContent>
                </w:sdt>
                <w:sdt>
                  <w:sdtPr>
                    <w:rPr>
                      <w:rStyle w:val="5Char"/>
                      <w:rFonts w:hint="eastAsia"/>
                      <w:b w:val="0"/>
                      <w:szCs w:val="21"/>
                    </w:rPr>
                    <w:alias w:val="资产负债状况分析-项目金额"/>
                    <w:tag w:val="_GBC_02261cf349aa4e29849022c254d7009e"/>
                    <w:id w:val="8992105"/>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2,665,147.16</w:t>
                        </w:r>
                      </w:p>
                    </w:tc>
                  </w:sdtContent>
                </w:sdt>
                <w:sdt>
                  <w:sdtPr>
                    <w:rPr>
                      <w:rStyle w:val="5Char"/>
                      <w:rFonts w:hint="eastAsia"/>
                      <w:b w:val="0"/>
                      <w:szCs w:val="21"/>
                    </w:rPr>
                    <w:alias w:val="资产负债状况分析-项目金额占总资产的比例"/>
                    <w:tag w:val="_GBC_cff85dc223f746ba8c36631c91fcda21"/>
                    <w:id w:val="8992106"/>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0.10</w:t>
                        </w:r>
                      </w:p>
                    </w:tc>
                  </w:sdtContent>
                </w:sdt>
                <w:sdt>
                  <w:sdtPr>
                    <w:rPr>
                      <w:rStyle w:val="5Char"/>
                      <w:rFonts w:hint="eastAsia"/>
                      <w:b w:val="0"/>
                      <w:szCs w:val="21"/>
                    </w:rPr>
                    <w:alias w:val="资产负债状况分析-项目金额本期比上期增减比例"/>
                    <w:tag w:val="_GBC_2068c5c6f41d42a4a69456c49ec2197f"/>
                    <w:id w:val="8992107"/>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5,579.74</w:t>
                        </w:r>
                      </w:p>
                    </w:tc>
                  </w:sdtContent>
                </w:sdt>
                <w:sdt>
                  <w:sdtPr>
                    <w:rPr>
                      <w:rStyle w:val="5Char"/>
                      <w:rFonts w:hint="eastAsia"/>
                      <w:b w:val="0"/>
                      <w:szCs w:val="21"/>
                    </w:rPr>
                    <w:alias w:val="资产负债状况分析-情况说明"/>
                    <w:tag w:val="_GBC_54a5da91a80844168586be7700213b6c"/>
                    <w:id w:val="8992108"/>
                    <w:lock w:val="sdtLocked"/>
                  </w:sdtPr>
                  <w:sdtContent>
                    <w:tc>
                      <w:tcPr>
                        <w:tcW w:w="1590" w:type="pct"/>
                      </w:tcPr>
                      <w:p w:rsidR="000D5B11" w:rsidRDefault="000D5B11" w:rsidP="000D5B11">
                        <w:pPr>
                          <w:rPr>
                            <w:rStyle w:val="5Char"/>
                            <w:b w:val="0"/>
                            <w:szCs w:val="21"/>
                          </w:rPr>
                        </w:pPr>
                        <w:r>
                          <w:rPr>
                            <w:rStyle w:val="5Char"/>
                            <w:rFonts w:hint="eastAsia"/>
                            <w:b w:val="0"/>
                            <w:szCs w:val="21"/>
                          </w:rPr>
                          <w:t>主要系母公司2015年底的长期借款余额14,910万将于2017年到期，将该笔借款重分类至一年内到期的非流动负债列报。</w:t>
                        </w:r>
                      </w:p>
                    </w:tc>
                  </w:sdtContent>
                </w:sdt>
              </w:tr>
            </w:sdtContent>
          </w:sdt>
          <w:sdt>
            <w:sdtPr>
              <w:rPr>
                <w:rStyle w:val="5Char"/>
                <w:rFonts w:hint="eastAsia"/>
                <w:b w:val="0"/>
                <w:szCs w:val="21"/>
              </w:rPr>
              <w:alias w:val="资产负债状况分析"/>
              <w:tag w:val="_TUP_815ebab5da7a4ba88d97b27a17b235f3"/>
              <w:id w:val="8992117"/>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10"/>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长期借款</w:t>
                        </w:r>
                      </w:p>
                    </w:tc>
                  </w:sdtContent>
                </w:sdt>
                <w:sdt>
                  <w:sdtPr>
                    <w:rPr>
                      <w:rStyle w:val="5Char"/>
                      <w:rFonts w:hint="eastAsia"/>
                      <w:b w:val="0"/>
                      <w:szCs w:val="21"/>
                    </w:rPr>
                    <w:alias w:val="资产负债状况分析-项目金额"/>
                    <w:tag w:val="_GBC_e3452343f13042efacf15bd5769a81e8"/>
                    <w:id w:val="8992111"/>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18,000,000.00</w:t>
                        </w:r>
                      </w:p>
                    </w:tc>
                  </w:sdtContent>
                </w:sdt>
                <w:sdt>
                  <w:sdtPr>
                    <w:rPr>
                      <w:rStyle w:val="5Char"/>
                      <w:rFonts w:hint="eastAsia"/>
                      <w:b w:val="0"/>
                      <w:szCs w:val="21"/>
                    </w:rPr>
                    <w:alias w:val="资产负债状况分析-项目金额占总资产的比例"/>
                    <w:tag w:val="_GBC_40f9998b01964fb0a8237e75fe5f6dba"/>
                    <w:id w:val="8992112"/>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0.69</w:t>
                        </w:r>
                      </w:p>
                    </w:tc>
                  </w:sdtContent>
                </w:sdt>
                <w:sdt>
                  <w:sdtPr>
                    <w:rPr>
                      <w:rStyle w:val="5Char"/>
                      <w:rFonts w:hint="eastAsia"/>
                      <w:b w:val="0"/>
                      <w:szCs w:val="21"/>
                    </w:rPr>
                    <w:alias w:val="资产负债状况分析-项目金额"/>
                    <w:tag w:val="_GBC_02261cf349aa4e29849022c254d7009e"/>
                    <w:id w:val="8992113"/>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149,100,000.00</w:t>
                        </w:r>
                      </w:p>
                    </w:tc>
                  </w:sdtContent>
                </w:sdt>
                <w:sdt>
                  <w:sdtPr>
                    <w:rPr>
                      <w:rStyle w:val="5Char"/>
                      <w:rFonts w:hint="eastAsia"/>
                      <w:b w:val="0"/>
                      <w:szCs w:val="21"/>
                    </w:rPr>
                    <w:alias w:val="资产负债状况分析-项目金额占总资产的比例"/>
                    <w:tag w:val="_GBC_cff85dc223f746ba8c36631c91fcda21"/>
                    <w:id w:val="8992114"/>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5.32</w:t>
                        </w:r>
                      </w:p>
                    </w:tc>
                  </w:sdtContent>
                </w:sdt>
                <w:sdt>
                  <w:sdtPr>
                    <w:rPr>
                      <w:rStyle w:val="5Char"/>
                      <w:rFonts w:hint="eastAsia"/>
                      <w:b w:val="0"/>
                      <w:szCs w:val="21"/>
                    </w:rPr>
                    <w:alias w:val="资产负债状况分析-项目金额本期比上期增减比例"/>
                    <w:tag w:val="_GBC_2068c5c6f41d42a4a69456c49ec2197f"/>
                    <w:id w:val="8992115"/>
                    <w:lock w:val="sdtLocked"/>
                  </w:sdtPr>
                  <w:sdtContent>
                    <w:tc>
                      <w:tcPr>
                        <w:tcW w:w="444" w:type="pct"/>
                      </w:tcPr>
                      <w:p w:rsidR="000D5B11" w:rsidRDefault="000C0E99" w:rsidP="000D5B11">
                        <w:pPr>
                          <w:jc w:val="right"/>
                          <w:rPr>
                            <w:rStyle w:val="5Char"/>
                            <w:b w:val="0"/>
                            <w:szCs w:val="21"/>
                          </w:rPr>
                        </w:pPr>
                        <w:r>
                          <w:rPr>
                            <w:rStyle w:val="5Char"/>
                            <w:b w:val="0"/>
                            <w:szCs w:val="21"/>
                          </w:rPr>
                          <w:t>-87.93</w:t>
                        </w:r>
                      </w:p>
                    </w:tc>
                  </w:sdtContent>
                </w:sdt>
                <w:sdt>
                  <w:sdtPr>
                    <w:rPr>
                      <w:rStyle w:val="5Char"/>
                      <w:rFonts w:hint="eastAsia"/>
                      <w:b w:val="0"/>
                      <w:szCs w:val="21"/>
                    </w:rPr>
                    <w:alias w:val="资产负债状况分析-情况说明"/>
                    <w:tag w:val="_GBC_54a5da91a80844168586be7700213b6c"/>
                    <w:id w:val="8992116"/>
                    <w:lock w:val="sdtLocked"/>
                  </w:sdtPr>
                  <w:sdtContent>
                    <w:tc>
                      <w:tcPr>
                        <w:tcW w:w="1590" w:type="pct"/>
                      </w:tcPr>
                      <w:p w:rsidR="000D5B11" w:rsidRDefault="000D5B11" w:rsidP="000D5B11">
                        <w:pPr>
                          <w:rPr>
                            <w:rStyle w:val="5Char"/>
                            <w:b w:val="0"/>
                            <w:szCs w:val="21"/>
                          </w:rPr>
                        </w:pPr>
                        <w:r>
                          <w:rPr>
                            <w:rStyle w:val="5Char"/>
                            <w:rFonts w:hint="eastAsia"/>
                            <w:b w:val="0"/>
                            <w:szCs w:val="21"/>
                          </w:rPr>
                          <w:t> 主要系母公司新增取得中国进出口银行期限两年的银行贷款15000万元，至2016年底剩余14,910万重分类调整至一年内到期的非流动负债列报。 </w:t>
                        </w:r>
                      </w:p>
                    </w:tc>
                  </w:sdtContent>
                </w:sdt>
              </w:tr>
            </w:sdtContent>
          </w:sdt>
          <w:sdt>
            <w:sdtPr>
              <w:rPr>
                <w:rStyle w:val="5Char"/>
                <w:rFonts w:hint="eastAsia"/>
                <w:b w:val="0"/>
                <w:szCs w:val="21"/>
              </w:rPr>
              <w:alias w:val="资产负债状况分析"/>
              <w:tag w:val="_TUP_815ebab5da7a4ba88d97b27a17b235f3"/>
              <w:id w:val="8992125"/>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18"/>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长期应付职工薪酬</w:t>
                        </w:r>
                      </w:p>
                    </w:tc>
                  </w:sdtContent>
                </w:sdt>
                <w:sdt>
                  <w:sdtPr>
                    <w:rPr>
                      <w:rStyle w:val="5Char"/>
                      <w:rFonts w:hint="eastAsia"/>
                      <w:b w:val="0"/>
                      <w:szCs w:val="21"/>
                    </w:rPr>
                    <w:alias w:val="资产负债状况分析-项目金额"/>
                    <w:tag w:val="_GBC_e3452343f13042efacf15bd5769a81e8"/>
                    <w:id w:val="8992119"/>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20,614,052.36</w:t>
                        </w:r>
                      </w:p>
                    </w:tc>
                  </w:sdtContent>
                </w:sdt>
                <w:sdt>
                  <w:sdtPr>
                    <w:rPr>
                      <w:rStyle w:val="5Char"/>
                      <w:rFonts w:hint="eastAsia"/>
                      <w:b w:val="0"/>
                      <w:szCs w:val="21"/>
                    </w:rPr>
                    <w:alias w:val="资产负债状况分析-项目金额占总资产的比例"/>
                    <w:tag w:val="_GBC_40f9998b01964fb0a8237e75fe5f6dba"/>
                    <w:id w:val="8992120"/>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0.79</w:t>
                        </w:r>
                      </w:p>
                    </w:tc>
                  </w:sdtContent>
                </w:sdt>
                <w:sdt>
                  <w:sdtPr>
                    <w:rPr>
                      <w:rStyle w:val="5Char"/>
                      <w:rFonts w:hint="eastAsia"/>
                      <w:b w:val="0"/>
                      <w:szCs w:val="21"/>
                    </w:rPr>
                    <w:alias w:val="资产负债状况分析-项目金额"/>
                    <w:tag w:val="_GBC_02261cf349aa4e29849022c254d7009e"/>
                    <w:id w:val="8992121"/>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17,765,474.78</w:t>
                        </w:r>
                      </w:p>
                    </w:tc>
                  </w:sdtContent>
                </w:sdt>
                <w:sdt>
                  <w:sdtPr>
                    <w:rPr>
                      <w:rStyle w:val="5Char"/>
                      <w:rFonts w:hint="eastAsia"/>
                      <w:b w:val="0"/>
                      <w:szCs w:val="21"/>
                    </w:rPr>
                    <w:alias w:val="资产负债状况分析-项目金额占总资产的比例"/>
                    <w:tag w:val="_GBC_cff85dc223f746ba8c36631c91fcda21"/>
                    <w:id w:val="8992122"/>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0.63</w:t>
                        </w:r>
                      </w:p>
                    </w:tc>
                  </w:sdtContent>
                </w:sdt>
                <w:sdt>
                  <w:sdtPr>
                    <w:rPr>
                      <w:rStyle w:val="5Char"/>
                      <w:rFonts w:hint="eastAsia"/>
                      <w:b w:val="0"/>
                      <w:szCs w:val="21"/>
                    </w:rPr>
                    <w:alias w:val="资产负债状况分析-项目金额本期比上期增减比例"/>
                    <w:tag w:val="_GBC_2068c5c6f41d42a4a69456c49ec2197f"/>
                    <w:id w:val="8992123"/>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16.03</w:t>
                        </w:r>
                      </w:p>
                    </w:tc>
                  </w:sdtContent>
                </w:sdt>
                <w:sdt>
                  <w:sdtPr>
                    <w:rPr>
                      <w:rStyle w:val="5Char"/>
                      <w:rFonts w:hint="eastAsia"/>
                      <w:b w:val="0"/>
                      <w:szCs w:val="21"/>
                    </w:rPr>
                    <w:alias w:val="资产负债状况分析-情况说明"/>
                    <w:tag w:val="_GBC_54a5da91a80844168586be7700213b6c"/>
                    <w:id w:val="8992124"/>
                    <w:lock w:val="sdtLocked"/>
                  </w:sdtPr>
                  <w:sdtContent>
                    <w:tc>
                      <w:tcPr>
                        <w:tcW w:w="1590" w:type="pct"/>
                      </w:tcPr>
                      <w:p w:rsidR="000D5B11" w:rsidRDefault="000D5B11" w:rsidP="000D5B11">
                        <w:pPr>
                          <w:rPr>
                            <w:rStyle w:val="5Char"/>
                            <w:b w:val="0"/>
                            <w:szCs w:val="21"/>
                          </w:rPr>
                        </w:pPr>
                        <w:r>
                          <w:rPr>
                            <w:rStyle w:val="5Char"/>
                            <w:rFonts w:hint="eastAsia"/>
                            <w:b w:val="0"/>
                            <w:szCs w:val="21"/>
                          </w:rPr>
                          <w:t>主要系母公司新增设定受益计划224万影响。</w:t>
                        </w:r>
                      </w:p>
                    </w:tc>
                  </w:sdtContent>
                </w:sdt>
              </w:tr>
            </w:sdtContent>
          </w:sdt>
          <w:sdt>
            <w:sdtPr>
              <w:rPr>
                <w:rStyle w:val="5Char"/>
                <w:rFonts w:hint="eastAsia"/>
                <w:b w:val="0"/>
                <w:szCs w:val="21"/>
              </w:rPr>
              <w:alias w:val="资产负债状况分析"/>
              <w:tag w:val="_TUP_815ebab5da7a4ba88d97b27a17b235f3"/>
              <w:id w:val="8992133"/>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26"/>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预计负债</w:t>
                        </w:r>
                      </w:p>
                    </w:tc>
                  </w:sdtContent>
                </w:sdt>
                <w:sdt>
                  <w:sdtPr>
                    <w:rPr>
                      <w:rStyle w:val="5Char"/>
                      <w:rFonts w:hint="eastAsia"/>
                      <w:b w:val="0"/>
                      <w:szCs w:val="21"/>
                    </w:rPr>
                    <w:alias w:val="资产负债状况分析-项目金额"/>
                    <w:tag w:val="_GBC_e3452343f13042efacf15bd5769a81e8"/>
                    <w:id w:val="8992127"/>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352,472.35</w:t>
                        </w:r>
                      </w:p>
                    </w:tc>
                  </w:sdtContent>
                </w:sdt>
                <w:sdt>
                  <w:sdtPr>
                    <w:rPr>
                      <w:rStyle w:val="5Char"/>
                      <w:rFonts w:hint="eastAsia"/>
                      <w:b w:val="0"/>
                      <w:szCs w:val="21"/>
                    </w:rPr>
                    <w:alias w:val="资产负债状况分析-项目金额占总资产的比例"/>
                    <w:tag w:val="_GBC_40f9998b01964fb0a8237e75fe5f6dba"/>
                    <w:id w:val="8992128"/>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0.01</w:t>
                        </w:r>
                      </w:p>
                    </w:tc>
                  </w:sdtContent>
                </w:sdt>
                <w:sdt>
                  <w:sdtPr>
                    <w:rPr>
                      <w:rStyle w:val="5Char"/>
                      <w:rFonts w:hint="eastAsia"/>
                      <w:b w:val="0"/>
                      <w:szCs w:val="21"/>
                    </w:rPr>
                    <w:alias w:val="资产负债状况分析-项目金额"/>
                    <w:tag w:val="_GBC_02261cf349aa4e29849022c254d7009e"/>
                    <w:id w:val="8992129"/>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4,675,806.13</w:t>
                        </w:r>
                      </w:p>
                    </w:tc>
                  </w:sdtContent>
                </w:sdt>
                <w:sdt>
                  <w:sdtPr>
                    <w:rPr>
                      <w:rStyle w:val="5Char"/>
                      <w:rFonts w:hint="eastAsia"/>
                      <w:b w:val="0"/>
                      <w:szCs w:val="21"/>
                    </w:rPr>
                    <w:alias w:val="资产负债状况分析-项目金额占总资产的比例"/>
                    <w:tag w:val="_GBC_cff85dc223f746ba8c36631c91fcda21"/>
                    <w:id w:val="8992130"/>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0.17</w:t>
                        </w:r>
                      </w:p>
                    </w:tc>
                  </w:sdtContent>
                </w:sdt>
                <w:sdt>
                  <w:sdtPr>
                    <w:rPr>
                      <w:rStyle w:val="5Char"/>
                      <w:rFonts w:hint="eastAsia"/>
                      <w:b w:val="0"/>
                      <w:szCs w:val="21"/>
                    </w:rPr>
                    <w:alias w:val="资产负债状况分析-项目金额本期比上期增减比例"/>
                    <w:tag w:val="_GBC_2068c5c6f41d42a4a69456c49ec2197f"/>
                    <w:id w:val="8992131"/>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-92.46</w:t>
                        </w:r>
                      </w:p>
                    </w:tc>
                  </w:sdtContent>
                </w:sdt>
                <w:sdt>
                  <w:sdtPr>
                    <w:rPr>
                      <w:rStyle w:val="5Char"/>
                      <w:rFonts w:hint="eastAsia"/>
                      <w:b w:val="0"/>
                      <w:szCs w:val="21"/>
                    </w:rPr>
                    <w:alias w:val="资产负债状况分析-情况说明"/>
                    <w:tag w:val="_GBC_54a5da91a80844168586be7700213b6c"/>
                    <w:id w:val="8992132"/>
                    <w:lock w:val="sdtLocked"/>
                  </w:sdtPr>
                  <w:sdtContent>
                    <w:tc>
                      <w:tcPr>
                        <w:tcW w:w="1590" w:type="pct"/>
                      </w:tcPr>
                      <w:p w:rsidR="000D5B11" w:rsidRDefault="000D5B11" w:rsidP="000D5B11">
                        <w:pPr>
                          <w:rPr>
                            <w:rStyle w:val="5Char"/>
                            <w:b w:val="0"/>
                            <w:szCs w:val="21"/>
                          </w:rPr>
                        </w:pPr>
                        <w:r>
                          <w:rPr>
                            <w:rStyle w:val="5Char"/>
                            <w:rFonts w:hint="eastAsia"/>
                            <w:b w:val="0"/>
                            <w:szCs w:val="21"/>
                          </w:rPr>
                          <w:t>主要系子公司红旗股份预计担保损失及预计售后服务费减少422万所致。</w:t>
                        </w:r>
                      </w:p>
                    </w:tc>
                  </w:sdtContent>
                </w:sdt>
              </w:tr>
            </w:sdtContent>
          </w:sdt>
          <w:sdt>
            <w:sdtPr>
              <w:rPr>
                <w:rStyle w:val="5Char"/>
                <w:rFonts w:hint="eastAsia"/>
                <w:b w:val="0"/>
                <w:szCs w:val="21"/>
              </w:rPr>
              <w:alias w:val="资产负债状况分析"/>
              <w:tag w:val="_TUP_815ebab5da7a4ba88d97b27a17b235f3"/>
              <w:id w:val="8992141"/>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34"/>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递延收益</w:t>
                        </w:r>
                      </w:p>
                    </w:tc>
                  </w:sdtContent>
                </w:sdt>
                <w:sdt>
                  <w:sdtPr>
                    <w:rPr>
                      <w:rStyle w:val="5Char"/>
                      <w:rFonts w:hint="eastAsia"/>
                      <w:b w:val="0"/>
                      <w:szCs w:val="21"/>
                    </w:rPr>
                    <w:alias w:val="资产负债状况分析-项目金额"/>
                    <w:tag w:val="_GBC_e3452343f13042efacf15bd5769a81e8"/>
                    <w:id w:val="8992135"/>
                    <w:lock w:val="sdtLocked"/>
                  </w:sdtPr>
                  <w:sdtContent>
                    <w:tc>
                      <w:tcPr>
                        <w:tcW w:w="943" w:type="pct"/>
                      </w:tcPr>
                      <w:p w:rsidR="000D5B11" w:rsidRDefault="001A5FD3" w:rsidP="000D5B11">
                        <w:pPr>
                          <w:jc w:val="right"/>
                          <w:rPr>
                            <w:rStyle w:val="5Char"/>
                            <w:b w:val="0"/>
                            <w:szCs w:val="21"/>
                          </w:rPr>
                        </w:pPr>
                        <w:r>
                          <w:rPr>
                            <w:rStyle w:val="5Char"/>
                            <w:b w:val="0"/>
                            <w:szCs w:val="21"/>
                          </w:rPr>
                          <w:t>149,089,224.26</w:t>
                        </w:r>
                      </w:p>
                    </w:tc>
                  </w:sdtContent>
                </w:sdt>
                <w:sdt>
                  <w:sdtPr>
                    <w:rPr>
                      <w:rStyle w:val="5Char"/>
                      <w:rFonts w:hint="eastAsia"/>
                      <w:b w:val="0"/>
                      <w:szCs w:val="21"/>
                    </w:rPr>
                    <w:alias w:val="资产负债状况分析-项目金额占总资产的比例"/>
                    <w:tag w:val="_GBC_40f9998b01964fb0a8237e75fe5f6dba"/>
                    <w:id w:val="8992136"/>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5.66</w:t>
                        </w:r>
                      </w:p>
                    </w:tc>
                  </w:sdtContent>
                </w:sdt>
                <w:sdt>
                  <w:sdtPr>
                    <w:rPr>
                      <w:rStyle w:val="5Char"/>
                      <w:rFonts w:hint="eastAsia"/>
                      <w:b w:val="0"/>
                      <w:szCs w:val="21"/>
                    </w:rPr>
                    <w:alias w:val="资产负债状况分析-项目金额"/>
                    <w:tag w:val="_GBC_02261cf349aa4e29849022c254d7009e"/>
                    <w:id w:val="8992137"/>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159,884,758.93</w:t>
                        </w:r>
                      </w:p>
                    </w:tc>
                  </w:sdtContent>
                </w:sdt>
                <w:sdt>
                  <w:sdtPr>
                    <w:rPr>
                      <w:rStyle w:val="5Char"/>
                      <w:rFonts w:hint="eastAsia"/>
                      <w:b w:val="0"/>
                      <w:szCs w:val="21"/>
                    </w:rPr>
                    <w:alias w:val="资产负债状况分析-项目金额占总资产的比例"/>
                    <w:tag w:val="_GBC_cff85dc223f746ba8c36631c91fcda21"/>
                    <w:id w:val="8992138"/>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5.70</w:t>
                        </w:r>
                      </w:p>
                    </w:tc>
                  </w:sdtContent>
                </w:sdt>
                <w:sdt>
                  <w:sdtPr>
                    <w:rPr>
                      <w:rStyle w:val="5Char"/>
                      <w:rFonts w:hint="eastAsia"/>
                      <w:b w:val="0"/>
                      <w:szCs w:val="21"/>
                    </w:rPr>
                    <w:alias w:val="资产负债状况分析-项目金额本期比上期增减比例"/>
                    <w:tag w:val="_GBC_2068c5c6f41d42a4a69456c49ec2197f"/>
                    <w:id w:val="8992139"/>
                    <w:lock w:val="sdtLocked"/>
                  </w:sdtPr>
                  <w:sdtContent>
                    <w:tc>
                      <w:tcPr>
                        <w:tcW w:w="444" w:type="pct"/>
                      </w:tcPr>
                      <w:p w:rsidR="000D5B11" w:rsidRDefault="000D5B11" w:rsidP="001A5FD3">
                        <w:pPr>
                          <w:jc w:val="right"/>
                          <w:rPr>
                            <w:rStyle w:val="5Char"/>
                            <w:b w:val="0"/>
                            <w:szCs w:val="21"/>
                          </w:rPr>
                        </w:pPr>
                        <w:r>
                          <w:rPr>
                            <w:rStyle w:val="5Char"/>
                            <w:rFonts w:hint="eastAsia"/>
                            <w:b w:val="0"/>
                            <w:szCs w:val="21"/>
                          </w:rPr>
                          <w:t>-</w:t>
                        </w:r>
                        <w:r w:rsidR="001A5FD3">
                          <w:rPr>
                            <w:rStyle w:val="5Char"/>
                            <w:rFonts w:hint="eastAsia"/>
                            <w:b w:val="0"/>
                            <w:szCs w:val="21"/>
                          </w:rPr>
                          <w:t>6.75</w:t>
                        </w:r>
                      </w:p>
                    </w:tc>
                  </w:sdtContent>
                </w:sdt>
                <w:sdt>
                  <w:sdtPr>
                    <w:rPr>
                      <w:rStyle w:val="5Char"/>
                      <w:rFonts w:hint="eastAsia"/>
                      <w:b w:val="0"/>
                      <w:szCs w:val="21"/>
                    </w:rPr>
                    <w:alias w:val="资产负债状况分析-情况说明"/>
                    <w:tag w:val="_GBC_54a5da91a80844168586be7700213b6c"/>
                    <w:id w:val="8992140"/>
                    <w:lock w:val="sdtLocked"/>
                  </w:sdtPr>
                  <w:sdtContent>
                    <w:tc>
                      <w:tcPr>
                        <w:tcW w:w="1590" w:type="pct"/>
                      </w:tcPr>
                      <w:p w:rsidR="000D5B11" w:rsidRDefault="000D5B11" w:rsidP="000D5B11">
                        <w:pPr>
                          <w:rPr>
                            <w:rStyle w:val="5Char"/>
                            <w:b w:val="0"/>
                            <w:szCs w:val="21"/>
                          </w:rPr>
                        </w:pPr>
                        <w:r>
                          <w:rPr>
                            <w:rStyle w:val="5Char"/>
                            <w:rFonts w:hint="eastAsia"/>
                            <w:b w:val="0"/>
                            <w:szCs w:val="21"/>
                          </w:rPr>
                          <w:t>主要系本期递延收入摊销计入营业外收入影响所致。</w:t>
                        </w:r>
                      </w:p>
                    </w:tc>
                  </w:sdtContent>
                </w:sdt>
              </w:tr>
            </w:sdtContent>
          </w:sdt>
          <w:sdt>
            <w:sdtPr>
              <w:rPr>
                <w:rStyle w:val="5Char"/>
                <w:rFonts w:hint="eastAsia"/>
                <w:b w:val="0"/>
                <w:szCs w:val="21"/>
              </w:rPr>
              <w:alias w:val="资产负债状况分析"/>
              <w:tag w:val="_TUP_815ebab5da7a4ba88d97b27a17b235f3"/>
              <w:id w:val="8992149"/>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42"/>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递延所得税负债</w:t>
                        </w:r>
                      </w:p>
                    </w:tc>
                  </w:sdtContent>
                </w:sdt>
                <w:sdt>
                  <w:sdtPr>
                    <w:rPr>
                      <w:rStyle w:val="5Char"/>
                      <w:rFonts w:hint="eastAsia"/>
                      <w:b w:val="0"/>
                      <w:szCs w:val="21"/>
                    </w:rPr>
                    <w:alias w:val="资产负债状况分析-项目金额"/>
                    <w:tag w:val="_GBC_e3452343f13042efacf15bd5769a81e8"/>
                    <w:id w:val="8992143"/>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33,337,818.80</w:t>
                        </w:r>
                      </w:p>
                    </w:tc>
                  </w:sdtContent>
                </w:sdt>
                <w:sdt>
                  <w:sdtPr>
                    <w:rPr>
                      <w:rStyle w:val="5Char"/>
                      <w:rFonts w:hint="eastAsia"/>
                      <w:b w:val="0"/>
                      <w:szCs w:val="21"/>
                    </w:rPr>
                    <w:alias w:val="资产负债状况分析-项目金额占总资产的比例"/>
                    <w:tag w:val="_GBC_40f9998b01964fb0a8237e75fe5f6dba"/>
                    <w:id w:val="8992144"/>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1.27</w:t>
                        </w:r>
                      </w:p>
                    </w:tc>
                  </w:sdtContent>
                </w:sdt>
                <w:sdt>
                  <w:sdtPr>
                    <w:rPr>
                      <w:rStyle w:val="5Char"/>
                      <w:rFonts w:hint="eastAsia"/>
                      <w:b w:val="0"/>
                      <w:szCs w:val="21"/>
                    </w:rPr>
                    <w:alias w:val="资产负债状况分析-项目金额"/>
                    <w:tag w:val="_GBC_02261cf349aa4e29849022c254d7009e"/>
                    <w:id w:val="8992145"/>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68,330,304.91</w:t>
                        </w:r>
                      </w:p>
                    </w:tc>
                  </w:sdtContent>
                </w:sdt>
                <w:sdt>
                  <w:sdtPr>
                    <w:rPr>
                      <w:rStyle w:val="5Char"/>
                      <w:rFonts w:hint="eastAsia"/>
                      <w:b w:val="0"/>
                      <w:szCs w:val="21"/>
                    </w:rPr>
                    <w:alias w:val="资产负债状况分析-项目金额占总资产的比例"/>
                    <w:tag w:val="_GBC_cff85dc223f746ba8c36631c91fcda21"/>
                    <w:id w:val="8992146"/>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2.44</w:t>
                        </w:r>
                      </w:p>
                    </w:tc>
                  </w:sdtContent>
                </w:sdt>
                <w:sdt>
                  <w:sdtPr>
                    <w:rPr>
                      <w:rStyle w:val="5Char"/>
                      <w:rFonts w:hint="eastAsia"/>
                      <w:b w:val="0"/>
                      <w:szCs w:val="21"/>
                    </w:rPr>
                    <w:alias w:val="资产负债状况分析-项目金额本期比上期增减比例"/>
                    <w:tag w:val="_GBC_2068c5c6f41d42a4a69456c49ec2197f"/>
                    <w:id w:val="8992147"/>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-51.21</w:t>
                        </w:r>
                      </w:p>
                    </w:tc>
                  </w:sdtContent>
                </w:sdt>
                <w:sdt>
                  <w:sdtPr>
                    <w:rPr>
                      <w:rStyle w:val="5Char"/>
                      <w:rFonts w:hint="eastAsia"/>
                      <w:b w:val="0"/>
                      <w:szCs w:val="21"/>
                    </w:rPr>
                    <w:alias w:val="资产负债状况分析-情况说明"/>
                    <w:tag w:val="_GBC_54a5da91a80844168586be7700213b6c"/>
                    <w:id w:val="8992148"/>
                    <w:lock w:val="sdtLocked"/>
                  </w:sdtPr>
                  <w:sdtContent>
                    <w:tc>
                      <w:tcPr>
                        <w:tcW w:w="1590" w:type="pct"/>
                      </w:tcPr>
                      <w:p w:rsidR="000D5B11" w:rsidRDefault="000D5B11" w:rsidP="000D5B11">
                        <w:pPr>
                          <w:rPr>
                            <w:rStyle w:val="5Char"/>
                            <w:b w:val="0"/>
                            <w:szCs w:val="21"/>
                          </w:rPr>
                        </w:pPr>
                        <w:r>
                          <w:rPr>
                            <w:rStyle w:val="5Char"/>
                            <w:rFonts w:hint="eastAsia"/>
                            <w:b w:val="0"/>
                            <w:szCs w:val="21"/>
                          </w:rPr>
                          <w:t>主要系公司兴业证券等股票公允价值波动影响而相应减少计提所致。</w:t>
                        </w:r>
                      </w:p>
                    </w:tc>
                  </w:sdtContent>
                </w:sdt>
              </w:tr>
            </w:sdtContent>
          </w:sdt>
          <w:sdt>
            <w:sdtPr>
              <w:rPr>
                <w:rStyle w:val="5Char"/>
                <w:rFonts w:hint="eastAsia"/>
                <w:b w:val="0"/>
                <w:szCs w:val="21"/>
              </w:rPr>
              <w:alias w:val="资产负债状况分析"/>
              <w:tag w:val="_TUP_815ebab5da7a4ba88d97b27a17b235f3"/>
              <w:id w:val="8992157"/>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50"/>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其他综合收益</w:t>
                        </w:r>
                      </w:p>
                    </w:tc>
                  </w:sdtContent>
                </w:sdt>
                <w:sdt>
                  <w:sdtPr>
                    <w:rPr>
                      <w:rStyle w:val="5Char"/>
                      <w:rFonts w:hint="eastAsia"/>
                      <w:b w:val="0"/>
                      <w:szCs w:val="21"/>
                    </w:rPr>
                    <w:alias w:val="资产负债状况分析-项目金额"/>
                    <w:tag w:val="_GBC_e3452343f13042efacf15bd5769a81e8"/>
                    <w:id w:val="8992151"/>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186,027,083.96</w:t>
                        </w:r>
                      </w:p>
                    </w:tc>
                  </w:sdtContent>
                </w:sdt>
                <w:sdt>
                  <w:sdtPr>
                    <w:rPr>
                      <w:rStyle w:val="5Char"/>
                      <w:rFonts w:hint="eastAsia"/>
                      <w:b w:val="0"/>
                      <w:szCs w:val="21"/>
                    </w:rPr>
                    <w:alias w:val="资产负债状况分析-项目金额占总资产的比例"/>
                    <w:tag w:val="_GBC_40f9998b01964fb0a8237e75fe5f6dba"/>
                    <w:id w:val="8992152"/>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7.11</w:t>
                        </w:r>
                      </w:p>
                    </w:tc>
                  </w:sdtContent>
                </w:sdt>
                <w:sdt>
                  <w:sdtPr>
                    <w:rPr>
                      <w:rStyle w:val="5Char"/>
                      <w:rFonts w:hint="eastAsia"/>
                      <w:b w:val="0"/>
                      <w:szCs w:val="21"/>
                    </w:rPr>
                    <w:alias w:val="资产负债状况分析-项目金额"/>
                    <w:tag w:val="_GBC_02261cf349aa4e29849022c254d7009e"/>
                    <w:id w:val="8992153"/>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386,703,701.18</w:t>
                        </w:r>
                      </w:p>
                    </w:tc>
                  </w:sdtContent>
                </w:sdt>
                <w:sdt>
                  <w:sdtPr>
                    <w:rPr>
                      <w:rStyle w:val="5Char"/>
                      <w:rFonts w:hint="eastAsia"/>
                      <w:b w:val="0"/>
                      <w:szCs w:val="21"/>
                    </w:rPr>
                    <w:alias w:val="资产负债状况分析-项目金额占总资产的比例"/>
                    <w:tag w:val="_GBC_cff85dc223f746ba8c36631c91fcda21"/>
                    <w:id w:val="8992154"/>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13.79</w:t>
                        </w:r>
                      </w:p>
                    </w:tc>
                  </w:sdtContent>
                </w:sdt>
                <w:sdt>
                  <w:sdtPr>
                    <w:rPr>
                      <w:rStyle w:val="5Char"/>
                      <w:rFonts w:hint="eastAsia"/>
                      <w:b w:val="0"/>
                      <w:szCs w:val="21"/>
                    </w:rPr>
                    <w:alias w:val="资产负债状况分析-项目金额本期比上期增减比例"/>
                    <w:tag w:val="_GBC_2068c5c6f41d42a4a69456c49ec2197f"/>
                    <w:id w:val="8992155"/>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-51.89</w:t>
                        </w:r>
                      </w:p>
                    </w:tc>
                  </w:sdtContent>
                </w:sdt>
                <w:sdt>
                  <w:sdtPr>
                    <w:rPr>
                      <w:rStyle w:val="5Char"/>
                      <w:rFonts w:hint="eastAsia"/>
                      <w:b w:val="0"/>
                      <w:szCs w:val="21"/>
                    </w:rPr>
                    <w:alias w:val="资产负债状况分析-情况说明"/>
                    <w:tag w:val="_GBC_54a5da91a80844168586be7700213b6c"/>
                    <w:id w:val="8992156"/>
                    <w:lock w:val="sdtLocked"/>
                  </w:sdtPr>
                  <w:sdtContent>
                    <w:tc>
                      <w:tcPr>
                        <w:tcW w:w="1590" w:type="pct"/>
                      </w:tcPr>
                      <w:p w:rsidR="000D5B11" w:rsidRDefault="000D5B11" w:rsidP="000D5B11">
                        <w:pPr>
                          <w:rPr>
                            <w:rStyle w:val="5Char"/>
                            <w:b w:val="0"/>
                            <w:szCs w:val="21"/>
                          </w:rPr>
                        </w:pPr>
                        <w:r>
                          <w:rPr>
                            <w:rStyle w:val="5Char"/>
                            <w:rFonts w:hint="eastAsia"/>
                            <w:b w:val="0"/>
                            <w:szCs w:val="21"/>
                          </w:rPr>
                          <w:t>主要系公司兴业证券等股票公允价值变动扣除计提递延所得税负债后影响。</w:t>
                        </w:r>
                      </w:p>
                    </w:tc>
                  </w:sdtContent>
                </w:sdt>
              </w:tr>
            </w:sdtContent>
          </w:sdt>
          <w:sdt>
            <w:sdtPr>
              <w:rPr>
                <w:rStyle w:val="5Char"/>
                <w:rFonts w:hint="eastAsia"/>
                <w:b w:val="0"/>
                <w:szCs w:val="21"/>
              </w:rPr>
              <w:alias w:val="资产负债状况分析"/>
              <w:tag w:val="_TUP_815ebab5da7a4ba88d97b27a17b235f3"/>
              <w:id w:val="8992165"/>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58"/>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专项储备</w:t>
                        </w:r>
                      </w:p>
                    </w:tc>
                  </w:sdtContent>
                </w:sdt>
                <w:sdt>
                  <w:sdtPr>
                    <w:rPr>
                      <w:rStyle w:val="5Char"/>
                      <w:rFonts w:hint="eastAsia"/>
                      <w:b w:val="0"/>
                      <w:szCs w:val="21"/>
                    </w:rPr>
                    <w:alias w:val="资产负债状况分析-项目金额"/>
                    <w:tag w:val="_GBC_e3452343f13042efacf15bd5769a81e8"/>
                    <w:id w:val="8992159"/>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6,197,488.20</w:t>
                        </w:r>
                      </w:p>
                    </w:tc>
                  </w:sdtContent>
                </w:sdt>
                <w:sdt>
                  <w:sdtPr>
                    <w:rPr>
                      <w:rStyle w:val="5Char"/>
                      <w:rFonts w:hint="eastAsia"/>
                      <w:b w:val="0"/>
                      <w:szCs w:val="21"/>
                    </w:rPr>
                    <w:alias w:val="资产负债状况分析-项目金额占总资产的比例"/>
                    <w:tag w:val="_GBC_40f9998b01964fb0a8237e75fe5f6dba"/>
                    <w:id w:val="8992160"/>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0.24</w:t>
                        </w:r>
                      </w:p>
                    </w:tc>
                  </w:sdtContent>
                </w:sdt>
                <w:sdt>
                  <w:sdtPr>
                    <w:rPr>
                      <w:rStyle w:val="5Char"/>
                      <w:rFonts w:hint="eastAsia"/>
                      <w:b w:val="0"/>
                      <w:szCs w:val="21"/>
                    </w:rPr>
                    <w:alias w:val="资产负债状况分析-项目金额"/>
                    <w:tag w:val="_GBC_02261cf349aa4e29849022c254d7009e"/>
                    <w:id w:val="8992161"/>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4,583,902.03</w:t>
                        </w:r>
                      </w:p>
                    </w:tc>
                  </w:sdtContent>
                </w:sdt>
                <w:sdt>
                  <w:sdtPr>
                    <w:rPr>
                      <w:rStyle w:val="5Char"/>
                      <w:rFonts w:hint="eastAsia"/>
                      <w:b w:val="0"/>
                      <w:szCs w:val="21"/>
                    </w:rPr>
                    <w:alias w:val="资产负债状况分析-项目金额占总资产的比例"/>
                    <w:tag w:val="_GBC_cff85dc223f746ba8c36631c91fcda21"/>
                    <w:id w:val="8992162"/>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0.16</w:t>
                        </w:r>
                      </w:p>
                    </w:tc>
                  </w:sdtContent>
                </w:sdt>
                <w:sdt>
                  <w:sdtPr>
                    <w:rPr>
                      <w:rStyle w:val="5Char"/>
                      <w:rFonts w:hint="eastAsia"/>
                      <w:b w:val="0"/>
                      <w:szCs w:val="21"/>
                    </w:rPr>
                    <w:alias w:val="资产负债状况分析-项目金额本期比上期增减比例"/>
                    <w:tag w:val="_GBC_2068c5c6f41d42a4a69456c49ec2197f"/>
                    <w:id w:val="8992163"/>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35.20</w:t>
                        </w:r>
                      </w:p>
                    </w:tc>
                  </w:sdtContent>
                </w:sdt>
                <w:sdt>
                  <w:sdtPr>
                    <w:rPr>
                      <w:rStyle w:val="5Char"/>
                      <w:rFonts w:hint="eastAsia"/>
                      <w:b w:val="0"/>
                      <w:szCs w:val="21"/>
                    </w:rPr>
                    <w:alias w:val="资产负债状况分析-情况说明"/>
                    <w:tag w:val="_GBC_54a5da91a80844168586be7700213b6c"/>
                    <w:id w:val="8992164"/>
                    <w:lock w:val="sdtLocked"/>
                  </w:sdtPr>
                  <w:sdtContent>
                    <w:tc>
                      <w:tcPr>
                        <w:tcW w:w="1590" w:type="pct"/>
                      </w:tcPr>
                      <w:p w:rsidR="000D5B11" w:rsidRDefault="000D5B11" w:rsidP="000D5B11">
                        <w:pPr>
                          <w:rPr>
                            <w:rStyle w:val="5Char"/>
                            <w:b w:val="0"/>
                            <w:szCs w:val="21"/>
                          </w:rPr>
                        </w:pPr>
                        <w:r>
                          <w:rPr>
                            <w:rStyle w:val="5Char"/>
                            <w:rFonts w:hint="eastAsia"/>
                            <w:b w:val="0"/>
                            <w:szCs w:val="21"/>
                          </w:rPr>
                          <w:t>主要系公司安全专项储备金本年计提多于实际使用所致。</w:t>
                        </w:r>
                      </w:p>
                    </w:tc>
                  </w:sdtContent>
                </w:sdt>
              </w:tr>
            </w:sdtContent>
          </w:sdt>
          <w:sdt>
            <w:sdtPr>
              <w:rPr>
                <w:rStyle w:val="5Char"/>
                <w:rFonts w:hint="eastAsia"/>
                <w:b w:val="0"/>
                <w:szCs w:val="21"/>
              </w:rPr>
              <w:alias w:val="资产负债状况分析"/>
              <w:tag w:val="_TUP_815ebab5da7a4ba88d97b27a17b235f3"/>
              <w:id w:val="8992173"/>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66"/>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盈余公积</w:t>
                        </w:r>
                      </w:p>
                    </w:tc>
                  </w:sdtContent>
                </w:sdt>
                <w:sdt>
                  <w:sdtPr>
                    <w:rPr>
                      <w:rStyle w:val="5Char"/>
                      <w:rFonts w:hint="eastAsia"/>
                      <w:b w:val="0"/>
                      <w:szCs w:val="21"/>
                    </w:rPr>
                    <w:alias w:val="资产负债状况分析-项目金额"/>
                    <w:tag w:val="_GBC_e3452343f13042efacf15bd5769a81e8"/>
                    <w:id w:val="8992167"/>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166,693,628.58</w:t>
                        </w:r>
                      </w:p>
                    </w:tc>
                  </w:sdtContent>
                </w:sdt>
                <w:sdt>
                  <w:sdtPr>
                    <w:rPr>
                      <w:rStyle w:val="5Char"/>
                      <w:rFonts w:hint="eastAsia"/>
                      <w:b w:val="0"/>
                      <w:szCs w:val="21"/>
                    </w:rPr>
                    <w:alias w:val="资产负债状况分析-项目金额占总资产的比例"/>
                    <w:tag w:val="_GBC_40f9998b01964fb0a8237e75fe5f6dba"/>
                    <w:id w:val="8992168"/>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6.37</w:t>
                        </w:r>
                      </w:p>
                    </w:tc>
                  </w:sdtContent>
                </w:sdt>
                <w:sdt>
                  <w:sdtPr>
                    <w:rPr>
                      <w:rStyle w:val="5Char"/>
                      <w:rFonts w:hint="eastAsia"/>
                      <w:b w:val="0"/>
                      <w:szCs w:val="21"/>
                    </w:rPr>
                    <w:alias w:val="资产负债状况分析-项目金额"/>
                    <w:tag w:val="_GBC_02261cf349aa4e29849022c254d7009e"/>
                    <w:id w:val="8992169"/>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156,538,324.64</w:t>
                        </w:r>
                      </w:p>
                    </w:tc>
                  </w:sdtContent>
                </w:sdt>
                <w:sdt>
                  <w:sdtPr>
                    <w:rPr>
                      <w:rStyle w:val="5Char"/>
                      <w:rFonts w:hint="eastAsia"/>
                      <w:b w:val="0"/>
                      <w:szCs w:val="21"/>
                    </w:rPr>
                    <w:alias w:val="资产负债状况分析-项目金额占总资产的比例"/>
                    <w:tag w:val="_GBC_cff85dc223f746ba8c36631c91fcda21"/>
                    <w:id w:val="8992170"/>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5.58</w:t>
                        </w:r>
                      </w:p>
                    </w:tc>
                  </w:sdtContent>
                </w:sdt>
                <w:sdt>
                  <w:sdtPr>
                    <w:rPr>
                      <w:rStyle w:val="5Char"/>
                      <w:rFonts w:hint="eastAsia"/>
                      <w:b w:val="0"/>
                      <w:szCs w:val="21"/>
                    </w:rPr>
                    <w:alias w:val="资产负债状况分析-项目金额本期比上期增减比例"/>
                    <w:tag w:val="_GBC_2068c5c6f41d42a4a69456c49ec2197f"/>
                    <w:id w:val="8992171"/>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6.49</w:t>
                        </w:r>
                      </w:p>
                    </w:tc>
                  </w:sdtContent>
                </w:sdt>
                <w:sdt>
                  <w:sdtPr>
                    <w:rPr>
                      <w:rStyle w:val="5Char"/>
                      <w:rFonts w:hint="eastAsia"/>
                      <w:b w:val="0"/>
                      <w:szCs w:val="21"/>
                    </w:rPr>
                    <w:alias w:val="资产负债状况分析-情况说明"/>
                    <w:tag w:val="_GBC_54a5da91a80844168586be7700213b6c"/>
                    <w:id w:val="8992172"/>
                    <w:lock w:val="sdtLocked"/>
                  </w:sdtPr>
                  <w:sdtContent>
                    <w:tc>
                      <w:tcPr>
                        <w:tcW w:w="1590" w:type="pct"/>
                      </w:tcPr>
                      <w:p w:rsidR="000D5B11" w:rsidRDefault="000D5B11" w:rsidP="000D5B11">
                        <w:pPr>
                          <w:rPr>
                            <w:rStyle w:val="5Char"/>
                            <w:b w:val="0"/>
                            <w:szCs w:val="21"/>
                          </w:rPr>
                        </w:pPr>
                        <w:r>
                          <w:rPr>
                            <w:rStyle w:val="5Char"/>
                            <w:rFonts w:hint="eastAsia"/>
                            <w:b w:val="0"/>
                            <w:szCs w:val="21"/>
                          </w:rPr>
                          <w:t>主要系公司当年提取盈余公积所致，其中母公司当期提取盈余公积1,016万。</w:t>
                        </w:r>
                      </w:p>
                    </w:tc>
                  </w:sdtContent>
                </w:sdt>
              </w:tr>
            </w:sdtContent>
          </w:sdt>
          <w:sdt>
            <w:sdtPr>
              <w:rPr>
                <w:rStyle w:val="5Char"/>
                <w:rFonts w:hint="eastAsia"/>
                <w:b w:val="0"/>
                <w:szCs w:val="21"/>
              </w:rPr>
              <w:alias w:val="资产负债状况分析"/>
              <w:tag w:val="_TUP_815ebab5da7a4ba88d97b27a17b235f3"/>
              <w:id w:val="8992181"/>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74"/>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未分配利润</w:t>
                        </w:r>
                      </w:p>
                    </w:tc>
                  </w:sdtContent>
                </w:sdt>
                <w:sdt>
                  <w:sdtPr>
                    <w:rPr>
                      <w:rStyle w:val="5Char"/>
                      <w:rFonts w:hint="eastAsia"/>
                      <w:b w:val="0"/>
                      <w:szCs w:val="21"/>
                    </w:rPr>
                    <w:alias w:val="资产负债状况分析-项目金额"/>
                    <w:tag w:val="_GBC_e3452343f13042efacf15bd5769a81e8"/>
                    <w:id w:val="8992175"/>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429,355,147.13</w:t>
                        </w:r>
                      </w:p>
                    </w:tc>
                  </w:sdtContent>
                </w:sdt>
                <w:sdt>
                  <w:sdtPr>
                    <w:rPr>
                      <w:rStyle w:val="5Char"/>
                      <w:rFonts w:hint="eastAsia"/>
                      <w:b w:val="0"/>
                      <w:szCs w:val="21"/>
                    </w:rPr>
                    <w:alias w:val="资产负债状况分析-项目金额占总资产的比例"/>
                    <w:tag w:val="_GBC_40f9998b01964fb0a8237e75fe5f6dba"/>
                    <w:id w:val="8992176"/>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16.40</w:t>
                        </w:r>
                      </w:p>
                    </w:tc>
                  </w:sdtContent>
                </w:sdt>
                <w:sdt>
                  <w:sdtPr>
                    <w:rPr>
                      <w:rStyle w:val="5Char"/>
                      <w:rFonts w:hint="eastAsia"/>
                      <w:b w:val="0"/>
                      <w:szCs w:val="21"/>
                    </w:rPr>
                    <w:alias w:val="资产负债状况分析-项目金额"/>
                    <w:tag w:val="_GBC_02261cf349aa4e29849022c254d7009e"/>
                    <w:id w:val="8992177"/>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417,721,288.02</w:t>
                        </w:r>
                      </w:p>
                    </w:tc>
                  </w:sdtContent>
                </w:sdt>
                <w:sdt>
                  <w:sdtPr>
                    <w:rPr>
                      <w:rStyle w:val="5Char"/>
                      <w:rFonts w:hint="eastAsia"/>
                      <w:b w:val="0"/>
                      <w:szCs w:val="21"/>
                    </w:rPr>
                    <w:alias w:val="资产负债状况分析-项目金额占总资产的比例"/>
                    <w:tag w:val="_GBC_cff85dc223f746ba8c36631c91fcda21"/>
                    <w:id w:val="8992178"/>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14.90</w:t>
                        </w:r>
                      </w:p>
                    </w:tc>
                  </w:sdtContent>
                </w:sdt>
                <w:sdt>
                  <w:sdtPr>
                    <w:rPr>
                      <w:rStyle w:val="5Char"/>
                      <w:rFonts w:hint="eastAsia"/>
                      <w:b w:val="0"/>
                      <w:szCs w:val="21"/>
                    </w:rPr>
                    <w:alias w:val="资产负债状况分析-项目金额本期比上期增减比例"/>
                    <w:tag w:val="_GBC_2068c5c6f41d42a4a69456c49ec2197f"/>
                    <w:id w:val="8992179"/>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2.79</w:t>
                        </w:r>
                      </w:p>
                    </w:tc>
                  </w:sdtContent>
                </w:sdt>
                <w:sdt>
                  <w:sdtPr>
                    <w:rPr>
                      <w:rStyle w:val="5Char"/>
                      <w:rFonts w:hint="eastAsia"/>
                      <w:b w:val="0"/>
                      <w:szCs w:val="21"/>
                    </w:rPr>
                    <w:alias w:val="资产负债状况分析-情况说明"/>
                    <w:tag w:val="_GBC_54a5da91a80844168586be7700213b6c"/>
                    <w:id w:val="8992180"/>
                    <w:lock w:val="sdtLocked"/>
                  </w:sdtPr>
                  <w:sdtContent>
                    <w:tc>
                      <w:tcPr>
                        <w:tcW w:w="1590" w:type="pct"/>
                      </w:tcPr>
                      <w:p w:rsidR="000D5B11" w:rsidRDefault="000D5B11" w:rsidP="000D5B11">
                        <w:pPr>
                          <w:rPr>
                            <w:rStyle w:val="5Char"/>
                            <w:b w:val="0"/>
                            <w:szCs w:val="21"/>
                          </w:rPr>
                        </w:pPr>
                        <w:r>
                          <w:rPr>
                            <w:rStyle w:val="5Char"/>
                            <w:rFonts w:hint="eastAsia"/>
                            <w:b w:val="0"/>
                            <w:szCs w:val="21"/>
                          </w:rPr>
                          <w:t>主要受公司经营积累、提取盈余公积以及2015年度股利分配等影响。</w:t>
                        </w:r>
                      </w:p>
                    </w:tc>
                  </w:sdtContent>
                </w:sdt>
              </w:tr>
            </w:sdtContent>
          </w:sdt>
          <w:sdt>
            <w:sdtPr>
              <w:rPr>
                <w:rStyle w:val="5Char"/>
                <w:rFonts w:hint="eastAsia"/>
                <w:b w:val="0"/>
                <w:szCs w:val="21"/>
              </w:rPr>
              <w:alias w:val="资产负债状况分析"/>
              <w:tag w:val="_TUP_815ebab5da7a4ba88d97b27a17b235f3"/>
              <w:id w:val="8992189"/>
              <w:lock w:val="sdtLocked"/>
            </w:sdtPr>
            <w:sdtContent>
              <w:tr w:rsidR="00E4028A" w:rsidTr="000C0E99">
                <w:trPr>
                  <w:trHeight w:val="135"/>
                </w:trPr>
                <w:sdt>
                  <w:sdtPr>
                    <w:rPr>
                      <w:rStyle w:val="5Char"/>
                      <w:rFonts w:hint="eastAsia"/>
                      <w:b w:val="0"/>
                      <w:szCs w:val="21"/>
                    </w:rPr>
                    <w:alias w:val="资产负债状况分析-项目名称"/>
                    <w:tag w:val="_GBC_8ff5415524eb4feb89ce189fb2c0c0c5"/>
                    <w:id w:val="8992182"/>
                    <w:lock w:val="sdtLocked"/>
                  </w:sdtPr>
                  <w:sdtEndPr>
                    <w:rPr>
                      <w:rStyle w:val="5Char"/>
                      <w:kern w:val="0"/>
                      <w:sz w:val="20"/>
                    </w:rPr>
                  </w:sdtEndPr>
                  <w:sdtContent>
                    <w:tc>
                      <w:tcPr>
                        <w:tcW w:w="380" w:type="pct"/>
                      </w:tcPr>
                      <w:p w:rsidR="000D5B11" w:rsidRDefault="000D5B11" w:rsidP="000C689B">
                        <w:pPr>
                          <w:jc w:val="left"/>
                          <w:rPr>
                            <w:rStyle w:val="5Char"/>
                            <w:b w:val="0"/>
                            <w:szCs w:val="21"/>
                          </w:rPr>
                        </w:pPr>
                        <w:r>
                          <w:rPr>
                            <w:rStyle w:val="5Char"/>
                            <w:rFonts w:hint="eastAsia"/>
                            <w:b w:val="0"/>
                            <w:szCs w:val="21"/>
                          </w:rPr>
                          <w:t>少数股东权益</w:t>
                        </w:r>
                      </w:p>
                    </w:tc>
                  </w:sdtContent>
                </w:sdt>
                <w:sdt>
                  <w:sdtPr>
                    <w:rPr>
                      <w:rStyle w:val="5Char"/>
                      <w:rFonts w:hint="eastAsia"/>
                      <w:b w:val="0"/>
                      <w:szCs w:val="21"/>
                    </w:rPr>
                    <w:alias w:val="资产负债状况分析-项目金额"/>
                    <w:tag w:val="_GBC_e3452343f13042efacf15bd5769a81e8"/>
                    <w:id w:val="8992183"/>
                    <w:lock w:val="sdtLocked"/>
                  </w:sdtPr>
                  <w:sdtContent>
                    <w:tc>
                      <w:tcPr>
                        <w:tcW w:w="943" w:type="pct"/>
                      </w:tcPr>
                      <w:p w:rsidR="000D5B11" w:rsidRDefault="000D5B11" w:rsidP="000D5B11">
                        <w:pPr>
                          <w:jc w:val="right"/>
                          <w:rPr>
                            <w:rStyle w:val="5Char"/>
                            <w:b w:val="0"/>
                            <w:szCs w:val="21"/>
                          </w:rPr>
                        </w:pPr>
                        <w:r>
                          <w:rPr>
                            <w:rStyle w:val="5Char"/>
                            <w:rFonts w:hint="eastAsia"/>
                            <w:b w:val="0"/>
                            <w:szCs w:val="21"/>
                          </w:rPr>
                          <w:t>32,319,192.15</w:t>
                        </w:r>
                      </w:p>
                    </w:tc>
                  </w:sdtContent>
                </w:sdt>
                <w:sdt>
                  <w:sdtPr>
                    <w:rPr>
                      <w:rStyle w:val="5Char"/>
                      <w:rFonts w:hint="eastAsia"/>
                      <w:b w:val="0"/>
                      <w:szCs w:val="21"/>
                    </w:rPr>
                    <w:alias w:val="资产负债状况分析-项目金额占总资产的比例"/>
                    <w:tag w:val="_GBC_40f9998b01964fb0a8237e75fe5f6dba"/>
                    <w:id w:val="8992184"/>
                    <w:lock w:val="sdtLocked"/>
                  </w:sdtPr>
                  <w:sdtContent>
                    <w:tc>
                      <w:tcPr>
                        <w:tcW w:w="339" w:type="pct"/>
                      </w:tcPr>
                      <w:p w:rsidR="000D5B11" w:rsidRDefault="000D5B11" w:rsidP="000D5B11">
                        <w:pPr>
                          <w:jc w:val="right"/>
                          <w:rPr>
                            <w:rStyle w:val="5Char"/>
                            <w:b w:val="0"/>
                            <w:szCs w:val="21"/>
                          </w:rPr>
                        </w:pPr>
                        <w:r>
                          <w:rPr>
                            <w:rStyle w:val="5Char"/>
                            <w:rFonts w:hint="eastAsia"/>
                            <w:b w:val="0"/>
                            <w:szCs w:val="21"/>
                          </w:rPr>
                          <w:t>1.23</w:t>
                        </w:r>
                      </w:p>
                    </w:tc>
                  </w:sdtContent>
                </w:sdt>
                <w:sdt>
                  <w:sdtPr>
                    <w:rPr>
                      <w:rStyle w:val="5Char"/>
                      <w:rFonts w:hint="eastAsia"/>
                      <w:b w:val="0"/>
                      <w:szCs w:val="21"/>
                    </w:rPr>
                    <w:alias w:val="资产负债状况分析-项目金额"/>
                    <w:tag w:val="_GBC_02261cf349aa4e29849022c254d7009e"/>
                    <w:id w:val="8992185"/>
                    <w:lock w:val="sdtLocked"/>
                  </w:sdtPr>
                  <w:sdtContent>
                    <w:tc>
                      <w:tcPr>
                        <w:tcW w:w="913" w:type="pct"/>
                      </w:tcPr>
                      <w:p w:rsidR="000D5B11" w:rsidRDefault="000D5B11" w:rsidP="000D5B11">
                        <w:pPr>
                          <w:jc w:val="right"/>
                          <w:rPr>
                            <w:rStyle w:val="5Char"/>
                            <w:b w:val="0"/>
                            <w:szCs w:val="21"/>
                          </w:rPr>
                        </w:pPr>
                        <w:r>
                          <w:rPr>
                            <w:rStyle w:val="5Char"/>
                            <w:rFonts w:hint="eastAsia"/>
                            <w:b w:val="0"/>
                            <w:szCs w:val="21"/>
                          </w:rPr>
                          <w:t>30,029,804.67</w:t>
                        </w:r>
                      </w:p>
                    </w:tc>
                  </w:sdtContent>
                </w:sdt>
                <w:sdt>
                  <w:sdtPr>
                    <w:rPr>
                      <w:rStyle w:val="5Char"/>
                      <w:rFonts w:hint="eastAsia"/>
                      <w:b w:val="0"/>
                      <w:szCs w:val="21"/>
                    </w:rPr>
                    <w:alias w:val="资产负债状况分析-项目金额占总资产的比例"/>
                    <w:tag w:val="_GBC_cff85dc223f746ba8c36631c91fcda21"/>
                    <w:id w:val="8992186"/>
                    <w:lock w:val="sdtLocked"/>
                  </w:sdtPr>
                  <w:sdtContent>
                    <w:tc>
                      <w:tcPr>
                        <w:tcW w:w="391" w:type="pct"/>
                      </w:tcPr>
                      <w:p w:rsidR="000D5B11" w:rsidRDefault="000D5B11" w:rsidP="000D5B11">
                        <w:pPr>
                          <w:jc w:val="right"/>
                          <w:rPr>
                            <w:rStyle w:val="5Char"/>
                            <w:b w:val="0"/>
                            <w:szCs w:val="21"/>
                          </w:rPr>
                        </w:pPr>
                        <w:r>
                          <w:rPr>
                            <w:rStyle w:val="5Char"/>
                            <w:rFonts w:hint="eastAsia"/>
                            <w:b w:val="0"/>
                            <w:szCs w:val="21"/>
                          </w:rPr>
                          <w:t>1.07</w:t>
                        </w:r>
                      </w:p>
                    </w:tc>
                  </w:sdtContent>
                </w:sdt>
                <w:sdt>
                  <w:sdtPr>
                    <w:rPr>
                      <w:rStyle w:val="5Char"/>
                      <w:rFonts w:hint="eastAsia"/>
                      <w:b w:val="0"/>
                      <w:szCs w:val="21"/>
                    </w:rPr>
                    <w:alias w:val="资产负债状况分析-项目金额本期比上期增减比例"/>
                    <w:tag w:val="_GBC_2068c5c6f41d42a4a69456c49ec2197f"/>
                    <w:id w:val="8992187"/>
                    <w:lock w:val="sdtLocked"/>
                  </w:sdtPr>
                  <w:sdtContent>
                    <w:tc>
                      <w:tcPr>
                        <w:tcW w:w="444" w:type="pct"/>
                      </w:tcPr>
                      <w:p w:rsidR="000D5B11" w:rsidRDefault="000D5B11" w:rsidP="000D5B11">
                        <w:pPr>
                          <w:jc w:val="right"/>
                          <w:rPr>
                            <w:rStyle w:val="5Char"/>
                            <w:b w:val="0"/>
                            <w:szCs w:val="21"/>
                          </w:rPr>
                        </w:pPr>
                        <w:r>
                          <w:rPr>
                            <w:rStyle w:val="5Char"/>
                            <w:rFonts w:hint="eastAsia"/>
                            <w:b w:val="0"/>
                            <w:szCs w:val="21"/>
                          </w:rPr>
                          <w:t>7.62</w:t>
                        </w:r>
                      </w:p>
                    </w:tc>
                  </w:sdtContent>
                </w:sdt>
                <w:sdt>
                  <w:sdtPr>
                    <w:rPr>
                      <w:rStyle w:val="5Char"/>
                      <w:rFonts w:hint="eastAsia"/>
                      <w:b w:val="0"/>
                      <w:szCs w:val="21"/>
                    </w:rPr>
                    <w:alias w:val="资产负债状况分析-情况说明"/>
                    <w:tag w:val="_GBC_54a5da91a80844168586be7700213b6c"/>
                    <w:id w:val="8992188"/>
                    <w:lock w:val="sdtLocked"/>
                  </w:sdtPr>
                  <w:sdtContent>
                    <w:tc>
                      <w:tcPr>
                        <w:tcW w:w="1590" w:type="pct"/>
                      </w:tcPr>
                      <w:p w:rsidR="000D5B11" w:rsidRDefault="000D5B11" w:rsidP="000D5B11">
                        <w:pPr>
                          <w:rPr>
                            <w:rStyle w:val="5Char"/>
                            <w:b w:val="0"/>
                            <w:szCs w:val="21"/>
                          </w:rPr>
                        </w:pPr>
                        <w:r>
                          <w:rPr>
                            <w:rStyle w:val="5Char"/>
                            <w:rFonts w:hint="eastAsia"/>
                            <w:b w:val="0"/>
                            <w:szCs w:val="21"/>
                          </w:rPr>
                          <w:t>主要系子公司红旗股份和三齿公司报告期大幅亏损所致；以及新成立闽台龙玛公司，增加少数股东投资1000万元形成少数股东权益。</w:t>
                        </w:r>
                      </w:p>
                    </w:tc>
                  </w:sdtContent>
                </w:sdt>
              </w:tr>
            </w:sdtContent>
          </w:sdt>
        </w:tbl>
        <w:p w:rsidR="00034FF7" w:rsidRPr="00A4222B" w:rsidRDefault="00703070"/>
      </w:sdtContent>
    </w:sdt>
    <w:sdt>
      <w:sdtPr>
        <w:rPr>
          <w:rFonts w:ascii="宋体" w:hAnsi="宋体" w:cs="宋体"/>
          <w:b w:val="0"/>
          <w:bCs w:val="0"/>
          <w:kern w:val="0"/>
          <w:szCs w:val="21"/>
        </w:rPr>
        <w:alias w:val="模块:截至报告期末主要资产受限情"/>
        <w:tag w:val="_SEC_cd146e80d2e14aa4aac1142579c4c36a"/>
        <w:id w:val="8992202"/>
        <w:lock w:val="sdtLocked"/>
        <w:placeholder>
          <w:docPart w:val="GBC22222222222222222222222222222"/>
        </w:placeholder>
      </w:sdtPr>
      <w:sdtEndPr>
        <w:rPr>
          <w:rFonts w:hint="eastAsia"/>
        </w:rPr>
      </w:sdtEndPr>
      <w:sdtContent>
        <w:p w:rsidR="00034FF7" w:rsidRDefault="000E0D20" w:rsidP="002B4E99">
          <w:pPr>
            <w:pStyle w:val="4"/>
            <w:numPr>
              <w:ilvl w:val="0"/>
              <w:numId w:val="50"/>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01311ee451194f52a953344cf249b1b9"/>
            <w:id w:val="8992200"/>
            <w:lock w:val="sdtLocked"/>
            <w:placeholder>
              <w:docPart w:val="GBC22222222222222222222222222222"/>
            </w:placeholder>
          </w:sdtPr>
          <w:sdtContent>
            <w:p w:rsidR="00034FF7" w:rsidRDefault="00703070">
              <w:pPr>
                <w:rPr>
                  <w:szCs w:val="21"/>
                </w:rPr>
              </w:pPr>
              <w:r>
                <w:rPr>
                  <w:szCs w:val="21"/>
                </w:rPr>
                <w:fldChar w:fldCharType="begin"/>
              </w:r>
              <w:r w:rsidR="003C5C98">
                <w:rPr>
                  <w:szCs w:val="21"/>
                </w:rPr>
                <w:instrText xml:space="preserve"> MACROBUTTON  SnrToggleCheckbox □适用 </w:instrText>
              </w:r>
              <w:r>
                <w:rPr>
                  <w:szCs w:val="21"/>
                </w:rPr>
                <w:fldChar w:fldCharType="end"/>
              </w:r>
              <w:r>
                <w:rPr>
                  <w:szCs w:val="21"/>
                </w:rPr>
                <w:fldChar w:fldCharType="begin"/>
              </w:r>
              <w:r w:rsidR="003C5C98">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宋体" w:hAnsi="宋体" w:cs="宋体"/>
          <w:b w:val="0"/>
          <w:bCs w:val="0"/>
          <w:kern w:val="0"/>
          <w:szCs w:val="21"/>
        </w:rPr>
        <w:alias w:val="模块:其他说明"/>
        <w:tag w:val="_SEC_0a5a7a92c0314a60b3f3d11562efe5d4"/>
        <w:id w:val="8992205"/>
        <w:lock w:val="sdtLocked"/>
        <w:placeholder>
          <w:docPart w:val="GBC22222222222222222222222222222"/>
        </w:placeholder>
      </w:sdtPr>
      <w:sdtEndPr>
        <w:rPr>
          <w:rFonts w:hint="eastAsia"/>
        </w:rPr>
      </w:sdtEndPr>
      <w:sdtContent>
        <w:p w:rsidR="00034FF7" w:rsidRDefault="000E0D20" w:rsidP="002B4E99">
          <w:pPr>
            <w:pStyle w:val="4"/>
            <w:numPr>
              <w:ilvl w:val="0"/>
              <w:numId w:val="50"/>
            </w:numPr>
            <w:rPr>
              <w:szCs w:val="21"/>
            </w:rPr>
          </w:pPr>
          <w:r>
            <w:rPr>
              <w:szCs w:val="21"/>
            </w:rPr>
            <w:t>其他说明</w:t>
          </w:r>
        </w:p>
        <w:sdt>
          <w:sdtPr>
            <w:rPr>
              <w:rFonts w:hint="eastAsia"/>
              <w:szCs w:val="21"/>
            </w:rPr>
            <w:alias w:val="是否适用：资产及负债状况的其他说明[双击切换]"/>
            <w:tag w:val="_GBC_364e24c8cf1a4469ba88a4ae16e0417f"/>
            <w:id w:val="8992203"/>
            <w:lock w:val="sdtLocked"/>
            <w:placeholder>
              <w:docPart w:val="GBC22222222222222222222222222222"/>
            </w:placeholder>
          </w:sdtPr>
          <w:sdtContent>
            <w:p w:rsidR="00034FF7" w:rsidRDefault="00703070">
              <w:pPr>
                <w:rPr>
                  <w:szCs w:val="21"/>
                </w:rPr>
              </w:pPr>
              <w:r>
                <w:rPr>
                  <w:szCs w:val="21"/>
                </w:rPr>
                <w:fldChar w:fldCharType="begin"/>
              </w:r>
              <w:r w:rsidR="000C0E99">
                <w:rPr>
                  <w:szCs w:val="21"/>
                </w:rPr>
                <w:instrText xml:space="preserve"> MACROBUTTON  SnrToggleCheckbox □适用 </w:instrText>
              </w:r>
              <w:r>
                <w:rPr>
                  <w:szCs w:val="21"/>
                </w:rPr>
                <w:fldChar w:fldCharType="end"/>
              </w:r>
              <w:r>
                <w:rPr>
                  <w:szCs w:val="21"/>
                </w:rPr>
                <w:fldChar w:fldCharType="begin"/>
              </w:r>
              <w:r w:rsidR="000C0E99">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宋体" w:hAnsi="宋体" w:cs="宋体" w:hint="eastAsia"/>
          <w:b w:val="0"/>
          <w:bCs w:val="0"/>
          <w:kern w:val="0"/>
          <w:szCs w:val="21"/>
        </w:rPr>
        <w:alias w:val="模块:行业经营性信息分析"/>
        <w:tag w:val="_SEC_5860c602a88b4fa29c583d556917cd48"/>
        <w:id w:val="8992208"/>
        <w:lock w:val="sdtLocked"/>
        <w:placeholder>
          <w:docPart w:val="GBC22222222222222222222222222222"/>
        </w:placeholder>
      </w:sdtPr>
      <w:sdtContent>
        <w:p w:rsidR="00034FF7" w:rsidRDefault="000E0D20" w:rsidP="002B4E99">
          <w:pPr>
            <w:pStyle w:val="3"/>
            <w:numPr>
              <w:ilvl w:val="0"/>
              <w:numId w:val="8"/>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8992206"/>
            <w:lock w:val="sdtLocked"/>
            <w:placeholder>
              <w:docPart w:val="GBC22222222222222222222222222222"/>
            </w:placeholder>
          </w:sdtPr>
          <w:sdtContent>
            <w:p w:rsidR="00034FF7" w:rsidRDefault="00703070">
              <w:pPr>
                <w:rPr>
                  <w:szCs w:val="21"/>
                </w:rPr>
              </w:pPr>
              <w:r>
                <w:rPr>
                  <w:szCs w:val="21"/>
                </w:rPr>
                <w:fldChar w:fldCharType="begin"/>
              </w:r>
              <w:r w:rsidR="00186BDE">
                <w:rPr>
                  <w:szCs w:val="21"/>
                </w:rPr>
                <w:instrText xml:space="preserve"> MACROBUTTON  SnrToggleCheckbox √适用 </w:instrText>
              </w:r>
              <w:r>
                <w:rPr>
                  <w:szCs w:val="21"/>
                </w:rPr>
                <w:fldChar w:fldCharType="end"/>
              </w:r>
              <w:r>
                <w:rPr>
                  <w:szCs w:val="21"/>
                </w:rPr>
                <w:fldChar w:fldCharType="begin"/>
              </w:r>
              <w:r w:rsidR="00186BDE">
                <w:rPr>
                  <w:szCs w:val="21"/>
                </w:rPr>
                <w:instrText xml:space="preserve"> MACROBUTTON  SnrToggleCheckbox □不适用 </w:instrText>
              </w:r>
              <w:r>
                <w:rPr>
                  <w:szCs w:val="21"/>
                </w:rPr>
                <w:fldChar w:fldCharType="end"/>
              </w:r>
            </w:p>
          </w:sdtContent>
        </w:sdt>
        <w:sdt>
          <w:sdtPr>
            <w:rPr>
              <w:rFonts w:hint="eastAsia"/>
              <w:szCs w:val="21"/>
            </w:rPr>
            <w:alias w:val="行业经营性信息分析"/>
            <w:tag w:val="_GBC_e16bc1aa6d5e4cdd94278d9bb9b9d44b"/>
            <w:id w:val="8992207"/>
            <w:lock w:val="sdtLocked"/>
            <w:placeholder>
              <w:docPart w:val="GBC22222222222222222222222222222"/>
            </w:placeholder>
          </w:sdtPr>
          <w:sdtContent>
            <w:p w:rsidR="00FD551D" w:rsidRDefault="00FD551D" w:rsidP="002C24EB">
              <w:pPr>
                <w:ind w:firstLineChars="200" w:firstLine="420"/>
                <w:rPr>
                  <w:szCs w:val="21"/>
                </w:rPr>
              </w:pPr>
              <w:r>
                <w:rPr>
                  <w:rFonts w:hint="eastAsia"/>
                  <w:szCs w:val="21"/>
                </w:rPr>
                <w:t>轴承</w:t>
              </w:r>
              <w:r w:rsidR="00A951EF">
                <w:rPr>
                  <w:rFonts w:hint="eastAsia"/>
                  <w:szCs w:val="21"/>
                </w:rPr>
                <w:t>制造</w:t>
              </w:r>
              <w:r>
                <w:rPr>
                  <w:rFonts w:hint="eastAsia"/>
                  <w:szCs w:val="21"/>
                </w:rPr>
                <w:t>属完全竞争市场，行业</w:t>
              </w:r>
              <w:r w:rsidR="00A951EF">
                <w:rPr>
                  <w:rFonts w:hint="eastAsia"/>
                  <w:szCs w:val="21"/>
                </w:rPr>
                <w:t>周期性强，市场竞争激烈</w:t>
              </w:r>
              <w:r w:rsidR="00DF631A">
                <w:rPr>
                  <w:rFonts w:hint="eastAsia"/>
                  <w:szCs w:val="21"/>
                </w:rPr>
                <w:t>，行业需求与投资增速高度关联</w:t>
              </w:r>
              <w:r w:rsidR="00A951EF">
                <w:rPr>
                  <w:rFonts w:hint="eastAsia"/>
                  <w:szCs w:val="21"/>
                </w:rPr>
                <w:t>。报告期，受</w:t>
              </w:r>
              <w:r w:rsidR="00DF631A">
                <w:rPr>
                  <w:rFonts w:hint="eastAsia"/>
                  <w:szCs w:val="21"/>
                </w:rPr>
                <w:t>全球</w:t>
              </w:r>
              <w:r w:rsidR="00A951EF">
                <w:rPr>
                  <w:rFonts w:hint="eastAsia"/>
                  <w:szCs w:val="21"/>
                </w:rPr>
                <w:t>经济</w:t>
              </w:r>
              <w:r w:rsidR="00DF631A">
                <w:rPr>
                  <w:rFonts w:hint="eastAsia"/>
                  <w:szCs w:val="21"/>
                </w:rPr>
                <w:t>疲软、贸易保护、美元升值、跨境投资减速等负面因素</w:t>
              </w:r>
              <w:r w:rsidR="00A951EF">
                <w:rPr>
                  <w:rFonts w:hint="eastAsia"/>
                  <w:szCs w:val="21"/>
                </w:rPr>
                <w:t>的影响，</w:t>
              </w:r>
              <w:r w:rsidR="006F054D">
                <w:rPr>
                  <w:rFonts w:hint="eastAsia"/>
                  <w:szCs w:val="21"/>
                </w:rPr>
                <w:t>国际商贸增长乏力，</w:t>
              </w:r>
              <w:r w:rsidR="00DF631A">
                <w:rPr>
                  <w:rFonts w:hint="eastAsia"/>
                  <w:szCs w:val="21"/>
                </w:rPr>
                <w:t>出口</w:t>
              </w:r>
              <w:r w:rsidR="000C0E99">
                <w:rPr>
                  <w:rFonts w:hint="eastAsia"/>
                  <w:szCs w:val="21"/>
                </w:rPr>
                <w:t>市场</w:t>
              </w:r>
              <w:r w:rsidR="006F054D">
                <w:rPr>
                  <w:rFonts w:hint="eastAsia"/>
                  <w:szCs w:val="21"/>
                </w:rPr>
                <w:t>延续低位徘徊；国内市场在政策效应等利好因素的拉动下，行业景气度</w:t>
              </w:r>
              <w:r w:rsidR="00F5029F">
                <w:rPr>
                  <w:rFonts w:hint="eastAsia"/>
                  <w:szCs w:val="21"/>
                </w:rPr>
                <w:t>虽然</w:t>
              </w:r>
              <w:r w:rsidR="006F054D">
                <w:rPr>
                  <w:rFonts w:hint="eastAsia"/>
                  <w:szCs w:val="21"/>
                </w:rPr>
                <w:t>有所回暖，</w:t>
              </w:r>
              <w:r w:rsidR="00F5029F" w:rsidRPr="00F5029F">
                <w:rPr>
                  <w:rFonts w:hint="eastAsia"/>
                  <w:szCs w:val="21"/>
                </w:rPr>
                <w:t>但由于近年来行业需求</w:t>
              </w:r>
              <w:r w:rsidR="006F054D" w:rsidRPr="00F5029F">
                <w:rPr>
                  <w:rFonts w:hint="eastAsia"/>
                  <w:szCs w:val="21"/>
                </w:rPr>
                <w:t>严重不足，</w:t>
              </w:r>
              <w:r w:rsidR="00F5029F" w:rsidRPr="00F5029F">
                <w:rPr>
                  <w:rFonts w:hint="eastAsia"/>
                  <w:szCs w:val="21"/>
                </w:rPr>
                <w:t>同业竞争加剧，客户压低价格，企业营业收入和</w:t>
              </w:r>
              <w:r w:rsidR="006F054D" w:rsidRPr="00F5029F">
                <w:rPr>
                  <w:rFonts w:hint="eastAsia"/>
                  <w:szCs w:val="21"/>
                </w:rPr>
                <w:t>盈利水平</w:t>
              </w:r>
              <w:r w:rsidR="00F5029F" w:rsidRPr="00F5029F">
                <w:rPr>
                  <w:rFonts w:hint="eastAsia"/>
                  <w:szCs w:val="21"/>
                </w:rPr>
                <w:t>双双承压，且</w:t>
              </w:r>
              <w:r w:rsidR="006F054D" w:rsidRPr="00F5029F">
                <w:rPr>
                  <w:rFonts w:hint="eastAsia"/>
                  <w:szCs w:val="21"/>
                </w:rPr>
                <w:t>当期</w:t>
              </w:r>
              <w:r w:rsidR="00F5029F" w:rsidRPr="00F5029F">
                <w:rPr>
                  <w:rFonts w:hint="eastAsia"/>
                  <w:szCs w:val="21"/>
                </w:rPr>
                <w:t>轴承</w:t>
              </w:r>
              <w:r w:rsidR="006F054D" w:rsidRPr="00F5029F">
                <w:rPr>
                  <w:rFonts w:hint="eastAsia"/>
                  <w:szCs w:val="21"/>
                </w:rPr>
                <w:t>钢价格大幅攀升（从每吨不到2800元上涨到近4000元），</w:t>
              </w:r>
              <w:r w:rsidR="00F5029F" w:rsidRPr="00F5029F">
                <w:rPr>
                  <w:rFonts w:hint="eastAsia"/>
                  <w:szCs w:val="21"/>
                </w:rPr>
                <w:t>进一步压缩</w:t>
              </w:r>
              <w:r w:rsidR="006F054D" w:rsidRPr="00F5029F">
                <w:rPr>
                  <w:rFonts w:hint="eastAsia"/>
                  <w:szCs w:val="21"/>
                </w:rPr>
                <w:t>企业利润空间</w:t>
              </w:r>
              <w:r w:rsidR="00F5029F" w:rsidRPr="00F5029F">
                <w:rPr>
                  <w:rFonts w:hint="eastAsia"/>
                  <w:szCs w:val="21"/>
                </w:rPr>
                <w:t>，</w:t>
              </w:r>
              <w:r w:rsidR="006F054D" w:rsidRPr="00F5029F">
                <w:rPr>
                  <w:rFonts w:hint="eastAsia"/>
                  <w:szCs w:val="21"/>
                </w:rPr>
                <w:t>导致轴承行业短期内难于恢复元气。</w:t>
              </w:r>
            </w:p>
            <w:p w:rsidR="00034FF7" w:rsidRDefault="002133B7" w:rsidP="002C24EB">
              <w:pPr>
                <w:ind w:firstLineChars="200" w:firstLine="420"/>
                <w:rPr>
                  <w:szCs w:val="21"/>
                </w:rPr>
              </w:pPr>
              <w:r>
                <w:rPr>
                  <w:rFonts w:hint="eastAsia"/>
                  <w:szCs w:val="21"/>
                </w:rPr>
                <w:t>据</w:t>
              </w:r>
              <w:r w:rsidR="00186BDE" w:rsidRPr="00F5029F">
                <w:rPr>
                  <w:rFonts w:hint="eastAsia"/>
                  <w:szCs w:val="21"/>
                </w:rPr>
                <w:t>公开资料显示，截止2016年第三季度</w:t>
              </w:r>
              <w:r w:rsidR="00F5029F">
                <w:rPr>
                  <w:rFonts w:hint="eastAsia"/>
                  <w:szCs w:val="21"/>
                </w:rPr>
                <w:t>，</w:t>
              </w:r>
              <w:r w:rsidR="00186BDE" w:rsidRPr="00F5029F">
                <w:rPr>
                  <w:rFonts w:hint="eastAsia"/>
                  <w:szCs w:val="21"/>
                </w:rPr>
                <w:t>国内轴承类7家上市公司</w:t>
              </w:r>
              <w:r w:rsidR="003924DD" w:rsidRPr="00F5029F">
                <w:rPr>
                  <w:rFonts w:hint="eastAsia"/>
                  <w:szCs w:val="21"/>
                </w:rPr>
                <w:t>经营业绩与去年同期基本持平，</w:t>
              </w:r>
              <w:r w:rsidR="003924DD">
                <w:rPr>
                  <w:rFonts w:hint="eastAsia"/>
                  <w:szCs w:val="21"/>
                </w:rPr>
                <w:t>其中营业收入合计数从2015年同期的558543万元减少为552759万元，小幅回落1％；</w:t>
              </w:r>
              <w:r w:rsidR="00C2407A">
                <w:rPr>
                  <w:rFonts w:hint="eastAsia"/>
                  <w:szCs w:val="21"/>
                </w:rPr>
                <w:t>而主营业务</w:t>
              </w:r>
              <w:r w:rsidR="00186BDE" w:rsidRPr="00F5029F">
                <w:rPr>
                  <w:rFonts w:hint="eastAsia"/>
                  <w:szCs w:val="21"/>
                </w:rPr>
                <w:t>总体仍处于亏损状态</w:t>
              </w:r>
              <w:r w:rsidR="00C2407A">
                <w:rPr>
                  <w:rFonts w:hint="eastAsia"/>
                  <w:szCs w:val="21"/>
                </w:rPr>
                <w:t>，归属于母公司</w:t>
              </w:r>
              <w:r w:rsidR="00186BDE" w:rsidRPr="00F5029F">
                <w:rPr>
                  <w:rFonts w:hint="eastAsia"/>
                  <w:szCs w:val="21"/>
                </w:rPr>
                <w:t>扣非后净利润合计</w:t>
              </w:r>
              <w:r w:rsidR="00C2407A">
                <w:rPr>
                  <w:rFonts w:hint="eastAsia"/>
                  <w:szCs w:val="21"/>
                </w:rPr>
                <w:t>数</w:t>
              </w:r>
              <w:r w:rsidR="00186BDE" w:rsidRPr="00F5029F">
                <w:rPr>
                  <w:rFonts w:hint="eastAsia"/>
                  <w:szCs w:val="21"/>
                </w:rPr>
                <w:t>-2</w:t>
              </w:r>
              <w:r w:rsidR="00C2407A">
                <w:rPr>
                  <w:rFonts w:hint="eastAsia"/>
                  <w:szCs w:val="21"/>
                </w:rPr>
                <w:t>2459万元，与2015年同期数-22539万元相比，亏损幅度小幅收窄</w:t>
              </w:r>
              <w:r w:rsidR="00F5029F">
                <w:rPr>
                  <w:rFonts w:hint="eastAsia"/>
                  <w:szCs w:val="21"/>
                </w:rPr>
                <w:t>。</w:t>
              </w:r>
              <w:r w:rsidR="00C2407A">
                <w:rPr>
                  <w:rFonts w:hint="eastAsia"/>
                  <w:szCs w:val="21"/>
                </w:rPr>
                <w:t>具体详见以下图表</w:t>
              </w:r>
              <w:r w:rsidR="003C5C98">
                <w:rPr>
                  <w:rFonts w:hint="eastAsia"/>
                  <w:szCs w:val="21"/>
                </w:rPr>
                <w:t>（</w:t>
              </w:r>
              <w:r w:rsidR="00C2407A">
                <w:rPr>
                  <w:rFonts w:hint="eastAsia"/>
                  <w:szCs w:val="21"/>
                </w:rPr>
                <w:t>数据来源于国内上市公司</w:t>
              </w:r>
              <w:r w:rsidR="00C2407A" w:rsidRPr="00C2407A">
                <w:rPr>
                  <w:rFonts w:hint="eastAsia"/>
                  <w:szCs w:val="21"/>
                </w:rPr>
                <w:t>南方轴承</w:t>
              </w:r>
              <w:r w:rsidR="00C2407A">
                <w:rPr>
                  <w:rFonts w:hint="eastAsia"/>
                  <w:szCs w:val="21"/>
                </w:rPr>
                <w:t>、</w:t>
              </w:r>
              <w:r w:rsidR="00C2407A" w:rsidRPr="00C2407A">
                <w:rPr>
                  <w:rFonts w:hint="eastAsia"/>
                  <w:szCs w:val="21"/>
                </w:rPr>
                <w:t>西北轴承</w:t>
              </w:r>
              <w:r w:rsidR="00C2407A">
                <w:rPr>
                  <w:rFonts w:hint="eastAsia"/>
                  <w:szCs w:val="21"/>
                </w:rPr>
                <w:t>、</w:t>
              </w:r>
              <w:r w:rsidR="00C2407A" w:rsidRPr="00C2407A">
                <w:rPr>
                  <w:rFonts w:hint="eastAsia"/>
                  <w:szCs w:val="21"/>
                </w:rPr>
                <w:t>襄阳轴承</w:t>
              </w:r>
              <w:r w:rsidR="00C2407A">
                <w:rPr>
                  <w:rFonts w:hint="eastAsia"/>
                  <w:szCs w:val="21"/>
                </w:rPr>
                <w:t>、</w:t>
              </w:r>
              <w:r w:rsidR="00C2407A" w:rsidRPr="00C2407A">
                <w:rPr>
                  <w:rFonts w:hint="eastAsia"/>
                  <w:szCs w:val="21"/>
                </w:rPr>
                <w:t>瓦轴</w:t>
              </w:r>
              <w:r w:rsidR="00C2407A" w:rsidRPr="00C2407A">
                <w:rPr>
                  <w:szCs w:val="21"/>
                </w:rPr>
                <w:t>B</w:t>
              </w:r>
              <w:r w:rsidR="00C2407A">
                <w:rPr>
                  <w:rFonts w:hint="eastAsia"/>
                  <w:szCs w:val="21"/>
                </w:rPr>
                <w:t>、</w:t>
              </w:r>
              <w:r w:rsidR="00C2407A" w:rsidRPr="00C2407A">
                <w:rPr>
                  <w:rFonts w:hint="eastAsia"/>
                  <w:szCs w:val="21"/>
                </w:rPr>
                <w:t>天马股份</w:t>
              </w:r>
              <w:r w:rsidR="00C2407A">
                <w:rPr>
                  <w:rFonts w:hint="eastAsia"/>
                  <w:szCs w:val="21"/>
                </w:rPr>
                <w:t>、</w:t>
              </w:r>
              <w:r w:rsidR="00C2407A" w:rsidRPr="00C2407A">
                <w:rPr>
                  <w:rFonts w:hint="eastAsia"/>
                  <w:szCs w:val="21"/>
                </w:rPr>
                <w:t>轴研科技</w:t>
              </w:r>
              <w:r w:rsidR="00C2407A">
                <w:rPr>
                  <w:rFonts w:hint="eastAsia"/>
                  <w:szCs w:val="21"/>
                </w:rPr>
                <w:t>、龙溪股份定期报告</w:t>
              </w:r>
              <w:r w:rsidR="003C5C98">
                <w:rPr>
                  <w:rFonts w:hint="eastAsia"/>
                  <w:szCs w:val="21"/>
                </w:rPr>
                <w:t>）：</w:t>
              </w:r>
            </w:p>
          </w:sdtContent>
        </w:sdt>
        <w:p w:rsidR="003924DD" w:rsidRDefault="00703070">
          <w:pPr>
            <w:rPr>
              <w:szCs w:val="21"/>
            </w:rPr>
          </w:pPr>
        </w:p>
      </w:sdtContent>
    </w:sdt>
    <w:p w:rsidR="003924DD" w:rsidRDefault="003924DD">
      <w:pPr>
        <w:rPr>
          <w:szCs w:val="21"/>
        </w:rPr>
      </w:pPr>
      <w:r w:rsidRPr="003924DD">
        <w:rPr>
          <w:rFonts w:hint="eastAsia"/>
          <w:szCs w:val="21"/>
        </w:rPr>
        <w:t xml:space="preserve"> </w:t>
      </w:r>
      <w:r>
        <w:rPr>
          <w:rFonts w:hint="eastAsia"/>
          <w:noProof/>
          <w:szCs w:val="21"/>
        </w:rPr>
        <w:drawing>
          <wp:inline distT="0" distB="0" distL="0" distR="0">
            <wp:extent cx="5715000" cy="3659909"/>
            <wp:effectExtent l="1905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5716706" cy="3661002"/>
                    </a:xfrm>
                    <a:prstGeom prst="rect">
                      <a:avLst/>
                    </a:prstGeom>
                    <a:noFill/>
                    <a:ln w="9525">
                      <a:noFill/>
                      <a:miter lim="800000"/>
                      <a:headEnd/>
                      <a:tailEnd/>
                    </a:ln>
                  </pic:spPr>
                </pic:pic>
              </a:graphicData>
            </a:graphic>
          </wp:inline>
        </w:drawing>
      </w:r>
    </w:p>
    <w:p w:rsidR="00034FF7" w:rsidRDefault="00034FF7">
      <w:pPr>
        <w:rPr>
          <w:szCs w:val="21"/>
        </w:rPr>
      </w:pPr>
    </w:p>
    <w:p w:rsidR="00034FF7" w:rsidRDefault="000E0D20" w:rsidP="002B4E99">
      <w:pPr>
        <w:pStyle w:val="3"/>
        <w:numPr>
          <w:ilvl w:val="0"/>
          <w:numId w:val="8"/>
        </w:numPr>
        <w:rPr>
          <w:szCs w:val="21"/>
        </w:rPr>
      </w:pPr>
      <w:r>
        <w:rPr>
          <w:rFonts w:hint="eastAsia"/>
          <w:szCs w:val="21"/>
        </w:rPr>
        <w:t>投资状况分析</w:t>
      </w:r>
    </w:p>
    <w:p w:rsidR="00034FF7" w:rsidRDefault="000E0D20" w:rsidP="002B4E99">
      <w:pPr>
        <w:pStyle w:val="4"/>
        <w:numPr>
          <w:ilvl w:val="0"/>
          <w:numId w:val="18"/>
        </w:numPr>
        <w:rPr>
          <w:szCs w:val="21"/>
        </w:rPr>
      </w:pPr>
      <w:r>
        <w:rPr>
          <w:szCs w:val="21"/>
        </w:rPr>
        <w:t>对外股权投资总体分析</w:t>
      </w:r>
    </w:p>
    <w:sdt>
      <w:sdtPr>
        <w:rPr>
          <w:szCs w:val="21"/>
        </w:rPr>
        <w:alias w:val="模块:对外股权投资总体分析"/>
        <w:tag w:val="_SEC_4b4a052df79741968a7e11e5835fce59"/>
        <w:id w:val="8992211"/>
        <w:lock w:val="sdtLocked"/>
        <w:placeholder>
          <w:docPart w:val="GBC22222222222222222222222222222"/>
        </w:placeholder>
      </w:sdtPr>
      <w:sdtEndPr>
        <w:rPr>
          <w:rFonts w:asciiTheme="minorEastAsia" w:eastAsiaTheme="minorEastAsia" w:hAnsiTheme="minorEastAsia" w:hint="eastAsia"/>
        </w:rPr>
      </w:sdtEndPr>
      <w:sdtContent>
        <w:sdt>
          <w:sdtPr>
            <w:rPr>
              <w:szCs w:val="21"/>
            </w:rPr>
            <w:alias w:val="是否适用：对外股权投资总体分析[双击切换]"/>
            <w:tag w:val="_GBC_cfb706fadf2c47bbbaf1bf90c054ccaf"/>
            <w:id w:val="8992209"/>
            <w:lock w:val="sdtContentLocked"/>
            <w:placeholder>
              <w:docPart w:val="GBC22222222222222222222222222222"/>
            </w:placeholder>
          </w:sdtPr>
          <w:sdtContent>
            <w:p w:rsidR="00034FF7" w:rsidRDefault="00703070">
              <w:pPr>
                <w:rPr>
                  <w:szCs w:val="21"/>
                </w:rPr>
              </w:pPr>
              <w:r>
                <w:rPr>
                  <w:szCs w:val="21"/>
                </w:rPr>
                <w:fldChar w:fldCharType="begin"/>
              </w:r>
              <w:r w:rsidR="002133B7">
                <w:rPr>
                  <w:szCs w:val="21"/>
                </w:rPr>
                <w:instrText xml:space="preserve"> MACROBUTTON  SnrToggleCheckbox √适用 </w:instrText>
              </w:r>
              <w:r>
                <w:rPr>
                  <w:szCs w:val="21"/>
                </w:rPr>
                <w:fldChar w:fldCharType="end"/>
              </w:r>
              <w:r>
                <w:rPr>
                  <w:szCs w:val="21"/>
                </w:rPr>
                <w:fldChar w:fldCharType="begin"/>
              </w:r>
              <w:r w:rsidR="002133B7">
                <w:rPr>
                  <w:szCs w:val="21"/>
                </w:rPr>
                <w:instrText xml:space="preserve"> MACROBUTTON  SnrToggleCheckbox □不适用 </w:instrText>
              </w:r>
              <w:r>
                <w:rPr>
                  <w:szCs w:val="21"/>
                </w:rPr>
                <w:fldChar w:fldCharType="end"/>
              </w:r>
            </w:p>
          </w:sdtContent>
        </w:sdt>
        <w:sdt>
          <w:sdtPr>
            <w:rPr>
              <w:szCs w:val="21"/>
            </w:rPr>
            <w:alias w:val="对外股权投资总体分析"/>
            <w:tag w:val="_GBC_fe6d59343f314ea694416d2e9d0fcf01"/>
            <w:id w:val="8992210"/>
            <w:lock w:val="sdtLocked"/>
            <w:placeholder>
              <w:docPart w:val="GBC22222222222222222222222222222"/>
            </w:placeholder>
          </w:sdtPr>
          <w:sdtContent>
            <w:p w:rsidR="002133B7" w:rsidRDefault="002133B7" w:rsidP="002133B7">
              <w:pPr>
                <w:ind w:firstLine="420"/>
                <w:rPr>
                  <w:szCs w:val="21"/>
                </w:rPr>
              </w:pPr>
              <w:r>
                <w:rPr>
                  <w:rFonts w:hint="eastAsia"/>
                  <w:szCs w:val="21"/>
                </w:rPr>
                <w:t xml:space="preserve">　　　　　　　　　　　　　　　　　　　　　　　　　　　　　　　　　单位：万元</w:t>
              </w:r>
            </w:p>
            <w:tbl>
              <w:tblPr>
                <w:tblStyle w:val="g1"/>
                <w:tblW w:w="8839" w:type="dxa"/>
                <w:tblInd w:w="103" w:type="dxa"/>
                <w:tblLook w:val="04A0"/>
              </w:tblPr>
              <w:tblGrid>
                <w:gridCol w:w="3137"/>
                <w:gridCol w:w="5702"/>
              </w:tblGrid>
              <w:tr w:rsidR="002133B7" w:rsidTr="00D02D8C">
                <w:trPr>
                  <w:trHeight w:val="361"/>
                </w:trPr>
                <w:tc>
                  <w:tcPr>
                    <w:tcW w:w="3137" w:type="dxa"/>
                    <w:tcBorders>
                      <w:top w:val="single" w:sz="4" w:space="0" w:color="auto"/>
                      <w:left w:val="single" w:sz="4" w:space="0" w:color="auto"/>
                      <w:bottom w:val="single" w:sz="4" w:space="0" w:color="auto"/>
                      <w:right w:val="single" w:sz="4" w:space="0" w:color="auto"/>
                    </w:tcBorders>
                    <w:vAlign w:val="center"/>
                    <w:hideMark/>
                  </w:tcPr>
                  <w:p w:rsidR="002133B7" w:rsidRDefault="002133B7">
                    <w:pPr>
                      <w:jc w:val="both"/>
                      <w:rPr>
                        <w:color w:val="000000"/>
                        <w:szCs w:val="21"/>
                      </w:rPr>
                    </w:pPr>
                    <w:r>
                      <w:rPr>
                        <w:rFonts w:hint="eastAsia"/>
                        <w:color w:val="000000"/>
                        <w:szCs w:val="21"/>
                      </w:rPr>
                      <w:t xml:space="preserve">报告期内对外股权投资额度 </w:t>
                    </w:r>
                  </w:p>
                </w:tc>
                <w:tc>
                  <w:tcPr>
                    <w:tcW w:w="5702" w:type="dxa"/>
                    <w:tcBorders>
                      <w:top w:val="single" w:sz="4" w:space="0" w:color="auto"/>
                      <w:left w:val="nil"/>
                      <w:bottom w:val="single" w:sz="4" w:space="0" w:color="auto"/>
                      <w:right w:val="single" w:sz="4" w:space="0" w:color="auto"/>
                    </w:tcBorders>
                    <w:vAlign w:val="center"/>
                    <w:hideMark/>
                  </w:tcPr>
                  <w:p w:rsidR="002133B7" w:rsidRDefault="002133B7">
                    <w:pPr>
                      <w:jc w:val="right"/>
                      <w:rPr>
                        <w:rFonts w:asciiTheme="minorEastAsia" w:eastAsiaTheme="minorEastAsia" w:hAnsiTheme="minorEastAsia"/>
                        <w:szCs w:val="21"/>
                      </w:rPr>
                    </w:pPr>
                    <w:r>
                      <w:rPr>
                        <w:rFonts w:asciiTheme="minorEastAsia" w:eastAsiaTheme="minorEastAsia" w:hAnsiTheme="minorEastAsia" w:hint="eastAsia"/>
                        <w:szCs w:val="21"/>
                      </w:rPr>
                      <w:t xml:space="preserve">53,752.09 </w:t>
                    </w:r>
                  </w:p>
                </w:tc>
              </w:tr>
              <w:tr w:rsidR="002133B7" w:rsidTr="00D02D8C">
                <w:trPr>
                  <w:trHeight w:val="361"/>
                </w:trPr>
                <w:tc>
                  <w:tcPr>
                    <w:tcW w:w="3137" w:type="dxa"/>
                    <w:tcBorders>
                      <w:top w:val="nil"/>
                      <w:left w:val="single" w:sz="4" w:space="0" w:color="auto"/>
                      <w:bottom w:val="single" w:sz="4" w:space="0" w:color="auto"/>
                      <w:right w:val="single" w:sz="4" w:space="0" w:color="auto"/>
                    </w:tcBorders>
                    <w:vAlign w:val="center"/>
                    <w:hideMark/>
                  </w:tcPr>
                  <w:p w:rsidR="002133B7" w:rsidRDefault="002133B7">
                    <w:pPr>
                      <w:jc w:val="both"/>
                      <w:rPr>
                        <w:color w:val="000000"/>
                        <w:szCs w:val="21"/>
                      </w:rPr>
                    </w:pPr>
                    <w:r>
                      <w:rPr>
                        <w:rFonts w:hint="eastAsia"/>
                        <w:color w:val="000000"/>
                        <w:szCs w:val="21"/>
                      </w:rPr>
                      <w:lastRenderedPageBreak/>
                      <w:t xml:space="preserve">对外股权投资额度增减变动数 </w:t>
                    </w:r>
                  </w:p>
                </w:tc>
                <w:tc>
                  <w:tcPr>
                    <w:tcW w:w="5702" w:type="dxa"/>
                    <w:tcBorders>
                      <w:top w:val="single" w:sz="4" w:space="0" w:color="auto"/>
                      <w:left w:val="nil"/>
                      <w:bottom w:val="single" w:sz="4" w:space="0" w:color="auto"/>
                      <w:right w:val="single" w:sz="4" w:space="0" w:color="auto"/>
                    </w:tcBorders>
                    <w:vAlign w:val="center"/>
                    <w:hideMark/>
                  </w:tcPr>
                  <w:p w:rsidR="002133B7" w:rsidRDefault="002133B7">
                    <w:pPr>
                      <w:jc w:val="right"/>
                      <w:rPr>
                        <w:rFonts w:asciiTheme="minorEastAsia" w:eastAsiaTheme="minorEastAsia" w:hAnsiTheme="minorEastAsia"/>
                        <w:szCs w:val="21"/>
                      </w:rPr>
                    </w:pPr>
                    <w:r>
                      <w:rPr>
                        <w:rFonts w:asciiTheme="minorEastAsia" w:eastAsiaTheme="minorEastAsia" w:hAnsiTheme="minorEastAsia" w:hint="eastAsia"/>
                        <w:szCs w:val="21"/>
                      </w:rPr>
                      <w:t xml:space="preserve">                                  2,148.72</w:t>
                    </w:r>
                  </w:p>
                </w:tc>
              </w:tr>
              <w:tr w:rsidR="002133B7" w:rsidTr="00D02D8C">
                <w:trPr>
                  <w:trHeight w:val="361"/>
                </w:trPr>
                <w:tc>
                  <w:tcPr>
                    <w:tcW w:w="3137" w:type="dxa"/>
                    <w:tcBorders>
                      <w:top w:val="nil"/>
                      <w:left w:val="single" w:sz="4" w:space="0" w:color="auto"/>
                      <w:bottom w:val="single" w:sz="4" w:space="0" w:color="auto"/>
                      <w:right w:val="single" w:sz="4" w:space="0" w:color="auto"/>
                    </w:tcBorders>
                    <w:vAlign w:val="center"/>
                    <w:hideMark/>
                  </w:tcPr>
                  <w:p w:rsidR="002133B7" w:rsidRDefault="002133B7">
                    <w:pPr>
                      <w:jc w:val="both"/>
                      <w:rPr>
                        <w:color w:val="000000"/>
                        <w:szCs w:val="21"/>
                      </w:rPr>
                    </w:pPr>
                    <w:r>
                      <w:rPr>
                        <w:rFonts w:hint="eastAsia"/>
                        <w:color w:val="000000"/>
                        <w:szCs w:val="21"/>
                      </w:rPr>
                      <w:t>对外股权投资额度增减幅度 </w:t>
                    </w:r>
                  </w:p>
                </w:tc>
                <w:tc>
                  <w:tcPr>
                    <w:tcW w:w="5702" w:type="dxa"/>
                    <w:tcBorders>
                      <w:top w:val="single" w:sz="4" w:space="0" w:color="auto"/>
                      <w:left w:val="nil"/>
                      <w:bottom w:val="single" w:sz="4" w:space="0" w:color="auto"/>
                      <w:right w:val="single" w:sz="4" w:space="0" w:color="auto"/>
                    </w:tcBorders>
                    <w:vAlign w:val="center"/>
                    <w:hideMark/>
                  </w:tcPr>
                  <w:p w:rsidR="002133B7" w:rsidRDefault="002133B7">
                    <w:pPr>
                      <w:jc w:val="right"/>
                      <w:rPr>
                        <w:rFonts w:asciiTheme="minorEastAsia" w:eastAsiaTheme="minorEastAsia" w:hAnsiTheme="minorEastAsia"/>
                        <w:szCs w:val="21"/>
                      </w:rPr>
                    </w:pPr>
                    <w:r>
                      <w:rPr>
                        <w:rFonts w:asciiTheme="minorEastAsia" w:eastAsiaTheme="minorEastAsia" w:hAnsiTheme="minorEastAsia" w:hint="eastAsia"/>
                        <w:szCs w:val="21"/>
                      </w:rPr>
                      <w:t>4.16%</w:t>
                    </w:r>
                  </w:p>
                </w:tc>
              </w:tr>
            </w:tbl>
            <w:p w:rsidR="002133B7" w:rsidRDefault="002133B7" w:rsidP="002133B7">
              <w:pPr>
                <w:rPr>
                  <w:szCs w:val="21"/>
                </w:rPr>
              </w:pPr>
            </w:p>
            <w:tbl>
              <w:tblPr>
                <w:tblStyle w:val="g1"/>
                <w:tblW w:w="8914" w:type="dxa"/>
                <w:tblInd w:w="103" w:type="dxa"/>
                <w:tblLook w:val="04A0"/>
              </w:tblPr>
              <w:tblGrid>
                <w:gridCol w:w="3001"/>
                <w:gridCol w:w="3379"/>
                <w:gridCol w:w="1343"/>
                <w:gridCol w:w="1191"/>
              </w:tblGrid>
              <w:tr w:rsidR="002133B7" w:rsidTr="002133B7">
                <w:trPr>
                  <w:trHeight w:val="617"/>
                </w:trPr>
                <w:tc>
                  <w:tcPr>
                    <w:tcW w:w="3001" w:type="dxa"/>
                    <w:tcBorders>
                      <w:top w:val="single" w:sz="4" w:space="0" w:color="auto"/>
                      <w:left w:val="single" w:sz="4" w:space="0" w:color="auto"/>
                      <w:bottom w:val="single" w:sz="4" w:space="0" w:color="auto"/>
                      <w:right w:val="single" w:sz="4" w:space="0" w:color="auto"/>
                    </w:tcBorders>
                    <w:vAlign w:val="center"/>
                    <w:hideMark/>
                  </w:tcPr>
                  <w:p w:rsidR="002133B7" w:rsidRDefault="002133B7">
                    <w:pPr>
                      <w:jc w:val="center"/>
                      <w:rPr>
                        <w:bCs/>
                        <w:szCs w:val="21"/>
                      </w:rPr>
                    </w:pPr>
                    <w:r>
                      <w:rPr>
                        <w:rFonts w:hint="eastAsia"/>
                        <w:bCs/>
                        <w:szCs w:val="21"/>
                      </w:rPr>
                      <w:t xml:space="preserve">被投资的公司名称 </w:t>
                    </w:r>
                  </w:p>
                </w:tc>
                <w:tc>
                  <w:tcPr>
                    <w:tcW w:w="3379" w:type="dxa"/>
                    <w:tcBorders>
                      <w:top w:val="single" w:sz="4" w:space="0" w:color="auto"/>
                      <w:left w:val="nil"/>
                      <w:bottom w:val="single" w:sz="4" w:space="0" w:color="auto"/>
                      <w:right w:val="single" w:sz="4" w:space="0" w:color="auto"/>
                    </w:tcBorders>
                    <w:vAlign w:val="center"/>
                    <w:hideMark/>
                  </w:tcPr>
                  <w:p w:rsidR="002133B7" w:rsidRDefault="002133B7">
                    <w:pPr>
                      <w:jc w:val="center"/>
                      <w:rPr>
                        <w:bCs/>
                        <w:szCs w:val="21"/>
                      </w:rPr>
                    </w:pPr>
                    <w:r>
                      <w:rPr>
                        <w:rFonts w:hint="eastAsia"/>
                        <w:bCs/>
                        <w:szCs w:val="21"/>
                      </w:rPr>
                      <w:t xml:space="preserve">主要经营活动 </w:t>
                    </w:r>
                  </w:p>
                </w:tc>
                <w:tc>
                  <w:tcPr>
                    <w:tcW w:w="1343" w:type="dxa"/>
                    <w:tcBorders>
                      <w:top w:val="single" w:sz="4" w:space="0" w:color="auto"/>
                      <w:left w:val="nil"/>
                      <w:bottom w:val="single" w:sz="4" w:space="0" w:color="auto"/>
                      <w:right w:val="single" w:sz="4" w:space="0" w:color="auto"/>
                    </w:tcBorders>
                    <w:vAlign w:val="center"/>
                    <w:hideMark/>
                  </w:tcPr>
                  <w:p w:rsidR="002133B7" w:rsidRDefault="002133B7">
                    <w:pPr>
                      <w:jc w:val="center"/>
                      <w:rPr>
                        <w:bCs/>
                        <w:szCs w:val="21"/>
                      </w:rPr>
                    </w:pPr>
                    <w:r>
                      <w:rPr>
                        <w:rFonts w:hint="eastAsia"/>
                        <w:bCs/>
                        <w:szCs w:val="21"/>
                      </w:rPr>
                      <w:t>占被投资公司权益的比例(%) </w:t>
                    </w:r>
                  </w:p>
                </w:tc>
                <w:tc>
                  <w:tcPr>
                    <w:tcW w:w="1191" w:type="dxa"/>
                    <w:tcBorders>
                      <w:top w:val="single" w:sz="4" w:space="0" w:color="auto"/>
                      <w:left w:val="nil"/>
                      <w:bottom w:val="single" w:sz="4" w:space="0" w:color="auto"/>
                      <w:right w:val="single" w:sz="4" w:space="0" w:color="auto"/>
                    </w:tcBorders>
                    <w:vAlign w:val="center"/>
                    <w:hideMark/>
                  </w:tcPr>
                  <w:p w:rsidR="002133B7" w:rsidRDefault="002133B7">
                    <w:pPr>
                      <w:jc w:val="center"/>
                      <w:rPr>
                        <w:bCs/>
                        <w:szCs w:val="21"/>
                      </w:rPr>
                    </w:pPr>
                    <w:r>
                      <w:rPr>
                        <w:rFonts w:hint="eastAsia"/>
                        <w:bCs/>
                        <w:szCs w:val="21"/>
                      </w:rPr>
                      <w:t>出资额</w:t>
                    </w:r>
                    <w:r>
                      <w:rPr>
                        <w:rFonts w:hint="eastAsia"/>
                        <w:bCs/>
                        <w:szCs w:val="21"/>
                      </w:rPr>
                      <w:br/>
                      <w:t xml:space="preserve"> (万元）</w:t>
                    </w:r>
                  </w:p>
                </w:tc>
              </w:tr>
              <w:tr w:rsidR="002133B7" w:rsidTr="002133B7">
                <w:trPr>
                  <w:trHeight w:val="353"/>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福建金柁汽车转向器有限公司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生产、销售汽车转向器及配件</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90.00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450.00 </w:t>
                    </w:r>
                  </w:p>
                </w:tc>
              </w:tr>
              <w:tr w:rsidR="002133B7" w:rsidTr="002133B7">
                <w:trPr>
                  <w:trHeight w:val="367"/>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漳州金田机械有限公司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机械及零部件制造、销售</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100.00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50.00 </w:t>
                    </w:r>
                  </w:p>
                </w:tc>
              </w:tr>
              <w:tr w:rsidR="002133B7" w:rsidTr="002133B7">
                <w:trPr>
                  <w:trHeight w:val="469"/>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福建金昌龙机械科技有限责任公司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从事轴承、汽车零配件等研发、生产、销售</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100.00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22,300.00 </w:t>
                    </w:r>
                  </w:p>
                </w:tc>
              </w:tr>
              <w:tr w:rsidR="002133B7" w:rsidTr="002133B7">
                <w:trPr>
                  <w:trHeight w:val="617"/>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新龙轴汽车技术（福建）有限公司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汽车零部件产品的研发、生产、销售</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100.00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1,000.00 </w:t>
                    </w:r>
                  </w:p>
                </w:tc>
              </w:tr>
              <w:tr w:rsidR="002133B7" w:rsidTr="002133B7">
                <w:trPr>
                  <w:trHeight w:val="705"/>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福建省永安轴承有限责任公司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轴承等机械设备制造、加工、销售；经营本企业产品及原辅材料进出口业务；汽车货运。</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88.29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8,376.48 </w:t>
                    </w:r>
                  </w:p>
                </w:tc>
              </w:tr>
              <w:tr w:rsidR="002133B7" w:rsidTr="002133B7">
                <w:trPr>
                  <w:trHeight w:val="602"/>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福建省三明齿轮箱有限责任公司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各类齿轮，花健轴、齿轮箱总成及机械零件的加工、制造、销售。</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90.34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6,599.83 </w:t>
                    </w:r>
                  </w:p>
                </w:tc>
              </w:tr>
              <w:tr w:rsidR="002133B7" w:rsidTr="002133B7">
                <w:trPr>
                  <w:trHeight w:val="559"/>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漳州市金驰汽车配件有限公司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减震器、消声器、汽车配件和自润滑材料及轴套的制造、销售和服务</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90.00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450.00 </w:t>
                    </w:r>
                  </w:p>
                </w:tc>
              </w:tr>
              <w:tr w:rsidR="002133B7" w:rsidTr="002133B7">
                <w:trPr>
                  <w:trHeight w:val="367"/>
                </w:trPr>
                <w:tc>
                  <w:tcPr>
                    <w:tcW w:w="3001" w:type="dxa"/>
                    <w:tcBorders>
                      <w:top w:val="nil"/>
                      <w:left w:val="single" w:sz="4" w:space="0" w:color="auto"/>
                      <w:bottom w:val="single" w:sz="4" w:space="0" w:color="auto"/>
                      <w:right w:val="single" w:sz="4" w:space="0" w:color="auto"/>
                    </w:tcBorders>
                    <w:vAlign w:val="center"/>
                    <w:hideMark/>
                  </w:tcPr>
                  <w:p w:rsidR="002133B7" w:rsidRDefault="00442CBA">
                    <w:pPr>
                      <w:rPr>
                        <w:szCs w:val="21"/>
                      </w:rPr>
                    </w:pPr>
                    <w:r>
                      <w:rPr>
                        <w:rFonts w:hAnsi="Calibri" w:hint="eastAsia"/>
                        <w:szCs w:val="21"/>
                      </w:rPr>
                      <w:t>福建龙冠贸易有限公司</w:t>
                    </w:r>
                  </w:p>
                </w:tc>
                <w:tc>
                  <w:tcPr>
                    <w:tcW w:w="3379" w:type="dxa"/>
                    <w:tcBorders>
                      <w:top w:val="nil"/>
                      <w:left w:val="nil"/>
                      <w:bottom w:val="single" w:sz="4" w:space="0" w:color="auto"/>
                      <w:right w:val="single" w:sz="4" w:space="0" w:color="auto"/>
                    </w:tcBorders>
                    <w:vAlign w:val="center"/>
                    <w:hideMark/>
                  </w:tcPr>
                  <w:p w:rsidR="002133B7" w:rsidRDefault="00442CBA">
                    <w:pPr>
                      <w:rPr>
                        <w:szCs w:val="21"/>
                      </w:rPr>
                    </w:pPr>
                    <w:r>
                      <w:rPr>
                        <w:rFonts w:hAnsi="Calibri" w:hint="eastAsia"/>
                        <w:szCs w:val="21"/>
                      </w:rPr>
                      <w:t>一般贸易、钢材购销、在制品销售、国内国际品牌代理等</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100.00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25.58 </w:t>
                    </w:r>
                  </w:p>
                </w:tc>
              </w:tr>
              <w:tr w:rsidR="002133B7" w:rsidTr="002133B7">
                <w:trPr>
                  <w:trHeight w:val="469"/>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长沙波德冶金材料有限公司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特种粉末冶金材料、金属和有机复合材料等的生产、加工和销售</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55.00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165.00 </w:t>
                    </w:r>
                  </w:p>
                </w:tc>
              </w:tr>
              <w:tr w:rsidR="002133B7" w:rsidTr="002133B7">
                <w:trPr>
                  <w:trHeight w:val="705"/>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福建红旗股份有限公司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针纺机械、石材机械、农业机械等金属非标准产品及其配件的生产、销售</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    47.28 </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 xml:space="preserve">5,116.50 </w:t>
                    </w:r>
                  </w:p>
                </w:tc>
              </w:tr>
              <w:tr w:rsidR="002133B7" w:rsidTr="002133B7">
                <w:trPr>
                  <w:trHeight w:val="705"/>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闽台龙玛直线科技股份有限公司</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五轴联动数控系统及伺服装置制造；精密滚珠丝杆与直线导轨的研发、生产、销售。</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75.00</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9,000.00</w:t>
                    </w:r>
                  </w:p>
                </w:tc>
              </w:tr>
              <w:tr w:rsidR="002133B7" w:rsidTr="002133B7">
                <w:trPr>
                  <w:trHeight w:val="705"/>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rPr>
                        <w:szCs w:val="21"/>
                      </w:rPr>
                    </w:pPr>
                    <w:r>
                      <w:rPr>
                        <w:rFonts w:hint="eastAsia"/>
                        <w:szCs w:val="21"/>
                      </w:rPr>
                      <w:t>Longxi  Bearing USA Inc.</w:t>
                    </w:r>
                  </w:p>
                </w:tc>
                <w:tc>
                  <w:tcPr>
                    <w:tcW w:w="3379" w:type="dxa"/>
                    <w:tcBorders>
                      <w:top w:val="nil"/>
                      <w:left w:val="nil"/>
                      <w:bottom w:val="single" w:sz="4" w:space="0" w:color="auto"/>
                      <w:right w:val="single" w:sz="4" w:space="0" w:color="auto"/>
                    </w:tcBorders>
                    <w:vAlign w:val="center"/>
                    <w:hideMark/>
                  </w:tcPr>
                  <w:p w:rsidR="002133B7" w:rsidRDefault="002133B7">
                    <w:pPr>
                      <w:rPr>
                        <w:szCs w:val="21"/>
                      </w:rPr>
                    </w:pPr>
                    <w:r>
                      <w:rPr>
                        <w:rFonts w:hint="eastAsia"/>
                        <w:szCs w:val="21"/>
                      </w:rPr>
                      <w:t>全球性技术、商业咨询服务</w:t>
                    </w:r>
                  </w:p>
                </w:tc>
                <w:tc>
                  <w:tcPr>
                    <w:tcW w:w="1343"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75.00</w:t>
                    </w:r>
                  </w:p>
                </w:tc>
                <w:tc>
                  <w:tcPr>
                    <w:tcW w:w="1191" w:type="dxa"/>
                    <w:tcBorders>
                      <w:top w:val="nil"/>
                      <w:left w:val="nil"/>
                      <w:bottom w:val="single" w:sz="4" w:space="0" w:color="auto"/>
                      <w:right w:val="single" w:sz="4" w:space="0" w:color="auto"/>
                    </w:tcBorders>
                    <w:vAlign w:val="center"/>
                    <w:hideMark/>
                  </w:tcPr>
                  <w:p w:rsidR="002133B7" w:rsidRDefault="002133B7">
                    <w:pPr>
                      <w:jc w:val="right"/>
                      <w:rPr>
                        <w:szCs w:val="21"/>
                      </w:rPr>
                    </w:pPr>
                    <w:r>
                      <w:rPr>
                        <w:rFonts w:hint="eastAsia"/>
                        <w:szCs w:val="21"/>
                      </w:rPr>
                      <w:t>218.69</w:t>
                    </w:r>
                  </w:p>
                </w:tc>
              </w:tr>
              <w:tr w:rsidR="002133B7" w:rsidTr="002133B7">
                <w:trPr>
                  <w:trHeight w:val="411"/>
                </w:trPr>
                <w:tc>
                  <w:tcPr>
                    <w:tcW w:w="3001" w:type="dxa"/>
                    <w:tcBorders>
                      <w:top w:val="nil"/>
                      <w:left w:val="single" w:sz="4" w:space="0" w:color="auto"/>
                      <w:bottom w:val="single" w:sz="4" w:space="0" w:color="auto"/>
                      <w:right w:val="single" w:sz="4" w:space="0" w:color="auto"/>
                    </w:tcBorders>
                    <w:vAlign w:val="center"/>
                    <w:hideMark/>
                  </w:tcPr>
                  <w:p w:rsidR="002133B7" w:rsidRDefault="002133B7">
                    <w:pPr>
                      <w:jc w:val="both"/>
                      <w:rPr>
                        <w:szCs w:val="21"/>
                      </w:rPr>
                    </w:pPr>
                    <w:r>
                      <w:rPr>
                        <w:rFonts w:hint="eastAsia"/>
                        <w:szCs w:val="21"/>
                      </w:rPr>
                      <w:t>长期股权投资合计</w:t>
                    </w:r>
                  </w:p>
                </w:tc>
                <w:tc>
                  <w:tcPr>
                    <w:tcW w:w="3379" w:type="dxa"/>
                    <w:tcBorders>
                      <w:top w:val="single" w:sz="4" w:space="0" w:color="auto"/>
                      <w:left w:val="nil"/>
                      <w:bottom w:val="single" w:sz="4" w:space="0" w:color="auto"/>
                      <w:right w:val="single" w:sz="4" w:space="0" w:color="auto"/>
                    </w:tcBorders>
                    <w:noWrap/>
                    <w:vAlign w:val="bottom"/>
                    <w:hideMark/>
                  </w:tcPr>
                  <w:p w:rsidR="002133B7" w:rsidRDefault="002133B7">
                    <w:pPr>
                      <w:rPr>
                        <w:szCs w:val="21"/>
                      </w:rPr>
                    </w:pPr>
                    <w:r>
                      <w:rPr>
                        <w:rFonts w:hint="eastAsia"/>
                        <w:szCs w:val="21"/>
                      </w:rPr>
                      <w:t xml:space="preserve">　</w:t>
                    </w:r>
                  </w:p>
                </w:tc>
                <w:tc>
                  <w:tcPr>
                    <w:tcW w:w="1343" w:type="dxa"/>
                    <w:tcBorders>
                      <w:top w:val="single" w:sz="4" w:space="0" w:color="auto"/>
                      <w:left w:val="nil"/>
                      <w:bottom w:val="single" w:sz="4" w:space="0" w:color="auto"/>
                      <w:right w:val="single" w:sz="4" w:space="0" w:color="auto"/>
                    </w:tcBorders>
                    <w:noWrap/>
                    <w:vAlign w:val="center"/>
                    <w:hideMark/>
                  </w:tcPr>
                  <w:p w:rsidR="002133B7" w:rsidRDefault="002133B7">
                    <w:pPr>
                      <w:jc w:val="right"/>
                      <w:rPr>
                        <w:szCs w:val="21"/>
                      </w:rPr>
                    </w:pPr>
                    <w:r>
                      <w:rPr>
                        <w:rFonts w:hint="eastAsia"/>
                        <w:szCs w:val="21"/>
                      </w:rPr>
                      <w:t xml:space="preserve">　</w:t>
                    </w:r>
                  </w:p>
                </w:tc>
                <w:tc>
                  <w:tcPr>
                    <w:tcW w:w="1191" w:type="dxa"/>
                    <w:tcBorders>
                      <w:top w:val="single" w:sz="4" w:space="0" w:color="auto"/>
                      <w:left w:val="nil"/>
                      <w:bottom w:val="single" w:sz="4" w:space="0" w:color="auto"/>
                      <w:right w:val="single" w:sz="4" w:space="0" w:color="auto"/>
                    </w:tcBorders>
                    <w:noWrap/>
                    <w:vAlign w:val="center"/>
                    <w:hideMark/>
                  </w:tcPr>
                  <w:p w:rsidR="002133B7" w:rsidRDefault="002133B7">
                    <w:pPr>
                      <w:jc w:val="right"/>
                      <w:rPr>
                        <w:szCs w:val="21"/>
                      </w:rPr>
                    </w:pPr>
                    <w:r>
                      <w:rPr>
                        <w:rFonts w:hint="eastAsia"/>
                        <w:szCs w:val="21"/>
                      </w:rPr>
                      <w:t>53,752.09</w:t>
                    </w:r>
                  </w:p>
                </w:tc>
              </w:tr>
            </w:tbl>
            <w:p w:rsidR="00034FF7" w:rsidRPr="00A4222B" w:rsidRDefault="00442CBA" w:rsidP="00707220">
              <w:pPr>
                <w:widowControl w:val="0"/>
                <w:autoSpaceDE w:val="0"/>
                <w:autoSpaceDN w:val="0"/>
                <w:adjustRightInd w:val="0"/>
                <w:rPr>
                  <w:szCs w:val="21"/>
                </w:rPr>
              </w:pPr>
              <w:r>
                <w:rPr>
                  <w:rFonts w:hint="eastAsia"/>
                  <w:szCs w:val="21"/>
                </w:rPr>
                <w:t>备注：报告期，</w:t>
              </w:r>
              <w:r>
                <w:rPr>
                  <w:rFonts w:hAnsi="Calibri" w:hint="eastAsia"/>
                  <w:szCs w:val="21"/>
                </w:rPr>
                <w:t>公司将福建省联合轴承有限公司经营地点从福州市搬迁到漳州市，企业更名为福建龙冠贸易有限公司，注册资本</w:t>
              </w:r>
              <w:r w:rsidR="00707220">
                <w:rPr>
                  <w:rFonts w:hAnsi="Calibri" w:hint="eastAsia"/>
                  <w:szCs w:val="21"/>
                </w:rPr>
                <w:t>从原来人民币52万元变更为</w:t>
              </w:r>
              <w:r>
                <w:rPr>
                  <w:rFonts w:hAnsi="Calibri" w:hint="eastAsia"/>
                  <w:szCs w:val="21"/>
                </w:rPr>
                <w:t>人民币</w:t>
              </w:r>
              <w:r>
                <w:rPr>
                  <w:rFonts w:hAnsi="Calibri"/>
                  <w:szCs w:val="21"/>
                </w:rPr>
                <w:t>1000</w:t>
              </w:r>
              <w:r>
                <w:rPr>
                  <w:rFonts w:hAnsi="Calibri" w:hint="eastAsia"/>
                  <w:szCs w:val="21"/>
                </w:rPr>
                <w:t>万元</w:t>
              </w:r>
              <w:r w:rsidR="00707220">
                <w:rPr>
                  <w:rFonts w:hAnsi="Calibri" w:hint="eastAsia"/>
                  <w:szCs w:val="21"/>
                </w:rPr>
                <w:t>，新增资本目前未到位</w:t>
              </w:r>
              <w:r>
                <w:rPr>
                  <w:rFonts w:hAnsi="Calibri" w:hint="eastAsia"/>
                  <w:szCs w:val="21"/>
                </w:rPr>
                <w:t>。</w:t>
              </w:r>
            </w:p>
          </w:sdtContent>
        </w:sdt>
      </w:sdtContent>
    </w:sdt>
    <w:sdt>
      <w:sdtPr>
        <w:rPr>
          <w:rFonts w:ascii="宋体" w:hAnsi="宋体" w:cs="宋体" w:hint="eastAsia"/>
          <w:b w:val="0"/>
          <w:bCs w:val="0"/>
          <w:kern w:val="0"/>
          <w:szCs w:val="21"/>
        </w:rPr>
        <w:alias w:val="模块:重大的股权投资"/>
        <w:tag w:val="_SEC_e305a089659a4e8f8dd9498c36674ab7"/>
        <w:id w:val="8992214"/>
        <w:lock w:val="sdtLocked"/>
        <w:placeholder>
          <w:docPart w:val="GBC22222222222222222222222222222"/>
        </w:placeholder>
      </w:sdtPr>
      <w:sdtEndPr>
        <w:rPr>
          <w:szCs w:val="24"/>
        </w:rPr>
      </w:sdtEndPr>
      <w:sdtContent>
        <w:p w:rsidR="00034FF7" w:rsidRDefault="000E0D20" w:rsidP="002B4E99">
          <w:pPr>
            <w:pStyle w:val="5"/>
            <w:numPr>
              <w:ilvl w:val="0"/>
              <w:numId w:val="19"/>
            </w:numPr>
            <w:rPr>
              <w:szCs w:val="21"/>
            </w:rPr>
          </w:pPr>
          <w:r>
            <w:rPr>
              <w:rFonts w:hint="eastAsia"/>
              <w:szCs w:val="21"/>
            </w:rPr>
            <w:t>重大的股权投资</w:t>
          </w:r>
        </w:p>
        <w:sdt>
          <w:sdtPr>
            <w:rPr>
              <w:rFonts w:hint="eastAsia"/>
            </w:rPr>
            <w:alias w:val="是否适用：重大的股权投资[双击切换]"/>
            <w:tag w:val="_GBC_b20506918d854c13b13a3b89dd84c7d3"/>
            <w:id w:val="8992212"/>
            <w:lock w:val="sdtContentLocked"/>
            <w:placeholder>
              <w:docPart w:val="GBC22222222222222222222222222222"/>
            </w:placeholder>
          </w:sdtPr>
          <w:sdtContent>
            <w:p w:rsidR="00034FF7" w:rsidRDefault="00703070">
              <w:r>
                <w:fldChar w:fldCharType="begin"/>
              </w:r>
              <w:r w:rsidR="00913993">
                <w:instrText xml:space="preserve"> MACROBUTTON  SnrToggleCheckbox √适用 </w:instrText>
              </w:r>
              <w:r>
                <w:fldChar w:fldCharType="end"/>
              </w:r>
              <w:r>
                <w:fldChar w:fldCharType="begin"/>
              </w:r>
              <w:r w:rsidR="000E0D20">
                <w:instrText xml:space="preserve"> MACROBUTTON  SnrToggleCheckbox □不适用 </w:instrText>
              </w:r>
              <w:r>
                <w:fldChar w:fldCharType="end"/>
              </w:r>
            </w:p>
          </w:sdtContent>
        </w:sdt>
        <w:sdt>
          <w:sdtPr>
            <w:rPr>
              <w:rFonts w:hint="eastAsia"/>
            </w:rPr>
            <w:alias w:val="重大的股权投资情况"/>
            <w:tag w:val="_GBC_22ba6dd4d61741c2995886a792f7462c"/>
            <w:id w:val="8992213"/>
            <w:lock w:val="sdtLocked"/>
            <w:placeholder>
              <w:docPart w:val="GBC22222222222222222222222222222"/>
            </w:placeholder>
          </w:sdtPr>
          <w:sdtContent>
            <w:p w:rsidR="00974C54" w:rsidRDefault="00974C54" w:rsidP="00913993">
              <w:pPr>
                <w:ind w:firstLineChars="200" w:firstLine="420"/>
                <w:rPr>
                  <w:color w:val="000000"/>
                  <w:szCs w:val="21"/>
                </w:rPr>
              </w:pPr>
              <w:r w:rsidRPr="000845DC">
                <w:rPr>
                  <w:color w:val="000000"/>
                  <w:szCs w:val="21"/>
                </w:rPr>
                <w:t>1</w:t>
              </w:r>
              <w:r>
                <w:rPr>
                  <w:rFonts w:hint="eastAsia"/>
                  <w:color w:val="000000"/>
                  <w:szCs w:val="21"/>
                </w:rPr>
                <w:t>)根据六届七次、六届十次董事会决议授权，2015年公司</w:t>
              </w:r>
              <w:r w:rsidRPr="000845DC">
                <w:rPr>
                  <w:color w:val="000000"/>
                  <w:szCs w:val="21"/>
                </w:rPr>
                <w:t>与</w:t>
              </w:r>
              <w:r>
                <w:rPr>
                  <w:rFonts w:hint="eastAsia"/>
                  <w:color w:val="000000"/>
                  <w:szCs w:val="21"/>
                </w:rPr>
                <w:t>龙恩直线科技有限公司（</w:t>
              </w:r>
              <w:r w:rsidRPr="000845DC">
                <w:rPr>
                  <w:color w:val="000000"/>
                  <w:szCs w:val="21"/>
                </w:rPr>
                <w:t>外资</w:t>
              </w:r>
              <w:r>
                <w:rPr>
                  <w:rFonts w:hint="eastAsia"/>
                  <w:color w:val="000000"/>
                  <w:szCs w:val="21"/>
                </w:rPr>
                <w:t>）</w:t>
              </w:r>
              <w:r w:rsidRPr="000845DC">
                <w:rPr>
                  <w:color w:val="000000"/>
                  <w:szCs w:val="21"/>
                </w:rPr>
                <w:t>合作</w:t>
              </w:r>
              <w:r>
                <w:rPr>
                  <w:rFonts w:hint="eastAsia"/>
                  <w:color w:val="000000"/>
                  <w:szCs w:val="21"/>
                </w:rPr>
                <w:t>设立</w:t>
              </w:r>
              <w:r w:rsidRPr="000845DC">
                <w:rPr>
                  <w:color w:val="000000"/>
                  <w:szCs w:val="21"/>
                </w:rPr>
                <w:t>闽台龙玛直线科技股份有限公司，注册资金12</w:t>
              </w:r>
              <w:r>
                <w:rPr>
                  <w:rFonts w:hint="eastAsia"/>
                  <w:color w:val="000000"/>
                  <w:szCs w:val="21"/>
                </w:rPr>
                <w:t>,</w:t>
              </w:r>
              <w:r w:rsidRPr="000845DC">
                <w:rPr>
                  <w:color w:val="000000"/>
                  <w:szCs w:val="21"/>
                </w:rPr>
                <w:t>000万元，</w:t>
              </w:r>
              <w:r>
                <w:rPr>
                  <w:rFonts w:hint="eastAsia"/>
                  <w:color w:val="000000"/>
                  <w:szCs w:val="21"/>
                </w:rPr>
                <w:t>公司出资额9,000万元，股权比例75％，龙恩直线科技有限公司出资额3,000万元，股权比例25％。报告期末，实际</w:t>
              </w:r>
              <w:r w:rsidRPr="000845DC">
                <w:rPr>
                  <w:color w:val="000000"/>
                  <w:szCs w:val="21"/>
                </w:rPr>
                <w:t>到位</w:t>
              </w:r>
              <w:r>
                <w:rPr>
                  <w:rFonts w:hint="eastAsia"/>
                  <w:color w:val="000000"/>
                  <w:szCs w:val="21"/>
                </w:rPr>
                <w:t>资金共计11,</w:t>
              </w:r>
              <w:r w:rsidRPr="000845DC">
                <w:rPr>
                  <w:color w:val="000000"/>
                  <w:szCs w:val="21"/>
                </w:rPr>
                <w:t>000万元，</w:t>
              </w:r>
              <w:r>
                <w:rPr>
                  <w:rFonts w:hint="eastAsia"/>
                  <w:color w:val="000000"/>
                  <w:szCs w:val="21"/>
                </w:rPr>
                <w:t>其中外方到位资金2000万元</w:t>
              </w:r>
              <w:r>
                <w:rPr>
                  <w:rFonts w:hint="eastAsia"/>
                  <w:szCs w:val="21"/>
                </w:rPr>
                <w:t>（本年度到位1000万元）</w:t>
              </w:r>
              <w:r>
                <w:rPr>
                  <w:rFonts w:hint="eastAsia"/>
                  <w:color w:val="000000"/>
                  <w:szCs w:val="21"/>
                </w:rPr>
                <w:t>，</w:t>
              </w:r>
              <w:r w:rsidRPr="000845DC">
                <w:rPr>
                  <w:color w:val="000000"/>
                  <w:szCs w:val="21"/>
                </w:rPr>
                <w:t>本公司</w:t>
              </w:r>
              <w:r>
                <w:rPr>
                  <w:rFonts w:hint="eastAsia"/>
                  <w:color w:val="000000"/>
                  <w:szCs w:val="21"/>
                </w:rPr>
                <w:t>到位资金9</w:t>
              </w:r>
              <w:r w:rsidRPr="000845DC">
                <w:rPr>
                  <w:color w:val="000000"/>
                  <w:szCs w:val="21"/>
                </w:rPr>
                <w:t>000万元</w:t>
              </w:r>
              <w:r>
                <w:rPr>
                  <w:rFonts w:hint="eastAsia"/>
                  <w:szCs w:val="21"/>
                </w:rPr>
                <w:t>（本年度到位2000万元）。</w:t>
              </w:r>
            </w:p>
            <w:p w:rsidR="00034FF7" w:rsidRDefault="00974C54" w:rsidP="00913993">
              <w:pPr>
                <w:ind w:firstLineChars="200" w:firstLine="420"/>
              </w:pPr>
              <w:r w:rsidRPr="000845DC">
                <w:rPr>
                  <w:color w:val="000000"/>
                  <w:szCs w:val="21"/>
                </w:rPr>
                <w:t>2</w:t>
              </w:r>
              <w:r>
                <w:rPr>
                  <w:rFonts w:hint="eastAsia"/>
                  <w:color w:val="000000"/>
                  <w:szCs w:val="21"/>
                </w:rPr>
                <w:t>)</w:t>
              </w:r>
              <w:r w:rsidRPr="00B70C7F">
                <w:rPr>
                  <w:rFonts w:hint="eastAsia"/>
                  <w:szCs w:val="21"/>
                </w:rPr>
                <w:t>根据六届六次董事会的决议授权，公司</w:t>
              </w:r>
              <w:r w:rsidRPr="00B70C7F">
                <w:rPr>
                  <w:szCs w:val="21"/>
                </w:rPr>
                <w:t>在美国</w:t>
              </w:r>
              <w:r w:rsidRPr="00B70C7F">
                <w:rPr>
                  <w:rFonts w:hint="eastAsia"/>
                  <w:szCs w:val="21"/>
                </w:rPr>
                <w:t>合作设立</w:t>
              </w:r>
              <w:r w:rsidRPr="00B70C7F">
                <w:rPr>
                  <w:szCs w:val="21"/>
                </w:rPr>
                <w:t>龙轴美国公司，注册资金3万美元，本公司持股比例75%，</w:t>
              </w:r>
              <w:r w:rsidRPr="00B70C7F">
                <w:rPr>
                  <w:rFonts w:hint="eastAsia"/>
                  <w:szCs w:val="21"/>
                </w:rPr>
                <w:t>另外</w:t>
              </w:r>
              <w:r w:rsidRPr="00B70C7F">
                <w:rPr>
                  <w:szCs w:val="21"/>
                </w:rPr>
                <w:t>25%股份无偿赠送</w:t>
              </w:r>
              <w:r w:rsidRPr="00B70C7F">
                <w:rPr>
                  <w:rFonts w:hint="eastAsia"/>
                  <w:szCs w:val="21"/>
                </w:rPr>
                <w:t>合作</w:t>
              </w:r>
              <w:r w:rsidRPr="00B70C7F">
                <w:rPr>
                  <w:szCs w:val="21"/>
                </w:rPr>
                <w:t>方</w:t>
              </w:r>
              <w:r w:rsidRPr="00B70C7F">
                <w:rPr>
                  <w:rFonts w:hint="eastAsia"/>
                  <w:szCs w:val="21"/>
                </w:rPr>
                <w:t>。本期新增两笔投资</w:t>
              </w:r>
              <w:r w:rsidRPr="00B70C7F">
                <w:rPr>
                  <w:szCs w:val="21"/>
                </w:rPr>
                <w:t>15万美元和14.91万美元，折合人民币198.29万元，其中25%作为赠送部分计入营业外支出，剩余75%共148.72万元计</w:t>
              </w:r>
              <w:r w:rsidRPr="00B70C7F">
                <w:rPr>
                  <w:szCs w:val="21"/>
                </w:rPr>
                <w:lastRenderedPageBreak/>
                <w:t>入</w:t>
              </w:r>
              <w:r w:rsidRPr="00B70C7F">
                <w:rPr>
                  <w:rFonts w:hint="eastAsia"/>
                  <w:szCs w:val="21"/>
                </w:rPr>
                <w:t>出</w:t>
              </w:r>
              <w:r w:rsidRPr="00B70C7F">
                <w:rPr>
                  <w:szCs w:val="21"/>
                </w:rPr>
                <w:t>资额</w:t>
              </w:r>
              <w:r w:rsidRPr="00B70C7F">
                <w:rPr>
                  <w:rFonts w:hint="eastAsia"/>
                  <w:szCs w:val="21"/>
                </w:rPr>
                <w:t>，截止2016年12月31日，公司向龙轴美国公司的投资中，计入出资金额共计人民币218.69万元。</w:t>
              </w:r>
            </w:p>
          </w:sdtContent>
        </w:sdt>
        <w:p w:rsidR="00034FF7" w:rsidRDefault="00703070"/>
      </w:sdtContent>
    </w:sdt>
    <w:sdt>
      <w:sdtPr>
        <w:rPr>
          <w:rFonts w:ascii="宋体" w:hAnsi="宋体" w:cs="宋体" w:hint="eastAsia"/>
          <w:b w:val="0"/>
          <w:bCs w:val="0"/>
          <w:kern w:val="0"/>
          <w:szCs w:val="21"/>
        </w:rPr>
        <w:alias w:val="模块:重大的非股权投资"/>
        <w:tag w:val="_SEC_a184487ede57408c81910695beb0ed38"/>
        <w:id w:val="8992217"/>
        <w:lock w:val="sdtLocked"/>
        <w:placeholder>
          <w:docPart w:val="GBC22222222222222222222222222222"/>
        </w:placeholder>
      </w:sdtPr>
      <w:sdtEndPr>
        <w:rPr>
          <w:szCs w:val="24"/>
        </w:rPr>
      </w:sdtEndPr>
      <w:sdtContent>
        <w:p w:rsidR="00034FF7" w:rsidRDefault="000E0D20" w:rsidP="002B4E99">
          <w:pPr>
            <w:pStyle w:val="5"/>
            <w:numPr>
              <w:ilvl w:val="0"/>
              <w:numId w:val="19"/>
            </w:numPr>
            <w:rPr>
              <w:szCs w:val="21"/>
            </w:rPr>
          </w:pPr>
          <w:r>
            <w:rPr>
              <w:rFonts w:hint="eastAsia"/>
              <w:szCs w:val="21"/>
            </w:rPr>
            <w:t>重大的非股权投资</w:t>
          </w:r>
        </w:p>
        <w:sdt>
          <w:sdtPr>
            <w:rPr>
              <w:rFonts w:hint="eastAsia"/>
            </w:rPr>
            <w:alias w:val="是否适用：重大的非股权投资[双击切换]"/>
            <w:tag w:val="_GBC_fbd46075a5b9414d9e28cd2404e5d47c"/>
            <w:id w:val="8992215"/>
            <w:lock w:val="sdtContentLocked"/>
            <w:placeholder>
              <w:docPart w:val="GBC22222222222222222222222222222"/>
            </w:placeholder>
          </w:sdtPr>
          <w:sdtContent>
            <w:p w:rsidR="00034FF7" w:rsidRDefault="00703070">
              <w:r>
                <w:fldChar w:fldCharType="begin"/>
              </w:r>
              <w:r w:rsidR="00913993">
                <w:instrText xml:space="preserve"> MACROBUTTON  SnrToggleCheckbox √适用 </w:instrText>
              </w:r>
              <w:r>
                <w:fldChar w:fldCharType="end"/>
              </w:r>
              <w:r>
                <w:fldChar w:fldCharType="begin"/>
              </w:r>
              <w:r w:rsidR="00913993">
                <w:instrText xml:space="preserve"> MACROBUTTON  SnrToggleCheckbox □不适用 </w:instrText>
              </w:r>
              <w:r>
                <w:fldChar w:fldCharType="end"/>
              </w:r>
            </w:p>
          </w:sdtContent>
        </w:sdt>
        <w:sdt>
          <w:sdtPr>
            <w:rPr>
              <w:rFonts w:hint="eastAsia"/>
            </w:rPr>
            <w:alias w:val="重大的非股权投资情况"/>
            <w:tag w:val="_GBC_2651ef7cc4f4470bbde49f05abd8e4df"/>
            <w:id w:val="8992216"/>
            <w:lock w:val="sdtLocked"/>
            <w:placeholder>
              <w:docPart w:val="GBC22222222222222222222222222222"/>
            </w:placeholder>
          </w:sdtPr>
          <w:sdtEndPr>
            <w:rPr>
              <w:szCs w:val="21"/>
            </w:rPr>
          </w:sdtEndPr>
          <w:sdtContent>
            <w:p w:rsidR="00913993" w:rsidRDefault="00913993" w:rsidP="00913993">
              <w:pPr>
                <w:ind w:firstLineChars="3100" w:firstLine="6510"/>
              </w:pPr>
              <w:r>
                <w:rPr>
                  <w:rFonts w:hint="eastAsia"/>
                </w:rPr>
                <w:t>单位:</w:t>
              </w:r>
              <w:r>
                <w:rPr>
                  <w:rFonts w:hint="eastAsia"/>
                  <w:b/>
                </w:rPr>
                <w:t>万</w:t>
              </w:r>
              <w:r>
                <w:rPr>
                  <w:rFonts w:hint="eastAsia"/>
                </w:rPr>
                <w:t>元 币种:人民币</w:t>
              </w:r>
            </w:p>
            <w:tbl>
              <w:tblPr>
                <w:tblStyle w:val="g1"/>
                <w:tblW w:w="8939" w:type="dxa"/>
                <w:tblInd w:w="100" w:type="dxa"/>
                <w:tblBorders>
                  <w:top w:val="single" w:sz="4" w:space="0" w:color="auto"/>
                  <w:left w:val="single" w:sz="4" w:space="0" w:color="auto"/>
                  <w:bottom w:val="single" w:sz="4" w:space="0" w:color="auto"/>
                  <w:right w:val="single" w:sz="4" w:space="0" w:color="auto"/>
                </w:tblBorders>
                <w:tblLook w:val="0000"/>
              </w:tblPr>
              <w:tblGrid>
                <w:gridCol w:w="1322"/>
                <w:gridCol w:w="1098"/>
                <w:gridCol w:w="1275"/>
                <w:gridCol w:w="1275"/>
                <w:gridCol w:w="1275"/>
                <w:gridCol w:w="1276"/>
                <w:gridCol w:w="1418"/>
              </w:tblGrid>
              <w:tr w:rsidR="00913993" w:rsidRPr="0047405B" w:rsidTr="00A43470">
                <w:tc>
                  <w:tcPr>
                    <w:tcW w:w="739"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sidRPr="0047405B">
                      <w:rPr>
                        <w:rFonts w:hint="eastAsia"/>
                        <w:szCs w:val="21"/>
                      </w:rPr>
                      <w:t>项目名称</w:t>
                    </w:r>
                  </w:p>
                </w:tc>
                <w:tc>
                  <w:tcPr>
                    <w:tcW w:w="614"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sidRPr="0047405B">
                      <w:rPr>
                        <w:rFonts w:hint="eastAsia"/>
                        <w:szCs w:val="21"/>
                      </w:rPr>
                      <w:t>项目金额</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资金来源</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sidRPr="0047405B">
                      <w:rPr>
                        <w:rFonts w:hint="eastAsia"/>
                        <w:szCs w:val="21"/>
                      </w:rPr>
                      <w:t>项目进度</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sidRPr="0047405B">
                      <w:rPr>
                        <w:rFonts w:hint="eastAsia"/>
                        <w:szCs w:val="21"/>
                      </w:rPr>
                      <w:t>本年度投入金额</w:t>
                    </w:r>
                  </w:p>
                </w:tc>
                <w:tc>
                  <w:tcPr>
                    <w:tcW w:w="714"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sidRPr="0047405B">
                      <w:rPr>
                        <w:rFonts w:hint="eastAsia"/>
                        <w:szCs w:val="21"/>
                      </w:rPr>
                      <w:t>累计实际投入金额</w:t>
                    </w:r>
                  </w:p>
                </w:tc>
                <w:tc>
                  <w:tcPr>
                    <w:tcW w:w="79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报告期</w:t>
                    </w:r>
                    <w:r w:rsidRPr="0047405B">
                      <w:rPr>
                        <w:rFonts w:hint="eastAsia"/>
                        <w:szCs w:val="21"/>
                      </w:rPr>
                      <w:t>项目收益情况</w:t>
                    </w:r>
                  </w:p>
                </w:tc>
              </w:tr>
              <w:tr w:rsidR="00913993" w:rsidRPr="0047405B" w:rsidTr="00A43470">
                <w:tc>
                  <w:tcPr>
                    <w:tcW w:w="739"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rPr>
                        <w:szCs w:val="21"/>
                      </w:rPr>
                    </w:pPr>
                    <w:r>
                      <w:rPr>
                        <w:rFonts w:hint="eastAsia"/>
                        <w:szCs w:val="21"/>
                      </w:rPr>
                      <w:t>滚动功能部件项目</w:t>
                    </w:r>
                  </w:p>
                </w:tc>
                <w:tc>
                  <w:tcPr>
                    <w:tcW w:w="614"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28,984</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自筹</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建设中</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92294C" w:rsidRDefault="0092294C" w:rsidP="00D0395E">
                    <w:pPr>
                      <w:jc w:val="center"/>
                      <w:rPr>
                        <w:szCs w:val="21"/>
                      </w:rPr>
                    </w:pPr>
                    <w:r w:rsidRPr="0092294C">
                      <w:rPr>
                        <w:rFonts w:hint="eastAsia"/>
                        <w:szCs w:val="21"/>
                      </w:rPr>
                      <w:t>3,771.40</w:t>
                    </w:r>
                  </w:p>
                </w:tc>
                <w:tc>
                  <w:tcPr>
                    <w:tcW w:w="714" w:type="pct"/>
                    <w:tcBorders>
                      <w:top w:val="outset" w:sz="6" w:space="0" w:color="auto"/>
                      <w:left w:val="outset" w:sz="6" w:space="0" w:color="auto"/>
                      <w:bottom w:val="outset" w:sz="6" w:space="0" w:color="auto"/>
                      <w:right w:val="outset" w:sz="6" w:space="0" w:color="auto"/>
                    </w:tcBorders>
                    <w:vAlign w:val="center"/>
                  </w:tcPr>
                  <w:p w:rsidR="00913993" w:rsidRPr="0092294C" w:rsidRDefault="0092294C" w:rsidP="0092294C">
                    <w:pPr>
                      <w:jc w:val="center"/>
                      <w:rPr>
                        <w:szCs w:val="21"/>
                      </w:rPr>
                    </w:pPr>
                    <w:r w:rsidRPr="0092294C">
                      <w:rPr>
                        <w:rFonts w:hint="eastAsia"/>
                        <w:szCs w:val="21"/>
                      </w:rPr>
                      <w:t>6</w:t>
                    </w:r>
                    <w:r w:rsidR="00913993" w:rsidRPr="0092294C">
                      <w:rPr>
                        <w:rFonts w:hint="eastAsia"/>
                        <w:szCs w:val="21"/>
                      </w:rPr>
                      <w:t>,</w:t>
                    </w:r>
                    <w:r w:rsidRPr="0092294C">
                      <w:rPr>
                        <w:rFonts w:hint="eastAsia"/>
                        <w:szCs w:val="21"/>
                      </w:rPr>
                      <w:t>977</w:t>
                    </w:r>
                  </w:p>
                </w:tc>
                <w:tc>
                  <w:tcPr>
                    <w:tcW w:w="79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尚未产生效益</w:t>
                    </w:r>
                  </w:p>
                </w:tc>
              </w:tr>
              <w:tr w:rsidR="00913993" w:rsidRPr="00CF47C2" w:rsidTr="00A43470">
                <w:tc>
                  <w:tcPr>
                    <w:tcW w:w="739"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rPr>
                        <w:szCs w:val="21"/>
                      </w:rPr>
                    </w:pPr>
                    <w:r>
                      <w:rPr>
                        <w:rFonts w:hint="eastAsia"/>
                        <w:szCs w:val="21"/>
                      </w:rPr>
                      <w:t>合计</w:t>
                    </w:r>
                  </w:p>
                </w:tc>
                <w:tc>
                  <w:tcPr>
                    <w:tcW w:w="614"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28,984</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r>
                      <w:rPr>
                        <w:rFonts w:hint="eastAsia"/>
                        <w:szCs w:val="21"/>
                      </w:rPr>
                      <w:t>/</w:t>
                    </w:r>
                  </w:p>
                </w:tc>
                <w:tc>
                  <w:tcPr>
                    <w:tcW w:w="713" w:type="pct"/>
                    <w:tcBorders>
                      <w:top w:val="outset" w:sz="6" w:space="0" w:color="auto"/>
                      <w:left w:val="outset" w:sz="6" w:space="0" w:color="auto"/>
                      <w:bottom w:val="outset" w:sz="6" w:space="0" w:color="auto"/>
                      <w:right w:val="outset" w:sz="6" w:space="0" w:color="auto"/>
                    </w:tcBorders>
                    <w:vAlign w:val="center"/>
                  </w:tcPr>
                  <w:p w:rsidR="00913993" w:rsidRPr="0092294C" w:rsidRDefault="00913993" w:rsidP="0092294C">
                    <w:pPr>
                      <w:jc w:val="center"/>
                      <w:rPr>
                        <w:szCs w:val="21"/>
                      </w:rPr>
                    </w:pPr>
                    <w:r w:rsidRPr="0092294C">
                      <w:rPr>
                        <w:rFonts w:hint="eastAsia"/>
                        <w:szCs w:val="21"/>
                      </w:rPr>
                      <w:t>3</w:t>
                    </w:r>
                    <w:r w:rsidR="0092294C" w:rsidRPr="0092294C">
                      <w:rPr>
                        <w:rFonts w:hint="eastAsia"/>
                        <w:szCs w:val="21"/>
                      </w:rPr>
                      <w:t>,771</w:t>
                    </w:r>
                    <w:r w:rsidRPr="0092294C">
                      <w:rPr>
                        <w:rFonts w:hint="eastAsia"/>
                        <w:szCs w:val="21"/>
                      </w:rPr>
                      <w:t>.</w:t>
                    </w:r>
                    <w:r w:rsidR="0092294C" w:rsidRPr="0092294C">
                      <w:rPr>
                        <w:rFonts w:hint="eastAsia"/>
                        <w:szCs w:val="21"/>
                      </w:rPr>
                      <w:t>4</w:t>
                    </w:r>
                    <w:r w:rsidRPr="0092294C">
                      <w:rPr>
                        <w:rFonts w:hint="eastAsia"/>
                        <w:szCs w:val="21"/>
                      </w:rPr>
                      <w:t>0</w:t>
                    </w:r>
                  </w:p>
                </w:tc>
                <w:tc>
                  <w:tcPr>
                    <w:tcW w:w="714" w:type="pct"/>
                    <w:tcBorders>
                      <w:top w:val="outset" w:sz="6" w:space="0" w:color="auto"/>
                      <w:left w:val="outset" w:sz="6" w:space="0" w:color="auto"/>
                      <w:bottom w:val="outset" w:sz="6" w:space="0" w:color="auto"/>
                      <w:right w:val="outset" w:sz="6" w:space="0" w:color="auto"/>
                    </w:tcBorders>
                    <w:vAlign w:val="center"/>
                  </w:tcPr>
                  <w:p w:rsidR="00913993" w:rsidRPr="0092294C" w:rsidRDefault="0092294C" w:rsidP="00D0395E">
                    <w:pPr>
                      <w:jc w:val="center"/>
                      <w:rPr>
                        <w:szCs w:val="21"/>
                      </w:rPr>
                    </w:pPr>
                    <w:r w:rsidRPr="0092294C">
                      <w:rPr>
                        <w:rFonts w:hint="eastAsia"/>
                        <w:szCs w:val="21"/>
                      </w:rPr>
                      <w:t>6,977</w:t>
                    </w:r>
                  </w:p>
                </w:tc>
                <w:tc>
                  <w:tcPr>
                    <w:tcW w:w="793" w:type="pct"/>
                    <w:tcBorders>
                      <w:top w:val="outset" w:sz="6" w:space="0" w:color="auto"/>
                      <w:left w:val="outset" w:sz="6" w:space="0" w:color="auto"/>
                      <w:bottom w:val="outset" w:sz="6" w:space="0" w:color="auto"/>
                      <w:right w:val="outset" w:sz="6" w:space="0" w:color="auto"/>
                    </w:tcBorders>
                    <w:vAlign w:val="center"/>
                  </w:tcPr>
                  <w:p w:rsidR="00913993" w:rsidRPr="0047405B" w:rsidRDefault="00913993" w:rsidP="00D0395E">
                    <w:pPr>
                      <w:jc w:val="center"/>
                      <w:rPr>
                        <w:szCs w:val="21"/>
                      </w:rPr>
                    </w:pPr>
                  </w:p>
                </w:tc>
              </w:tr>
            </w:tbl>
            <w:p w:rsidR="00A43470" w:rsidRDefault="00EA5900" w:rsidP="00C935F9">
              <w:pPr>
                <w:ind w:firstLineChars="200" w:firstLine="420"/>
                <w:rPr>
                  <w:szCs w:val="21"/>
                </w:rPr>
              </w:pPr>
              <w:r>
                <w:rPr>
                  <w:rFonts w:hint="eastAsia"/>
                  <w:szCs w:val="21"/>
                </w:rPr>
                <w:t>a、</w:t>
              </w:r>
              <w:r w:rsidR="00A43470" w:rsidRPr="00C935F9">
                <w:rPr>
                  <w:rFonts w:hint="eastAsia"/>
                  <w:szCs w:val="21"/>
                </w:rPr>
                <w:t>根据六届七次董事会的决议授权，同意控股子公司闽台龙玛投资滚动功能部件项目，主要从事</w:t>
              </w:r>
              <w:r w:rsidR="00A43470" w:rsidRPr="00C935F9">
                <w:rPr>
                  <w:rFonts w:hint="eastAsia"/>
                  <w:bCs/>
                  <w:szCs w:val="21"/>
                </w:rPr>
                <w:t>精密滚珠丝杠与直线导轨的研发、生产、销售</w:t>
              </w:r>
              <w:r w:rsidR="00A43470" w:rsidRPr="00C935F9">
                <w:rPr>
                  <w:rFonts w:asciiTheme="minorEastAsia" w:eastAsiaTheme="minorEastAsia" w:hAnsiTheme="minorEastAsia" w:hint="eastAsia"/>
                  <w:szCs w:val="21"/>
                </w:rPr>
                <w:t>，具体</w:t>
              </w:r>
              <w:r w:rsidR="00A43470" w:rsidRPr="00C935F9">
                <w:rPr>
                  <w:rFonts w:asciiTheme="minorEastAsia" w:eastAsiaTheme="minorEastAsia" w:hAnsiTheme="minorEastAsia" w:hint="eastAsia"/>
                  <w:bCs/>
                  <w:kern w:val="44"/>
                  <w:szCs w:val="21"/>
                </w:rPr>
                <w:t>详见</w:t>
              </w:r>
              <w:r w:rsidR="00A43470" w:rsidRPr="00C935F9">
                <w:rPr>
                  <w:rFonts w:asciiTheme="minorEastAsia" w:eastAsiaTheme="minorEastAsia" w:hAnsiTheme="minorEastAsia"/>
                  <w:bCs/>
                  <w:kern w:val="44"/>
                  <w:szCs w:val="21"/>
                </w:rPr>
                <w:t>201</w:t>
              </w:r>
              <w:r w:rsidR="00A43470" w:rsidRPr="00C935F9">
                <w:rPr>
                  <w:rFonts w:asciiTheme="minorEastAsia" w:eastAsiaTheme="minorEastAsia" w:hAnsiTheme="minorEastAsia" w:hint="eastAsia"/>
                  <w:bCs/>
                  <w:kern w:val="44"/>
                  <w:szCs w:val="21"/>
                </w:rPr>
                <w:t>5</w:t>
              </w:r>
              <w:r w:rsidR="00A43470" w:rsidRPr="00C935F9">
                <w:rPr>
                  <w:rFonts w:asciiTheme="minorEastAsia" w:eastAsiaTheme="minorEastAsia" w:hAnsiTheme="minorEastAsia"/>
                  <w:bCs/>
                  <w:kern w:val="44"/>
                  <w:szCs w:val="21"/>
                </w:rPr>
                <w:t>年</w:t>
              </w:r>
              <w:r w:rsidR="00A43470" w:rsidRPr="00C935F9">
                <w:rPr>
                  <w:rFonts w:asciiTheme="minorEastAsia" w:eastAsiaTheme="minorEastAsia" w:hAnsiTheme="minorEastAsia" w:hint="eastAsia"/>
                  <w:bCs/>
                  <w:kern w:val="44"/>
                  <w:szCs w:val="21"/>
                </w:rPr>
                <w:t>3</w:t>
              </w:r>
              <w:r w:rsidR="00A43470" w:rsidRPr="00C935F9">
                <w:rPr>
                  <w:rFonts w:asciiTheme="minorEastAsia" w:eastAsiaTheme="minorEastAsia" w:hAnsiTheme="minorEastAsia"/>
                  <w:bCs/>
                  <w:kern w:val="44"/>
                  <w:szCs w:val="21"/>
                </w:rPr>
                <w:t>月</w:t>
              </w:r>
              <w:r w:rsidR="00A43470" w:rsidRPr="00C935F9">
                <w:rPr>
                  <w:rFonts w:asciiTheme="minorEastAsia" w:eastAsiaTheme="minorEastAsia" w:hAnsiTheme="minorEastAsia" w:hint="eastAsia"/>
                  <w:bCs/>
                  <w:kern w:val="44"/>
                  <w:szCs w:val="21"/>
                </w:rPr>
                <w:t>3</w:t>
              </w:r>
              <w:r w:rsidR="00A43470" w:rsidRPr="00C935F9">
                <w:rPr>
                  <w:rFonts w:asciiTheme="minorEastAsia" w:eastAsiaTheme="minorEastAsia" w:hAnsiTheme="minorEastAsia"/>
                  <w:bCs/>
                  <w:kern w:val="44"/>
                  <w:szCs w:val="21"/>
                </w:rPr>
                <w:t>日</w:t>
              </w:r>
              <w:r w:rsidR="00A43470" w:rsidRPr="00C935F9">
                <w:rPr>
                  <w:rFonts w:asciiTheme="minorEastAsia" w:eastAsiaTheme="minorEastAsia" w:hAnsiTheme="minorEastAsia" w:hint="eastAsia"/>
                  <w:bCs/>
                  <w:kern w:val="44"/>
                  <w:szCs w:val="21"/>
                </w:rPr>
                <w:t>公司</w:t>
              </w:r>
              <w:r w:rsidR="00A43470" w:rsidRPr="00C935F9">
                <w:rPr>
                  <w:rFonts w:asciiTheme="minorEastAsia" w:eastAsiaTheme="minorEastAsia" w:hAnsiTheme="minorEastAsia"/>
                  <w:bCs/>
                  <w:kern w:val="44"/>
                  <w:szCs w:val="21"/>
                </w:rPr>
                <w:t>刊登在《上海证券报》和上交所网站（www.sse.com.cn）的龙溪股份</w:t>
              </w:r>
              <w:r w:rsidR="00A43470" w:rsidRPr="00C935F9">
                <w:rPr>
                  <w:rFonts w:hint="eastAsia"/>
                  <w:bCs/>
                  <w:szCs w:val="21"/>
                </w:rPr>
                <w:t>关于</w:t>
              </w:r>
              <w:r w:rsidR="00A43470" w:rsidRPr="00C935F9">
                <w:rPr>
                  <w:rFonts w:asciiTheme="minorEastAsia" w:eastAsiaTheme="minorEastAsia" w:hAnsiTheme="minorEastAsia" w:hint="eastAsia"/>
                  <w:bCs/>
                  <w:szCs w:val="21"/>
                </w:rPr>
                <w:t>合作投资滚动功能部件项目的公告</w:t>
              </w:r>
              <w:r w:rsidR="00A43470" w:rsidRPr="00C935F9">
                <w:rPr>
                  <w:rFonts w:asciiTheme="minorEastAsia" w:eastAsiaTheme="minorEastAsia" w:hAnsiTheme="minorEastAsia"/>
                  <w:bCs/>
                  <w:kern w:val="44"/>
                  <w:szCs w:val="21"/>
                </w:rPr>
                <w:t>（201</w:t>
              </w:r>
              <w:r w:rsidR="00A43470" w:rsidRPr="00C935F9">
                <w:rPr>
                  <w:rFonts w:asciiTheme="minorEastAsia" w:eastAsiaTheme="minorEastAsia" w:hAnsiTheme="minorEastAsia" w:hint="eastAsia"/>
                  <w:bCs/>
                  <w:kern w:val="44"/>
                  <w:szCs w:val="21"/>
                </w:rPr>
                <w:t>5</w:t>
              </w:r>
              <w:r w:rsidR="00A43470" w:rsidRPr="00C935F9">
                <w:rPr>
                  <w:rFonts w:asciiTheme="minorEastAsia" w:eastAsiaTheme="minorEastAsia" w:hAnsiTheme="minorEastAsia"/>
                  <w:bCs/>
                  <w:kern w:val="44"/>
                  <w:szCs w:val="21"/>
                </w:rPr>
                <w:t>-</w:t>
              </w:r>
              <w:r w:rsidR="00A43470" w:rsidRPr="00C935F9">
                <w:rPr>
                  <w:rFonts w:asciiTheme="minorEastAsia" w:eastAsiaTheme="minorEastAsia" w:hAnsiTheme="minorEastAsia" w:hint="eastAsia"/>
                  <w:bCs/>
                  <w:kern w:val="44"/>
                  <w:szCs w:val="21"/>
                </w:rPr>
                <w:t>009</w:t>
              </w:r>
              <w:r w:rsidR="00A43470" w:rsidRPr="00C935F9">
                <w:rPr>
                  <w:bCs/>
                  <w:kern w:val="44"/>
                  <w:szCs w:val="21"/>
                </w:rPr>
                <w:t>）</w:t>
              </w:r>
              <w:r w:rsidR="00A43470" w:rsidRPr="00C935F9">
                <w:rPr>
                  <w:szCs w:val="21"/>
                </w:rPr>
                <w:t>。</w:t>
              </w:r>
            </w:p>
            <w:p w:rsidR="00EA5900" w:rsidRDefault="00EA5900" w:rsidP="00C935F9">
              <w:pPr>
                <w:ind w:firstLineChars="200" w:firstLine="420"/>
                <w:rPr>
                  <w:szCs w:val="21"/>
                </w:rPr>
              </w:pPr>
              <w:r>
                <w:rPr>
                  <w:rFonts w:hint="eastAsia"/>
                  <w:szCs w:val="21"/>
                </w:rPr>
                <w:t>b、</w:t>
              </w:r>
              <w:r w:rsidR="00C935F9" w:rsidRPr="00C935F9">
                <w:rPr>
                  <w:rFonts w:hint="eastAsia"/>
                  <w:bCs/>
                  <w:color w:val="000000"/>
                  <w:szCs w:val="21"/>
                </w:rPr>
                <w:t>滚动功能部件项目总投资28,984万元，其中建设投资19,</w:t>
              </w:r>
              <w:r w:rsidR="003748EC">
                <w:rPr>
                  <w:rFonts w:hint="eastAsia"/>
                  <w:bCs/>
                  <w:color w:val="000000"/>
                  <w:szCs w:val="21"/>
                </w:rPr>
                <w:t>600</w:t>
              </w:r>
              <w:r w:rsidR="00C935F9" w:rsidRPr="00C935F9">
                <w:rPr>
                  <w:rFonts w:hint="eastAsia"/>
                  <w:bCs/>
                  <w:color w:val="000000"/>
                  <w:szCs w:val="21"/>
                </w:rPr>
                <w:t>万元，铺底流动资金9,384万元；</w:t>
              </w:r>
              <w:r w:rsidR="00C935F9" w:rsidRPr="00C935F9">
                <w:rPr>
                  <w:rStyle w:val="da"/>
                  <w:rFonts w:hint="eastAsia"/>
                  <w:szCs w:val="21"/>
                </w:rPr>
                <w:t>项目达产后，年可生产182万套滚动功能部件，年新增销售收入约</w:t>
              </w:r>
              <w:r w:rsidR="00C935F9" w:rsidRPr="00C935F9">
                <w:rPr>
                  <w:rStyle w:val="da"/>
                  <w:szCs w:val="21"/>
                </w:rPr>
                <w:t>126,165</w:t>
              </w:r>
              <w:r w:rsidR="00C935F9" w:rsidRPr="00C935F9">
                <w:rPr>
                  <w:rStyle w:val="da"/>
                  <w:rFonts w:hint="eastAsia"/>
                  <w:szCs w:val="21"/>
                </w:rPr>
                <w:t>万元，年利润约</w:t>
              </w:r>
              <w:r w:rsidR="00C935F9" w:rsidRPr="00C935F9">
                <w:rPr>
                  <w:rStyle w:val="da"/>
                  <w:szCs w:val="21"/>
                </w:rPr>
                <w:t>23,669</w:t>
              </w:r>
              <w:r w:rsidR="00C935F9" w:rsidRPr="00C935F9">
                <w:rPr>
                  <w:rStyle w:val="da"/>
                  <w:rFonts w:hint="eastAsia"/>
                  <w:szCs w:val="21"/>
                </w:rPr>
                <w:t>万元，年净利润约为</w:t>
              </w:r>
              <w:r w:rsidR="00C935F9" w:rsidRPr="00C935F9">
                <w:rPr>
                  <w:rStyle w:val="da"/>
                  <w:szCs w:val="21"/>
                </w:rPr>
                <w:t>17,752</w:t>
              </w:r>
              <w:r w:rsidR="00C935F9" w:rsidRPr="00C935F9">
                <w:rPr>
                  <w:rStyle w:val="da"/>
                  <w:rFonts w:hint="eastAsia"/>
                  <w:szCs w:val="21"/>
                </w:rPr>
                <w:t>万元</w:t>
              </w:r>
              <w:r w:rsidR="00C935F9" w:rsidRPr="007C288D">
                <w:rPr>
                  <w:rStyle w:val="da"/>
                  <w:rFonts w:hint="eastAsia"/>
                  <w:szCs w:val="21"/>
                </w:rPr>
                <w:t>。</w:t>
              </w:r>
              <w:r w:rsidR="00C935F9" w:rsidRPr="007C288D">
                <w:rPr>
                  <w:rStyle w:val="da"/>
                  <w:rFonts w:hint="eastAsia"/>
                </w:rPr>
                <w:t>2015年</w:t>
              </w:r>
              <w:r w:rsidR="00A43470" w:rsidRPr="007C288D">
                <w:rPr>
                  <w:rStyle w:val="da"/>
                  <w:rFonts w:hint="eastAsia"/>
                </w:rPr>
                <w:t>，经委托福建</w:t>
              </w:r>
              <w:r w:rsidR="00C935F9" w:rsidRPr="007C288D">
                <w:rPr>
                  <w:rStyle w:val="da"/>
                  <w:rFonts w:hint="eastAsia"/>
                </w:rPr>
                <w:t>省招标采购集团有限公司进行设备采购的</w:t>
              </w:r>
              <w:r w:rsidR="00A43470" w:rsidRPr="007C288D">
                <w:rPr>
                  <w:rStyle w:val="da"/>
                  <w:rFonts w:hint="eastAsia"/>
                </w:rPr>
                <w:t>公开招投标，闽台龙玛与</w:t>
              </w:r>
              <w:r w:rsidR="007C288D" w:rsidRPr="007C288D">
                <w:rPr>
                  <w:rStyle w:val="da"/>
                  <w:rFonts w:hint="eastAsia"/>
                </w:rPr>
                <w:t>中标人</w:t>
              </w:r>
              <w:r w:rsidR="00897C35">
                <w:rPr>
                  <w:rStyle w:val="da"/>
                  <w:rFonts w:hint="eastAsia"/>
                </w:rPr>
                <w:t>镁</w:t>
              </w:r>
              <w:r w:rsidR="00E8184B">
                <w:rPr>
                  <w:rStyle w:val="da"/>
                  <w:rFonts w:hint="eastAsia"/>
                </w:rPr>
                <w:t>亚</w:t>
              </w:r>
              <w:r w:rsidR="007C288D" w:rsidRPr="007C288D">
                <w:rPr>
                  <w:rStyle w:val="da"/>
                  <w:rFonts w:hint="eastAsia"/>
                </w:rPr>
                <w:t>精密股份有限公司（</w:t>
              </w:r>
              <w:r>
                <w:rPr>
                  <w:rStyle w:val="da"/>
                  <w:rFonts w:hint="eastAsia"/>
                </w:rPr>
                <w:t>简称“</w:t>
              </w:r>
              <w:r w:rsidR="00897C35">
                <w:rPr>
                  <w:rStyle w:val="da"/>
                  <w:rFonts w:hint="eastAsia"/>
                </w:rPr>
                <w:t>镁</w:t>
              </w:r>
              <w:r>
                <w:rPr>
                  <w:rStyle w:val="da"/>
                  <w:rFonts w:hint="eastAsia"/>
                </w:rPr>
                <w:t>亚股份“，</w:t>
              </w:r>
              <w:r w:rsidR="007C288D" w:rsidRPr="007C288D">
                <w:rPr>
                  <w:rStyle w:val="da"/>
                  <w:rFonts w:hint="eastAsia"/>
                </w:rPr>
                <w:t>与闽台龙玛</w:t>
              </w:r>
              <w:r w:rsidR="00C935F9" w:rsidRPr="007C288D">
                <w:rPr>
                  <w:rStyle w:val="da"/>
                  <w:rFonts w:hint="eastAsia"/>
                </w:rPr>
                <w:t>少数股东</w:t>
              </w:r>
              <w:r w:rsidR="007C288D" w:rsidRPr="007C288D">
                <w:rPr>
                  <w:rStyle w:val="da"/>
                  <w:rFonts w:hint="eastAsia"/>
                  <w:szCs w:val="21"/>
                </w:rPr>
                <w:t>龙恩直线科技有限公司受同一最终控制人控制</w:t>
              </w:r>
              <w:r w:rsidR="00C428F3">
                <w:rPr>
                  <w:rStyle w:val="da"/>
                  <w:rFonts w:hint="eastAsia"/>
                  <w:szCs w:val="21"/>
                </w:rPr>
                <w:t>的企业</w:t>
              </w:r>
              <w:r w:rsidR="007C288D" w:rsidRPr="007C288D">
                <w:rPr>
                  <w:rStyle w:val="da"/>
                  <w:rFonts w:hint="eastAsia"/>
                  <w:szCs w:val="21"/>
                </w:rPr>
                <w:t>）</w:t>
              </w:r>
              <w:r w:rsidR="00A43470" w:rsidRPr="007C288D">
                <w:rPr>
                  <w:rStyle w:val="da"/>
                  <w:rFonts w:hint="eastAsia"/>
                </w:rPr>
                <w:t>签订设</w:t>
              </w:r>
              <w:r w:rsidR="00A43470" w:rsidRPr="00C935F9">
                <w:rPr>
                  <w:rFonts w:hint="eastAsia"/>
                  <w:szCs w:val="21"/>
                </w:rPr>
                <w:t>备购置合同，合同总金额为</w:t>
              </w:r>
              <w:r w:rsidR="00A43470" w:rsidRPr="00C935F9">
                <w:rPr>
                  <w:szCs w:val="21"/>
                </w:rPr>
                <w:t>2246</w:t>
              </w:r>
              <w:r w:rsidR="00A43470" w:rsidRPr="00C935F9">
                <w:rPr>
                  <w:rFonts w:hint="eastAsia"/>
                  <w:szCs w:val="21"/>
                </w:rPr>
                <w:t>.</w:t>
              </w:r>
              <w:r w:rsidR="00A43470" w:rsidRPr="00C935F9">
                <w:rPr>
                  <w:szCs w:val="21"/>
                </w:rPr>
                <w:t>4</w:t>
              </w:r>
              <w:r w:rsidR="00A43470" w:rsidRPr="00C935F9">
                <w:rPr>
                  <w:rFonts w:hint="eastAsia"/>
                  <w:szCs w:val="21"/>
                </w:rPr>
                <w:t>万美元。合同约定设备分两期采购，第一期设备80台，采购总价1497.6</w:t>
              </w:r>
              <w:r w:rsidR="007C288D">
                <w:rPr>
                  <w:rFonts w:hint="eastAsia"/>
                  <w:szCs w:val="21"/>
                </w:rPr>
                <w:t>万美元</w:t>
              </w:r>
              <w:r w:rsidR="00A43470" w:rsidRPr="00C935F9">
                <w:rPr>
                  <w:rFonts w:hint="eastAsia"/>
                  <w:szCs w:val="21"/>
                </w:rPr>
                <w:t>；第二期设备40台，采购总价748.8万美元。</w:t>
              </w:r>
              <w:r w:rsidR="007C288D">
                <w:rPr>
                  <w:rFonts w:hint="eastAsia"/>
                  <w:szCs w:val="21"/>
                </w:rPr>
                <w:t>依据合同规定，闽台龙玛分别于</w:t>
              </w:r>
              <w:r w:rsidR="007C288D">
                <w:rPr>
                  <w:rFonts w:hint="eastAsia"/>
                </w:rPr>
                <w:t>2015年</w:t>
              </w:r>
              <w:r>
                <w:rPr>
                  <w:rFonts w:hint="eastAsia"/>
                </w:rPr>
                <w:t>、2016年向</w:t>
              </w:r>
              <w:r w:rsidR="007C288D">
                <w:rPr>
                  <w:rFonts w:hint="eastAsia"/>
                </w:rPr>
                <w:t>镁亚公司</w:t>
              </w:r>
              <w:r>
                <w:rPr>
                  <w:rFonts w:hint="eastAsia"/>
                </w:rPr>
                <w:t>支付</w:t>
              </w:r>
              <w:r w:rsidR="007C288D">
                <w:rPr>
                  <w:rFonts w:hint="eastAsia"/>
                </w:rPr>
                <w:t>设备</w:t>
              </w:r>
              <w:r>
                <w:rPr>
                  <w:rFonts w:hint="eastAsia"/>
                </w:rPr>
                <w:t>及相关</w:t>
              </w:r>
              <w:r w:rsidRPr="00EA5900">
                <w:rPr>
                  <w:rFonts w:hint="eastAsia"/>
                  <w:szCs w:val="21"/>
                </w:rPr>
                <w:t>配件</w:t>
              </w:r>
              <w:r w:rsidR="007C288D" w:rsidRPr="00EA5900">
                <w:rPr>
                  <w:rFonts w:hint="eastAsia"/>
                  <w:szCs w:val="21"/>
                </w:rPr>
                <w:t>款3102</w:t>
              </w:r>
              <w:r w:rsidRPr="00EA5900">
                <w:rPr>
                  <w:rFonts w:hint="eastAsia"/>
                  <w:szCs w:val="21"/>
                </w:rPr>
                <w:t>.60万</w:t>
              </w:r>
              <w:r w:rsidR="007C288D" w:rsidRPr="00EA5900">
                <w:rPr>
                  <w:rFonts w:hint="eastAsia"/>
                  <w:szCs w:val="21"/>
                </w:rPr>
                <w:t>元</w:t>
              </w:r>
              <w:r w:rsidRPr="00EA5900">
                <w:rPr>
                  <w:rFonts w:hint="eastAsia"/>
                  <w:szCs w:val="21"/>
                </w:rPr>
                <w:t>和3116.61万元</w:t>
              </w:r>
              <w:r w:rsidR="007C288D" w:rsidRPr="00EA5900">
                <w:rPr>
                  <w:rFonts w:hint="eastAsia"/>
                  <w:szCs w:val="21"/>
                </w:rPr>
                <w:t>，</w:t>
              </w:r>
              <w:r w:rsidRPr="00EA5900">
                <w:rPr>
                  <w:rFonts w:hint="eastAsia"/>
                  <w:szCs w:val="21"/>
                </w:rPr>
                <w:t>报告期</w:t>
              </w:r>
              <w:r w:rsidR="00897C35">
                <w:rPr>
                  <w:rFonts w:hint="eastAsia"/>
                  <w:szCs w:val="21"/>
                </w:rPr>
                <w:t>镁</w:t>
              </w:r>
              <w:r w:rsidRPr="00EA5900">
                <w:rPr>
                  <w:rFonts w:hint="eastAsia"/>
                  <w:szCs w:val="21"/>
                </w:rPr>
                <w:t>亚股份交付了5056.46万元的</w:t>
              </w:r>
              <w:r w:rsidR="007C288D" w:rsidRPr="00EA5900">
                <w:rPr>
                  <w:rFonts w:hint="eastAsia"/>
                  <w:szCs w:val="21"/>
                </w:rPr>
                <w:t>设备及相关配件</w:t>
              </w:r>
              <w:r w:rsidRPr="00EA5900">
                <w:rPr>
                  <w:rFonts w:hint="eastAsia"/>
                  <w:szCs w:val="21"/>
                </w:rPr>
                <w:t>。目前已完成30台设备的安装、调试与验收，直线导轨处于小批</w:t>
              </w:r>
              <w:r>
                <w:rPr>
                  <w:rFonts w:hint="eastAsia"/>
                  <w:szCs w:val="21"/>
                </w:rPr>
                <w:t>量</w:t>
              </w:r>
              <w:r w:rsidRPr="00EA5900">
                <w:rPr>
                  <w:rFonts w:hint="eastAsia"/>
                  <w:szCs w:val="21"/>
                </w:rPr>
                <w:t>试制阶段。</w:t>
              </w:r>
            </w:p>
            <w:p w:rsidR="00034FF7" w:rsidRPr="00EA5900" w:rsidRDefault="00EA5900" w:rsidP="006A4B53">
              <w:pPr>
                <w:adjustRightInd w:val="0"/>
                <w:ind w:firstLineChars="200" w:firstLine="420"/>
                <w:rPr>
                  <w:szCs w:val="21"/>
                </w:rPr>
              </w:pPr>
              <w:r>
                <w:rPr>
                  <w:rFonts w:hint="eastAsia"/>
                  <w:szCs w:val="21"/>
                </w:rPr>
                <w:t>c、</w:t>
              </w:r>
              <w:r w:rsidR="00C428F3">
                <w:rPr>
                  <w:rFonts w:hint="eastAsia"/>
                  <w:szCs w:val="21"/>
                </w:rPr>
                <w:t>闽台龙</w:t>
              </w:r>
              <w:r w:rsidR="00C428F3" w:rsidRPr="00C428F3">
                <w:rPr>
                  <w:rFonts w:hint="eastAsia"/>
                  <w:szCs w:val="21"/>
                </w:rPr>
                <w:t>玛注册成立前，</w:t>
              </w:r>
              <w:r w:rsidRPr="00C428F3">
                <w:rPr>
                  <w:rFonts w:hint="eastAsia"/>
                  <w:szCs w:val="21"/>
                </w:rPr>
                <w:t>为提高滚动功能部件项目的投资效率与效益，母公司与</w:t>
              </w:r>
              <w:r w:rsidRPr="00C428F3">
                <w:rPr>
                  <w:rFonts w:hint="eastAsia"/>
                  <w:color w:val="000000"/>
                  <w:szCs w:val="21"/>
                </w:rPr>
                <w:t>锕玛科技股份有限公司（简称“锕玛公司”</w:t>
              </w:r>
              <w:r w:rsidR="00393406">
                <w:rPr>
                  <w:rFonts w:hint="eastAsia"/>
                  <w:color w:val="000000"/>
                  <w:szCs w:val="21"/>
                </w:rPr>
                <w:t>、</w:t>
              </w:r>
              <w:r w:rsidRPr="00C428F3">
                <w:rPr>
                  <w:rStyle w:val="da"/>
                  <w:rFonts w:hint="eastAsia"/>
                  <w:szCs w:val="21"/>
                </w:rPr>
                <w:t>与闽</w:t>
              </w:r>
              <w:r w:rsidRPr="006A4B53">
                <w:rPr>
                  <w:rStyle w:val="da"/>
                  <w:rFonts w:hint="eastAsia"/>
                  <w:szCs w:val="21"/>
                </w:rPr>
                <w:t>台龙玛少数股东龙恩直线科技有限公司受同一最终控制人</w:t>
              </w:r>
              <w:r w:rsidR="00C428F3" w:rsidRPr="006A4B53">
                <w:rPr>
                  <w:rStyle w:val="da"/>
                  <w:rFonts w:hint="eastAsia"/>
                  <w:szCs w:val="21"/>
                </w:rPr>
                <w:t>控制的企业</w:t>
              </w:r>
              <w:r w:rsidRPr="006A4B53">
                <w:rPr>
                  <w:rFonts w:hint="eastAsia"/>
                  <w:color w:val="000000"/>
                  <w:szCs w:val="21"/>
                </w:rPr>
                <w:t>）</w:t>
              </w:r>
              <w:r w:rsidR="00C428F3" w:rsidRPr="006A4B53">
                <w:rPr>
                  <w:rFonts w:hint="eastAsia"/>
                  <w:color w:val="000000"/>
                  <w:szCs w:val="21"/>
                </w:rPr>
                <w:t>签订专利授权协议，协议约定由</w:t>
              </w:r>
              <w:r w:rsidR="00C428F3" w:rsidRPr="006A4B53">
                <w:rPr>
                  <w:rFonts w:cs="仿宋_GB2312" w:hint="eastAsia"/>
                  <w:kern w:val="28"/>
                  <w:szCs w:val="21"/>
                </w:rPr>
                <w:t>闽台龙玛以中国大陆地区独占性受让</w:t>
              </w:r>
              <w:r w:rsidR="00C428F3" w:rsidRPr="006A4B53">
                <w:rPr>
                  <w:rFonts w:hint="eastAsia"/>
                  <w:szCs w:val="21"/>
                </w:rPr>
                <w:t>锕玛公司32项</w:t>
              </w:r>
              <w:r w:rsidR="00C428F3" w:rsidRPr="006A4B53">
                <w:rPr>
                  <w:rFonts w:cs="仿宋_GB2312" w:hint="eastAsia"/>
                  <w:kern w:val="28"/>
                  <w:szCs w:val="21"/>
                </w:rPr>
                <w:t>专利使用权，</w:t>
              </w:r>
              <w:r w:rsidR="006A4B53" w:rsidRPr="006A4B53">
                <w:rPr>
                  <w:rFonts w:cs="仿宋_GB2312" w:hint="eastAsia"/>
                  <w:kern w:val="28"/>
                  <w:szCs w:val="21"/>
                </w:rPr>
                <w:t>该专利</w:t>
              </w:r>
              <w:r w:rsidR="00C428F3" w:rsidRPr="006A4B53">
                <w:rPr>
                  <w:rFonts w:hint="eastAsia"/>
                  <w:szCs w:val="21"/>
                </w:rPr>
                <w:t>用于滚珠螺杆及直线导轨的生产和制造，</w:t>
              </w:r>
              <w:r w:rsidR="00C428F3" w:rsidRPr="006A4B53">
                <w:rPr>
                  <w:rFonts w:hAnsi="Calibri" w:hint="eastAsia"/>
                  <w:szCs w:val="21"/>
                </w:rPr>
                <w:t>授权费用800万元，由</w:t>
              </w:r>
              <w:r w:rsidR="00C428F3" w:rsidRPr="006A4B53">
                <w:rPr>
                  <w:rFonts w:cs="仿宋_GB2312" w:hint="eastAsia"/>
                  <w:kern w:val="28"/>
                  <w:szCs w:val="21"/>
                </w:rPr>
                <w:t>闽台龙玛分期支付，其中第1年50万元，第2年100万元，第3年150万元，第4年200万元，第5年300万元，第6年起至专利届满日无偿使用。报告期，闽台龙玛依据协议规定，向</w:t>
              </w:r>
              <w:r w:rsidR="006A4B53" w:rsidRPr="006A4B53">
                <w:rPr>
                  <w:rFonts w:hint="eastAsia"/>
                  <w:szCs w:val="21"/>
                </w:rPr>
                <w:t>锕玛公司支付第1年专利使用费50万元。</w:t>
              </w:r>
            </w:p>
          </w:sdtContent>
        </w:sdt>
        <w:p w:rsidR="00034FF7" w:rsidRDefault="00703070"/>
      </w:sdtContent>
    </w:sdt>
    <w:sdt>
      <w:sdtPr>
        <w:rPr>
          <w:rFonts w:ascii="宋体" w:hAnsi="宋体" w:cs="宋体" w:hint="eastAsia"/>
          <w:b w:val="0"/>
          <w:bCs w:val="0"/>
          <w:kern w:val="0"/>
          <w:szCs w:val="21"/>
        </w:rPr>
        <w:alias w:val="模块:以公允价值计量的金融资产"/>
        <w:tag w:val="_SEC_b68803fb05c54f76bddc131e89240164"/>
        <w:id w:val="8992220"/>
        <w:lock w:val="sdtLocked"/>
        <w:placeholder>
          <w:docPart w:val="GBC22222222222222222222222222222"/>
        </w:placeholder>
      </w:sdtPr>
      <w:sdtContent>
        <w:p w:rsidR="00034FF7" w:rsidRDefault="000E0D20" w:rsidP="002B4E99">
          <w:pPr>
            <w:pStyle w:val="5"/>
            <w:numPr>
              <w:ilvl w:val="0"/>
              <w:numId w:val="19"/>
            </w:numPr>
            <w:rPr>
              <w:szCs w:val="21"/>
            </w:rPr>
          </w:pPr>
          <w:r>
            <w:rPr>
              <w:rFonts w:hint="eastAsia"/>
              <w:szCs w:val="21"/>
            </w:rPr>
            <w:t>以公允价值计量的金融资产</w:t>
          </w:r>
        </w:p>
        <w:sdt>
          <w:sdtPr>
            <w:rPr>
              <w:rFonts w:hint="eastAsia"/>
              <w:szCs w:val="21"/>
            </w:rPr>
            <w:alias w:val="是否适用：以公允价值计量的金融资产[双击切换]"/>
            <w:tag w:val="_GBC_27fa42d1c8fd489d9e8648bed00ddd53"/>
            <w:id w:val="8992218"/>
            <w:lock w:val="sdtContentLocked"/>
            <w:placeholder>
              <w:docPart w:val="GBC22222222222222222222222222222"/>
            </w:placeholder>
          </w:sdtPr>
          <w:sdtContent>
            <w:p w:rsidR="00034FF7" w:rsidRDefault="00703070">
              <w:pPr>
                <w:rPr>
                  <w:szCs w:val="21"/>
                </w:rPr>
              </w:pPr>
              <w:r>
                <w:rPr>
                  <w:szCs w:val="21"/>
                </w:rPr>
                <w:fldChar w:fldCharType="begin"/>
              </w:r>
              <w:r w:rsidR="006A4B53">
                <w:rPr>
                  <w:szCs w:val="21"/>
                </w:rPr>
                <w:instrText xml:space="preserve"> MACROBUTTON  SnrToggleCheckbox √适用 </w:instrText>
              </w:r>
              <w:r>
                <w:rPr>
                  <w:szCs w:val="21"/>
                </w:rPr>
                <w:fldChar w:fldCharType="end"/>
              </w:r>
              <w:r>
                <w:rPr>
                  <w:szCs w:val="21"/>
                </w:rPr>
                <w:fldChar w:fldCharType="begin"/>
              </w:r>
              <w:r w:rsidR="006A4B53">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770598c7d37b42d4b174a65d01e502de"/>
            <w:id w:val="8992219"/>
            <w:lock w:val="sdtLocked"/>
            <w:placeholder>
              <w:docPart w:val="GBC22222222222222222222222222222"/>
            </w:placeholder>
          </w:sdtPr>
          <w:sdtContent>
            <w:p w:rsidR="00966F27" w:rsidRDefault="007845CC" w:rsidP="007845CC">
              <w:pPr>
                <w:jc w:val="right"/>
                <w:rPr>
                  <w:szCs w:val="21"/>
                </w:rPr>
              </w:pPr>
              <w:r>
                <w:rPr>
                  <w:rFonts w:hint="eastAsia"/>
                </w:rPr>
                <w:t>单位:元 币种:人民币</w:t>
              </w:r>
            </w:p>
            <w:tbl>
              <w:tblPr>
                <w:tblStyle w:val="g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5"/>
                <w:gridCol w:w="545"/>
                <w:gridCol w:w="1242"/>
                <w:gridCol w:w="867"/>
                <w:gridCol w:w="1417"/>
                <w:gridCol w:w="1467"/>
                <w:gridCol w:w="1554"/>
                <w:gridCol w:w="704"/>
                <w:gridCol w:w="538"/>
              </w:tblGrid>
              <w:tr w:rsidR="00966F27" w:rsidRPr="00A4222B" w:rsidTr="00966F27">
                <w:tc>
                  <w:tcPr>
                    <w:tcW w:w="715"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证券</w:t>
                    </w:r>
                  </w:p>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代码</w:t>
                    </w:r>
                  </w:p>
                </w:tc>
                <w:tc>
                  <w:tcPr>
                    <w:tcW w:w="545"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证券</w:t>
                    </w:r>
                  </w:p>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简称</w:t>
                    </w:r>
                  </w:p>
                </w:tc>
                <w:tc>
                  <w:tcPr>
                    <w:tcW w:w="1242"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最初投资成本</w:t>
                    </w:r>
                  </w:p>
                </w:tc>
                <w:tc>
                  <w:tcPr>
                    <w:tcW w:w="867"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占该公司股权比例（%）</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期末账面值</w:t>
                    </w:r>
                  </w:p>
                </w:tc>
                <w:tc>
                  <w:tcPr>
                    <w:tcW w:w="1467"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报告期损益</w:t>
                    </w:r>
                  </w:p>
                </w:tc>
                <w:tc>
                  <w:tcPr>
                    <w:tcW w:w="1554"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报告期所有者权益变动</w:t>
                    </w:r>
                  </w:p>
                </w:tc>
                <w:tc>
                  <w:tcPr>
                    <w:tcW w:w="704"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会计核算科目</w:t>
                    </w:r>
                  </w:p>
                </w:tc>
                <w:tc>
                  <w:tcPr>
                    <w:tcW w:w="538" w:type="dxa"/>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股份</w:t>
                    </w:r>
                  </w:p>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来源</w:t>
                    </w: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color w:val="008000"/>
                        <w:szCs w:val="21"/>
                      </w:rPr>
                    </w:pPr>
                    <w:r w:rsidRPr="00A4222B">
                      <w:rPr>
                        <w:rFonts w:asciiTheme="minorEastAsia" w:eastAsiaTheme="minorEastAsia" w:hAnsiTheme="minorEastAsia" w:hint="eastAsia"/>
                        <w:szCs w:val="21"/>
                      </w:rPr>
                      <w:t>601166</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color w:val="008000"/>
                        <w:szCs w:val="21"/>
                      </w:rPr>
                    </w:pPr>
                    <w:r w:rsidRPr="00A4222B">
                      <w:rPr>
                        <w:rFonts w:asciiTheme="minorEastAsia" w:eastAsiaTheme="minorEastAsia" w:hAnsiTheme="minorEastAsia" w:hint="eastAsia"/>
                        <w:szCs w:val="21"/>
                      </w:rPr>
                      <w:t>兴业银行</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color w:val="008000"/>
                        <w:szCs w:val="21"/>
                      </w:rPr>
                    </w:pPr>
                    <w:r w:rsidRPr="00A4222B">
                      <w:rPr>
                        <w:rFonts w:asciiTheme="minorEastAsia" w:eastAsiaTheme="minorEastAsia" w:hAnsiTheme="minorEastAsia" w:hint="eastAsia"/>
                        <w:szCs w:val="21"/>
                      </w:rPr>
                      <w:t>476.39</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color w:val="008000"/>
                        <w:szCs w:val="21"/>
                      </w:rPr>
                    </w:pPr>
                    <w:r w:rsidRPr="00A4222B">
                      <w:rPr>
                        <w:rFonts w:asciiTheme="minorEastAsia" w:eastAsiaTheme="minorEastAsia" w:hAnsiTheme="minorEastAsia" w:hint="eastAsia"/>
                        <w:szCs w:val="21"/>
                      </w:rPr>
                      <w:t>0.00</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4,745.16 </w:t>
                    </w: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179.34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rsidP="00E7794D">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-273.42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color w:val="008000"/>
                        <w:szCs w:val="21"/>
                      </w:rPr>
                    </w:pPr>
                    <w:r w:rsidRPr="00A4222B">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color w:val="008000"/>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600062</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华润双鹤</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657,547.47</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0.01</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645,825.96 </w:t>
                    </w: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5,374.62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rsidP="00E7794D">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-16,850.16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600739</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辽宁成大</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657,785.36</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0.00</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rsidP="00E7794D">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422,347.36 </w:t>
                    </w: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-109,114.24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lastRenderedPageBreak/>
                      <w:t>601377</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兴业证券</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98,201,683.66</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0.84</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320,533,385.85 </w:t>
                    </w: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88,602,242.88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-160,164,832.15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color w:val="008000"/>
                        <w:szCs w:val="21"/>
                      </w:rPr>
                    </w:pPr>
                    <w:r w:rsidRPr="00A4222B">
                      <w:rPr>
                        <w:rFonts w:asciiTheme="minorEastAsia" w:eastAsiaTheme="minorEastAsia" w:hAnsiTheme="minorEastAsia" w:hint="eastAsia"/>
                        <w:szCs w:val="21"/>
                      </w:rPr>
                      <w:t>600065</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color w:val="008000"/>
                        <w:szCs w:val="21"/>
                      </w:rPr>
                    </w:pPr>
                    <w:r w:rsidRPr="00A4222B">
                      <w:rPr>
                        <w:rFonts w:asciiTheme="minorEastAsia" w:eastAsiaTheme="minorEastAsia" w:hAnsiTheme="minorEastAsia" w:hint="eastAsia"/>
                        <w:szCs w:val="21"/>
                      </w:rPr>
                      <w:t>天地源</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84,000.00</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0.01</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rsidP="00E7794D">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252,331.20 </w:t>
                    </w: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3,801.60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rsidP="00E7794D">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-113,097.60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color w:val="008000"/>
                        <w:szCs w:val="21"/>
                      </w:rPr>
                    </w:pPr>
                    <w:r w:rsidRPr="00A4222B">
                      <w:rPr>
                        <w:rFonts w:asciiTheme="minorEastAsia" w:eastAsiaTheme="minorEastAsia" w:hAnsiTheme="minorEastAsia" w:hint="eastAsia"/>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color w:val="008000"/>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600977</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中国电影</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4,460.00</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rsidP="00E7794D">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11,545.00 </w:t>
                    </w: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14,767.16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11,545.00 </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可供出售金融资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603016</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新宏泰</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rPr>
                        <w:rFonts w:asciiTheme="minorEastAsia" w:eastAsiaTheme="minorEastAsia" w:hAnsiTheme="minorEastAsia"/>
                        <w:szCs w:val="21"/>
                      </w:rPr>
                    </w:pP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20,290.37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600919</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江苏银行</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rPr>
                        <w:rFonts w:asciiTheme="minorEastAsia" w:eastAsiaTheme="minorEastAsia" w:hAnsiTheme="minorEastAsia"/>
                        <w:szCs w:val="21"/>
                      </w:rPr>
                    </w:pP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11,711.16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601997</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贵阳银行</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rPr>
                        <w:rFonts w:asciiTheme="minorEastAsia" w:eastAsiaTheme="minorEastAsia" w:hAnsiTheme="minorEastAsia"/>
                        <w:szCs w:val="21"/>
                      </w:rPr>
                    </w:pP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rsidP="00E7794D">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10,947.47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r>
              <w:tr w:rsidR="00966F27" w:rsidRPr="00A4222B" w:rsidTr="00966F27">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601128</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常熟银行</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rPr>
                        <w:rFonts w:asciiTheme="minorEastAsia" w:eastAsiaTheme="minorEastAsia" w:hAnsiTheme="minorEastAsia"/>
                        <w:szCs w:val="21"/>
                      </w:rPr>
                    </w:pP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rsidP="00E7794D">
                    <w:pPr>
                      <w:rPr>
                        <w:rFonts w:asciiTheme="minorEastAsia" w:eastAsiaTheme="minorEastAsia" w:hAnsiTheme="minorEastAsia"/>
                        <w:szCs w:val="21"/>
                      </w:rPr>
                    </w:pPr>
                    <w:r w:rsidRPr="00A4222B">
                      <w:rPr>
                        <w:rFonts w:asciiTheme="minorEastAsia" w:eastAsiaTheme="minorEastAsia" w:hAnsiTheme="minorEastAsia" w:hint="eastAsia"/>
                        <w:szCs w:val="21"/>
                      </w:rPr>
                      <w:t xml:space="preserve">     6,370.23 </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rPr>
                        <w:rFonts w:asciiTheme="minorEastAsia" w:eastAsiaTheme="minorEastAsia" w:hAnsiTheme="minorEastAsia"/>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66F27" w:rsidRPr="00A4222B" w:rsidRDefault="00966F27">
                    <w:pPr>
                      <w:jc w:val="center"/>
                      <w:rPr>
                        <w:rFonts w:asciiTheme="minorEastAsia" w:eastAsiaTheme="minorEastAsia" w:hAnsiTheme="minorEastAsia"/>
                        <w:szCs w:val="21"/>
                      </w:rPr>
                    </w:pPr>
                  </w:p>
                </w:tc>
              </w:tr>
              <w:tr w:rsidR="00966F27" w:rsidRPr="00A4222B" w:rsidTr="00966F27">
                <w:trPr>
                  <w:trHeight w:val="470"/>
                </w:trPr>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合计</w:t>
                    </w: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99,605,952.88</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w:t>
                    </w:r>
                  </w:p>
                </w:tc>
                <w:tc>
                  <w:tcPr>
                    <w:tcW w:w="14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321,870,180.53</w:t>
                    </w:r>
                  </w:p>
                </w:tc>
                <w:tc>
                  <w:tcPr>
                    <w:tcW w:w="14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88,675,684.83</w:t>
                    </w:r>
                  </w:p>
                </w:tc>
                <w:tc>
                  <w:tcPr>
                    <w:tcW w:w="155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-160,392,622.57</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66F27" w:rsidRPr="00A4222B" w:rsidRDefault="00966F27">
                    <w:pPr>
                      <w:jc w:val="center"/>
                      <w:rPr>
                        <w:rFonts w:asciiTheme="minorEastAsia" w:eastAsiaTheme="minorEastAsia" w:hAnsiTheme="minorEastAsia"/>
                        <w:szCs w:val="21"/>
                      </w:rPr>
                    </w:pPr>
                    <w:r w:rsidRPr="00A4222B">
                      <w:rPr>
                        <w:rFonts w:asciiTheme="minorEastAsia" w:eastAsiaTheme="minorEastAsia" w:hAnsiTheme="minorEastAsia" w:hint="eastAsia"/>
                        <w:szCs w:val="21"/>
                      </w:rPr>
                      <w:t>/</w:t>
                    </w:r>
                  </w:p>
                </w:tc>
              </w:tr>
            </w:tbl>
            <w:p w:rsidR="004319B3" w:rsidRDefault="004319B3" w:rsidP="00F27489">
              <w:pPr>
                <w:spacing w:beforeLines="50"/>
                <w:ind w:firstLineChars="200" w:firstLine="420"/>
              </w:pPr>
              <w:r>
                <w:rPr>
                  <w:rFonts w:hint="eastAsia"/>
                </w:rPr>
                <w:t>a、子公司三齿公司期初持有兴业银行294股，报告期持股数未发生变动。</w:t>
              </w:r>
            </w:p>
            <w:p w:rsidR="004319B3" w:rsidRDefault="004319B3" w:rsidP="00D0395E">
              <w:pPr>
                <w:ind w:firstLineChars="200" w:firstLine="420"/>
              </w:pPr>
              <w:r>
                <w:rPr>
                  <w:rFonts w:hint="eastAsia"/>
                </w:rPr>
                <w:t>b、2010年1月"闽发证券"破产清算, 经"闽发证券"管理人确认，本公司拥有"闽发证券"破产债权总额为人民币788,344.20元，"闽发证券"因此赔偿本公司辽宁成大股票3643股和双鹤药业股票6752股；三齿公司拥有"闽发证券"破产债权总额为人民币2,603,685.48元，"闽发证券"因此赔偿三齿公司双鹤药业22,300股和辽宁成大12,034股。随后因所持股份上市公司更名或转增扩股原因，报告期末公司合并持有华润双鹤29,052股、辽宁成大23,516股。</w:t>
              </w:r>
            </w:p>
            <w:p w:rsidR="004319B3" w:rsidRDefault="004319B3" w:rsidP="00D0395E">
              <w:pPr>
                <w:ind w:firstLineChars="200" w:firstLine="420"/>
              </w:pPr>
              <w:r>
                <w:rPr>
                  <w:rFonts w:hint="eastAsia"/>
                </w:rPr>
                <w:t>c、期初</w:t>
              </w:r>
              <w:r w:rsidR="00B70C7F">
                <w:rPr>
                  <w:rFonts w:hint="eastAsia"/>
                </w:rPr>
                <w:t>本公司</w:t>
              </w:r>
              <w:r>
                <w:rPr>
                  <w:rFonts w:hint="eastAsia"/>
                </w:rPr>
                <w:t>持有兴业证券43,699,838股，</w:t>
              </w:r>
              <w:r w:rsidR="008B6B25">
                <w:rPr>
                  <w:rFonts w:hint="eastAsia"/>
                </w:rPr>
                <w:t>2016年1月</w:t>
              </w:r>
              <w:r>
                <w:rPr>
                  <w:rFonts w:hint="eastAsia"/>
                </w:rPr>
                <w:t>公司全额参与兴业证券配股，获配股份</w:t>
              </w:r>
              <w:r w:rsidRPr="004319B3">
                <w:rPr>
                  <w:rFonts w:hint="eastAsia"/>
                </w:rPr>
                <w:t>13,109,951股</w:t>
              </w:r>
              <w:r>
                <w:rPr>
                  <w:rFonts w:hint="eastAsia"/>
                </w:rPr>
                <w:t>，</w:t>
              </w:r>
              <w:r w:rsidR="008B6B25">
                <w:rPr>
                  <w:rFonts w:hint="eastAsia"/>
                </w:rPr>
                <w:t>随后公司择机</w:t>
              </w:r>
              <w:r>
                <w:rPr>
                  <w:rFonts w:hint="eastAsia"/>
                </w:rPr>
                <w:t>减持兴业证券股份1496万股，</w:t>
              </w:r>
              <w:r w:rsidR="008B6B25">
                <w:rPr>
                  <w:rFonts w:hint="eastAsia"/>
                </w:rPr>
                <w:t>报告期收到的现金</w:t>
              </w:r>
              <w:r>
                <w:rPr>
                  <w:rFonts w:hint="eastAsia"/>
                </w:rPr>
                <w:t>红利</w:t>
              </w:r>
              <w:r w:rsidR="008B6B25">
                <w:rPr>
                  <w:rFonts w:hint="eastAsia"/>
                </w:rPr>
                <w:t>及减持股份损益共计</w:t>
              </w:r>
              <w:r w:rsidRPr="004319B3">
                <w:t>8</w:t>
              </w:r>
              <w:r>
                <w:rPr>
                  <w:rFonts w:hint="eastAsia"/>
                </w:rPr>
                <w:t>,</w:t>
              </w:r>
              <w:r w:rsidRPr="004319B3">
                <w:t>860</w:t>
              </w:r>
              <w:r w:rsidRPr="004319B3">
                <w:rPr>
                  <w:rFonts w:hint="eastAsia"/>
                </w:rPr>
                <w:t>.</w:t>
              </w:r>
              <w:r w:rsidRPr="004319B3">
                <w:t>22</w:t>
              </w:r>
              <w:r>
                <w:rPr>
                  <w:rFonts w:hint="eastAsia"/>
                </w:rPr>
                <w:t>万元。</w:t>
              </w:r>
            </w:p>
            <w:p w:rsidR="004319B3" w:rsidRPr="00D0395E" w:rsidRDefault="004319B3" w:rsidP="00D0395E">
              <w:pPr>
                <w:ind w:firstLineChars="200" w:firstLine="420"/>
                <w:rPr>
                  <w:szCs w:val="21"/>
                </w:rPr>
              </w:pPr>
              <w:r>
                <w:rPr>
                  <w:rFonts w:hint="eastAsia"/>
                </w:rPr>
                <w:t>d、三齿公司</w:t>
              </w:r>
              <w:r w:rsidRPr="00D0395E">
                <w:rPr>
                  <w:rFonts w:hint="eastAsia"/>
                  <w:szCs w:val="21"/>
                </w:rPr>
                <w:t>在宝山钢铁股份有限公司特殊钢分公司的长期投资额84000元，因"天地源"并购该公司，三齿公司从而获得39,600股的"天地源"股份；2012年天地源实施资本公积转增方案后，公司共持有天地源47,520股。</w:t>
              </w:r>
            </w:p>
            <w:p w:rsidR="00034FF7" w:rsidRPr="00D0395E" w:rsidRDefault="004319B3" w:rsidP="00D0395E">
              <w:pPr>
                <w:ind w:firstLineChars="200" w:firstLine="420"/>
                <w:rPr>
                  <w:szCs w:val="21"/>
                </w:rPr>
              </w:pPr>
              <w:r w:rsidRPr="00D0395E">
                <w:rPr>
                  <w:rFonts w:hint="eastAsia"/>
                  <w:szCs w:val="21"/>
                </w:rPr>
                <w:t>e、报告期公司参与新股网上申购，</w:t>
              </w:r>
              <w:r w:rsidR="00B70C7F">
                <w:rPr>
                  <w:rFonts w:hint="eastAsia"/>
                  <w:szCs w:val="21"/>
                </w:rPr>
                <w:t>分别</w:t>
              </w:r>
              <w:r w:rsidRPr="00D0395E">
                <w:rPr>
                  <w:rFonts w:hint="eastAsia"/>
                  <w:szCs w:val="21"/>
                </w:rPr>
                <w:t>中签</w:t>
              </w:r>
              <w:r w:rsidR="00D0395E" w:rsidRPr="00D0395E">
                <w:rPr>
                  <w:rFonts w:hint="eastAsia"/>
                  <w:szCs w:val="21"/>
                </w:rPr>
                <w:t>江苏银行2000股及</w:t>
              </w:r>
              <w:r w:rsidRPr="00D0395E">
                <w:rPr>
                  <w:rFonts w:hint="eastAsia"/>
                  <w:szCs w:val="21"/>
                </w:rPr>
                <w:t>中国电影、</w:t>
              </w:r>
              <w:r w:rsidR="00D0395E" w:rsidRPr="00D0395E">
                <w:rPr>
                  <w:rFonts w:hint="eastAsia"/>
                  <w:szCs w:val="21"/>
                </w:rPr>
                <w:t>新宏泰、贵阳银行、常熟银行各1000股。</w:t>
              </w:r>
            </w:p>
          </w:sdtContent>
        </w:sdt>
        <w:p w:rsidR="00034FF7" w:rsidRDefault="00703070">
          <w:pPr>
            <w:rPr>
              <w:szCs w:val="21"/>
            </w:rPr>
          </w:pPr>
        </w:p>
      </w:sdtContent>
    </w:sdt>
    <w:sdt>
      <w:sdtPr>
        <w:rPr>
          <w:rFonts w:ascii="宋体" w:hAnsi="宋体" w:cs="宋体" w:hint="eastAsia"/>
          <w:b w:val="0"/>
          <w:bCs w:val="0"/>
          <w:kern w:val="0"/>
          <w:szCs w:val="21"/>
        </w:rPr>
        <w:alias w:val="模块:重大资产和股权出售"/>
        <w:tag w:val="_SEC_2dc2a25f5b0947db8d19ad5178673ac9"/>
        <w:id w:val="8992223"/>
        <w:lock w:val="sdtLocked"/>
        <w:placeholder>
          <w:docPart w:val="GBC22222222222222222222222222222"/>
        </w:placeholder>
      </w:sdtPr>
      <w:sdtContent>
        <w:p w:rsidR="00034FF7" w:rsidRDefault="000E0D20" w:rsidP="002B4E99">
          <w:pPr>
            <w:pStyle w:val="3"/>
            <w:numPr>
              <w:ilvl w:val="0"/>
              <w:numId w:val="8"/>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8992221"/>
            <w:lock w:val="sdtLocked"/>
            <w:placeholder>
              <w:docPart w:val="GBC22222222222222222222222222222"/>
            </w:placeholder>
          </w:sdtPr>
          <w:sdtContent>
            <w:p w:rsidR="00034FF7" w:rsidRDefault="00703070">
              <w:pPr>
                <w:rPr>
                  <w:szCs w:val="21"/>
                </w:rPr>
              </w:pPr>
              <w:r>
                <w:rPr>
                  <w:szCs w:val="21"/>
                </w:rPr>
                <w:fldChar w:fldCharType="begin"/>
              </w:r>
              <w:r w:rsidR="00D0395E">
                <w:rPr>
                  <w:szCs w:val="21"/>
                </w:rPr>
                <w:instrText xml:space="preserve"> MACROBUTTON  SnrToggleCheckbox □适用 </w:instrText>
              </w:r>
              <w:r>
                <w:rPr>
                  <w:szCs w:val="21"/>
                </w:rPr>
                <w:fldChar w:fldCharType="end"/>
              </w:r>
              <w:r>
                <w:rPr>
                  <w:szCs w:val="21"/>
                </w:rPr>
                <w:fldChar w:fldCharType="begin"/>
              </w:r>
              <w:r w:rsidR="00D0395E">
                <w:rPr>
                  <w:szCs w:val="21"/>
                </w:rPr>
                <w:instrText xml:space="preserve"> MACROBUTTON  SnrToggleCheckbox √不适用 </w:instrText>
              </w:r>
              <w:r>
                <w:rPr>
                  <w:szCs w:val="21"/>
                </w:rPr>
                <w:fldChar w:fldCharType="end"/>
              </w:r>
            </w:p>
          </w:sdtContent>
        </w:sdt>
        <w:p w:rsidR="00034FF7" w:rsidRDefault="00703070">
          <w:pPr>
            <w:rPr>
              <w:szCs w:val="21"/>
            </w:rPr>
          </w:pPr>
        </w:p>
      </w:sdtContent>
    </w:sdt>
    <w:sdt>
      <w:sdtPr>
        <w:rPr>
          <w:rFonts w:ascii="宋体" w:hAnsi="宋体" w:cs="宋体"/>
          <w:b w:val="0"/>
          <w:bCs w:val="0"/>
          <w:kern w:val="0"/>
          <w:sz w:val="24"/>
          <w:szCs w:val="21"/>
        </w:rPr>
        <w:alias w:val="模块:主要子公司、参股公司分析"/>
        <w:tag w:val="_SEC_f2f24fd9b9b742fda50064b5b8b90edf"/>
        <w:id w:val="8992226"/>
        <w:lock w:val="sdtLocked"/>
        <w:placeholder>
          <w:docPart w:val="GBC22222222222222222222222222222"/>
        </w:placeholder>
      </w:sdtPr>
      <w:sdtEndPr>
        <w:rPr>
          <w:rFonts w:hint="eastAsia"/>
          <w:sz w:val="21"/>
        </w:rPr>
      </w:sdtEndPr>
      <w:sdtContent>
        <w:p w:rsidR="00034FF7" w:rsidRDefault="000E0D20" w:rsidP="002B4E99">
          <w:pPr>
            <w:pStyle w:val="3"/>
            <w:numPr>
              <w:ilvl w:val="0"/>
              <w:numId w:val="8"/>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8992224"/>
            <w:lock w:val="sdtContentLocked"/>
            <w:placeholder>
              <w:docPart w:val="GBC22222222222222222222222222222"/>
            </w:placeholder>
          </w:sdtPr>
          <w:sdtContent>
            <w:p w:rsidR="00034FF7" w:rsidRDefault="00703070">
              <w:pPr>
                <w:rPr>
                  <w:szCs w:val="21"/>
                </w:rPr>
              </w:pPr>
              <w:r>
                <w:rPr>
                  <w:szCs w:val="21"/>
                </w:rPr>
                <w:fldChar w:fldCharType="begin"/>
              </w:r>
              <w:r w:rsidR="00D0395E">
                <w:rPr>
                  <w:szCs w:val="21"/>
                </w:rPr>
                <w:instrText xml:space="preserve"> MACROBUTTON  SnrToggleCheckbox √适用 </w:instrText>
              </w:r>
              <w:r>
                <w:rPr>
                  <w:szCs w:val="21"/>
                </w:rPr>
                <w:fldChar w:fldCharType="end"/>
              </w:r>
              <w:r>
                <w:rPr>
                  <w:szCs w:val="21"/>
                </w:rPr>
                <w:fldChar w:fldCharType="begin"/>
              </w:r>
              <w:r w:rsidR="00D0395E">
                <w:rPr>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8992225"/>
            <w:lock w:val="sdtLocked"/>
            <w:placeholder>
              <w:docPart w:val="GBC22222222222222222222222222222"/>
            </w:placeholder>
          </w:sdtPr>
          <w:sdtContent>
            <w:p w:rsidR="00D0395E" w:rsidRDefault="00D0395E" w:rsidP="00D0395E">
              <w:pPr>
                <w:ind w:firstLine="420"/>
                <w:jc w:val="right"/>
                <w:rPr>
                  <w:szCs w:val="18"/>
                </w:rPr>
              </w:pPr>
              <w:r>
                <w:rPr>
                  <w:rFonts w:hint="eastAsia"/>
                </w:rPr>
                <w:t>单位:万元 币种:人民币</w:t>
              </w:r>
            </w:p>
            <w:p w:rsidR="00D0395E" w:rsidRDefault="00D0395E" w:rsidP="00D0395E">
              <w:pPr>
                <w:ind w:firstLine="420"/>
                <w:rPr>
                  <w:szCs w:val="21"/>
                </w:rPr>
              </w:pPr>
            </w:p>
            <w:tbl>
              <w:tblPr>
                <w:tblStyle w:val="g1"/>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256"/>
                <w:gridCol w:w="697"/>
                <w:gridCol w:w="1434"/>
                <w:gridCol w:w="956"/>
                <w:gridCol w:w="656"/>
                <w:gridCol w:w="704"/>
                <w:gridCol w:w="705"/>
                <w:gridCol w:w="705"/>
                <w:gridCol w:w="856"/>
                <w:gridCol w:w="990"/>
              </w:tblGrid>
              <w:tr w:rsidR="00D0395E" w:rsidTr="00D0395E">
                <w:trPr>
                  <w:trHeight w:val="143"/>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公司名称</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业务</w:t>
                    </w:r>
                    <w:r>
                      <w:rPr>
                        <w:rFonts w:hint="eastAsia"/>
                        <w:szCs w:val="21"/>
                      </w:rPr>
                      <w:br/>
                      <w:t>性质</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主要产品或服务</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注册资本</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资产</w:t>
                    </w:r>
                  </w:p>
                  <w:p w:rsidR="00D0395E" w:rsidRDefault="00D0395E">
                    <w:pPr>
                      <w:jc w:val="center"/>
                      <w:rPr>
                        <w:szCs w:val="21"/>
                      </w:rPr>
                    </w:pPr>
                    <w:r>
                      <w:rPr>
                        <w:rFonts w:hint="eastAsia"/>
                        <w:szCs w:val="21"/>
                      </w:rPr>
                      <w:t>规模</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净资产</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主营</w:t>
                    </w:r>
                  </w:p>
                  <w:p w:rsidR="00D0395E" w:rsidRDefault="00D0395E">
                    <w:pPr>
                      <w:jc w:val="center"/>
                      <w:rPr>
                        <w:szCs w:val="21"/>
                      </w:rPr>
                    </w:pPr>
                    <w:r>
                      <w:rPr>
                        <w:rFonts w:hint="eastAsia"/>
                        <w:szCs w:val="21"/>
                      </w:rPr>
                      <w:t>收入</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净利润</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收入</w:t>
                    </w:r>
                  </w:p>
                  <w:p w:rsidR="00D0395E" w:rsidRDefault="00D0395E">
                    <w:pPr>
                      <w:jc w:val="center"/>
                      <w:rPr>
                        <w:szCs w:val="21"/>
                      </w:rPr>
                    </w:pPr>
                    <w:r>
                      <w:rPr>
                        <w:rFonts w:hint="eastAsia"/>
                        <w:szCs w:val="21"/>
                      </w:rPr>
                      <w:t>同比</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szCs w:val="21"/>
                      </w:rPr>
                    </w:pPr>
                    <w:r>
                      <w:rPr>
                        <w:rFonts w:hint="eastAsia"/>
                        <w:szCs w:val="21"/>
                      </w:rPr>
                      <w:t>净利润</w:t>
                    </w:r>
                  </w:p>
                  <w:p w:rsidR="00D0395E" w:rsidRDefault="00D0395E">
                    <w:pPr>
                      <w:jc w:val="center"/>
                      <w:rPr>
                        <w:szCs w:val="21"/>
                      </w:rPr>
                    </w:pPr>
                    <w:r>
                      <w:rPr>
                        <w:rFonts w:hint="eastAsia"/>
                        <w:szCs w:val="21"/>
                      </w:rPr>
                      <w:t>同比</w:t>
                    </w:r>
                  </w:p>
                </w:tc>
              </w:tr>
              <w:tr w:rsidR="00D0395E" w:rsidTr="00D0395E">
                <w:trPr>
                  <w:trHeight w:val="143"/>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sz w:val="18"/>
                        <w:szCs w:val="18"/>
                      </w:rPr>
                      <w:t>福建省永轴公司有限责任公司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AG轴承和精密圆锥滚子轴承</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20"/>
                        <w:szCs w:val="20"/>
                      </w:rPr>
                    </w:pPr>
                    <w:r>
                      <w:rPr>
                        <w:rFonts w:hint="eastAsia"/>
                        <w:bCs/>
                        <w:sz w:val="20"/>
                        <w:szCs w:val="20"/>
                      </w:rPr>
                      <w:t xml:space="preserve">9,264.85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rsidP="00532B25">
                    <w:pPr>
                      <w:jc w:val="right"/>
                      <w:rPr>
                        <w:sz w:val="20"/>
                        <w:szCs w:val="20"/>
                      </w:rPr>
                    </w:pPr>
                    <w:r>
                      <w:rPr>
                        <w:rFonts w:hint="eastAsia"/>
                        <w:sz w:val="20"/>
                        <w:szCs w:val="20"/>
                      </w:rPr>
                      <w:t>28,</w:t>
                    </w:r>
                    <w:r w:rsidR="00532B25">
                      <w:rPr>
                        <w:rFonts w:hint="eastAsia"/>
                        <w:sz w:val="20"/>
                        <w:szCs w:val="20"/>
                      </w:rPr>
                      <w:t>657</w:t>
                    </w:r>
                    <w:r>
                      <w:rPr>
                        <w:rFonts w:hint="eastAsia"/>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7,381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11,880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-671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11.66%</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33.34%</w:t>
                    </w:r>
                  </w:p>
                </w:tc>
              </w:tr>
              <w:tr w:rsidR="00D0395E" w:rsidTr="00D0395E">
                <w:trPr>
                  <w:trHeight w:val="143"/>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福建省三明齿轮箱有限责任公司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齿轮及变速箱</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20"/>
                        <w:szCs w:val="20"/>
                      </w:rPr>
                    </w:pPr>
                    <w:r>
                      <w:rPr>
                        <w:rFonts w:hint="eastAsia"/>
                        <w:bCs/>
                        <w:sz w:val="20"/>
                        <w:szCs w:val="20"/>
                      </w:rPr>
                      <w:t xml:space="preserve">4,988.00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16,453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-3,834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3,165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-2,614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25.41%</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39.28%</w:t>
                    </w:r>
                  </w:p>
                </w:tc>
              </w:tr>
              <w:tr w:rsidR="00D0395E" w:rsidTr="00D0395E">
                <w:trPr>
                  <w:trHeight w:val="143"/>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福建金柁汽车</w:t>
                    </w:r>
                    <w:r>
                      <w:rPr>
                        <w:rFonts w:hint="eastAsia"/>
                        <w:bCs/>
                        <w:sz w:val="18"/>
                        <w:szCs w:val="18"/>
                      </w:rPr>
                      <w:lastRenderedPageBreak/>
                      <w:t>转向器有限公司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lastRenderedPageBreak/>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汽车转向器</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20"/>
                        <w:szCs w:val="20"/>
                      </w:rPr>
                    </w:pPr>
                    <w:r>
                      <w:rPr>
                        <w:rFonts w:hint="eastAsia"/>
                        <w:bCs/>
                        <w:sz w:val="20"/>
                        <w:szCs w:val="20"/>
                      </w:rPr>
                      <w:t xml:space="preserve">500.00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743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312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-2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86.95%</w:t>
                    </w:r>
                  </w:p>
                </w:tc>
              </w:tr>
              <w:tr w:rsidR="00D0395E" w:rsidTr="00D0395E">
                <w:trPr>
                  <w:trHeight w:val="143"/>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lastRenderedPageBreak/>
                      <w:t>漳州市金驰汽车配件有限公司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减震器、消声器、汽车配件、自润滑材料和轴套</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20"/>
                        <w:szCs w:val="20"/>
                      </w:rPr>
                    </w:pPr>
                    <w:r>
                      <w:rPr>
                        <w:rFonts w:hint="eastAsia"/>
                        <w:bCs/>
                        <w:sz w:val="20"/>
                        <w:szCs w:val="20"/>
                      </w:rPr>
                      <w:t xml:space="preserve">500.00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1,339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934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564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73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16.54%</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0.23%</w:t>
                    </w:r>
                  </w:p>
                </w:tc>
              </w:tr>
              <w:tr w:rsidR="00D0395E" w:rsidTr="00D0395E">
                <w:trPr>
                  <w:trHeight w:val="143"/>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442CBA">
                    <w:pPr>
                      <w:rPr>
                        <w:bCs/>
                        <w:sz w:val="18"/>
                        <w:szCs w:val="18"/>
                      </w:rPr>
                    </w:pPr>
                    <w:r w:rsidRPr="00442CBA">
                      <w:rPr>
                        <w:rFonts w:hint="eastAsia"/>
                        <w:bCs/>
                        <w:sz w:val="18"/>
                        <w:szCs w:val="18"/>
                      </w:rPr>
                      <w:t>福建龙冠贸易有限公司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贸易业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442CBA">
                    <w:pPr>
                      <w:rPr>
                        <w:bCs/>
                        <w:sz w:val="18"/>
                        <w:szCs w:val="18"/>
                      </w:rPr>
                    </w:pPr>
                    <w:r w:rsidRPr="00442CBA">
                      <w:rPr>
                        <w:rFonts w:hint="eastAsia"/>
                        <w:bCs/>
                        <w:sz w:val="18"/>
                        <w:szCs w:val="18"/>
                      </w:rPr>
                      <w:t>一般贸易、钢材购销、在制品销售、国内国际品牌代理等</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442CBA">
                    <w:pPr>
                      <w:jc w:val="center"/>
                      <w:rPr>
                        <w:bCs/>
                        <w:sz w:val="20"/>
                        <w:szCs w:val="20"/>
                      </w:rPr>
                    </w:pPr>
                    <w:r>
                      <w:rPr>
                        <w:rFonts w:hint="eastAsia"/>
                        <w:bCs/>
                        <w:sz w:val="20"/>
                        <w:szCs w:val="20"/>
                      </w:rPr>
                      <w:t>1000</w:t>
                    </w:r>
                    <w:r w:rsidR="00D0395E">
                      <w:rPr>
                        <w:rFonts w:hint="eastAsia"/>
                        <w:bCs/>
                        <w:sz w:val="20"/>
                        <w:szCs w:val="20"/>
                      </w:rPr>
                      <w:t xml:space="preserve">.00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126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85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9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-27.27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-91.14%</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-31.84%</w:t>
                    </w:r>
                  </w:p>
                </w:tc>
              </w:tr>
              <w:tr w:rsidR="00D0395E" w:rsidTr="00D0395E">
                <w:trPr>
                  <w:trHeight w:val="143"/>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长沙波德冶金材料有限公司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特种粉末冶金材料、金属和有机复合材料、金属陶瓷和超硬材料等</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20"/>
                        <w:szCs w:val="20"/>
                      </w:rPr>
                    </w:pPr>
                    <w:r>
                      <w:rPr>
                        <w:rFonts w:hint="eastAsia"/>
                        <w:bCs/>
                        <w:sz w:val="20"/>
                        <w:szCs w:val="20"/>
                      </w:rPr>
                      <w:t xml:space="preserve">125.00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524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266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327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-8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-20.30%</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-118.17%</w:t>
                    </w:r>
                  </w:p>
                </w:tc>
              </w:tr>
              <w:tr w:rsidR="00D0395E" w:rsidTr="00D0395E">
                <w:trPr>
                  <w:trHeight w:val="143"/>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漳州金田机械有限公司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机械及零部件制造、销售</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20"/>
                        <w:szCs w:val="20"/>
                      </w:rPr>
                    </w:pPr>
                    <w:r>
                      <w:rPr>
                        <w:rFonts w:hint="eastAsia"/>
                        <w:bCs/>
                        <w:sz w:val="20"/>
                        <w:szCs w:val="20"/>
                      </w:rPr>
                      <w:t xml:space="preserve"> 50.00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625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81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2,605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-27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0.08%</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24.51%</w:t>
                    </w:r>
                  </w:p>
                </w:tc>
              </w:tr>
              <w:tr w:rsidR="00D0395E" w:rsidTr="00D0395E">
                <w:trPr>
                  <w:trHeight w:val="1105"/>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福建金昌龙机械科技有限责任公司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目前处于筹建阶段，未来主要从事轴承、汽车配件等机械零部件的研发、制造和销售；</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20"/>
                        <w:szCs w:val="20"/>
                      </w:rPr>
                    </w:pPr>
                    <w:r>
                      <w:rPr>
                        <w:rFonts w:hint="eastAsia"/>
                        <w:bCs/>
                        <w:sz w:val="20"/>
                        <w:szCs w:val="20"/>
                      </w:rPr>
                      <w:t xml:space="preserve">10,000.00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23,264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23,166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-187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 </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-165.77%</w:t>
                    </w:r>
                  </w:p>
                </w:tc>
              </w:tr>
              <w:tr w:rsidR="00D0395E" w:rsidTr="00D0395E">
                <w:trPr>
                  <w:trHeight w:val="710"/>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新龙轴汽车技术（福建）有限公司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汽车电子产品、汽车机电产品生产销售</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20"/>
                        <w:szCs w:val="20"/>
                      </w:rPr>
                    </w:pPr>
                    <w:r>
                      <w:rPr>
                        <w:rFonts w:hint="eastAsia"/>
                        <w:bCs/>
                        <w:sz w:val="20"/>
                        <w:szCs w:val="20"/>
                      </w:rPr>
                      <w:t xml:space="preserve">1,000.00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592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585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10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-19.33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168.16%</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9.06%</w:t>
                    </w:r>
                  </w:p>
                </w:tc>
              </w:tr>
              <w:tr w:rsidR="00D0395E" w:rsidTr="00D0395E">
                <w:trPr>
                  <w:trHeight w:val="607"/>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福建红旗股份有限公司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针织机制造、销售</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20"/>
                        <w:szCs w:val="20"/>
                      </w:rPr>
                    </w:pPr>
                    <w:r>
                      <w:rPr>
                        <w:rFonts w:hint="eastAsia"/>
                        <w:bCs/>
                        <w:sz w:val="20"/>
                        <w:szCs w:val="20"/>
                      </w:rPr>
                      <w:t xml:space="preserve">9,200.00 </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8,309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81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5,570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-535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-44.61%</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78.27%</w:t>
                    </w:r>
                  </w:p>
                </w:tc>
              </w:tr>
              <w:tr w:rsidR="00D0395E" w:rsidTr="00D0395E">
                <w:trPr>
                  <w:trHeight w:val="607"/>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闽台龙玛直线科技股份有限公司</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制造业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Cs w:val="21"/>
                      </w:rPr>
                      <w:t>五轴联动数控系统及伺服装置制造；精密滚珠丝杆与直线导轨的研发、生产、销售。</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20"/>
                        <w:szCs w:val="20"/>
                      </w:rPr>
                    </w:pPr>
                    <w:r>
                      <w:rPr>
                        <w:rFonts w:hint="eastAsia"/>
                        <w:bCs/>
                        <w:sz w:val="20"/>
                        <w:szCs w:val="20"/>
                      </w:rPr>
                      <w:t>12,000.00</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12,283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10,614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329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-371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2048.46%</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-2310.44%</w:t>
                    </w:r>
                  </w:p>
                </w:tc>
              </w:tr>
              <w:tr w:rsidR="00D0395E" w:rsidTr="00D0395E">
                <w:trPr>
                  <w:trHeight w:val="607"/>
                </w:trPr>
                <w:tc>
                  <w:tcPr>
                    <w:tcW w:w="1302"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 w:val="18"/>
                        <w:szCs w:val="18"/>
                      </w:rPr>
                      <w:t>Longxi Bearing USA Inc.</w:t>
                    </w:r>
                  </w:p>
                </w:tc>
                <w:tc>
                  <w:tcPr>
                    <w:tcW w:w="73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center"/>
                      <w:rPr>
                        <w:bCs/>
                        <w:sz w:val="18"/>
                        <w:szCs w:val="18"/>
                      </w:rPr>
                    </w:pPr>
                    <w:r>
                      <w:rPr>
                        <w:rFonts w:hint="eastAsia"/>
                        <w:bCs/>
                        <w:sz w:val="18"/>
                        <w:szCs w:val="18"/>
                      </w:rPr>
                      <w:t>销售服务业</w:t>
                    </w:r>
                  </w:p>
                </w:tc>
                <w:tc>
                  <w:tcPr>
                    <w:tcW w:w="151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18"/>
                        <w:szCs w:val="18"/>
                      </w:rPr>
                    </w:pPr>
                    <w:r>
                      <w:rPr>
                        <w:rFonts w:hint="eastAsia"/>
                        <w:bCs/>
                        <w:szCs w:val="21"/>
                      </w:rPr>
                      <w:t>全球性技术、商业咨询服务</w:t>
                    </w:r>
                  </w:p>
                </w:tc>
                <w:tc>
                  <w:tcPr>
                    <w:tcW w:w="78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rPr>
                        <w:bCs/>
                        <w:sz w:val="20"/>
                        <w:szCs w:val="20"/>
                      </w:rPr>
                    </w:pPr>
                    <w:r>
                      <w:rPr>
                        <w:rFonts w:hint="eastAsia"/>
                        <w:bCs/>
                        <w:sz w:val="20"/>
                        <w:szCs w:val="20"/>
                      </w:rPr>
                      <w:t>3万美元</w:t>
                    </w:r>
                  </w:p>
                </w:tc>
                <w:tc>
                  <w:tcPr>
                    <w:tcW w:w="656"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96 </w:t>
                    </w:r>
                  </w:p>
                </w:tc>
                <w:tc>
                  <w:tcPr>
                    <w:tcW w:w="708"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96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-139 </w:t>
                    </w:r>
                  </w:p>
                </w:tc>
                <w:tc>
                  <w:tcPr>
                    <w:tcW w:w="850"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 xml:space="preserve"> - </w:t>
                    </w:r>
                  </w:p>
                </w:tc>
                <w:tc>
                  <w:tcPr>
                    <w:tcW w:w="993" w:type="dxa"/>
                    <w:tcBorders>
                      <w:top w:val="single" w:sz="4" w:space="0" w:color="auto"/>
                      <w:left w:val="single" w:sz="4" w:space="0" w:color="auto"/>
                      <w:bottom w:val="single" w:sz="4" w:space="0" w:color="auto"/>
                      <w:right w:val="single" w:sz="4" w:space="0" w:color="auto"/>
                    </w:tcBorders>
                    <w:vAlign w:val="center"/>
                    <w:hideMark/>
                  </w:tcPr>
                  <w:p w:rsidR="00D0395E" w:rsidRDefault="00D0395E">
                    <w:pPr>
                      <w:jc w:val="right"/>
                      <w:rPr>
                        <w:sz w:val="20"/>
                        <w:szCs w:val="20"/>
                      </w:rPr>
                    </w:pPr>
                    <w:r>
                      <w:rPr>
                        <w:rFonts w:hint="eastAsia"/>
                        <w:sz w:val="20"/>
                        <w:szCs w:val="20"/>
                      </w:rPr>
                      <w:t>-121.22%</w:t>
                    </w:r>
                  </w:p>
                </w:tc>
              </w:tr>
            </w:tbl>
            <w:p w:rsidR="00D0395E" w:rsidRDefault="00D0395E">
              <w:pPr>
                <w:rPr>
                  <w:szCs w:val="21"/>
                </w:rPr>
              </w:pPr>
              <w:r>
                <w:rPr>
                  <w:rFonts w:hint="eastAsia"/>
                  <w:szCs w:val="21"/>
                </w:rPr>
                <w:t>主要子公司经营情况说明：</w:t>
              </w:r>
            </w:p>
            <w:p w:rsidR="00B00A7A" w:rsidRPr="00B00A7A" w:rsidRDefault="00B00A7A" w:rsidP="00B00A7A">
              <w:pPr>
                <w:ind w:firstLineChars="150" w:firstLine="315"/>
                <w:rPr>
                  <w:szCs w:val="21"/>
                </w:rPr>
              </w:pPr>
              <w:r w:rsidRPr="00B00A7A">
                <w:rPr>
                  <w:rFonts w:hint="eastAsia"/>
                  <w:szCs w:val="21"/>
                </w:rPr>
                <w:t>（</w:t>
              </w:r>
              <w:r w:rsidRPr="00B00A7A">
                <w:rPr>
                  <w:rFonts w:ascii="Times New Roman" w:hAnsi="Times New Roman" w:cs="Times New Roman"/>
                  <w:szCs w:val="21"/>
                </w:rPr>
                <w:t>1</w:t>
              </w:r>
              <w:r w:rsidRPr="00B00A7A">
                <w:rPr>
                  <w:rFonts w:hint="eastAsia"/>
                  <w:szCs w:val="21"/>
                </w:rPr>
                <w:t>）永轴公司主要受行业第四季度市场需求反弹影响，主营收入同比增加</w:t>
              </w:r>
              <w:r w:rsidRPr="008B6B25">
                <w:rPr>
                  <w:szCs w:val="21"/>
                </w:rPr>
                <w:t>11.66%</w:t>
              </w:r>
              <w:r w:rsidRPr="00B00A7A">
                <w:rPr>
                  <w:rFonts w:hint="eastAsia"/>
                  <w:szCs w:val="21"/>
                </w:rPr>
                <w:t>；主营业务收入的增加以及受本期计提资产减值损失减少影响，永轴公司净利润同比增加</w:t>
              </w:r>
              <w:r w:rsidRPr="008B6B25">
                <w:rPr>
                  <w:szCs w:val="21"/>
                </w:rPr>
                <w:t>336</w:t>
              </w:r>
              <w:r w:rsidRPr="00B00A7A">
                <w:rPr>
                  <w:rFonts w:hint="eastAsia"/>
                  <w:szCs w:val="21"/>
                </w:rPr>
                <w:t>万元。</w:t>
              </w:r>
            </w:p>
            <w:p w:rsidR="00B00A7A" w:rsidRPr="00B00A7A" w:rsidRDefault="00B00A7A" w:rsidP="00B00A7A">
              <w:pPr>
                <w:ind w:firstLineChars="150" w:firstLine="315"/>
                <w:rPr>
                  <w:szCs w:val="21"/>
                </w:rPr>
              </w:pPr>
              <w:r w:rsidRPr="00B00A7A">
                <w:rPr>
                  <w:rFonts w:hint="eastAsia"/>
                  <w:szCs w:val="21"/>
                </w:rPr>
                <w:t>（</w:t>
              </w:r>
              <w:r w:rsidRPr="00B00A7A">
                <w:rPr>
                  <w:rFonts w:ascii="Times New Roman" w:hAnsi="Times New Roman" w:cs="Times New Roman"/>
                  <w:szCs w:val="21"/>
                </w:rPr>
                <w:t>2</w:t>
              </w:r>
              <w:r w:rsidRPr="00B00A7A">
                <w:rPr>
                  <w:rFonts w:hint="eastAsia"/>
                  <w:szCs w:val="21"/>
                </w:rPr>
                <w:t>）三齿公司产品主要配套国内工程机械主机市场，第四季度受汽车尾气排放、限制超载、</w:t>
              </w:r>
              <w:r w:rsidRPr="00B00A7A">
                <w:rPr>
                  <w:rFonts w:ascii="Times New Roman" w:hAnsi="Times New Roman" w:cs="Times New Roman"/>
                  <w:szCs w:val="21"/>
                </w:rPr>
                <w:t>PPP</w:t>
              </w:r>
              <w:r w:rsidRPr="00B00A7A">
                <w:rPr>
                  <w:rFonts w:hint="eastAsia"/>
                  <w:szCs w:val="21"/>
                </w:rPr>
                <w:t>项目投资等政策刺激及存量主机周期性更新的拉动，市场需求出现反弹，报告期主营收入增加</w:t>
              </w:r>
              <w:r w:rsidRPr="00B00A7A">
                <w:rPr>
                  <w:rFonts w:ascii="Times New Roman" w:hAnsi="Times New Roman" w:cs="Times New Roman"/>
                  <w:szCs w:val="21"/>
                </w:rPr>
                <w:t>25.41%</w:t>
              </w:r>
              <w:r w:rsidRPr="00B00A7A">
                <w:rPr>
                  <w:rFonts w:hint="eastAsia"/>
                  <w:szCs w:val="21"/>
                </w:rPr>
                <w:t>；经营规模扩大，企业固定成本及费用得以摊销，且报告期计提存货跌价准备等资产减值损失同比有所减少，虽然年度经营亏损</w:t>
              </w:r>
              <w:r w:rsidRPr="008B6B25">
                <w:rPr>
                  <w:szCs w:val="21"/>
                </w:rPr>
                <w:t>2,614</w:t>
              </w:r>
              <w:r w:rsidRPr="008B6B25">
                <w:rPr>
                  <w:rFonts w:hint="eastAsia"/>
                  <w:szCs w:val="21"/>
                </w:rPr>
                <w:t>万元，但同比减亏</w:t>
              </w:r>
              <w:r w:rsidRPr="008B6B25">
                <w:rPr>
                  <w:szCs w:val="21"/>
                </w:rPr>
                <w:t>39.28%</w:t>
              </w:r>
              <w:r w:rsidRPr="00B00A7A">
                <w:rPr>
                  <w:rFonts w:hint="eastAsia"/>
                  <w:szCs w:val="21"/>
                </w:rPr>
                <w:t>。</w:t>
              </w:r>
            </w:p>
            <w:p w:rsidR="00B00A7A" w:rsidRPr="00B00A7A" w:rsidRDefault="00B00A7A" w:rsidP="00B00A7A">
              <w:pPr>
                <w:ind w:firstLineChars="150" w:firstLine="315"/>
                <w:rPr>
                  <w:szCs w:val="21"/>
                </w:rPr>
              </w:pPr>
              <w:r w:rsidRPr="00B00A7A">
                <w:rPr>
                  <w:rFonts w:hint="eastAsia"/>
                  <w:szCs w:val="21"/>
                </w:rPr>
                <w:t>（</w:t>
              </w:r>
              <w:r w:rsidRPr="00B00A7A">
                <w:rPr>
                  <w:rFonts w:ascii="Times New Roman" w:hAnsi="Times New Roman" w:cs="Times New Roman"/>
                  <w:szCs w:val="21"/>
                </w:rPr>
                <w:t>3</w:t>
              </w:r>
              <w:r w:rsidRPr="00B00A7A">
                <w:rPr>
                  <w:rFonts w:hint="eastAsia"/>
                  <w:szCs w:val="21"/>
                </w:rPr>
                <w:t>）金昌龙公司承担的募集资金项目目前正在建设中，上年同期受商住用地被收回，增加资产处置利得，取得净利润</w:t>
              </w:r>
              <w:r w:rsidRPr="008B6B25">
                <w:rPr>
                  <w:szCs w:val="21"/>
                </w:rPr>
                <w:t>284</w:t>
              </w:r>
              <w:r w:rsidRPr="00B00A7A">
                <w:rPr>
                  <w:rFonts w:hint="eastAsia"/>
                  <w:szCs w:val="21"/>
                </w:rPr>
                <w:t>万元，而本期无此项收入，本期净利润</w:t>
              </w:r>
              <w:r w:rsidRPr="008B6B25">
                <w:rPr>
                  <w:szCs w:val="21"/>
                </w:rPr>
                <w:t xml:space="preserve"> -187</w:t>
              </w:r>
              <w:r w:rsidRPr="00B00A7A">
                <w:rPr>
                  <w:rFonts w:hint="eastAsia"/>
                  <w:szCs w:val="21"/>
                </w:rPr>
                <w:t>万元，同比减少</w:t>
              </w:r>
              <w:r w:rsidRPr="008B6B25">
                <w:rPr>
                  <w:szCs w:val="21"/>
                </w:rPr>
                <w:t>165.77%</w:t>
              </w:r>
            </w:p>
            <w:p w:rsidR="00B00A7A" w:rsidRPr="00B00A7A" w:rsidRDefault="00B00A7A" w:rsidP="00B00A7A">
              <w:pPr>
                <w:ind w:firstLineChars="150" w:firstLine="315"/>
                <w:rPr>
                  <w:szCs w:val="21"/>
                </w:rPr>
              </w:pPr>
              <w:r w:rsidRPr="00B00A7A">
                <w:rPr>
                  <w:rFonts w:hint="eastAsia"/>
                  <w:szCs w:val="21"/>
                </w:rPr>
                <w:t>（</w:t>
              </w:r>
              <w:r w:rsidRPr="008B6B25">
                <w:rPr>
                  <w:szCs w:val="21"/>
                </w:rPr>
                <w:t>4</w:t>
              </w:r>
              <w:r w:rsidRPr="00B00A7A">
                <w:rPr>
                  <w:rFonts w:hint="eastAsia"/>
                  <w:szCs w:val="21"/>
                </w:rPr>
                <w:t>）红旗股份受海外市场订单</w:t>
              </w:r>
              <w:r w:rsidR="008B6B25">
                <w:rPr>
                  <w:rFonts w:hint="eastAsia"/>
                  <w:szCs w:val="21"/>
                </w:rPr>
                <w:t>减少的</w:t>
              </w:r>
              <w:r w:rsidRPr="00B00A7A">
                <w:rPr>
                  <w:rFonts w:hint="eastAsia"/>
                  <w:szCs w:val="21"/>
                </w:rPr>
                <w:t>影响，主营业务收入同比减少</w:t>
              </w:r>
              <w:r w:rsidRPr="008B6B25">
                <w:rPr>
                  <w:szCs w:val="21"/>
                </w:rPr>
                <w:t>144.61</w:t>
              </w:r>
              <w:r w:rsidRPr="00B00A7A">
                <w:rPr>
                  <w:rFonts w:hint="eastAsia"/>
                  <w:szCs w:val="21"/>
                </w:rPr>
                <w:t>％；同时，红旗股份应收账款坏帐及存货跌价准备</w:t>
              </w:r>
              <w:r w:rsidR="008B6B25">
                <w:rPr>
                  <w:rFonts w:hint="eastAsia"/>
                  <w:szCs w:val="21"/>
                </w:rPr>
                <w:t>先前年度</w:t>
              </w:r>
              <w:r w:rsidR="006F493A">
                <w:rPr>
                  <w:rFonts w:hint="eastAsia"/>
                  <w:szCs w:val="21"/>
                </w:rPr>
                <w:t>已</w:t>
              </w:r>
              <w:r w:rsidRPr="00B00A7A">
                <w:rPr>
                  <w:rFonts w:hint="eastAsia"/>
                  <w:szCs w:val="21"/>
                </w:rPr>
                <w:t>足额计提，本期资产减值损失</w:t>
              </w:r>
              <w:r w:rsidR="008B6B25">
                <w:rPr>
                  <w:rFonts w:hint="eastAsia"/>
                  <w:szCs w:val="21"/>
                </w:rPr>
                <w:t>计提金额</w:t>
              </w:r>
              <w:r w:rsidRPr="00B00A7A">
                <w:rPr>
                  <w:rFonts w:hint="eastAsia"/>
                  <w:szCs w:val="21"/>
                </w:rPr>
                <w:t>同比减少</w:t>
              </w:r>
              <w:r w:rsidRPr="008B6B25">
                <w:rPr>
                  <w:szCs w:val="21"/>
                </w:rPr>
                <w:t>3528</w:t>
              </w:r>
              <w:r w:rsidRPr="00B00A7A">
                <w:rPr>
                  <w:rFonts w:hint="eastAsia"/>
                  <w:szCs w:val="21"/>
                </w:rPr>
                <w:t>万元，企业年度减亏</w:t>
              </w:r>
              <w:r w:rsidRPr="008B6B25">
                <w:rPr>
                  <w:szCs w:val="21"/>
                </w:rPr>
                <w:t>78.27%</w:t>
              </w:r>
              <w:r w:rsidRPr="00B00A7A">
                <w:rPr>
                  <w:rFonts w:hint="eastAsia"/>
                  <w:szCs w:val="21"/>
                </w:rPr>
                <w:t>。</w:t>
              </w:r>
            </w:p>
            <w:p w:rsidR="00034FF7" w:rsidRDefault="00B00A7A" w:rsidP="00B00A7A">
              <w:pPr>
                <w:ind w:firstLineChars="150" w:firstLine="315"/>
                <w:rPr>
                  <w:szCs w:val="21"/>
                </w:rPr>
              </w:pPr>
              <w:r w:rsidRPr="00B00A7A">
                <w:rPr>
                  <w:rFonts w:hint="eastAsia"/>
                  <w:szCs w:val="21"/>
                </w:rPr>
                <w:t>（5）闽台龙玛</w:t>
              </w:r>
              <w:r w:rsidR="006F493A">
                <w:rPr>
                  <w:rFonts w:hint="eastAsia"/>
                  <w:szCs w:val="21"/>
                </w:rPr>
                <w:t>为新设立的公司，报告期子公司加大产品营销力度，随着生产设备及各类人员的逐步到位，成本摊销及期间费用也随着提高，</w:t>
              </w:r>
              <w:r w:rsidR="007414A7">
                <w:rPr>
                  <w:rFonts w:hint="eastAsia"/>
                  <w:szCs w:val="21"/>
                </w:rPr>
                <w:t>而企业生产尚未步入正轨，</w:t>
              </w:r>
              <w:r w:rsidR="006F493A">
                <w:rPr>
                  <w:rFonts w:hint="eastAsia"/>
                  <w:szCs w:val="21"/>
                </w:rPr>
                <w:t>导致年度经营亏损</w:t>
              </w:r>
              <w:r w:rsidRPr="00B00A7A">
                <w:rPr>
                  <w:rFonts w:hint="eastAsia"/>
                  <w:szCs w:val="21"/>
                </w:rPr>
                <w:t>371万元，</w:t>
              </w:r>
              <w:r w:rsidR="00A76335">
                <w:rPr>
                  <w:rFonts w:hint="eastAsia"/>
                  <w:szCs w:val="21"/>
                </w:rPr>
                <w:t>亏损</w:t>
              </w:r>
              <w:r w:rsidR="00532B25">
                <w:rPr>
                  <w:rFonts w:hint="eastAsia"/>
                  <w:szCs w:val="21"/>
                </w:rPr>
                <w:t>额</w:t>
              </w:r>
              <w:r w:rsidRPr="00B00A7A">
                <w:rPr>
                  <w:rFonts w:hint="eastAsia"/>
                  <w:szCs w:val="21"/>
                </w:rPr>
                <w:t>同比</w:t>
              </w:r>
              <w:r w:rsidR="00E40950">
                <w:rPr>
                  <w:rFonts w:hint="eastAsia"/>
                  <w:szCs w:val="21"/>
                </w:rPr>
                <w:t>增加</w:t>
              </w:r>
              <w:r w:rsidRPr="00B00A7A">
                <w:rPr>
                  <w:rFonts w:hint="eastAsia"/>
                  <w:szCs w:val="21"/>
                </w:rPr>
                <w:t>355万元。</w:t>
              </w:r>
            </w:p>
          </w:sdtContent>
        </w:sdt>
        <w:p w:rsidR="00034FF7" w:rsidRDefault="00703070">
          <w:pPr>
            <w:rPr>
              <w:szCs w:val="21"/>
            </w:rPr>
          </w:pPr>
        </w:p>
      </w:sdtContent>
    </w:sdt>
    <w:sdt>
      <w:sdtPr>
        <w:rPr>
          <w:rFonts w:ascii="宋体" w:hAnsi="宋体" w:cs="宋体"/>
          <w:b w:val="0"/>
          <w:bCs w:val="0"/>
          <w:kern w:val="0"/>
          <w:szCs w:val="21"/>
        </w:rPr>
        <w:alias w:val="模块:公司控制的结构化主体情况"/>
        <w:tag w:val="_SEC_9484614c8eb4420fbc64d1a31f33de49"/>
        <w:id w:val="8992229"/>
        <w:lock w:val="sdtLocked"/>
        <w:placeholder>
          <w:docPart w:val="GBC22222222222222222222222222222"/>
        </w:placeholder>
      </w:sdtPr>
      <w:sdtEndPr>
        <w:rPr>
          <w:rFonts w:hint="eastAsia"/>
        </w:rPr>
      </w:sdtEndPr>
      <w:sdtContent>
        <w:p w:rsidR="00034FF7" w:rsidRDefault="000E0D20" w:rsidP="002B4E99">
          <w:pPr>
            <w:pStyle w:val="3"/>
            <w:numPr>
              <w:ilvl w:val="0"/>
              <w:numId w:val="8"/>
            </w:numPr>
            <w:ind w:hangingChars="20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8992227"/>
            <w:lock w:val="sdtLocked"/>
            <w:placeholder>
              <w:docPart w:val="GBC22222222222222222222222222222"/>
            </w:placeholder>
          </w:sdtPr>
          <w:sdtContent>
            <w:p w:rsidR="00034FF7" w:rsidRDefault="00703070">
              <w:pPr>
                <w:rPr>
                  <w:szCs w:val="21"/>
                </w:rPr>
              </w:pPr>
              <w:r>
                <w:rPr>
                  <w:szCs w:val="21"/>
                </w:rPr>
                <w:fldChar w:fldCharType="begin"/>
              </w:r>
              <w:r w:rsidR="00B00A7A">
                <w:rPr>
                  <w:szCs w:val="21"/>
                </w:rPr>
                <w:instrText xml:space="preserve"> MACROBUTTON  SnrToggleCheckbox □适用 </w:instrText>
              </w:r>
              <w:r>
                <w:rPr>
                  <w:szCs w:val="21"/>
                </w:rPr>
                <w:fldChar w:fldCharType="end"/>
              </w:r>
              <w:r>
                <w:rPr>
                  <w:szCs w:val="21"/>
                </w:rPr>
                <w:fldChar w:fldCharType="begin"/>
              </w:r>
              <w:r w:rsidR="00B00A7A">
                <w:rPr>
                  <w:szCs w:val="21"/>
                </w:rPr>
                <w:instrText xml:space="preserve"> MACROBUTTON  SnrToggleCheckbox √不适用 </w:instrText>
              </w:r>
              <w:r>
                <w:rPr>
                  <w:szCs w:val="21"/>
                </w:rPr>
                <w:fldChar w:fldCharType="end"/>
              </w:r>
            </w:p>
          </w:sdtContent>
        </w:sdt>
        <w:p w:rsidR="00034FF7" w:rsidRDefault="00703070">
          <w:pPr>
            <w:rPr>
              <w:szCs w:val="21"/>
            </w:rPr>
          </w:pPr>
        </w:p>
      </w:sdtContent>
    </w:sdt>
    <w:p w:rsidR="00034FF7" w:rsidRDefault="000E0D20" w:rsidP="002B4E99">
      <w:pPr>
        <w:pStyle w:val="2"/>
        <w:numPr>
          <w:ilvl w:val="0"/>
          <w:numId w:val="17"/>
        </w:numPr>
        <w:ind w:left="422" w:hangingChars="200" w:hanging="422"/>
      </w:pPr>
      <w:r>
        <w:rPr>
          <w:rFonts w:hint="eastAsia"/>
        </w:rPr>
        <w:lastRenderedPageBreak/>
        <w:t>公司</w:t>
      </w:r>
      <w:r>
        <w:t>关于公司未来发展的讨论与分析</w:t>
      </w:r>
    </w:p>
    <w:sdt>
      <w:sdtPr>
        <w:rPr>
          <w:rFonts w:ascii="宋体" w:hAnsi="宋体" w:cs="宋体"/>
          <w:b w:val="0"/>
          <w:bCs w:val="0"/>
          <w:kern w:val="0"/>
          <w:szCs w:val="21"/>
        </w:rPr>
        <w:alias w:val="模块:行业格局和趋势"/>
        <w:tag w:val="_SEC_976db14dc0c94659822643e3f19cce9e"/>
        <w:id w:val="8992232"/>
        <w:lock w:val="sdtLocked"/>
        <w:placeholder>
          <w:docPart w:val="GBC22222222222222222222222222222"/>
        </w:placeholder>
      </w:sdtPr>
      <w:sdtEndPr>
        <w:rPr>
          <w:rFonts w:hint="eastAsia"/>
        </w:rPr>
      </w:sdtEndPr>
      <w:sdtContent>
        <w:p w:rsidR="00034FF7" w:rsidRDefault="000E0D20" w:rsidP="00A4222B">
          <w:pPr>
            <w:pStyle w:val="3"/>
            <w:numPr>
              <w:ilvl w:val="3"/>
              <w:numId w:val="32"/>
            </w:numPr>
            <w:ind w:left="567" w:hangingChars="270" w:hanging="567"/>
            <w:rPr>
              <w:szCs w:val="21"/>
            </w:rPr>
          </w:pPr>
          <w:r>
            <w:rPr>
              <w:szCs w:val="21"/>
            </w:rPr>
            <w:t>行业格局和趋势</w:t>
          </w:r>
        </w:p>
        <w:sdt>
          <w:sdtPr>
            <w:rPr>
              <w:rFonts w:hint="eastAsia"/>
              <w:szCs w:val="21"/>
            </w:rPr>
            <w:alias w:val="是否适用：行业格局和趋势[双击切换]"/>
            <w:tag w:val="_GBC_da53e2a4423f4116b5d03ba76b630af9"/>
            <w:id w:val="8992230"/>
            <w:lock w:val="sdtLocked"/>
            <w:placeholder>
              <w:docPart w:val="GBC22222222222222222222222222222"/>
            </w:placeholder>
          </w:sdtPr>
          <w:sdtContent>
            <w:p w:rsidR="00034FF7" w:rsidRDefault="00703070">
              <w:pPr>
                <w:rPr>
                  <w:szCs w:val="21"/>
                </w:rPr>
              </w:pPr>
              <w:r>
                <w:rPr>
                  <w:szCs w:val="21"/>
                </w:rPr>
                <w:fldChar w:fldCharType="begin"/>
              </w:r>
              <w:r w:rsidR="00AD5751">
                <w:rPr>
                  <w:szCs w:val="21"/>
                </w:rPr>
                <w:instrText xml:space="preserve"> MACROBUTTON  SnrToggleCheckbox √适用 </w:instrText>
              </w:r>
              <w:r>
                <w:rPr>
                  <w:szCs w:val="21"/>
                </w:rPr>
                <w:fldChar w:fldCharType="end"/>
              </w:r>
              <w:r>
                <w:rPr>
                  <w:szCs w:val="21"/>
                </w:rPr>
                <w:fldChar w:fldCharType="begin"/>
              </w:r>
              <w:r w:rsidR="00AD5751">
                <w:rPr>
                  <w:szCs w:val="21"/>
                </w:rPr>
                <w:instrText xml:space="preserve"> MACROBUTTON  SnrToggleCheckbox □不适用 </w:instrText>
              </w:r>
              <w:r>
                <w:rPr>
                  <w:szCs w:val="21"/>
                </w:rPr>
                <w:fldChar w:fldCharType="end"/>
              </w:r>
            </w:p>
          </w:sdtContent>
        </w:sdt>
        <w:sdt>
          <w:sdtPr>
            <w:rPr>
              <w:rFonts w:hint="eastAsia"/>
              <w:szCs w:val="21"/>
            </w:rPr>
            <w:alias w:val="行业竞争格局和发展趋势"/>
            <w:tag w:val="_GBC_c38788dc300c4c4592543c5db64e9308"/>
            <w:id w:val="8992231"/>
            <w:lock w:val="sdtLocked"/>
            <w:placeholder>
              <w:docPart w:val="GBC22222222222222222222222222222"/>
            </w:placeholder>
          </w:sdtPr>
          <w:sdtContent>
            <w:p w:rsidR="00AD5751" w:rsidRDefault="00AD5751" w:rsidP="007414A7">
              <w:pPr>
                <w:ind w:firstLineChars="208" w:firstLine="437"/>
              </w:pPr>
              <w:r>
                <w:rPr>
                  <w:rFonts w:hint="eastAsia"/>
                </w:rPr>
                <w:t>1、行业竞争格局</w:t>
              </w:r>
            </w:p>
            <w:p w:rsidR="00C05F8E" w:rsidRDefault="00AD5751" w:rsidP="007414A7">
              <w:pPr>
                <w:ind w:firstLine="227"/>
                <w:rPr>
                  <w:rFonts w:asciiTheme="minorEastAsia" w:eastAsiaTheme="minorEastAsia" w:hAnsiTheme="minorEastAsia"/>
                  <w:szCs w:val="21"/>
                </w:rPr>
              </w:pPr>
              <w:r>
                <w:rPr>
                  <w:rFonts w:hint="eastAsia"/>
                </w:rPr>
                <w:t xml:space="preserve">　</w:t>
              </w:r>
              <w:r w:rsidR="00E02276" w:rsidRPr="004A6D53">
                <w:rPr>
                  <w:rFonts w:asciiTheme="minorEastAsia" w:eastAsiaTheme="minorEastAsia" w:hAnsiTheme="minorEastAsia" w:hint="eastAsia"/>
                  <w:szCs w:val="21"/>
                </w:rPr>
                <w:t>经过多年努力，我国轴承行业已发展成为世界轴承制造大国，但并非轴承制造强国，行业集中度仍然较低，基本形成了国有（或国有控股）、民营、外资（或合资）企业三足鼎立的竞争格局。</w:t>
              </w:r>
              <w:r w:rsidR="00C05F8E" w:rsidRPr="004A6D53">
                <w:rPr>
                  <w:rFonts w:asciiTheme="minorEastAsia" w:eastAsiaTheme="minorEastAsia" w:hAnsiTheme="minorEastAsia" w:hint="eastAsia"/>
                  <w:szCs w:val="21"/>
                </w:rPr>
                <w:t>与SKF、INNA等世界轴承巨头比较，国内多数企业产品质量、技术水平不高，同质化竞争严重，主要依靠人工成本的相对优势参与中低端市场竞争，产能过剩导致市场竞争日愈激烈；</w:t>
              </w:r>
              <w:r w:rsidR="00D0392D">
                <w:rPr>
                  <w:rFonts w:asciiTheme="minorEastAsia" w:eastAsiaTheme="minorEastAsia" w:hAnsiTheme="minorEastAsia" w:hint="eastAsia"/>
                  <w:szCs w:val="21"/>
                </w:rPr>
                <w:t>而</w:t>
              </w:r>
              <w:r w:rsidR="00C05F8E" w:rsidRPr="004A6D53">
                <w:rPr>
                  <w:rFonts w:asciiTheme="minorEastAsia" w:eastAsiaTheme="minorEastAsia" w:hAnsiTheme="minorEastAsia" w:hint="eastAsia"/>
                  <w:szCs w:val="21"/>
                </w:rPr>
                <w:t>航空军工、</w:t>
              </w:r>
              <w:r w:rsidR="00C05F8E">
                <w:rPr>
                  <w:rFonts w:asciiTheme="minorEastAsia" w:eastAsiaTheme="minorEastAsia" w:hAnsiTheme="minorEastAsia" w:hint="eastAsia"/>
                  <w:szCs w:val="21"/>
                </w:rPr>
                <w:t>高铁动车</w:t>
              </w:r>
              <w:r w:rsidR="00C05F8E" w:rsidRPr="004A6D53">
                <w:rPr>
                  <w:rFonts w:asciiTheme="minorEastAsia" w:eastAsiaTheme="minorEastAsia" w:hAnsiTheme="minorEastAsia" w:hint="eastAsia"/>
                  <w:szCs w:val="21"/>
                </w:rPr>
                <w:t>等</w:t>
              </w:r>
              <w:r w:rsidR="00D0392D">
                <w:rPr>
                  <w:rFonts w:asciiTheme="minorEastAsia" w:eastAsiaTheme="minorEastAsia" w:hAnsiTheme="minorEastAsia" w:hint="eastAsia"/>
                  <w:szCs w:val="21"/>
                </w:rPr>
                <w:t>国内国际高端市场基本</w:t>
              </w:r>
              <w:r w:rsidR="00A4469E">
                <w:rPr>
                  <w:rFonts w:asciiTheme="minorEastAsia" w:eastAsiaTheme="minorEastAsia" w:hAnsiTheme="minorEastAsia" w:hint="eastAsia"/>
                  <w:szCs w:val="21"/>
                </w:rPr>
                <w:t>上</w:t>
              </w:r>
              <w:r w:rsidR="00D0392D">
                <w:rPr>
                  <w:rFonts w:asciiTheme="minorEastAsia" w:eastAsiaTheme="minorEastAsia" w:hAnsiTheme="minorEastAsia" w:hint="eastAsia"/>
                  <w:szCs w:val="21"/>
                </w:rPr>
                <w:t>被</w:t>
              </w:r>
              <w:r w:rsidR="00A4469E">
                <w:rPr>
                  <w:rFonts w:asciiTheme="minorEastAsia" w:eastAsiaTheme="minorEastAsia" w:hAnsiTheme="minorEastAsia" w:hint="eastAsia"/>
                  <w:szCs w:val="21"/>
                </w:rPr>
                <w:t>国外企业垄断，</w:t>
              </w:r>
              <w:r w:rsidR="00D0392D">
                <w:rPr>
                  <w:rFonts w:asciiTheme="minorEastAsia" w:eastAsiaTheme="minorEastAsia" w:hAnsiTheme="minorEastAsia" w:hint="eastAsia"/>
                  <w:szCs w:val="21"/>
                </w:rPr>
                <w:t>该领域</w:t>
              </w:r>
              <w:r w:rsidR="00A4469E" w:rsidRPr="004A6D53">
                <w:rPr>
                  <w:rFonts w:asciiTheme="minorEastAsia" w:eastAsiaTheme="minorEastAsia" w:hAnsiTheme="minorEastAsia" w:hint="eastAsia"/>
                  <w:szCs w:val="21"/>
                </w:rPr>
                <w:t>利润丰厚</w:t>
              </w:r>
              <w:r w:rsidR="00A4469E">
                <w:rPr>
                  <w:rFonts w:asciiTheme="minorEastAsia" w:eastAsiaTheme="minorEastAsia" w:hAnsiTheme="minorEastAsia" w:hint="eastAsia"/>
                  <w:szCs w:val="21"/>
                </w:rPr>
                <w:t>，</w:t>
              </w:r>
              <w:r w:rsidR="00C05F8E" w:rsidRPr="004A6D53">
                <w:rPr>
                  <w:rFonts w:asciiTheme="minorEastAsia" w:eastAsiaTheme="minorEastAsia" w:hAnsiTheme="minorEastAsia" w:hint="eastAsia"/>
                  <w:szCs w:val="21"/>
                </w:rPr>
                <w:t>国产化替代</w:t>
              </w:r>
              <w:r w:rsidR="00A4469E">
                <w:rPr>
                  <w:rFonts w:asciiTheme="minorEastAsia" w:eastAsiaTheme="minorEastAsia" w:hAnsiTheme="minorEastAsia" w:hint="eastAsia"/>
                  <w:szCs w:val="21"/>
                </w:rPr>
                <w:t>及出口市场</w:t>
              </w:r>
              <w:r w:rsidR="00C05F8E" w:rsidRPr="004A6D53">
                <w:rPr>
                  <w:rFonts w:asciiTheme="minorEastAsia" w:eastAsiaTheme="minorEastAsia" w:hAnsiTheme="minorEastAsia" w:hint="eastAsia"/>
                  <w:szCs w:val="21"/>
                </w:rPr>
                <w:t>需求潜力大，发展前景</w:t>
              </w:r>
              <w:r w:rsidR="00A4469E">
                <w:rPr>
                  <w:rFonts w:asciiTheme="minorEastAsia" w:eastAsiaTheme="minorEastAsia" w:hAnsiTheme="minorEastAsia" w:hint="eastAsia"/>
                  <w:szCs w:val="21"/>
                </w:rPr>
                <w:t>广阔</w:t>
              </w:r>
              <w:r w:rsidR="00C05F8E" w:rsidRPr="004A6D53">
                <w:rPr>
                  <w:rFonts w:asciiTheme="minorEastAsia" w:eastAsiaTheme="minorEastAsia" w:hAnsiTheme="minorEastAsia" w:hint="eastAsia"/>
                  <w:szCs w:val="21"/>
                </w:rPr>
                <w:t>，但产品质量技术要求高，</w:t>
              </w:r>
              <w:r w:rsidR="00A4469E">
                <w:rPr>
                  <w:rFonts w:asciiTheme="minorEastAsia" w:eastAsiaTheme="minorEastAsia" w:hAnsiTheme="minorEastAsia" w:hint="eastAsia"/>
                  <w:szCs w:val="21"/>
                </w:rPr>
                <w:t>研发投入大，</w:t>
              </w:r>
              <w:r w:rsidR="00C05F8E" w:rsidRPr="004A6D53">
                <w:rPr>
                  <w:rFonts w:asciiTheme="minorEastAsia" w:eastAsiaTheme="minorEastAsia" w:hAnsiTheme="minorEastAsia" w:hint="eastAsia"/>
                  <w:szCs w:val="21"/>
                </w:rPr>
                <w:t>开发周期长，成为国内企业进入的障碍。</w:t>
              </w:r>
            </w:p>
            <w:p w:rsidR="000A6A09" w:rsidRDefault="00AD5751" w:rsidP="007414A7">
              <w:pPr>
                <w:ind w:firstLineChars="208" w:firstLine="437"/>
                <w:rPr>
                  <w:rFonts w:asciiTheme="minorEastAsia" w:eastAsiaTheme="minorEastAsia" w:hAnsiTheme="minorEastAsia"/>
                  <w:szCs w:val="21"/>
                </w:rPr>
              </w:pPr>
              <w:r w:rsidRPr="004A6D53">
                <w:rPr>
                  <w:rFonts w:asciiTheme="minorEastAsia" w:eastAsiaTheme="minorEastAsia" w:hAnsiTheme="minorEastAsia" w:hint="eastAsia"/>
                  <w:szCs w:val="21"/>
                </w:rPr>
                <w:t>2、行业发展趋势</w:t>
              </w:r>
              <w:r w:rsidRPr="004A6D53">
                <w:rPr>
                  <w:rFonts w:asciiTheme="minorEastAsia" w:eastAsiaTheme="minorEastAsia" w:hAnsiTheme="minorEastAsia" w:hint="eastAsia"/>
                  <w:szCs w:val="21"/>
                </w:rPr>
                <w:br/>
                <w:t xml:space="preserve">　　公司主业涉及的轴承、轴套、齿轮/变速箱等产品均属于重要装备制造业的关键基础零部件，广泛应用于国民经济建设</w:t>
              </w:r>
              <w:r w:rsidR="00454088">
                <w:rPr>
                  <w:rFonts w:asciiTheme="minorEastAsia" w:eastAsiaTheme="minorEastAsia" w:hAnsiTheme="minorEastAsia" w:hint="eastAsia"/>
                  <w:szCs w:val="21"/>
                </w:rPr>
                <w:t>、</w:t>
              </w:r>
              <w:r w:rsidRPr="004A6D53">
                <w:rPr>
                  <w:rFonts w:asciiTheme="minorEastAsia" w:eastAsiaTheme="minorEastAsia" w:hAnsiTheme="minorEastAsia" w:hint="eastAsia"/>
                  <w:szCs w:val="21"/>
                </w:rPr>
                <w:t>国防军工等</w:t>
              </w:r>
              <w:r w:rsidR="00454088">
                <w:rPr>
                  <w:rFonts w:asciiTheme="minorEastAsia" w:eastAsiaTheme="minorEastAsia" w:hAnsiTheme="minorEastAsia" w:hint="eastAsia"/>
                  <w:szCs w:val="21"/>
                </w:rPr>
                <w:t>传统配套市场及高端应用</w:t>
              </w:r>
              <w:r w:rsidRPr="004A6D53">
                <w:rPr>
                  <w:rFonts w:asciiTheme="minorEastAsia" w:eastAsiaTheme="minorEastAsia" w:hAnsiTheme="minorEastAsia" w:hint="eastAsia"/>
                  <w:szCs w:val="21"/>
                </w:rPr>
                <w:t>领域，</w:t>
              </w:r>
              <w:r w:rsidR="00454088">
                <w:rPr>
                  <w:rFonts w:asciiTheme="minorEastAsia" w:eastAsiaTheme="minorEastAsia" w:hAnsiTheme="minorEastAsia" w:hint="eastAsia"/>
                  <w:szCs w:val="21"/>
                </w:rPr>
                <w:t>产品</w:t>
              </w:r>
              <w:r w:rsidRPr="004A6D53">
                <w:rPr>
                  <w:rFonts w:asciiTheme="minorEastAsia" w:eastAsiaTheme="minorEastAsia" w:hAnsiTheme="minorEastAsia" w:hint="eastAsia"/>
                  <w:szCs w:val="21"/>
                </w:rPr>
                <w:t>直接</w:t>
              </w:r>
              <w:r w:rsidR="009A449F">
                <w:rPr>
                  <w:rFonts w:asciiTheme="minorEastAsia" w:eastAsiaTheme="minorEastAsia" w:hAnsiTheme="minorEastAsia" w:hint="eastAsia"/>
                  <w:szCs w:val="21"/>
                </w:rPr>
                <w:t>影响</w:t>
              </w:r>
              <w:r w:rsidRPr="004A6D53">
                <w:rPr>
                  <w:rFonts w:asciiTheme="minorEastAsia" w:eastAsiaTheme="minorEastAsia" w:hAnsiTheme="minorEastAsia" w:hint="eastAsia"/>
                  <w:szCs w:val="21"/>
                </w:rPr>
                <w:t>主机</w:t>
              </w:r>
              <w:r w:rsidR="00454088">
                <w:rPr>
                  <w:rFonts w:asciiTheme="minorEastAsia" w:eastAsiaTheme="minorEastAsia" w:hAnsiTheme="minorEastAsia" w:hint="eastAsia"/>
                  <w:szCs w:val="21"/>
                </w:rPr>
                <w:t>的</w:t>
              </w:r>
              <w:r w:rsidR="00454088" w:rsidRPr="004A6D53">
                <w:rPr>
                  <w:rFonts w:asciiTheme="minorEastAsia" w:eastAsiaTheme="minorEastAsia" w:hAnsiTheme="minorEastAsia" w:hint="eastAsia"/>
                  <w:szCs w:val="21"/>
                </w:rPr>
                <w:t>质量</w:t>
              </w:r>
              <w:r w:rsidR="00454088">
                <w:rPr>
                  <w:rFonts w:asciiTheme="minorEastAsia" w:eastAsiaTheme="minorEastAsia" w:hAnsiTheme="minorEastAsia" w:hint="eastAsia"/>
                  <w:szCs w:val="21"/>
                </w:rPr>
                <w:t>、</w:t>
              </w:r>
              <w:r w:rsidRPr="004A6D53">
                <w:rPr>
                  <w:rFonts w:asciiTheme="minorEastAsia" w:eastAsiaTheme="minorEastAsia" w:hAnsiTheme="minorEastAsia" w:hint="eastAsia"/>
                  <w:szCs w:val="21"/>
                </w:rPr>
                <w:t>性能和可靠性，被誉为装备制造的"心脏"部件</w:t>
              </w:r>
              <w:r w:rsidR="00454088">
                <w:rPr>
                  <w:rFonts w:asciiTheme="minorEastAsia" w:eastAsiaTheme="minorEastAsia" w:hAnsiTheme="minorEastAsia" w:hint="eastAsia"/>
                  <w:szCs w:val="21"/>
                </w:rPr>
                <w:t>，行业</w:t>
              </w:r>
              <w:r w:rsidR="00D8465D">
                <w:rPr>
                  <w:rFonts w:asciiTheme="minorEastAsia" w:eastAsiaTheme="minorEastAsia" w:hAnsiTheme="minorEastAsia" w:hint="eastAsia"/>
                  <w:szCs w:val="21"/>
                </w:rPr>
                <w:t>发展</w:t>
              </w:r>
              <w:r w:rsidR="00454088">
                <w:rPr>
                  <w:rFonts w:asciiTheme="minorEastAsia" w:eastAsiaTheme="minorEastAsia" w:hAnsiTheme="minorEastAsia" w:hint="eastAsia"/>
                  <w:szCs w:val="21"/>
                </w:rPr>
                <w:t>与</w:t>
              </w:r>
              <w:r w:rsidRPr="004A6D53">
                <w:rPr>
                  <w:rFonts w:asciiTheme="minorEastAsia" w:eastAsiaTheme="minorEastAsia" w:hAnsiTheme="minorEastAsia" w:hint="eastAsia"/>
                  <w:szCs w:val="21"/>
                </w:rPr>
                <w:t>经济周期</w:t>
              </w:r>
              <w:r w:rsidR="00A4469E">
                <w:rPr>
                  <w:rFonts w:asciiTheme="minorEastAsia" w:eastAsiaTheme="minorEastAsia" w:hAnsiTheme="minorEastAsia" w:hint="eastAsia"/>
                  <w:szCs w:val="21"/>
                </w:rPr>
                <w:t>高度</w:t>
              </w:r>
              <w:r w:rsidRPr="004A6D53">
                <w:rPr>
                  <w:rFonts w:asciiTheme="minorEastAsia" w:eastAsiaTheme="minorEastAsia" w:hAnsiTheme="minorEastAsia" w:hint="eastAsia"/>
                  <w:szCs w:val="21"/>
                </w:rPr>
                <w:t>关联</w:t>
              </w:r>
              <w:r w:rsidR="00D8465D">
                <w:rPr>
                  <w:rFonts w:asciiTheme="minorEastAsia" w:eastAsiaTheme="minorEastAsia" w:hAnsiTheme="minorEastAsia" w:hint="eastAsia"/>
                  <w:szCs w:val="21"/>
                </w:rPr>
                <w:t>。</w:t>
              </w:r>
              <w:r w:rsidRPr="004A6D53">
                <w:rPr>
                  <w:rFonts w:asciiTheme="minorEastAsia" w:eastAsiaTheme="minorEastAsia" w:hAnsiTheme="minorEastAsia" w:hint="eastAsia"/>
                  <w:szCs w:val="21"/>
                </w:rPr>
                <w:t>近年来</w:t>
              </w:r>
              <w:r w:rsidR="00D8465D">
                <w:rPr>
                  <w:rFonts w:asciiTheme="minorEastAsia" w:eastAsiaTheme="minorEastAsia" w:hAnsiTheme="minorEastAsia" w:hint="eastAsia"/>
                  <w:szCs w:val="21"/>
                </w:rPr>
                <w:t>，</w:t>
              </w:r>
              <w:r w:rsidRPr="004A6D53">
                <w:rPr>
                  <w:rFonts w:asciiTheme="minorEastAsia" w:eastAsiaTheme="minorEastAsia" w:hAnsiTheme="minorEastAsia" w:hint="eastAsia"/>
                  <w:szCs w:val="21"/>
                </w:rPr>
                <w:t>受全球经济疲软、国内经济</w:t>
              </w:r>
              <w:r w:rsidR="00454088">
                <w:rPr>
                  <w:rFonts w:asciiTheme="minorEastAsia" w:eastAsiaTheme="minorEastAsia" w:hAnsiTheme="minorEastAsia" w:hint="eastAsia"/>
                  <w:szCs w:val="21"/>
                </w:rPr>
                <w:t>减速换档</w:t>
              </w:r>
              <w:r w:rsidRPr="004A6D53">
                <w:rPr>
                  <w:rFonts w:asciiTheme="minorEastAsia" w:eastAsiaTheme="minorEastAsia" w:hAnsiTheme="minorEastAsia" w:hint="eastAsia"/>
                  <w:szCs w:val="21"/>
                </w:rPr>
                <w:t>的影响，</w:t>
              </w:r>
              <w:r w:rsidR="00D8465D" w:rsidRPr="004A6D53">
                <w:rPr>
                  <w:rFonts w:asciiTheme="minorEastAsia" w:eastAsiaTheme="minorEastAsia" w:hAnsiTheme="minorEastAsia" w:hint="eastAsia"/>
                  <w:szCs w:val="21"/>
                </w:rPr>
                <w:t>行业景气度下滑，国内</w:t>
              </w:r>
              <w:r w:rsidR="001535C1">
                <w:rPr>
                  <w:rFonts w:asciiTheme="minorEastAsia" w:eastAsiaTheme="minorEastAsia" w:hAnsiTheme="minorEastAsia" w:hint="eastAsia"/>
                  <w:szCs w:val="21"/>
                </w:rPr>
                <w:t>外</w:t>
              </w:r>
              <w:r w:rsidR="00D8465D" w:rsidRPr="004A6D53">
                <w:rPr>
                  <w:rFonts w:asciiTheme="minorEastAsia" w:eastAsiaTheme="minorEastAsia" w:hAnsiTheme="minorEastAsia" w:hint="eastAsia"/>
                  <w:szCs w:val="21"/>
                </w:rPr>
                <w:t>市场需求萎缩，</w:t>
              </w:r>
              <w:r w:rsidR="00D8465D">
                <w:rPr>
                  <w:rFonts w:asciiTheme="minorEastAsia" w:eastAsiaTheme="minorEastAsia" w:hAnsiTheme="minorEastAsia" w:hint="eastAsia"/>
                  <w:szCs w:val="21"/>
                </w:rPr>
                <w:t>传统</w:t>
              </w:r>
              <w:r w:rsidR="00D8465D" w:rsidRPr="004A6D53">
                <w:rPr>
                  <w:rFonts w:asciiTheme="minorEastAsia" w:eastAsiaTheme="minorEastAsia" w:hAnsiTheme="minorEastAsia" w:hint="eastAsia"/>
                  <w:szCs w:val="21"/>
                </w:rPr>
                <w:t>机械制造业步入漫长的调整周期，</w:t>
              </w:r>
              <w:r w:rsidR="001535C1">
                <w:rPr>
                  <w:rFonts w:asciiTheme="minorEastAsia" w:eastAsiaTheme="minorEastAsia" w:hAnsiTheme="minorEastAsia" w:hint="eastAsia"/>
                  <w:szCs w:val="21"/>
                </w:rPr>
                <w:t>加之材料价格波动、人工成本优势削弱等因素，</w:t>
              </w:r>
              <w:r w:rsidR="00D8465D" w:rsidRPr="004A6D53">
                <w:rPr>
                  <w:rFonts w:asciiTheme="minorEastAsia" w:eastAsiaTheme="minorEastAsia" w:hAnsiTheme="minorEastAsia" w:hint="eastAsia"/>
                  <w:szCs w:val="21"/>
                </w:rPr>
                <w:t>企业经营</w:t>
              </w:r>
              <w:r w:rsidR="001535C1">
                <w:rPr>
                  <w:rFonts w:asciiTheme="minorEastAsia" w:eastAsiaTheme="minorEastAsia" w:hAnsiTheme="minorEastAsia" w:hint="eastAsia"/>
                  <w:szCs w:val="21"/>
                </w:rPr>
                <w:t>难度加大</w:t>
              </w:r>
              <w:r w:rsidR="00D8465D">
                <w:rPr>
                  <w:rFonts w:asciiTheme="minorEastAsia" w:eastAsiaTheme="minorEastAsia" w:hAnsiTheme="minorEastAsia" w:hint="eastAsia"/>
                  <w:szCs w:val="21"/>
                </w:rPr>
                <w:t>，</w:t>
              </w:r>
              <w:r w:rsidR="001535C1">
                <w:rPr>
                  <w:rFonts w:asciiTheme="minorEastAsia" w:eastAsiaTheme="minorEastAsia" w:hAnsiTheme="minorEastAsia" w:hint="eastAsia"/>
                  <w:szCs w:val="21"/>
                </w:rPr>
                <w:t>业绩下滑</w:t>
              </w:r>
              <w:r w:rsidR="00D8465D">
                <w:rPr>
                  <w:rFonts w:asciiTheme="minorEastAsia" w:eastAsiaTheme="minorEastAsia" w:hAnsiTheme="minorEastAsia" w:hint="eastAsia"/>
                  <w:szCs w:val="21"/>
                </w:rPr>
                <w:t>、主业亏损已成为行业新常态。</w:t>
              </w:r>
              <w:r w:rsidR="000F3EDC" w:rsidRPr="004A6D53">
                <w:rPr>
                  <w:rFonts w:asciiTheme="minorEastAsia" w:eastAsiaTheme="minorEastAsia" w:hAnsiTheme="minorEastAsia" w:hint="eastAsia"/>
                  <w:szCs w:val="21"/>
                </w:rPr>
                <w:t>综合国内外宏观经济形势、国家产业政策以及行业发展态势，公司认为未来几年行业主要增长点如下：</w:t>
              </w:r>
            </w:p>
            <w:p w:rsidR="000F3EDC" w:rsidRDefault="00AD5751" w:rsidP="007414A7">
              <w:pPr>
                <w:ind w:firstLineChars="208" w:firstLine="437"/>
                <w:rPr>
                  <w:rFonts w:asciiTheme="minorEastAsia" w:eastAsiaTheme="minorEastAsia" w:hAnsiTheme="minorEastAsia"/>
                  <w:szCs w:val="21"/>
                </w:rPr>
              </w:pPr>
              <w:r w:rsidRPr="004A6D53">
                <w:rPr>
                  <w:rFonts w:asciiTheme="minorEastAsia" w:eastAsiaTheme="minorEastAsia" w:hAnsiTheme="minorEastAsia" w:hint="eastAsia"/>
                  <w:szCs w:val="21"/>
                </w:rPr>
                <w:t>（1）传统</w:t>
              </w:r>
              <w:r w:rsidR="000A6A09">
                <w:rPr>
                  <w:rFonts w:asciiTheme="minorEastAsia" w:eastAsiaTheme="minorEastAsia" w:hAnsiTheme="minorEastAsia" w:hint="eastAsia"/>
                  <w:szCs w:val="21"/>
                </w:rPr>
                <w:t>配套市场</w:t>
              </w:r>
              <w:r w:rsidR="000F3EDC">
                <w:rPr>
                  <w:rFonts w:asciiTheme="minorEastAsia" w:eastAsiaTheme="minorEastAsia" w:hAnsiTheme="minorEastAsia" w:hint="eastAsia"/>
                  <w:szCs w:val="21"/>
                </w:rPr>
                <w:t>企稳回升</w:t>
              </w:r>
              <w:r w:rsidRPr="004A6D53">
                <w:rPr>
                  <w:rFonts w:asciiTheme="minorEastAsia" w:eastAsiaTheme="minorEastAsia" w:hAnsiTheme="minorEastAsia" w:hint="eastAsia"/>
                  <w:szCs w:val="21"/>
                </w:rPr>
                <w:t>。</w:t>
              </w:r>
              <w:r w:rsidR="000A6A09" w:rsidRPr="000A6A09">
                <w:rPr>
                  <w:rFonts w:asciiTheme="minorEastAsia" w:eastAsiaTheme="minorEastAsia" w:hAnsiTheme="minorEastAsia" w:hint="eastAsia"/>
                  <w:szCs w:val="21"/>
                </w:rPr>
                <w:t>2017年是金融危机爆发后的第十个年头，</w:t>
              </w:r>
              <w:r w:rsidR="000F3EDC">
                <w:rPr>
                  <w:rFonts w:asciiTheme="minorEastAsia" w:eastAsiaTheme="minorEastAsia" w:hAnsiTheme="minorEastAsia" w:hint="eastAsia"/>
                  <w:szCs w:val="21"/>
                </w:rPr>
                <w:t>全球</w:t>
              </w:r>
              <w:r w:rsidR="000A6A09" w:rsidRPr="000A6A09">
                <w:rPr>
                  <w:rFonts w:asciiTheme="minorEastAsia" w:eastAsiaTheme="minorEastAsia" w:hAnsiTheme="minorEastAsia" w:hint="eastAsia"/>
                  <w:szCs w:val="21"/>
                </w:rPr>
                <w:t>经济复苏缓慢且不均衡，</w:t>
              </w:r>
              <w:r w:rsidR="000F3EDC">
                <w:rPr>
                  <w:rFonts w:asciiTheme="minorEastAsia" w:eastAsiaTheme="minorEastAsia" w:hAnsiTheme="minorEastAsia" w:hint="eastAsia"/>
                  <w:szCs w:val="21"/>
                </w:rPr>
                <w:t>国际</w:t>
              </w:r>
              <w:r w:rsidR="000A6A09" w:rsidRPr="000A6A09">
                <w:rPr>
                  <w:rFonts w:asciiTheme="minorEastAsia" w:eastAsiaTheme="minorEastAsia" w:hAnsiTheme="minorEastAsia" w:hint="eastAsia"/>
                  <w:szCs w:val="21"/>
                </w:rPr>
                <w:t>市场需求</w:t>
              </w:r>
              <w:r w:rsidR="000F3EDC">
                <w:rPr>
                  <w:rFonts w:asciiTheme="minorEastAsia" w:eastAsiaTheme="minorEastAsia" w:hAnsiTheme="minorEastAsia" w:hint="eastAsia"/>
                  <w:szCs w:val="21"/>
                </w:rPr>
                <w:t>延续</w:t>
              </w:r>
              <w:r w:rsidR="000A6A09" w:rsidRPr="000A6A09">
                <w:rPr>
                  <w:rFonts w:asciiTheme="minorEastAsia" w:eastAsiaTheme="minorEastAsia" w:hAnsiTheme="minorEastAsia" w:hint="eastAsia"/>
                  <w:szCs w:val="21"/>
                </w:rPr>
                <w:t>疲软</w:t>
              </w:r>
              <w:r w:rsidR="000F3EDC">
                <w:rPr>
                  <w:rFonts w:asciiTheme="minorEastAsia" w:eastAsiaTheme="minorEastAsia" w:hAnsiTheme="minorEastAsia" w:hint="eastAsia"/>
                  <w:szCs w:val="21"/>
                </w:rPr>
                <w:t>；</w:t>
              </w:r>
              <w:r w:rsidR="0052578D">
                <w:rPr>
                  <w:rFonts w:asciiTheme="minorEastAsia" w:eastAsiaTheme="minorEastAsia" w:hAnsiTheme="minorEastAsia" w:hint="eastAsia"/>
                  <w:szCs w:val="21"/>
                </w:rPr>
                <w:t>强势美元</w:t>
              </w:r>
              <w:r w:rsidR="000F3EDC">
                <w:rPr>
                  <w:rFonts w:asciiTheme="minorEastAsia" w:eastAsiaTheme="minorEastAsia" w:hAnsiTheme="minorEastAsia" w:hint="eastAsia"/>
                  <w:szCs w:val="21"/>
                </w:rPr>
                <w:t>加速资本回流，扰动金融实体经济</w:t>
              </w:r>
              <w:r w:rsidR="00527330">
                <w:rPr>
                  <w:rFonts w:asciiTheme="minorEastAsia" w:eastAsiaTheme="minorEastAsia" w:hAnsiTheme="minorEastAsia" w:hint="eastAsia"/>
                  <w:szCs w:val="21"/>
                </w:rPr>
                <w:t>，</w:t>
              </w:r>
              <w:r w:rsidR="0052578D" w:rsidRPr="000A6A09">
                <w:rPr>
                  <w:rFonts w:asciiTheme="minorEastAsia" w:eastAsiaTheme="minorEastAsia" w:hAnsiTheme="minorEastAsia" w:hint="eastAsia"/>
                  <w:szCs w:val="21"/>
                </w:rPr>
                <w:t>地缘政治风险</w:t>
              </w:r>
              <w:r w:rsidR="00527330">
                <w:rPr>
                  <w:rFonts w:asciiTheme="minorEastAsia" w:eastAsiaTheme="minorEastAsia" w:hAnsiTheme="minorEastAsia" w:hint="eastAsia"/>
                  <w:szCs w:val="21"/>
                </w:rPr>
                <w:t>上升</w:t>
              </w:r>
              <w:r w:rsidR="0052578D" w:rsidRPr="000A6A09">
                <w:rPr>
                  <w:rFonts w:asciiTheme="minorEastAsia" w:eastAsiaTheme="minorEastAsia" w:hAnsiTheme="minorEastAsia" w:hint="eastAsia"/>
                  <w:szCs w:val="21"/>
                </w:rPr>
                <w:t>、民粹主义思潮</w:t>
              </w:r>
              <w:r w:rsidR="00527330">
                <w:rPr>
                  <w:rFonts w:asciiTheme="minorEastAsia" w:eastAsiaTheme="minorEastAsia" w:hAnsiTheme="minorEastAsia" w:hint="eastAsia"/>
                  <w:szCs w:val="21"/>
                </w:rPr>
                <w:t>升温</w:t>
              </w:r>
              <w:r w:rsidR="0052578D" w:rsidRPr="000A6A09">
                <w:rPr>
                  <w:rFonts w:asciiTheme="minorEastAsia" w:eastAsiaTheme="minorEastAsia" w:hAnsiTheme="minorEastAsia" w:hint="eastAsia"/>
                  <w:szCs w:val="21"/>
                </w:rPr>
                <w:t>、反全球化</w:t>
              </w:r>
              <w:r w:rsidR="00527330">
                <w:rPr>
                  <w:rFonts w:asciiTheme="minorEastAsia" w:eastAsiaTheme="minorEastAsia" w:hAnsiTheme="minorEastAsia" w:hint="eastAsia"/>
                  <w:szCs w:val="21"/>
                </w:rPr>
                <w:t>暗流涌动、</w:t>
              </w:r>
              <w:r w:rsidR="0052578D" w:rsidRPr="000A6A09">
                <w:rPr>
                  <w:rFonts w:asciiTheme="minorEastAsia" w:eastAsiaTheme="minorEastAsia" w:hAnsiTheme="minorEastAsia" w:hint="eastAsia"/>
                  <w:szCs w:val="21"/>
                </w:rPr>
                <w:t>贸易保护主义</w:t>
              </w:r>
              <w:r w:rsidR="00527330">
                <w:rPr>
                  <w:rFonts w:asciiTheme="minorEastAsia" w:eastAsiaTheme="minorEastAsia" w:hAnsiTheme="minorEastAsia" w:hint="eastAsia"/>
                  <w:szCs w:val="21"/>
                </w:rPr>
                <w:t>抬头等因素相互叠加，影响</w:t>
              </w:r>
              <w:r w:rsidR="000A6A09" w:rsidRPr="000A6A09">
                <w:rPr>
                  <w:rFonts w:asciiTheme="minorEastAsia" w:eastAsiaTheme="minorEastAsia" w:hAnsiTheme="minorEastAsia" w:hint="eastAsia"/>
                  <w:szCs w:val="21"/>
                </w:rPr>
                <w:t>国际</w:t>
              </w:r>
              <w:r w:rsidR="0052578D">
                <w:rPr>
                  <w:rFonts w:asciiTheme="minorEastAsia" w:eastAsiaTheme="minorEastAsia" w:hAnsiTheme="minorEastAsia" w:hint="eastAsia"/>
                  <w:szCs w:val="21"/>
                </w:rPr>
                <w:t>商贸</w:t>
              </w:r>
              <w:r w:rsidR="00527330">
                <w:rPr>
                  <w:rFonts w:asciiTheme="minorEastAsia" w:eastAsiaTheme="minorEastAsia" w:hAnsiTheme="minorEastAsia" w:hint="eastAsia"/>
                  <w:szCs w:val="21"/>
                </w:rPr>
                <w:t>秩序，</w:t>
              </w:r>
              <w:r w:rsidR="00527330" w:rsidRPr="00527330">
                <w:rPr>
                  <w:rFonts w:asciiTheme="minorEastAsia" w:eastAsiaTheme="minorEastAsia" w:hAnsiTheme="minorEastAsia" w:hint="eastAsia"/>
                  <w:szCs w:val="21"/>
                </w:rPr>
                <w:t>使得本已脆弱的全球经济雪上加霜，</w:t>
              </w:r>
              <w:r w:rsidR="000A6A09" w:rsidRPr="000A6A09">
                <w:rPr>
                  <w:rFonts w:asciiTheme="minorEastAsia" w:eastAsiaTheme="minorEastAsia" w:hAnsiTheme="minorEastAsia" w:hint="eastAsia"/>
                  <w:szCs w:val="21"/>
                </w:rPr>
                <w:t>出口市场前景不容乐观。国内</w:t>
              </w:r>
              <w:r w:rsidR="000F3EDC">
                <w:rPr>
                  <w:rFonts w:asciiTheme="minorEastAsia" w:eastAsiaTheme="minorEastAsia" w:hAnsiTheme="minorEastAsia" w:hint="eastAsia"/>
                  <w:szCs w:val="21"/>
                </w:rPr>
                <w:t>经济</w:t>
              </w:r>
              <w:r w:rsidR="00527330">
                <w:rPr>
                  <w:rFonts w:asciiTheme="minorEastAsia" w:eastAsiaTheme="minorEastAsia" w:hAnsiTheme="minorEastAsia" w:hint="eastAsia"/>
                  <w:szCs w:val="21"/>
                </w:rPr>
                <w:t>步入</w:t>
              </w:r>
              <w:r w:rsidR="000F3EDC">
                <w:rPr>
                  <w:rFonts w:asciiTheme="minorEastAsia" w:eastAsiaTheme="minorEastAsia" w:hAnsiTheme="minorEastAsia" w:hint="eastAsia"/>
                  <w:szCs w:val="21"/>
                </w:rPr>
                <w:t>转型减档</w:t>
              </w:r>
              <w:r w:rsidR="00527330">
                <w:rPr>
                  <w:rFonts w:asciiTheme="minorEastAsia" w:eastAsiaTheme="minorEastAsia" w:hAnsiTheme="minorEastAsia" w:hint="eastAsia"/>
                  <w:szCs w:val="21"/>
                </w:rPr>
                <w:t>期</w:t>
              </w:r>
              <w:r w:rsidR="000F3EDC">
                <w:rPr>
                  <w:rFonts w:asciiTheme="minorEastAsia" w:eastAsiaTheme="minorEastAsia" w:hAnsiTheme="minorEastAsia" w:hint="eastAsia"/>
                  <w:szCs w:val="21"/>
                </w:rPr>
                <w:t>，</w:t>
              </w:r>
              <w:r w:rsidR="00A44AB4" w:rsidRPr="00A44AB4">
                <w:rPr>
                  <w:rFonts w:asciiTheme="minorEastAsia" w:eastAsiaTheme="minorEastAsia" w:hAnsiTheme="minorEastAsia" w:hint="eastAsia"/>
                  <w:szCs w:val="21"/>
                </w:rPr>
                <w:t>行业形势喜大于忧，“三去一降一补”取得初步成效，工程机械、载重汽车存量主机进入周期性更新阶段，国家</w:t>
              </w:r>
              <w:r w:rsidR="00A44AB4" w:rsidRPr="00A44AB4">
                <w:rPr>
                  <w:rFonts w:asciiTheme="minorEastAsia" w:eastAsiaTheme="minorEastAsia" w:hAnsiTheme="minorEastAsia"/>
                  <w:szCs w:val="21"/>
                </w:rPr>
                <w:t>“</w:t>
              </w:r>
              <w:r w:rsidR="00A44AB4" w:rsidRPr="00A44AB4">
                <w:rPr>
                  <w:rFonts w:asciiTheme="minorEastAsia" w:eastAsiaTheme="minorEastAsia" w:hAnsiTheme="minorEastAsia" w:hint="eastAsia"/>
                  <w:szCs w:val="21"/>
                </w:rPr>
                <w:t>一带一路</w:t>
              </w:r>
              <w:r w:rsidR="00A44AB4" w:rsidRPr="00A44AB4">
                <w:rPr>
                  <w:rFonts w:asciiTheme="minorEastAsia" w:eastAsiaTheme="minorEastAsia" w:hAnsiTheme="minorEastAsia"/>
                  <w:szCs w:val="21"/>
                </w:rPr>
                <w:t>”</w:t>
              </w:r>
              <w:r w:rsidR="00A44AB4" w:rsidRPr="00A44AB4">
                <w:rPr>
                  <w:rFonts w:asciiTheme="minorEastAsia" w:eastAsiaTheme="minorEastAsia" w:hAnsiTheme="minorEastAsia" w:hint="eastAsia"/>
                  <w:szCs w:val="21"/>
                </w:rPr>
                <w:t>战略、第三批PPP示范项目、《中长期铁路网规划》、《交通基础设施重大工程建设三年行动计划》等一系列稳增长措施有助于行业回暖，预计上半年市场需求有望延续反弹势头；然而，面对结构性失衡，稳中求进、调整结构、促进民生是我国经济发展的主基调，经济工作重心在于供给侧改革，在于提质与增效，期间政府投资拉动更多的是发挥经济稳定器的作用，将通过节奏和规模的把控，防止经济过热或过冷，以确保合理的经济运行区间；加之民间投资意愿不强，内生性增长动力不足，影响行业复苏进程，预计全年可能呈现前高后平走势。</w:t>
              </w:r>
            </w:p>
            <w:p w:rsidR="00A44AB4" w:rsidRDefault="000F3EDC" w:rsidP="007414A7">
              <w:pPr>
                <w:ind w:firstLineChars="208" w:firstLine="437"/>
                <w:rPr>
                  <w:rFonts w:hAnsi="Calibri"/>
                  <w:szCs w:val="21"/>
                </w:rPr>
              </w:pPr>
              <w:r>
                <w:rPr>
                  <w:rFonts w:asciiTheme="minorEastAsia" w:eastAsiaTheme="minorEastAsia" w:hAnsiTheme="minorEastAsia" w:hint="eastAsia"/>
                  <w:szCs w:val="21"/>
                </w:rPr>
                <w:t>（</w:t>
              </w:r>
              <w:r w:rsidR="00AD5751" w:rsidRPr="00E85567">
                <w:rPr>
                  <w:rFonts w:asciiTheme="minorEastAsia" w:eastAsiaTheme="minorEastAsia" w:hAnsiTheme="minorEastAsia" w:hint="eastAsia"/>
                  <w:szCs w:val="21"/>
                </w:rPr>
                <w:t>2）产业政策支撑发展。为尽快突破国外技术封锁，政府陆续出台了《国家中长期科学技术发展规划纲要（2006～2020年）》、《国务</w:t>
              </w:r>
              <w:r w:rsidR="00AD5751">
                <w:rPr>
                  <w:rFonts w:hint="eastAsia"/>
                </w:rPr>
                <w:t>院关于加快振兴装备制造业的若干意见》、《机械基础零部件产业振兴实施方案》等一系列政策、法规，鼓励、扶持装备制造企业加快技术创新，突破共性技术，掌握关键技术，构</w:t>
              </w:r>
              <w:r w:rsidR="00AD5751" w:rsidRPr="00431C1F">
                <w:rPr>
                  <w:rFonts w:hint="eastAsia"/>
                  <w:szCs w:val="21"/>
                </w:rPr>
                <w:t>建企业核心资源与能力，提高产品技术和可靠性，加快重点装备机械基础件自主配套步伐，国产化配套市场为企业发展提供广阔的空间。</w:t>
              </w:r>
              <w:r w:rsidR="00AD5751" w:rsidRPr="00431C1F">
                <w:rPr>
                  <w:rFonts w:hAnsi="Calibri" w:hint="eastAsia"/>
                  <w:szCs w:val="21"/>
                </w:rPr>
                <w:t>同时，为应对新一轮科技革命</w:t>
              </w:r>
              <w:r w:rsidR="00AD5751">
                <w:rPr>
                  <w:rFonts w:hAnsi="Calibri" w:hint="eastAsia"/>
                  <w:szCs w:val="21"/>
                </w:rPr>
                <w:t>，加快</w:t>
              </w:r>
              <w:r w:rsidR="00AD5751" w:rsidRPr="00431C1F">
                <w:rPr>
                  <w:rFonts w:hAnsi="Calibri" w:hint="eastAsia"/>
                  <w:szCs w:val="21"/>
                </w:rPr>
                <w:t>产业变革，</w:t>
              </w:r>
              <w:r w:rsidR="00AD5751">
                <w:rPr>
                  <w:rFonts w:hAnsi="Calibri" w:hint="eastAsia"/>
                  <w:szCs w:val="21"/>
                </w:rPr>
                <w:t>国家发布</w:t>
              </w:r>
              <w:r w:rsidR="00AD5751" w:rsidRPr="00431C1F">
                <w:rPr>
                  <w:rFonts w:hAnsi="Calibri" w:hint="eastAsia"/>
                  <w:szCs w:val="21"/>
                </w:rPr>
                <w:t>《中国制造</w:t>
              </w:r>
              <w:r w:rsidR="00AD5751" w:rsidRPr="00431C1F">
                <w:rPr>
                  <w:rFonts w:ascii="ËÎÌå" w:hAnsi="ËÎÌå" w:cs="ËÎÌå"/>
                  <w:szCs w:val="21"/>
                </w:rPr>
                <w:t>2025</w:t>
              </w:r>
              <w:r w:rsidR="00AD5751" w:rsidRPr="00431C1F">
                <w:rPr>
                  <w:rFonts w:hAnsi="Calibri" w:hint="eastAsia"/>
                  <w:szCs w:val="21"/>
                </w:rPr>
                <w:t>》规划，立足我国转变经济发展方式实际需要，围绕创新驱动、智能转型、强化基础、绿色发展、人才为本等关键环节，以及先进制造、高端装备等重点领域，提出了加快制造业转型升级、提质增效的重大战略任务和重大政策举措，力争到</w:t>
              </w:r>
              <w:r w:rsidR="00AD5751" w:rsidRPr="00431C1F">
                <w:rPr>
                  <w:rFonts w:ascii="ËÎÌå" w:hAnsi="ËÎÌå" w:cs="ËÎÌå"/>
                  <w:szCs w:val="21"/>
                </w:rPr>
                <w:t xml:space="preserve">2025 </w:t>
              </w:r>
              <w:r w:rsidR="00AD5751" w:rsidRPr="00431C1F">
                <w:rPr>
                  <w:rFonts w:hAnsi="Calibri" w:hint="eastAsia"/>
                  <w:szCs w:val="21"/>
                </w:rPr>
                <w:t>年使我国从制造大国迈入制造强国行列。政策的支持必将激发行业潜能，带动行业向前发展，高端装备及新兴应用领域所形成的增量市场，为制造业创造新的发展机遇，公司作为国内关节轴承龙头企业，也将从中受益。</w:t>
              </w:r>
            </w:p>
            <w:p w:rsidR="00034FF7" w:rsidRDefault="00AD5751" w:rsidP="007414A7">
              <w:pPr>
                <w:ind w:firstLineChars="208" w:firstLine="437"/>
                <w:rPr>
                  <w:szCs w:val="21"/>
                </w:rPr>
              </w:pPr>
              <w:r>
                <w:rPr>
                  <w:rFonts w:hint="eastAsia"/>
                </w:rPr>
                <w:t>（3）全球化拓宽国际市场空间。跨国公司受制于成本压力，供应链转移意愿增强、速度加快，中国机械零部件制造业经过多年的发展和积累，已形成较为完整的研发制造体系，拥有完整的产业链，虽然近年来人工成本优势减少，但相比东南亚国家，在产品质量、技术、价格的比较优势突出，仍然是全球性供应链转移的最有力的竞争者，其中，创新能力强的行业龙头企业无疑将成为最大的受益者。</w:t>
              </w:r>
            </w:p>
          </w:sdtContent>
        </w:sdt>
        <w:p w:rsidR="00034FF7" w:rsidRDefault="00703070">
          <w:pPr>
            <w:rPr>
              <w:szCs w:val="21"/>
            </w:rPr>
          </w:pPr>
        </w:p>
      </w:sdtContent>
    </w:sdt>
    <w:sdt>
      <w:sdtPr>
        <w:rPr>
          <w:rFonts w:ascii="宋体" w:hAnsi="宋体" w:cs="宋体"/>
          <w:b w:val="0"/>
          <w:bCs w:val="0"/>
          <w:kern w:val="0"/>
          <w:szCs w:val="21"/>
        </w:rPr>
        <w:alias w:val="模块:公司发展战略"/>
        <w:tag w:val="_SEC_ddbac632a621498c889e331b6e21fcc6"/>
        <w:id w:val="8992235"/>
        <w:lock w:val="sdtLocked"/>
        <w:placeholder>
          <w:docPart w:val="GBC22222222222222222222222222222"/>
        </w:placeholder>
      </w:sdtPr>
      <w:sdtEndPr>
        <w:rPr>
          <w:rFonts w:hint="eastAsia"/>
        </w:rPr>
      </w:sdtEndPr>
      <w:sdtContent>
        <w:p w:rsidR="00034FF7" w:rsidRDefault="000E0D20" w:rsidP="00A4222B">
          <w:pPr>
            <w:pStyle w:val="3"/>
            <w:numPr>
              <w:ilvl w:val="3"/>
              <w:numId w:val="32"/>
            </w:numPr>
            <w:ind w:left="567" w:hangingChars="270" w:hanging="567"/>
            <w:rPr>
              <w:szCs w:val="21"/>
            </w:rPr>
          </w:pPr>
          <w:r>
            <w:rPr>
              <w:szCs w:val="21"/>
            </w:rPr>
            <w:t>公司发展战略</w:t>
          </w:r>
        </w:p>
        <w:sdt>
          <w:sdtPr>
            <w:rPr>
              <w:rFonts w:hint="eastAsia"/>
              <w:szCs w:val="21"/>
            </w:rPr>
            <w:alias w:val="是否适用：公司发展战略[双击切换]"/>
            <w:tag w:val="_GBC_5cdf4718a6044c1fbf76e22df729f9b7"/>
            <w:id w:val="8992233"/>
            <w:lock w:val="sdtLocked"/>
            <w:placeholder>
              <w:docPart w:val="GBC22222222222222222222222222222"/>
            </w:placeholder>
          </w:sdtPr>
          <w:sdtContent>
            <w:p w:rsidR="00034FF7" w:rsidRDefault="00703070">
              <w:pPr>
                <w:rPr>
                  <w:szCs w:val="21"/>
                </w:rPr>
              </w:pPr>
              <w:r>
                <w:rPr>
                  <w:szCs w:val="21"/>
                </w:rPr>
                <w:fldChar w:fldCharType="begin"/>
              </w:r>
              <w:r w:rsidR="00A44AB4">
                <w:rPr>
                  <w:szCs w:val="21"/>
                </w:rPr>
                <w:instrText xml:space="preserve"> MACROBUTTON  SnrToggleCheckbox √适用 </w:instrText>
              </w:r>
              <w:r>
                <w:rPr>
                  <w:szCs w:val="21"/>
                </w:rPr>
                <w:fldChar w:fldCharType="end"/>
              </w:r>
              <w:r>
                <w:rPr>
                  <w:szCs w:val="21"/>
                </w:rPr>
                <w:fldChar w:fldCharType="begin"/>
              </w:r>
              <w:r w:rsidR="00A44AB4">
                <w:rPr>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8992234"/>
            <w:lock w:val="sdtLocked"/>
            <w:placeholder>
              <w:docPart w:val="GBC22222222222222222222222222222"/>
            </w:placeholder>
          </w:sdtPr>
          <w:sdtContent>
            <w:p w:rsidR="00A44AB4" w:rsidRPr="00A44AB4" w:rsidRDefault="00A44AB4" w:rsidP="007414A7">
              <w:pPr>
                <w:ind w:firstLineChars="200" w:firstLine="420"/>
              </w:pPr>
              <w:r w:rsidRPr="00A44AB4">
                <w:rPr>
                  <w:rFonts w:hint="eastAsia"/>
                </w:rPr>
                <w:t>贯彻创新、协调、绿色、开放、共享的发展理念，深入实施“一基多元、两个转变、三大中心、四个路径”总体发展战略。坚持以创新为驱动，通过内涵增长和外延扩张相结合，</w:t>
              </w:r>
              <w:r w:rsidR="003E70F6">
                <w:rPr>
                  <w:rFonts w:hint="eastAsia"/>
                </w:rPr>
                <w:t>做优、做强、做大关节轴承核心业务，稳固传统市场配套，</w:t>
              </w:r>
              <w:r w:rsidRPr="00A44AB4">
                <w:rPr>
                  <w:rFonts w:hint="eastAsia"/>
                </w:rPr>
                <w:t>拓展航空军工等高端装备制造业务领域，积极培育新材料、生产性服务业等新兴业务板块，优化集团产业布局。</w:t>
              </w:r>
            </w:p>
            <w:p w:rsidR="00A44AB4" w:rsidRPr="00A44AB4" w:rsidRDefault="00A44AB4" w:rsidP="007414A7">
              <w:pPr>
                <w:adjustRightInd w:val="0"/>
                <w:snapToGrid w:val="0"/>
                <w:ind w:firstLineChars="200" w:firstLine="420"/>
              </w:pPr>
              <w:r w:rsidRPr="00A44AB4">
                <w:rPr>
                  <w:rFonts w:hint="eastAsia"/>
                </w:rPr>
                <w:t>1、高端装备制造业务。一是现有业务向高端产品、高端市场和高端客户转型升级；二是在全球范围内寻找高端装备制造领域的研发实力强、发展潜力大、行业排名前的优质标的，择机开展并购重组，帮助企业突破关键技术，构建国际核心竞争力。</w:t>
              </w:r>
            </w:p>
            <w:p w:rsidR="00A44AB4" w:rsidRPr="00A44AB4" w:rsidRDefault="00A44AB4" w:rsidP="007414A7">
              <w:pPr>
                <w:adjustRightInd w:val="0"/>
                <w:snapToGrid w:val="0"/>
                <w:ind w:firstLineChars="200" w:firstLine="420"/>
              </w:pPr>
              <w:r w:rsidRPr="00A44AB4">
                <w:rPr>
                  <w:rFonts w:hint="eastAsia"/>
                </w:rPr>
                <w:t>2、新材料业务。加强与国内外科研院所在先进高分子材料、高性能复合材料等新材料领域的产学研合作，助力企业提升现有产品的性能水平，同时适时开展科技成果产业化。</w:t>
              </w:r>
            </w:p>
            <w:p w:rsidR="00034FF7" w:rsidRDefault="00A44AB4" w:rsidP="007414A7">
              <w:pPr>
                <w:ind w:firstLineChars="200" w:firstLine="420"/>
                <w:rPr>
                  <w:szCs w:val="21"/>
                </w:rPr>
              </w:pPr>
              <w:r w:rsidRPr="00A44AB4">
                <w:rPr>
                  <w:rFonts w:hint="eastAsia"/>
                </w:rPr>
                <w:t>3、生产性服务业业务。一是以关节轴承现有资源与能力为基础，构建独立运营的研发中心和区域检验检测认证中心，开展产品技术服务和公共平台技术服务；二是向产业链两端延伸，积极培育融资租赁、服务外包、品牌建设等与企业关联度高、协同性强的生产性服务业业务，迈向产业链高端。</w:t>
              </w:r>
            </w:p>
          </w:sdtContent>
        </w:sdt>
        <w:p w:rsidR="00034FF7" w:rsidRDefault="00703070">
          <w:pPr>
            <w:rPr>
              <w:szCs w:val="21"/>
            </w:rPr>
          </w:pPr>
        </w:p>
      </w:sdtContent>
    </w:sdt>
    <w:sdt>
      <w:sdtPr>
        <w:rPr>
          <w:rFonts w:ascii="宋体" w:hAnsi="宋体" w:cs="宋体"/>
          <w:b w:val="0"/>
          <w:bCs w:val="0"/>
          <w:kern w:val="0"/>
          <w:szCs w:val="21"/>
        </w:rPr>
        <w:alias w:val="模块:经营计划"/>
        <w:tag w:val="_SEC_e5dfae5745e046e6a8ba223752a1dccc"/>
        <w:id w:val="8992238"/>
        <w:lock w:val="sdtLocked"/>
        <w:placeholder>
          <w:docPart w:val="GBC22222222222222222222222222222"/>
        </w:placeholder>
      </w:sdtPr>
      <w:sdtEndPr>
        <w:rPr>
          <w:rFonts w:hint="eastAsia"/>
        </w:rPr>
      </w:sdtEndPr>
      <w:sdtContent>
        <w:p w:rsidR="00034FF7" w:rsidRDefault="000E0D20" w:rsidP="00A4222B">
          <w:pPr>
            <w:pStyle w:val="3"/>
            <w:numPr>
              <w:ilvl w:val="3"/>
              <w:numId w:val="32"/>
            </w:numPr>
            <w:ind w:left="567" w:hangingChars="270" w:hanging="567"/>
            <w:rPr>
              <w:szCs w:val="21"/>
            </w:rPr>
          </w:pPr>
          <w:r>
            <w:rPr>
              <w:szCs w:val="21"/>
            </w:rPr>
            <w:t>经营计划</w:t>
          </w:r>
        </w:p>
        <w:sdt>
          <w:sdtPr>
            <w:rPr>
              <w:rFonts w:hint="eastAsia"/>
              <w:szCs w:val="21"/>
            </w:rPr>
            <w:alias w:val="是否适用：经营计划[双击切换]"/>
            <w:tag w:val="_GBC_871dbf3fc5a0422cadcc3452003278de"/>
            <w:id w:val="8992236"/>
            <w:lock w:val="sdtLocked"/>
            <w:placeholder>
              <w:docPart w:val="GBC22222222222222222222222222222"/>
            </w:placeholder>
          </w:sdtPr>
          <w:sdtContent>
            <w:p w:rsidR="00034FF7" w:rsidRDefault="00703070">
              <w:pPr>
                <w:rPr>
                  <w:szCs w:val="21"/>
                </w:rPr>
              </w:pPr>
              <w:r>
                <w:rPr>
                  <w:szCs w:val="21"/>
                </w:rPr>
                <w:fldChar w:fldCharType="begin"/>
              </w:r>
              <w:r w:rsidR="00EC588B">
                <w:rPr>
                  <w:szCs w:val="21"/>
                </w:rPr>
                <w:instrText xml:space="preserve"> MACROBUTTON  SnrToggleCheckbox √适用 </w:instrText>
              </w:r>
              <w:r>
                <w:rPr>
                  <w:szCs w:val="21"/>
                </w:rPr>
                <w:fldChar w:fldCharType="end"/>
              </w:r>
              <w:r>
                <w:rPr>
                  <w:szCs w:val="21"/>
                </w:rPr>
                <w:fldChar w:fldCharType="begin"/>
              </w:r>
              <w:r w:rsidR="00EC588B">
                <w:rPr>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8992237"/>
            <w:lock w:val="sdtLocked"/>
            <w:placeholder>
              <w:docPart w:val="GBC22222222222222222222222222222"/>
            </w:placeholder>
          </w:sdtPr>
          <w:sdtContent>
            <w:p w:rsidR="00034FF7" w:rsidRDefault="00EC588B" w:rsidP="00EC588B">
              <w:pPr>
                <w:ind w:firstLineChars="200" w:firstLine="420"/>
                <w:rPr>
                  <w:szCs w:val="21"/>
                </w:rPr>
              </w:pPr>
              <w:r w:rsidRPr="0035379C">
                <w:rPr>
                  <w:rFonts w:hint="eastAsia"/>
                </w:rPr>
                <w:t>20</w:t>
              </w:r>
              <w:r>
                <w:rPr>
                  <w:rFonts w:hint="eastAsia"/>
                </w:rPr>
                <w:t>17</w:t>
              </w:r>
              <w:r w:rsidRPr="0035379C">
                <w:rPr>
                  <w:rFonts w:hint="eastAsia"/>
                </w:rPr>
                <w:t>年，公司计划实现营业收入</w:t>
              </w:r>
              <w:r w:rsidR="00814DEA">
                <w:rPr>
                  <w:rFonts w:hint="eastAsia"/>
                </w:rPr>
                <w:t>6.8</w:t>
              </w:r>
              <w:r w:rsidRPr="00814DEA">
                <w:rPr>
                  <w:rFonts w:hint="eastAsia"/>
                </w:rPr>
                <w:t>亿元，利润总额</w:t>
              </w:r>
              <w:r w:rsidR="00814DEA" w:rsidRPr="00814DEA">
                <w:rPr>
                  <w:rFonts w:hint="eastAsia"/>
                </w:rPr>
                <w:t>0.76</w:t>
              </w:r>
              <w:r w:rsidRPr="00814DEA">
                <w:rPr>
                  <w:rFonts w:hint="eastAsia"/>
                </w:rPr>
                <w:t>亿元，归属于母公司净利润</w:t>
              </w:r>
              <w:r w:rsidR="00814DEA">
                <w:rPr>
                  <w:rFonts w:hint="eastAsia"/>
                </w:rPr>
                <w:t>0.68</w:t>
              </w:r>
              <w:r w:rsidRPr="00814DEA">
                <w:rPr>
                  <w:rFonts w:hint="eastAsia"/>
                </w:rPr>
                <w:t>亿元</w:t>
              </w:r>
              <w:r w:rsidRPr="0035379C">
                <w:rPr>
                  <w:rFonts w:hint="eastAsia"/>
                </w:rPr>
                <w:t>；如果行业经营环境出现重大变化，在半年度报告时将根据形势变化对年度经营目标进行相应的调整。</w:t>
              </w:r>
              <w:r w:rsidRPr="0035379C">
                <w:rPr>
                  <w:rFonts w:hint="eastAsia"/>
                </w:rPr>
                <w:br/>
                <w:t xml:space="preserve">　　上述经营计划并不构成公司对投资者的实质承诺，能否实现</w:t>
              </w:r>
              <w:r>
                <w:rPr>
                  <w:rFonts w:hint="eastAsia"/>
                </w:rPr>
                <w:t>受公司存量业务</w:t>
              </w:r>
              <w:r w:rsidRPr="0035379C">
                <w:rPr>
                  <w:rFonts w:hint="eastAsia"/>
                </w:rPr>
                <w:t>市场</w:t>
              </w:r>
              <w:r>
                <w:rPr>
                  <w:rFonts w:hint="eastAsia"/>
                </w:rPr>
                <w:t>回升</w:t>
              </w:r>
              <w:r w:rsidRPr="0035379C">
                <w:rPr>
                  <w:rFonts w:hint="eastAsia"/>
                </w:rPr>
                <w:t>状况</w:t>
              </w:r>
              <w:r>
                <w:rPr>
                  <w:rFonts w:hint="eastAsia"/>
                </w:rPr>
                <w:t>、</w:t>
              </w:r>
              <w:r w:rsidRPr="0035379C">
                <w:rPr>
                  <w:rFonts w:hint="eastAsia"/>
                </w:rPr>
                <w:t>新</w:t>
              </w:r>
              <w:r>
                <w:rPr>
                  <w:rFonts w:hint="eastAsia"/>
                </w:rPr>
                <w:t>业务</w:t>
              </w:r>
              <w:r w:rsidRPr="0035379C">
                <w:rPr>
                  <w:rFonts w:hint="eastAsia"/>
                </w:rPr>
                <w:t>产品、</w:t>
              </w:r>
              <w:r>
                <w:rPr>
                  <w:rFonts w:hint="eastAsia"/>
                </w:rPr>
                <w:t>市场</w:t>
              </w:r>
              <w:r w:rsidRPr="0035379C">
                <w:rPr>
                  <w:rFonts w:hint="eastAsia"/>
                </w:rPr>
                <w:t>开发成效</w:t>
              </w:r>
              <w:r>
                <w:rPr>
                  <w:rFonts w:hint="eastAsia"/>
                </w:rPr>
                <w:t>以及投资收益目标的实现情况</w:t>
              </w:r>
              <w:r w:rsidRPr="0035379C">
                <w:rPr>
                  <w:rFonts w:hint="eastAsia"/>
                </w:rPr>
                <w:t>等多种因素</w:t>
              </w:r>
              <w:r>
                <w:rPr>
                  <w:rFonts w:hint="eastAsia"/>
                </w:rPr>
                <w:t>的影响</w:t>
              </w:r>
              <w:r w:rsidRPr="0035379C">
                <w:rPr>
                  <w:rFonts w:hint="eastAsia"/>
                </w:rPr>
                <w:t>，存在很大的不确定性，</w:t>
              </w:r>
              <w:r>
                <w:rPr>
                  <w:rFonts w:hint="eastAsia"/>
                </w:rPr>
                <w:t>敬请</w:t>
              </w:r>
              <w:r w:rsidRPr="0035379C">
                <w:rPr>
                  <w:rFonts w:hint="eastAsia"/>
                </w:rPr>
                <w:t>投资者特别注意</w:t>
              </w:r>
              <w:r>
                <w:rPr>
                  <w:rFonts w:hint="eastAsia"/>
                </w:rPr>
                <w:t>潜在的风险</w:t>
              </w:r>
              <w:r w:rsidRPr="0035379C">
                <w:rPr>
                  <w:rFonts w:hint="eastAsia"/>
                </w:rPr>
                <w:t>。</w:t>
              </w:r>
            </w:p>
          </w:sdtContent>
        </w:sdt>
        <w:p w:rsidR="00034FF7" w:rsidRDefault="00703070">
          <w:pPr>
            <w:rPr>
              <w:szCs w:val="21"/>
            </w:rPr>
          </w:pPr>
        </w:p>
      </w:sdtContent>
    </w:sdt>
    <w:sdt>
      <w:sdtPr>
        <w:rPr>
          <w:rFonts w:ascii="宋体" w:hAnsi="宋体" w:cs="宋体"/>
          <w:b w:val="0"/>
          <w:bCs w:val="0"/>
          <w:kern w:val="0"/>
          <w:szCs w:val="21"/>
        </w:rPr>
        <w:alias w:val="模块:可能面对的风险"/>
        <w:tag w:val="_SEC_22da638766f04cb497f13857cff3dfee"/>
        <w:id w:val="8992241"/>
        <w:lock w:val="sdtLocked"/>
        <w:placeholder>
          <w:docPart w:val="GBC22222222222222222222222222222"/>
        </w:placeholder>
      </w:sdtPr>
      <w:sdtEndPr>
        <w:rPr>
          <w:rFonts w:hint="eastAsia"/>
        </w:rPr>
      </w:sdtEndPr>
      <w:sdtContent>
        <w:p w:rsidR="00034FF7" w:rsidRDefault="000E0D20" w:rsidP="00A4222B">
          <w:pPr>
            <w:pStyle w:val="3"/>
            <w:numPr>
              <w:ilvl w:val="3"/>
              <w:numId w:val="32"/>
            </w:numPr>
            <w:ind w:left="567" w:hangingChars="270" w:hanging="567"/>
            <w:rPr>
              <w:szCs w:val="21"/>
            </w:rPr>
          </w:pPr>
          <w:r>
            <w:rPr>
              <w:szCs w:val="21"/>
            </w:rPr>
            <w:t>可能面对的风险</w:t>
          </w:r>
        </w:p>
        <w:sdt>
          <w:sdtPr>
            <w:rPr>
              <w:rFonts w:hint="eastAsia"/>
              <w:szCs w:val="21"/>
            </w:rPr>
            <w:alias w:val="是否适用：可能面对的风险[双击切换]"/>
            <w:tag w:val="_GBC_1b74f2e1039c4fe9acc819e860071020"/>
            <w:id w:val="8992239"/>
            <w:lock w:val="sdtContentLocked"/>
            <w:placeholder>
              <w:docPart w:val="GBC22222222222222222222222222222"/>
            </w:placeholder>
          </w:sdtPr>
          <w:sdtContent>
            <w:p w:rsidR="00034FF7" w:rsidRDefault="00703070">
              <w:pPr>
                <w:rPr>
                  <w:szCs w:val="21"/>
                </w:rPr>
              </w:pPr>
              <w:r>
                <w:rPr>
                  <w:szCs w:val="21"/>
                </w:rPr>
                <w:fldChar w:fldCharType="begin"/>
              </w:r>
              <w:r w:rsidR="00A44AB4">
                <w:rPr>
                  <w:szCs w:val="21"/>
                </w:rPr>
                <w:instrText xml:space="preserve"> MACROBUTTON  SnrToggleCheckbox √适用 </w:instrText>
              </w:r>
              <w:r>
                <w:rPr>
                  <w:szCs w:val="21"/>
                </w:rPr>
                <w:fldChar w:fldCharType="end"/>
              </w:r>
              <w:r>
                <w:rPr>
                  <w:szCs w:val="21"/>
                </w:rPr>
                <w:fldChar w:fldCharType="begin"/>
              </w:r>
              <w:r w:rsidR="00A44AB4">
                <w:rPr>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8992240"/>
            <w:lock w:val="sdtLocked"/>
            <w:placeholder>
              <w:docPart w:val="GBC22222222222222222222222222222"/>
            </w:placeholder>
          </w:sdtPr>
          <w:sdtContent>
            <w:p w:rsidR="00381CBB" w:rsidRDefault="00381CBB" w:rsidP="007414A7">
              <w:pPr>
                <w:ind w:firstLineChars="200" w:firstLine="420"/>
              </w:pPr>
              <w:r>
                <w:rPr>
                  <w:rFonts w:hint="eastAsia"/>
                </w:rPr>
                <w:t>1、</w:t>
              </w:r>
              <w:r w:rsidR="00887059">
                <w:rPr>
                  <w:rFonts w:hint="eastAsia"/>
                </w:rPr>
                <w:t>行业复苏</w:t>
              </w:r>
              <w:r>
                <w:rPr>
                  <w:rFonts w:hint="eastAsia"/>
                </w:rPr>
                <w:t>低于预期的风险。</w:t>
              </w:r>
              <w:r w:rsidR="00887059">
                <w:rPr>
                  <w:rFonts w:hint="eastAsia"/>
                </w:rPr>
                <w:t>公司所属业务与投资拉动高度关联，随着国内经济的企稳回升，</w:t>
              </w:r>
              <w:r w:rsidR="002C4A78">
                <w:rPr>
                  <w:rFonts w:hint="eastAsia"/>
                </w:rPr>
                <w:t>政府调控力度可能加大，货币政策趋向稳健，国家大型建设项目等固定资产投资增速回落，导致传统配套市场需求冲高回落。</w:t>
              </w:r>
            </w:p>
            <w:p w:rsidR="000E25EE" w:rsidRDefault="00381CBB" w:rsidP="007414A7">
              <w:pPr>
                <w:ind w:firstLineChars="200" w:firstLine="420"/>
              </w:pPr>
              <w:r>
                <w:rPr>
                  <w:rFonts w:hint="eastAsia"/>
                </w:rPr>
                <w:t>对策：（1）密切跟踪行业需求动态及竞争对手动向，</w:t>
              </w:r>
              <w:r w:rsidR="000E25EE">
                <w:rPr>
                  <w:rFonts w:hint="eastAsia"/>
                </w:rPr>
                <w:t>牢牢</w:t>
              </w:r>
              <w:r w:rsidR="002C4A78">
                <w:rPr>
                  <w:rFonts w:hint="eastAsia"/>
                </w:rPr>
                <w:t>把握</w:t>
              </w:r>
              <w:r w:rsidR="000E25EE">
                <w:rPr>
                  <w:rFonts w:hint="eastAsia"/>
                </w:rPr>
                <w:t>当前</w:t>
              </w:r>
              <w:r w:rsidR="002C4A78">
                <w:rPr>
                  <w:rFonts w:hint="eastAsia"/>
                </w:rPr>
                <w:t>行业</w:t>
              </w:r>
              <w:r w:rsidR="000E25EE">
                <w:rPr>
                  <w:rFonts w:hint="eastAsia"/>
                </w:rPr>
                <w:t>触底反弹</w:t>
              </w:r>
              <w:r w:rsidR="002C4A78">
                <w:rPr>
                  <w:rFonts w:hint="eastAsia"/>
                </w:rPr>
                <w:t>的有利时机，</w:t>
              </w:r>
              <w:r w:rsidR="000E25EE">
                <w:rPr>
                  <w:rFonts w:hint="eastAsia"/>
                </w:rPr>
                <w:t>加大市场推广力度，</w:t>
              </w:r>
              <w:r>
                <w:rPr>
                  <w:rFonts w:hint="eastAsia"/>
                </w:rPr>
                <w:t>巩固传统</w:t>
              </w:r>
              <w:r w:rsidR="000E25EE">
                <w:rPr>
                  <w:rFonts w:hint="eastAsia"/>
                </w:rPr>
                <w:t>配套</w:t>
              </w:r>
              <w:r>
                <w:rPr>
                  <w:rFonts w:hint="eastAsia"/>
                </w:rPr>
                <w:t>份额</w:t>
              </w:r>
              <w:r w:rsidR="000E25EE">
                <w:rPr>
                  <w:rFonts w:hint="eastAsia"/>
                </w:rPr>
                <w:t>，抢占市场增量订单</w:t>
              </w:r>
              <w:r>
                <w:rPr>
                  <w:rFonts w:hint="eastAsia"/>
                </w:rPr>
                <w:t>。（2）围绕产业政策，大力拓展航空军工、钢结构建筑、高铁动车、水工冶金等高端市场和新兴应用领域，改善市场结构，增强抗周期能力。（</w:t>
              </w:r>
              <w:r w:rsidR="000E25EE">
                <w:rPr>
                  <w:rFonts w:hint="eastAsia"/>
                </w:rPr>
                <w:t>3</w:t>
              </w:r>
              <w:r>
                <w:rPr>
                  <w:rFonts w:hint="eastAsia"/>
                </w:rPr>
                <w:t>）发挥性价比优势，加速开发北美市场及跨国公司全球采购体系，拓展国际市场空间</w:t>
              </w:r>
              <w:r w:rsidR="000E25EE">
                <w:rPr>
                  <w:rFonts w:hint="eastAsia"/>
                </w:rPr>
                <w:t>，</w:t>
              </w:r>
              <w:r w:rsidR="00635C7D">
                <w:rPr>
                  <w:rFonts w:hint="eastAsia"/>
                </w:rPr>
                <w:t>增加</w:t>
              </w:r>
              <w:r w:rsidR="008B5385">
                <w:rPr>
                  <w:rFonts w:hint="eastAsia"/>
                </w:rPr>
                <w:t>产品出口量</w:t>
              </w:r>
              <w:r>
                <w:rPr>
                  <w:rFonts w:hint="eastAsia"/>
                </w:rPr>
                <w:t>。</w:t>
              </w:r>
            </w:p>
            <w:p w:rsidR="00E019CB" w:rsidRDefault="00381CBB" w:rsidP="007414A7">
              <w:pPr>
                <w:ind w:firstLineChars="200" w:firstLine="420"/>
              </w:pPr>
              <w:r>
                <w:rPr>
                  <w:rFonts w:hint="eastAsia"/>
                </w:rPr>
                <w:t>2、成本费用上升的风险。</w:t>
              </w:r>
              <w:r w:rsidR="00A416EE">
                <w:rPr>
                  <w:rFonts w:hint="eastAsia"/>
                </w:rPr>
                <w:t>当地房产价格大幅攀升抬高职工薪酬收入预期，</w:t>
              </w:r>
              <w:r w:rsidR="005B15A5">
                <w:rPr>
                  <w:rFonts w:hint="eastAsia"/>
                </w:rPr>
                <w:t>随着</w:t>
              </w:r>
              <w:r w:rsidR="00A416EE">
                <w:rPr>
                  <w:rFonts w:hint="eastAsia"/>
                </w:rPr>
                <w:t>经济</w:t>
              </w:r>
              <w:r w:rsidR="005B15A5">
                <w:rPr>
                  <w:rFonts w:hint="eastAsia"/>
                </w:rPr>
                <w:t>的</w:t>
              </w:r>
              <w:r w:rsidR="00A416EE">
                <w:rPr>
                  <w:rFonts w:hint="eastAsia"/>
                </w:rPr>
                <w:t>回暖</w:t>
              </w:r>
              <w:r w:rsidR="005B15A5">
                <w:rPr>
                  <w:rFonts w:hint="eastAsia"/>
                </w:rPr>
                <w:t>，</w:t>
              </w:r>
              <w:r w:rsidR="005D3CA5">
                <w:rPr>
                  <w:rFonts w:hint="eastAsia"/>
                </w:rPr>
                <w:t>钢材</w:t>
              </w:r>
              <w:r w:rsidR="008B5385">
                <w:rPr>
                  <w:rFonts w:hint="eastAsia"/>
                </w:rPr>
                <w:t>、人工成本等生产要素价格</w:t>
              </w:r>
              <w:r w:rsidR="005B15A5">
                <w:rPr>
                  <w:rFonts w:hint="eastAsia"/>
                </w:rPr>
                <w:t>可能进一步</w:t>
              </w:r>
              <w:r w:rsidR="005D3CA5">
                <w:rPr>
                  <w:rFonts w:hint="eastAsia"/>
                </w:rPr>
                <w:t>上涨，</w:t>
              </w:r>
              <w:r w:rsidR="005B15A5">
                <w:rPr>
                  <w:rFonts w:hint="eastAsia"/>
                </w:rPr>
                <w:t>增大成本压力，压缩</w:t>
              </w:r>
              <w:r w:rsidR="00E019CB">
                <w:rPr>
                  <w:rFonts w:hint="eastAsia"/>
                </w:rPr>
                <w:t>盈利</w:t>
              </w:r>
              <w:r w:rsidR="005B15A5">
                <w:rPr>
                  <w:rFonts w:hint="eastAsia"/>
                </w:rPr>
                <w:t>空间</w:t>
              </w:r>
              <w:r>
                <w:rPr>
                  <w:rFonts w:hint="eastAsia"/>
                </w:rPr>
                <w:t>。</w:t>
              </w:r>
              <w:r>
                <w:rPr>
                  <w:rFonts w:hint="eastAsia"/>
                </w:rPr>
                <w:br/>
                <w:t xml:space="preserve">　　对策：（1）</w:t>
              </w:r>
              <w:r w:rsidR="00E019CB">
                <w:rPr>
                  <w:rFonts w:hint="eastAsia"/>
                </w:rPr>
                <w:t>推进降本增效活动，</w:t>
              </w:r>
              <w:r w:rsidR="00E019CB" w:rsidRPr="00E019CB">
                <w:rPr>
                  <w:rFonts w:hint="eastAsia"/>
                </w:rPr>
                <w:t>从工艺技术改进与精益化管理着手，深入挖掘成本潜力，提升经营效益；</w:t>
              </w:r>
              <w:r>
                <w:rPr>
                  <w:rFonts w:hint="eastAsia"/>
                </w:rPr>
                <w:t>（2）</w:t>
              </w:r>
              <w:r w:rsidR="00E019CB" w:rsidRPr="00E019CB">
                <w:rPr>
                  <w:rFonts w:hint="eastAsia"/>
                </w:rPr>
                <w:t>研制经济型产品，适应多元化需求</w:t>
              </w:r>
              <w:r w:rsidR="00E019CB">
                <w:rPr>
                  <w:rFonts w:hint="eastAsia"/>
                </w:rPr>
                <w:t>；</w:t>
              </w:r>
              <w:r>
                <w:rPr>
                  <w:rFonts w:hint="eastAsia"/>
                </w:rPr>
                <w:t>（3）</w:t>
              </w:r>
              <w:r w:rsidR="00E019CB">
                <w:rPr>
                  <w:rFonts w:hint="eastAsia"/>
                </w:rPr>
                <w:t>加速高度市场开发</w:t>
              </w:r>
              <w:r>
                <w:rPr>
                  <w:rFonts w:hint="eastAsia"/>
                </w:rPr>
                <w:t>，</w:t>
              </w:r>
              <w:r w:rsidR="00E019CB">
                <w:rPr>
                  <w:rFonts w:hint="eastAsia"/>
                </w:rPr>
                <w:t>提高产品</w:t>
              </w:r>
              <w:r>
                <w:rPr>
                  <w:rFonts w:hint="eastAsia"/>
                </w:rPr>
                <w:t>溢价力，提升</w:t>
              </w:r>
              <w:r w:rsidR="00E019CB">
                <w:rPr>
                  <w:rFonts w:hint="eastAsia"/>
                </w:rPr>
                <w:t>盈利</w:t>
              </w:r>
              <w:r>
                <w:rPr>
                  <w:rFonts w:hint="eastAsia"/>
                </w:rPr>
                <w:t>空间；（4）</w:t>
              </w:r>
              <w:r w:rsidR="00E019CB">
                <w:rPr>
                  <w:rFonts w:hint="eastAsia"/>
                </w:rPr>
                <w:t>发挥协同效应，</w:t>
              </w:r>
              <w:r>
                <w:rPr>
                  <w:rFonts w:hint="eastAsia"/>
                </w:rPr>
                <w:t>实施大宗物资集团</w:t>
              </w:r>
              <w:r w:rsidR="00E019CB">
                <w:rPr>
                  <w:rFonts w:hint="eastAsia"/>
                </w:rPr>
                <w:t>化</w:t>
              </w:r>
              <w:r>
                <w:rPr>
                  <w:rFonts w:hint="eastAsia"/>
                </w:rPr>
                <w:t>采购，提高议价能力。</w:t>
              </w:r>
            </w:p>
            <w:p w:rsidR="00830932" w:rsidRDefault="00381CBB" w:rsidP="007414A7">
              <w:pPr>
                <w:ind w:firstLineChars="200" w:firstLine="420"/>
              </w:pPr>
              <w:r>
                <w:rPr>
                  <w:rFonts w:hint="eastAsia"/>
                </w:rPr>
                <w:t>3、</w:t>
              </w:r>
              <w:r w:rsidR="00830932">
                <w:rPr>
                  <w:rFonts w:hint="eastAsia"/>
                </w:rPr>
                <w:t>闽台龙玛经营成果低于预期的风险。闽台龙玛从事的滚动功能部件属于全新的业务领域，企业在资源、知识与经验等方面的积累较为薄弱，存在</w:t>
              </w:r>
              <w:r w:rsidR="00B00A7A">
                <w:rPr>
                  <w:rFonts w:hint="eastAsia"/>
                </w:rPr>
                <w:t>经营</w:t>
              </w:r>
              <w:r w:rsidR="00830932">
                <w:rPr>
                  <w:rFonts w:hint="eastAsia"/>
                </w:rPr>
                <w:t>目标不能达成的风险。</w:t>
              </w:r>
            </w:p>
            <w:p w:rsidR="00381CBB" w:rsidRDefault="00381CBB" w:rsidP="007414A7">
              <w:pPr>
                <w:ind w:firstLineChars="200" w:firstLine="420"/>
              </w:pPr>
              <w:r>
                <w:rPr>
                  <w:rFonts w:hint="eastAsia"/>
                </w:rPr>
                <w:t>对策：</w:t>
              </w:r>
              <w:r w:rsidR="00203837">
                <w:rPr>
                  <w:rFonts w:hint="eastAsia"/>
                </w:rPr>
                <w:t>（1）加快人才队伍建设，</w:t>
              </w:r>
              <w:r w:rsidR="00082333">
                <w:rPr>
                  <w:rFonts w:hint="eastAsia"/>
                </w:rPr>
                <w:t>增强</w:t>
              </w:r>
              <w:r w:rsidR="00203837">
                <w:rPr>
                  <w:rFonts w:hint="eastAsia"/>
                </w:rPr>
                <w:t>技术</w:t>
              </w:r>
              <w:r w:rsidR="00981EA2">
                <w:rPr>
                  <w:rFonts w:hint="eastAsia"/>
                </w:rPr>
                <w:t>管理</w:t>
              </w:r>
              <w:r w:rsidR="00082333">
                <w:rPr>
                  <w:rFonts w:hint="eastAsia"/>
                </w:rPr>
                <w:t>人员业务素质与能力</w:t>
              </w:r>
              <w:r w:rsidR="00203837">
                <w:rPr>
                  <w:rFonts w:hint="eastAsia"/>
                </w:rPr>
                <w:t>，</w:t>
              </w:r>
              <w:r w:rsidR="00082333">
                <w:rPr>
                  <w:rFonts w:hint="eastAsia"/>
                </w:rPr>
                <w:t>提高企业经营管理水平；</w:t>
              </w:r>
              <w:r w:rsidR="00981EA2">
                <w:rPr>
                  <w:rFonts w:hint="eastAsia"/>
                </w:rPr>
                <w:t>（2）加大市场营销力度，建立、完善营销管理体系，打造销售渠道，构建客户资源；</w:t>
              </w:r>
              <w:r w:rsidR="00203837">
                <w:rPr>
                  <w:rFonts w:hint="eastAsia"/>
                </w:rPr>
                <w:t>（</w:t>
              </w:r>
              <w:r w:rsidR="00981EA2">
                <w:rPr>
                  <w:rFonts w:hint="eastAsia"/>
                </w:rPr>
                <w:t>3</w:t>
              </w:r>
              <w:r w:rsidR="00203837">
                <w:rPr>
                  <w:rFonts w:hint="eastAsia"/>
                </w:rPr>
                <w:t>）</w:t>
              </w:r>
              <w:r w:rsidR="00981EA2">
                <w:rPr>
                  <w:rFonts w:hint="eastAsia"/>
                </w:rPr>
                <w:t>加快产品技术自主化步伐，</w:t>
              </w:r>
              <w:r w:rsidR="00082333">
                <w:rPr>
                  <w:rFonts w:hint="eastAsia"/>
                </w:rPr>
                <w:t>优化制造工艺，提升产品质量，增强市场竞争力；（4）</w:t>
              </w:r>
              <w:r>
                <w:rPr>
                  <w:rFonts w:hint="eastAsia"/>
                </w:rPr>
                <w:t>强化内控管理，有效防范存货与应收账款风险。</w:t>
              </w:r>
            </w:p>
            <w:p w:rsidR="00034FF7" w:rsidRDefault="00381CBB" w:rsidP="007414A7">
              <w:pPr>
                <w:ind w:firstLineChars="200" w:firstLine="420"/>
                <w:rPr>
                  <w:szCs w:val="21"/>
                </w:rPr>
              </w:pPr>
              <w:r>
                <w:rPr>
                  <w:rFonts w:hint="eastAsia"/>
                </w:rPr>
                <w:t>4、人民币汇率风险。欧州作为公司产品最大的出口区域，欧元区宽松的货币政策导致人民币升值，削弱产品出口竞争力，压缩企业利润空间。</w:t>
              </w:r>
              <w:r>
                <w:rPr>
                  <w:rFonts w:hint="eastAsia"/>
                </w:rPr>
                <w:br/>
                <w:t xml:space="preserve">　　对策：公司将继续跟踪和研究汇率政策，通过有效的汇率风险管理措施，最大限度规避汇率波动风险的影响。（1）公司产品出口历史悠久，</w:t>
              </w:r>
              <w:r w:rsidR="00050EFC">
                <w:rPr>
                  <w:rFonts w:hint="eastAsia"/>
                </w:rPr>
                <w:t>汇兑</w:t>
              </w:r>
              <w:r>
                <w:rPr>
                  <w:rFonts w:hint="eastAsia"/>
                </w:rPr>
                <w:t>风险控制意识较强，与国内外经销商建立了风险共担、利益共享的合作机制，这种机制在历次汇率波动中均得到很好的遵循，实现了互利共赢的目标。（2）强化外币管理，缩短汇兑周期，控制汇率波动的影响。</w:t>
              </w:r>
            </w:p>
          </w:sdtContent>
        </w:sdt>
        <w:p w:rsidR="00034FF7" w:rsidRDefault="00703070">
          <w:pPr>
            <w:rPr>
              <w:szCs w:val="21"/>
            </w:rPr>
          </w:pPr>
        </w:p>
      </w:sdtContent>
    </w:sdt>
    <w:sdt>
      <w:sdtPr>
        <w:rPr>
          <w:rFonts w:ascii="宋体" w:hAnsi="宋体" w:cs="宋体"/>
          <w:b w:val="0"/>
          <w:bCs w:val="0"/>
          <w:kern w:val="0"/>
          <w:szCs w:val="21"/>
        </w:rPr>
        <w:alias w:val="模块:其他"/>
        <w:tag w:val="_SEC_449f92267bc945658d04ffaf693010b1"/>
        <w:id w:val="8992244"/>
        <w:lock w:val="sdtLocked"/>
        <w:placeholder>
          <w:docPart w:val="GBC22222222222222222222222222222"/>
        </w:placeholder>
      </w:sdtPr>
      <w:sdtEndPr>
        <w:rPr>
          <w:rFonts w:hint="eastAsia"/>
        </w:rPr>
      </w:sdtEndPr>
      <w:sdtContent>
        <w:p w:rsidR="00034FF7" w:rsidRDefault="000E0D20" w:rsidP="00A4222B">
          <w:pPr>
            <w:pStyle w:val="3"/>
            <w:numPr>
              <w:ilvl w:val="3"/>
              <w:numId w:val="32"/>
            </w:numPr>
            <w:ind w:left="567" w:hangingChars="270" w:hanging="567"/>
            <w:rPr>
              <w:szCs w:val="21"/>
            </w:rPr>
          </w:pPr>
          <w:r>
            <w:rPr>
              <w:szCs w:val="21"/>
            </w:rPr>
            <w:t>其他</w:t>
          </w:r>
        </w:p>
        <w:sdt>
          <w:sdtPr>
            <w:rPr>
              <w:rFonts w:hint="eastAsia"/>
              <w:szCs w:val="21"/>
            </w:rPr>
            <w:alias w:val="是否适用：公司其他未来发展的讨论和分析[双击切换]"/>
            <w:tag w:val="_GBC_aad5c59ba9344d37bc5cc7a8eba5f048"/>
            <w:id w:val="8992242"/>
            <w:lock w:val="sdtLocked"/>
            <w:placeholder>
              <w:docPart w:val="GBC22222222222222222222222222222"/>
            </w:placeholder>
          </w:sdtPr>
          <w:sdtContent>
            <w:p w:rsidR="00034FF7" w:rsidRDefault="00703070">
              <w:pPr>
                <w:rPr>
                  <w:szCs w:val="21"/>
                </w:rPr>
              </w:pPr>
              <w:r>
                <w:rPr>
                  <w:szCs w:val="21"/>
                </w:rPr>
                <w:fldChar w:fldCharType="begin"/>
              </w:r>
              <w:r w:rsidR="00B00A7A">
                <w:rPr>
                  <w:szCs w:val="21"/>
                </w:rPr>
                <w:instrText xml:space="preserve"> MACROBUTTON  SnrToggleCheckbox □适用 </w:instrText>
              </w:r>
              <w:r>
                <w:rPr>
                  <w:szCs w:val="21"/>
                </w:rPr>
                <w:fldChar w:fldCharType="end"/>
              </w:r>
              <w:r>
                <w:rPr>
                  <w:szCs w:val="21"/>
                </w:rPr>
                <w:fldChar w:fldCharType="begin"/>
              </w:r>
              <w:r w:rsidR="00B00A7A">
                <w:rPr>
                  <w:szCs w:val="21"/>
                </w:rPr>
                <w:instrText xml:space="preserve"> MACROBUTTON  SnrToggleCheckbox √不适用 </w:instrText>
              </w:r>
              <w:r>
                <w:rPr>
                  <w:szCs w:val="21"/>
                </w:rPr>
                <w:fldChar w:fldCharType="end"/>
              </w:r>
            </w:p>
          </w:sdtContent>
        </w:sdt>
      </w:sdtContent>
    </w:sdt>
    <w:sdt>
      <w:sdtPr>
        <w:rPr>
          <w:rFonts w:ascii="Cambria" w:hAnsi="Cambria" w:cs="宋体" w:hint="eastAsia"/>
          <w:b w:val="0"/>
          <w:bCs w:val="0"/>
          <w:kern w:val="0"/>
          <w:szCs w:val="24"/>
        </w:rPr>
        <w:alias w:val="模块:公司因不适用准则规定国家秘密、商业秘密等或特殊原因，未按准则披露的情况和原因说明"/>
        <w:tag w:val="_SEC_14765587b8824a0d969811c87d3f8cd6"/>
        <w:id w:val="8992247"/>
        <w:lock w:val="sdtLocked"/>
        <w:placeholder>
          <w:docPart w:val="GBC22222222222222222222222222222"/>
        </w:placeholder>
      </w:sdtPr>
      <w:sdtEndPr>
        <w:rPr>
          <w:rFonts w:ascii="宋体" w:hAnsi="宋体"/>
        </w:rPr>
      </w:sdtEndPr>
      <w:sdtContent>
        <w:p w:rsidR="00034FF7" w:rsidRDefault="000E0D20" w:rsidP="002B4E99">
          <w:pPr>
            <w:pStyle w:val="2"/>
            <w:numPr>
              <w:ilvl w:val="0"/>
              <w:numId w:val="17"/>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8992245"/>
            <w:lock w:val="sdtLocked"/>
            <w:placeholder>
              <w:docPart w:val="GBC22222222222222222222222222222"/>
            </w:placeholder>
          </w:sdtPr>
          <w:sdtContent>
            <w:p w:rsidR="00034FF7" w:rsidRDefault="00703070">
              <w:r>
                <w:fldChar w:fldCharType="begin"/>
              </w:r>
              <w:r w:rsidR="00EC588B">
                <w:instrText xml:space="preserve"> MACROBUTTON  SnrToggleCheckbox □适用 </w:instrText>
              </w:r>
              <w:r>
                <w:fldChar w:fldCharType="end"/>
              </w:r>
              <w:r>
                <w:fldChar w:fldCharType="begin"/>
              </w:r>
              <w:r w:rsidR="00EC588B">
                <w:instrText xml:space="preserve"> MACROBUTTON  SnrToggleCheckbox √不适用 </w:instrText>
              </w:r>
              <w:r>
                <w:fldChar w:fldCharType="end"/>
              </w:r>
            </w:p>
          </w:sdtContent>
        </w:sdt>
      </w:sdtContent>
    </w:sdt>
    <w:p w:rsidR="00034FF7" w:rsidRDefault="00034FF7">
      <w:pPr>
        <w:rPr>
          <w:szCs w:val="21"/>
        </w:rPr>
      </w:pPr>
    </w:p>
    <w:p w:rsidR="00034FF7" w:rsidRDefault="00034FF7">
      <w:pPr>
        <w:rPr>
          <w:szCs w:val="21"/>
        </w:rPr>
      </w:pPr>
    </w:p>
    <w:p w:rsidR="00034FF7" w:rsidRDefault="000E0D20">
      <w:pPr>
        <w:pStyle w:val="10"/>
        <w:numPr>
          <w:ilvl w:val="0"/>
          <w:numId w:val="3"/>
        </w:numPr>
      </w:pPr>
      <w:bookmarkStart w:id="22" w:name="_Toc409437606"/>
      <w:bookmarkStart w:id="23" w:name="_Toc437440712"/>
      <w:bookmarkStart w:id="24" w:name="_Toc469563079"/>
      <w:r>
        <w:rPr>
          <w:rFonts w:hint="eastAsia"/>
        </w:rPr>
        <w:t>重要事项</w:t>
      </w:r>
      <w:bookmarkEnd w:id="22"/>
      <w:bookmarkEnd w:id="23"/>
      <w:bookmarkEnd w:id="24"/>
    </w:p>
    <w:p w:rsidR="00034FF7" w:rsidRDefault="000E0D20" w:rsidP="002B4E99">
      <w:pPr>
        <w:pStyle w:val="2"/>
        <w:numPr>
          <w:ilvl w:val="0"/>
          <w:numId w:val="9"/>
        </w:numPr>
      </w:pPr>
      <w:r>
        <w:rPr>
          <w:rFonts w:hint="eastAsia"/>
        </w:rPr>
        <w:t>普通股</w:t>
      </w:r>
      <w:r>
        <w:t>利润分配或资本公积金转增预案</w:t>
      </w:r>
    </w:p>
    <w:sdt>
      <w:sdtPr>
        <w:rPr>
          <w:rFonts w:ascii="宋体" w:hAnsi="宋体" w:cs="宋体" w:hint="eastAsia"/>
          <w:b w:val="0"/>
          <w:bCs w:val="0"/>
          <w:kern w:val="0"/>
          <w:szCs w:val="24"/>
        </w:rPr>
        <w:alias w:val="模块:现金分红政策的制定、执行或调整情况"/>
        <w:tag w:val="_SEC_56f603efa27346f7af316ef98db0d157"/>
        <w:id w:val="8992250"/>
        <w:lock w:val="sdtLocked"/>
        <w:placeholder>
          <w:docPart w:val="GBC22222222222222222222222222222"/>
        </w:placeholder>
      </w:sdtPr>
      <w:sdtEndPr>
        <w:rPr>
          <w:rFonts w:hint="default"/>
        </w:rPr>
      </w:sdtEndPr>
      <w:sdtContent>
        <w:p w:rsidR="00034FF7" w:rsidRDefault="000E0D20" w:rsidP="002B4E99">
          <w:pPr>
            <w:pStyle w:val="3"/>
            <w:numPr>
              <w:ilvl w:val="0"/>
              <w:numId w:val="42"/>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8992248"/>
            <w:lock w:val="sdtLocked"/>
            <w:placeholder>
              <w:docPart w:val="GBC22222222222222222222222222222"/>
            </w:placeholder>
          </w:sdtPr>
          <w:sdtContent>
            <w:p w:rsidR="00034FF7" w:rsidRDefault="00703070">
              <w:r>
                <w:fldChar w:fldCharType="begin"/>
              </w:r>
              <w:r w:rsidR="00050EFC">
                <w:instrText xml:space="preserve"> MACROBUTTON  SnrToggleCheckbox √适用 </w:instrText>
              </w:r>
              <w:r>
                <w:fldChar w:fldCharType="end"/>
              </w:r>
              <w:r>
                <w:fldChar w:fldCharType="begin"/>
              </w:r>
              <w:r w:rsidR="00050EFC">
                <w:instrText xml:space="preserve"> MACROBUTTON  SnrToggleCheckbox □不适用 </w:instrText>
              </w:r>
              <w:r>
                <w:fldChar w:fldCharType="end"/>
              </w:r>
            </w:p>
          </w:sdtContent>
        </w:sdt>
        <w:sdt>
          <w:sdtPr>
            <w:alias w:val="现金分红政策的执行情况"/>
            <w:tag w:val="_GBC_0ba57968760941749cc2f420644f2599"/>
            <w:id w:val="8992249"/>
            <w:lock w:val="sdtLocked"/>
            <w:placeholder>
              <w:docPart w:val="GBC22222222222222222222222222222"/>
            </w:placeholder>
          </w:sdtPr>
          <w:sdtContent>
            <w:p w:rsidR="00050EFC" w:rsidRDefault="00050EFC" w:rsidP="007414A7">
              <w:pPr>
                <w:ind w:firstLineChars="200" w:firstLine="420"/>
              </w:pPr>
              <w:r>
                <w:rPr>
                  <w:rFonts w:hint="eastAsia"/>
                </w:rPr>
                <w:t>1、公司利润分配政策的制定情况 </w:t>
              </w:r>
            </w:p>
            <w:p w:rsidR="00050EFC" w:rsidRDefault="00050EFC" w:rsidP="007414A7">
              <w:pPr>
                <w:ind w:firstLineChars="200" w:firstLine="420"/>
              </w:pPr>
              <w:r>
                <w:rPr>
                  <w:rFonts w:hint="eastAsia"/>
                </w:rPr>
                <w:t>根据中国证监会《关于进一步落实上市公司现金分红有关事项的通知》（证监发[2012]37号）和《上海证券交易所上市公司现金分红指引》的有关规定，公司2015年4月修订完善利润分配政策，具体内容如下：</w:t>
              </w:r>
            </w:p>
            <w:p w:rsidR="00050EFC" w:rsidRDefault="00050EFC" w:rsidP="007414A7">
              <w:pPr>
                <w:ind w:firstLineChars="200" w:firstLine="420"/>
              </w:pPr>
              <w:r>
                <w:rPr>
                  <w:rFonts w:hint="eastAsia"/>
                </w:rPr>
                <w:t>（1）利润分配原则</w:t>
              </w:r>
            </w:p>
            <w:p w:rsidR="00050EFC" w:rsidRDefault="00050EFC" w:rsidP="007414A7">
              <w:pPr>
                <w:ind w:firstLineChars="200" w:firstLine="420"/>
              </w:pPr>
              <w:r>
                <w:rPr>
                  <w:rFonts w:hint="eastAsia"/>
                </w:rPr>
                <w:t>公司的利润分配应重视对投资者的合理投资回报，保持利润分配的连续性和稳定性，并符合法律、法规的相关规定；公司利润分配不得超过累计可供分配利润的范围，不得损害公司持续经营能力。</w:t>
              </w:r>
            </w:p>
            <w:p w:rsidR="00050EFC" w:rsidRDefault="00050EFC" w:rsidP="007414A7">
              <w:pPr>
                <w:ind w:firstLineChars="200" w:firstLine="420"/>
              </w:pPr>
              <w:r>
                <w:rPr>
                  <w:rFonts w:hint="eastAsia"/>
                </w:rPr>
                <w:t>（2）利润分配政策</w:t>
              </w:r>
            </w:p>
            <w:p w:rsidR="00050EFC" w:rsidRDefault="00050EFC" w:rsidP="007414A7">
              <w:pPr>
                <w:ind w:firstLineChars="200" w:firstLine="420"/>
              </w:pPr>
              <w:r>
                <w:rPr>
                  <w:rFonts w:hint="eastAsia"/>
                </w:rPr>
                <w:t>公司可以采取现金方式、股票方式或者现金与股票相结合的方式分配股利。现金方式分配利润一般以年度现金分红为主，也可实行中期现金分红，公司董事会可以根据公司的资金需求状况提议公司进行中期现金分配。除公司经营环境或经营条件发生重大变化外，公司每年现金分红比例不少于当年实现的可供分配利润的30%。</w:t>
              </w:r>
            </w:p>
            <w:p w:rsidR="00050EFC" w:rsidRDefault="00050EFC" w:rsidP="007414A7">
              <w:pPr>
                <w:ind w:firstLineChars="200" w:firstLine="420"/>
              </w:pPr>
              <w:r>
                <w:rPr>
                  <w:rFonts w:hint="eastAsia"/>
                </w:rPr>
                <w:t>在满足上述现金股利分配的情况下，公司可以采取股票股利或资本公积转增资本的方式分配股利。</w:t>
              </w:r>
            </w:p>
            <w:p w:rsidR="00050EFC" w:rsidRDefault="00050EFC" w:rsidP="007414A7">
              <w:pPr>
                <w:ind w:firstLineChars="200" w:firstLine="420"/>
              </w:pPr>
              <w:r w:rsidRPr="00E440BA">
                <w:rPr>
                  <w:rFonts w:hint="eastAsia"/>
                </w:rPr>
                <w:t>利润分配预案的现金分红比例低于公司利润分配政策规定，董事会在利润分配预案中应当对留存的未分配利润使用计划进行说明，独立董事应发表独立意见。</w:t>
              </w:r>
              <w:r>
                <w:rPr>
                  <w:rFonts w:hint="eastAsia"/>
                </w:rPr>
                <w:t xml:space="preserve">    </w:t>
              </w:r>
            </w:p>
            <w:p w:rsidR="00050EFC" w:rsidRDefault="00050EFC" w:rsidP="007414A7">
              <w:pPr>
                <w:ind w:firstLineChars="200" w:firstLine="420"/>
              </w:pPr>
              <w:r>
                <w:rPr>
                  <w:rFonts w:hint="eastAsia"/>
                </w:rPr>
                <w:t>2、报告期利润分配政策的执行或调整情况</w:t>
              </w:r>
            </w:p>
            <w:p w:rsidR="00034FF7" w:rsidRDefault="00050EFC" w:rsidP="007414A7">
              <w:pPr>
                <w:ind w:firstLineChars="200" w:firstLine="420"/>
              </w:pPr>
              <w:r>
                <w:rPr>
                  <w:rFonts w:hint="eastAsia"/>
                </w:rPr>
                <w:t>报告期，根据2015年年度股东大会审议通过的关于2015年度公司利润分配方案和资本公积金转增股本的决议，公司于2016年6月30日向全体股东实施每10股派发现金红利1.00元（含税）的方案，具体详见2016年6月24日刊登在《上海证券报》和上海证券交易所网站（</w:t>
              </w:r>
              <w:hyperlink r:id="rId16" w:history="1">
                <w:r>
                  <w:rPr>
                    <w:rStyle w:val="a3"/>
                    <w:rFonts w:hint="eastAsia"/>
                  </w:rPr>
                  <w:t>www.sse.com.cn</w:t>
                </w:r>
              </w:hyperlink>
              <w:r>
                <w:rPr>
                  <w:rFonts w:hint="eastAsia"/>
                </w:rPr>
                <w:t>）的《龙溪股份二〇一五年度分红派息实施公告》。公司2015年度利润分配符合法律法规及公司章程的有关规定。</w:t>
              </w:r>
            </w:p>
          </w:sdtContent>
        </w:sdt>
        <w:p w:rsidR="00034FF7" w:rsidRDefault="00703070"/>
      </w:sdtContent>
    </w:sdt>
    <w:sdt>
      <w:sdtPr>
        <w:rPr>
          <w:rFonts w:ascii="宋体" w:hAnsi="宋体" w:cs="宋体" w:hint="eastAsia"/>
          <w:b w:val="0"/>
          <w:bCs w:val="0"/>
          <w:kern w:val="0"/>
          <w:szCs w:val="24"/>
        </w:rPr>
        <w:alias w:val="模块:公司近三年（含报告期）的普通股利润分配方案或预案、资本公积金..."/>
        <w:tag w:val="_SEC_b48ff2b645b94460a24a2467158227e1"/>
        <w:id w:val="8992271"/>
        <w:lock w:val="sdtLocked"/>
        <w:placeholder>
          <w:docPart w:val="GBC22222222222222222222222222222"/>
        </w:placeholder>
      </w:sdtPr>
      <w:sdtContent>
        <w:p w:rsidR="00034FF7" w:rsidRDefault="000E0D20" w:rsidP="002B4E99">
          <w:pPr>
            <w:pStyle w:val="3"/>
            <w:numPr>
              <w:ilvl w:val="0"/>
              <w:numId w:val="42"/>
            </w:numPr>
          </w:pPr>
          <w:r>
            <w:rPr>
              <w:rFonts w:hint="eastAsia"/>
            </w:rPr>
            <w:t>公司近三年（含报告期）的普通股股利分配方案或预案、资本公积金转增股本方案或预案</w:t>
          </w:r>
        </w:p>
        <w:p w:rsidR="00034FF7" w:rsidRDefault="000E0D20">
          <w:pPr>
            <w:jc w:val="right"/>
          </w:pPr>
          <w:r>
            <w:rPr>
              <w:rFonts w:hint="eastAsia"/>
            </w:rPr>
            <w:t>单位：</w:t>
          </w:r>
          <w:sdt>
            <w:sdtPr>
              <w:rPr>
                <w:rFonts w:hint="eastAsia"/>
              </w:rPr>
              <w:alias w:val="单位：公司前三年分红情况"/>
              <w:tag w:val="_GBC_eacff7e257d54b508c73e818590e309d"/>
              <w:id w:val="89922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rPr>
                <w:t>元</w:t>
              </w:r>
            </w:sdtContent>
          </w:sdt>
          <w:r>
            <w:rPr>
              <w:rFonts w:hint="eastAsia"/>
            </w:rPr>
            <w:t xml:space="preserve">  币种：</w:t>
          </w:r>
          <w:sdt>
            <w:sdtPr>
              <w:rPr>
                <w:rFonts w:hint="eastAsia"/>
              </w:rPr>
              <w:alias w:val="币种：公司前三年分红情况"/>
              <w:tag w:val="_GBC_7da3ae8e7ae04c0594a41402441c1ab2"/>
              <w:id w:val="89922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rPr>
                <w:t>人民币</w:t>
              </w:r>
            </w:sdtContent>
          </w:sdt>
        </w:p>
        <w:tbl>
          <w:tblPr>
            <w:tblStyle w:val="a6"/>
            <w:tblW w:w="0" w:type="auto"/>
            <w:tblLook w:val="04A0"/>
          </w:tblPr>
          <w:tblGrid>
            <w:gridCol w:w="963"/>
            <w:gridCol w:w="1165"/>
            <w:gridCol w:w="1137"/>
            <w:gridCol w:w="1166"/>
            <w:gridCol w:w="1581"/>
            <w:gridCol w:w="1581"/>
            <w:gridCol w:w="1456"/>
          </w:tblGrid>
          <w:tr w:rsidR="00050EFC" w:rsidRPr="0086311D" w:rsidTr="007A7204">
            <w:tc>
              <w:tcPr>
                <w:tcW w:w="963" w:type="dxa"/>
                <w:vAlign w:val="center"/>
              </w:tcPr>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分红</w:t>
                </w:r>
              </w:p>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年度</w:t>
                </w:r>
              </w:p>
            </w:tc>
            <w:tc>
              <w:tcPr>
                <w:tcW w:w="1165" w:type="dxa"/>
                <w:vAlign w:val="center"/>
              </w:tcPr>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每10股送红股数（股）</w:t>
                </w:r>
              </w:p>
            </w:tc>
            <w:tc>
              <w:tcPr>
                <w:tcW w:w="1137" w:type="dxa"/>
                <w:vAlign w:val="center"/>
              </w:tcPr>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每10股派息数(元)（含税）</w:t>
                </w:r>
              </w:p>
            </w:tc>
            <w:tc>
              <w:tcPr>
                <w:tcW w:w="1166" w:type="dxa"/>
                <w:vAlign w:val="center"/>
              </w:tcPr>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每10股转增数（股）</w:t>
                </w:r>
              </w:p>
            </w:tc>
            <w:tc>
              <w:tcPr>
                <w:tcW w:w="1581" w:type="dxa"/>
                <w:vAlign w:val="center"/>
              </w:tcPr>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现金分红的数额</w:t>
                </w:r>
              </w:p>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（含税）</w:t>
                </w:r>
              </w:p>
            </w:tc>
            <w:tc>
              <w:tcPr>
                <w:tcW w:w="1581" w:type="dxa"/>
                <w:vAlign w:val="center"/>
              </w:tcPr>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分红年度合并报表中归属于上市公司</w:t>
                </w:r>
                <w:r w:rsidRPr="0086311D">
                  <w:rPr>
                    <w:rFonts w:asciiTheme="minorEastAsia" w:eastAsiaTheme="minorEastAsia" w:hAnsiTheme="minorEastAsia" w:hint="eastAsia"/>
                    <w:szCs w:val="21"/>
                  </w:rPr>
                  <w:t>普通股</w:t>
                </w:r>
                <w:r w:rsidRPr="0086311D">
                  <w:rPr>
                    <w:rFonts w:asciiTheme="minorEastAsia" w:eastAsiaTheme="minorEastAsia" w:hAnsiTheme="minorEastAsia"/>
                    <w:szCs w:val="21"/>
                  </w:rPr>
                  <w:t>股东的净利润</w:t>
                </w:r>
              </w:p>
            </w:tc>
            <w:tc>
              <w:tcPr>
                <w:tcW w:w="1456" w:type="dxa"/>
                <w:vAlign w:val="center"/>
              </w:tcPr>
              <w:p w:rsidR="00050EFC" w:rsidRPr="0086311D" w:rsidRDefault="00050EFC" w:rsidP="003C5C98">
                <w:pPr>
                  <w:jc w:val="center"/>
                  <w:rPr>
                    <w:rFonts w:asciiTheme="minorEastAsia" w:eastAsiaTheme="minorEastAsia" w:hAnsiTheme="minorEastAsia"/>
                    <w:szCs w:val="21"/>
                  </w:rPr>
                </w:pPr>
                <w:r w:rsidRPr="0086311D">
                  <w:rPr>
                    <w:rFonts w:asciiTheme="minorEastAsia" w:eastAsiaTheme="minorEastAsia" w:hAnsiTheme="minorEastAsia"/>
                    <w:szCs w:val="21"/>
                  </w:rPr>
                  <w:t>占合并报表中归属于上市公司</w:t>
                </w:r>
                <w:r w:rsidRPr="0086311D">
                  <w:rPr>
                    <w:rFonts w:asciiTheme="minorEastAsia" w:eastAsiaTheme="minorEastAsia" w:hAnsiTheme="minorEastAsia" w:hint="eastAsia"/>
                    <w:szCs w:val="21"/>
                  </w:rPr>
                  <w:t>普通股</w:t>
                </w:r>
                <w:r w:rsidRPr="0086311D">
                  <w:rPr>
                    <w:rFonts w:asciiTheme="minorEastAsia" w:eastAsiaTheme="minorEastAsia" w:hAnsiTheme="minorEastAsia"/>
                    <w:szCs w:val="21"/>
                  </w:rPr>
                  <w:t>股东的净利润的比率(%)</w:t>
                </w:r>
              </w:p>
            </w:tc>
          </w:tr>
          <w:tr w:rsidR="00050EFC" w:rsidRPr="0086311D" w:rsidTr="007A7204">
            <w:tc>
              <w:tcPr>
                <w:tcW w:w="963" w:type="dxa"/>
              </w:tcPr>
              <w:p w:rsidR="00050EFC" w:rsidRPr="0086311D" w:rsidRDefault="00050EFC" w:rsidP="003C5C98">
                <w:pPr>
                  <w:rPr>
                    <w:rFonts w:asciiTheme="minorEastAsia" w:eastAsiaTheme="minorEastAsia" w:hAnsiTheme="minorEastAsia"/>
                    <w:szCs w:val="21"/>
                  </w:rPr>
                </w:pPr>
                <w:r w:rsidRPr="0086311D">
                  <w:rPr>
                    <w:rFonts w:asciiTheme="minorEastAsia" w:eastAsiaTheme="minorEastAsia" w:hAnsiTheme="minorEastAsia" w:hint="eastAsia"/>
                    <w:szCs w:val="21"/>
                  </w:rPr>
                  <w:t>2016年</w:t>
                </w:r>
              </w:p>
            </w:tc>
            <w:sdt>
              <w:sdtPr>
                <w:rPr>
                  <w:rFonts w:asciiTheme="minorEastAsia" w:eastAsiaTheme="minorEastAsia" w:hAnsiTheme="minorEastAsia"/>
                  <w:szCs w:val="21"/>
                </w:rPr>
                <w:alias w:val="每10股送红股数"/>
                <w:tag w:val="_GBC_86bec4c41eb74978af4b5f580748451d"/>
                <w:id w:val="8992253"/>
                <w:lock w:val="sdtLocked"/>
              </w:sdtPr>
              <w:sdtContent>
                <w:tc>
                  <w:tcPr>
                    <w:tcW w:w="1165" w:type="dxa"/>
                  </w:tcPr>
                  <w:p w:rsidR="00050EFC" w:rsidRPr="0086311D" w:rsidRDefault="00372EA8" w:rsidP="00372EA8">
                    <w:pPr>
                      <w:jc w:val="right"/>
                      <w:rPr>
                        <w:rFonts w:asciiTheme="minorEastAsia" w:eastAsiaTheme="minorEastAsia" w:hAnsiTheme="minorEastAsia"/>
                        <w:szCs w:val="21"/>
                      </w:rPr>
                    </w:pPr>
                    <w:r>
                      <w:rPr>
                        <w:rFonts w:asciiTheme="minorEastAsia" w:eastAsiaTheme="minorEastAsia" w:hAnsiTheme="minorEastAsia" w:hint="eastAsia"/>
                        <w:szCs w:val="21"/>
                      </w:rPr>
                      <w:t>0</w:t>
                    </w:r>
                  </w:p>
                </w:tc>
              </w:sdtContent>
            </w:sdt>
            <w:sdt>
              <w:sdtPr>
                <w:rPr>
                  <w:rFonts w:asciiTheme="minorEastAsia" w:eastAsiaTheme="minorEastAsia" w:hAnsiTheme="minorEastAsia"/>
                  <w:szCs w:val="21"/>
                </w:rPr>
                <w:alias w:val="每10股派息数（含税）"/>
                <w:tag w:val="_GBC_91524bdb8e994246b5aba80d1f846bb4"/>
                <w:id w:val="8992254"/>
                <w:lock w:val="sdtLocked"/>
              </w:sdtPr>
              <w:sdtContent>
                <w:tc>
                  <w:tcPr>
                    <w:tcW w:w="1137" w:type="dxa"/>
                  </w:tcPr>
                  <w:p w:rsidR="00050EFC" w:rsidRPr="0086311D" w:rsidRDefault="0086311D" w:rsidP="0086311D">
                    <w:pPr>
                      <w:jc w:val="right"/>
                      <w:rPr>
                        <w:rFonts w:asciiTheme="minorEastAsia" w:eastAsiaTheme="minorEastAsia" w:hAnsiTheme="minorEastAsia"/>
                        <w:szCs w:val="21"/>
                      </w:rPr>
                    </w:pPr>
                    <w:r w:rsidRPr="0086311D">
                      <w:rPr>
                        <w:rFonts w:asciiTheme="minorEastAsia" w:eastAsiaTheme="minorEastAsia" w:hAnsiTheme="minorEastAsia" w:hint="eastAsia"/>
                        <w:szCs w:val="21"/>
                      </w:rPr>
                      <w:t>1.00</w:t>
                    </w:r>
                  </w:p>
                </w:tc>
              </w:sdtContent>
            </w:sdt>
            <w:sdt>
              <w:sdtPr>
                <w:rPr>
                  <w:rFonts w:asciiTheme="minorEastAsia" w:eastAsiaTheme="minorEastAsia" w:hAnsiTheme="minorEastAsia"/>
                  <w:szCs w:val="21"/>
                </w:rPr>
                <w:alias w:val="每10股转增数"/>
                <w:tag w:val="_GBC_c840a34f7bcd49ddbb1fa149e79d2877"/>
                <w:id w:val="8992255"/>
                <w:lock w:val="sdtLocked"/>
              </w:sdtPr>
              <w:sdtContent>
                <w:tc>
                  <w:tcPr>
                    <w:tcW w:w="1166" w:type="dxa"/>
                  </w:tcPr>
                  <w:p w:rsidR="00050EFC" w:rsidRPr="0086311D" w:rsidRDefault="0086311D" w:rsidP="0086311D">
                    <w:pPr>
                      <w:jc w:val="right"/>
                      <w:rPr>
                        <w:rFonts w:asciiTheme="minorEastAsia" w:eastAsiaTheme="minorEastAsia" w:hAnsiTheme="minorEastAsia"/>
                        <w:szCs w:val="21"/>
                      </w:rPr>
                    </w:pPr>
                    <w:r w:rsidRPr="0086311D">
                      <w:rPr>
                        <w:rFonts w:asciiTheme="minorEastAsia" w:eastAsiaTheme="minorEastAsia" w:hAnsiTheme="minorEastAsia" w:hint="eastAsia"/>
                        <w:szCs w:val="21"/>
                      </w:rPr>
                      <w:t>0</w:t>
                    </w:r>
                  </w:p>
                </w:tc>
              </w:sdtContent>
            </w:sdt>
            <w:sdt>
              <w:sdtPr>
                <w:rPr>
                  <w:rFonts w:asciiTheme="minorEastAsia" w:eastAsiaTheme="minorEastAsia" w:hAnsiTheme="minorEastAsia"/>
                  <w:szCs w:val="21"/>
                </w:rPr>
                <w:alias w:val="现金分红的数额"/>
                <w:tag w:val="_GBC_ea23cf67e76149688c6d9d458d356e82"/>
                <w:id w:val="8992256"/>
                <w:lock w:val="sdtLocked"/>
              </w:sdtPr>
              <w:sdtContent>
                <w:tc>
                  <w:tcPr>
                    <w:tcW w:w="1581" w:type="dxa"/>
                  </w:tcPr>
                  <w:p w:rsidR="00050EFC" w:rsidRPr="0086311D" w:rsidRDefault="0086311D" w:rsidP="0086311D">
                    <w:pPr>
                      <w:jc w:val="right"/>
                      <w:rPr>
                        <w:rFonts w:asciiTheme="minorEastAsia" w:eastAsiaTheme="minorEastAsia" w:hAnsiTheme="minorEastAsia"/>
                        <w:szCs w:val="21"/>
                      </w:rPr>
                    </w:pPr>
                    <w:r w:rsidRPr="0086311D">
                      <w:rPr>
                        <w:rFonts w:asciiTheme="minorEastAsia" w:eastAsiaTheme="minorEastAsia" w:hAnsiTheme="minorEastAsia" w:hint="eastAsia"/>
                        <w:szCs w:val="21"/>
                      </w:rPr>
                      <w:t>3</w:t>
                    </w:r>
                    <w:r w:rsidRPr="0086311D">
                      <w:rPr>
                        <w:rFonts w:asciiTheme="minorEastAsia" w:eastAsiaTheme="minorEastAsia" w:hAnsiTheme="minorEastAsia"/>
                        <w:szCs w:val="21"/>
                      </w:rPr>
                      <w:t>9</w:t>
                    </w:r>
                    <w:r w:rsidRPr="0086311D">
                      <w:rPr>
                        <w:rFonts w:asciiTheme="minorEastAsia" w:eastAsiaTheme="minorEastAsia" w:hAnsiTheme="minorEastAsia" w:hint="eastAsia"/>
                        <w:szCs w:val="21"/>
                      </w:rPr>
                      <w:t>,</w:t>
                    </w:r>
                    <w:r w:rsidRPr="0086311D">
                      <w:rPr>
                        <w:rFonts w:asciiTheme="minorEastAsia" w:eastAsiaTheme="minorEastAsia" w:hAnsiTheme="minorEastAsia"/>
                        <w:szCs w:val="21"/>
                      </w:rPr>
                      <w:t>955</w:t>
                    </w:r>
                    <w:r w:rsidRPr="0086311D">
                      <w:rPr>
                        <w:rFonts w:asciiTheme="minorEastAsia" w:eastAsiaTheme="minorEastAsia" w:hAnsiTheme="minorEastAsia" w:hint="eastAsia"/>
                        <w:szCs w:val="21"/>
                      </w:rPr>
                      <w:t>,</w:t>
                    </w:r>
                    <w:r w:rsidRPr="0086311D">
                      <w:rPr>
                        <w:rFonts w:asciiTheme="minorEastAsia" w:eastAsiaTheme="minorEastAsia" w:hAnsiTheme="minorEastAsia"/>
                        <w:szCs w:val="21"/>
                      </w:rPr>
                      <w:t>357</w:t>
                    </w:r>
                    <w:r w:rsidRPr="0086311D">
                      <w:rPr>
                        <w:rFonts w:asciiTheme="minorEastAsia" w:eastAsiaTheme="minorEastAsia" w:hAnsiTheme="minorEastAsia" w:hint="eastAsia"/>
                        <w:szCs w:val="21"/>
                      </w:rPr>
                      <w:t>.</w:t>
                    </w:r>
                    <w:r w:rsidRPr="0086311D">
                      <w:rPr>
                        <w:rFonts w:asciiTheme="minorEastAsia" w:eastAsiaTheme="minorEastAsia" w:hAnsiTheme="minorEastAsia"/>
                        <w:szCs w:val="21"/>
                      </w:rPr>
                      <w:t>1</w:t>
                    </w:r>
                    <w:r w:rsidRPr="0086311D">
                      <w:rPr>
                        <w:rFonts w:asciiTheme="minorEastAsia" w:eastAsiaTheme="minorEastAsia" w:hAnsiTheme="minorEastAsia" w:hint="eastAsia"/>
                        <w:szCs w:val="21"/>
                      </w:rPr>
                      <w:t>0</w:t>
                    </w:r>
                  </w:p>
                </w:tc>
              </w:sdtContent>
            </w:sdt>
            <w:sdt>
              <w:sdtPr>
                <w:rPr>
                  <w:rFonts w:asciiTheme="minorEastAsia" w:eastAsiaTheme="minorEastAsia" w:hAnsiTheme="minorEastAsia"/>
                  <w:szCs w:val="21"/>
                </w:rPr>
                <w:alias w:val="归属于母公司所有者的净利润（利润分配表）"/>
                <w:tag w:val="_GBC_dbb2b257443d4cda81750030af30797d"/>
                <w:id w:val="8992257"/>
                <w:lock w:val="sdtLocked"/>
              </w:sdtPr>
              <w:sdtContent>
                <w:tc>
                  <w:tcPr>
                    <w:tcW w:w="1581" w:type="dxa"/>
                  </w:tcPr>
                  <w:p w:rsidR="00050EFC" w:rsidRPr="0086311D" w:rsidRDefault="00372EA8" w:rsidP="00372EA8">
                    <w:pPr>
                      <w:jc w:val="right"/>
                      <w:rPr>
                        <w:rFonts w:asciiTheme="minorEastAsia" w:eastAsiaTheme="minorEastAsia" w:hAnsiTheme="minorEastAsia"/>
                        <w:szCs w:val="21"/>
                      </w:rPr>
                    </w:pPr>
                    <w:r>
                      <w:rPr>
                        <w:rFonts w:asciiTheme="minorEastAsia" w:eastAsiaTheme="minorEastAsia" w:hAnsiTheme="minorEastAsia"/>
                        <w:szCs w:val="21"/>
                      </w:rPr>
                      <w:t>61,744,520.15</w:t>
                    </w:r>
                  </w:p>
                </w:tc>
              </w:sdtContent>
            </w:sdt>
            <w:sdt>
              <w:sdtPr>
                <w:rPr>
                  <w:rFonts w:asciiTheme="minorEastAsia" w:eastAsiaTheme="minorEastAsia" w:hAnsiTheme="minorEastAsia"/>
                  <w:szCs w:val="21"/>
                </w:rPr>
                <w:alias w:val="现金分红占合并报表中归属于上市公司股东的净利润的比率"/>
                <w:tag w:val="_GBC_8603b6e5abc24a7090ca335db339a742"/>
                <w:id w:val="8992258"/>
                <w:lock w:val="sdtLocked"/>
              </w:sdtPr>
              <w:sdtContent>
                <w:tc>
                  <w:tcPr>
                    <w:tcW w:w="1456" w:type="dxa"/>
                  </w:tcPr>
                  <w:p w:rsidR="00050EFC" w:rsidRPr="0086311D" w:rsidRDefault="00372EA8" w:rsidP="00372EA8">
                    <w:pPr>
                      <w:jc w:val="right"/>
                      <w:rPr>
                        <w:rFonts w:asciiTheme="minorEastAsia" w:eastAsiaTheme="minorEastAsia" w:hAnsiTheme="minorEastAsia"/>
                        <w:szCs w:val="21"/>
                      </w:rPr>
                    </w:pPr>
                    <w:r>
                      <w:rPr>
                        <w:rFonts w:asciiTheme="minorEastAsia" w:eastAsiaTheme="minorEastAsia" w:hAnsiTheme="minorEastAsia" w:hint="eastAsia"/>
                        <w:szCs w:val="21"/>
                      </w:rPr>
                      <w:t>64.71</w:t>
                    </w:r>
                  </w:p>
                </w:tc>
              </w:sdtContent>
            </w:sdt>
          </w:tr>
          <w:tr w:rsidR="00050EFC" w:rsidRPr="0086311D" w:rsidTr="007A7204">
            <w:tc>
              <w:tcPr>
                <w:tcW w:w="963" w:type="dxa"/>
              </w:tcPr>
              <w:p w:rsidR="00050EFC" w:rsidRPr="0086311D" w:rsidRDefault="00050EFC" w:rsidP="003C5C98">
                <w:pPr>
                  <w:rPr>
                    <w:rFonts w:asciiTheme="minorEastAsia" w:eastAsiaTheme="minorEastAsia" w:hAnsiTheme="minorEastAsia"/>
                    <w:szCs w:val="21"/>
                  </w:rPr>
                </w:pPr>
                <w:r w:rsidRPr="0086311D">
                  <w:rPr>
                    <w:rFonts w:asciiTheme="minorEastAsia" w:eastAsiaTheme="minorEastAsia" w:hAnsiTheme="minorEastAsia" w:hint="eastAsia"/>
                    <w:szCs w:val="21"/>
                  </w:rPr>
                  <w:t>2015年</w:t>
                </w:r>
              </w:p>
            </w:tc>
            <w:sdt>
              <w:sdtPr>
                <w:rPr>
                  <w:rFonts w:asciiTheme="minorEastAsia" w:eastAsiaTheme="minorEastAsia" w:hAnsiTheme="minorEastAsia"/>
                  <w:szCs w:val="21"/>
                </w:rPr>
                <w:alias w:val="每10股送红股数"/>
                <w:tag w:val="_GBC_90ceba142d784b7cb7fe07f67d50c408"/>
                <w:id w:val="8992259"/>
                <w:lock w:val="sdtLocked"/>
              </w:sdtPr>
              <w:sdtContent>
                <w:tc>
                  <w:tcPr>
                    <w:tcW w:w="1165"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0</w:t>
                    </w:r>
                  </w:p>
                </w:tc>
              </w:sdtContent>
            </w:sdt>
            <w:sdt>
              <w:sdtPr>
                <w:rPr>
                  <w:rFonts w:asciiTheme="minorEastAsia" w:eastAsiaTheme="minorEastAsia" w:hAnsiTheme="minorEastAsia"/>
                  <w:szCs w:val="21"/>
                </w:rPr>
                <w:alias w:val="每10股派息数（含税）"/>
                <w:tag w:val="_GBC_5f9c4ece97c4418bb8a200deca4ead20"/>
                <w:id w:val="8992260"/>
                <w:lock w:val="sdtLocked"/>
              </w:sdtPr>
              <w:sdtContent>
                <w:tc>
                  <w:tcPr>
                    <w:tcW w:w="1137"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1.00</w:t>
                    </w:r>
                  </w:p>
                </w:tc>
              </w:sdtContent>
            </w:sdt>
            <w:sdt>
              <w:sdtPr>
                <w:rPr>
                  <w:rFonts w:asciiTheme="minorEastAsia" w:eastAsiaTheme="minorEastAsia" w:hAnsiTheme="minorEastAsia"/>
                  <w:szCs w:val="21"/>
                </w:rPr>
                <w:alias w:val="每10股转增数"/>
                <w:tag w:val="_GBC_7ea441843204487ebb6d6cc105ae2047"/>
                <w:id w:val="8992261"/>
                <w:lock w:val="sdtLocked"/>
              </w:sdtPr>
              <w:sdtContent>
                <w:tc>
                  <w:tcPr>
                    <w:tcW w:w="1166"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0</w:t>
                    </w:r>
                  </w:p>
                </w:tc>
              </w:sdtContent>
            </w:sdt>
            <w:sdt>
              <w:sdtPr>
                <w:rPr>
                  <w:rFonts w:asciiTheme="minorEastAsia" w:eastAsiaTheme="minorEastAsia" w:hAnsiTheme="minorEastAsia"/>
                  <w:szCs w:val="21"/>
                </w:rPr>
                <w:alias w:val="现金分红的数额"/>
                <w:tag w:val="_GBC_50f5a7b2b6cb4485a30af6b580df81e1"/>
                <w:id w:val="8992262"/>
                <w:lock w:val="sdtLocked"/>
              </w:sdtPr>
              <w:sdtContent>
                <w:tc>
                  <w:tcPr>
                    <w:tcW w:w="1581"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39,955,357.10</w:t>
                    </w:r>
                  </w:p>
                </w:tc>
              </w:sdtContent>
            </w:sdt>
            <w:sdt>
              <w:sdtPr>
                <w:rPr>
                  <w:rFonts w:asciiTheme="minorEastAsia" w:eastAsiaTheme="minorEastAsia" w:hAnsiTheme="minorEastAsia"/>
                  <w:szCs w:val="21"/>
                </w:rPr>
                <w:alias w:val="归属于母公司所有者的净利润（利润分配表）"/>
                <w:tag w:val="_GBC_113267e5d24b4f2f8581bad3acfd312a"/>
                <w:id w:val="8992263"/>
                <w:lock w:val="sdtLocked"/>
              </w:sdtPr>
              <w:sdtContent>
                <w:tc>
                  <w:tcPr>
                    <w:tcW w:w="1581"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52,356,259.90</w:t>
                    </w:r>
                  </w:p>
                </w:tc>
              </w:sdtContent>
            </w:sdt>
            <w:sdt>
              <w:sdtPr>
                <w:rPr>
                  <w:rFonts w:asciiTheme="minorEastAsia" w:eastAsiaTheme="minorEastAsia" w:hAnsiTheme="minorEastAsia"/>
                  <w:szCs w:val="21"/>
                </w:rPr>
                <w:alias w:val="现金分红占合并报表中归属于上市公司股东的净利润的比率"/>
                <w:tag w:val="_GBC_64eb49b94ec641639f5577236ea87e0c"/>
                <w:id w:val="8992264"/>
                <w:lock w:val="sdtLocked"/>
              </w:sdtPr>
              <w:sdtContent>
                <w:tc>
                  <w:tcPr>
                    <w:tcW w:w="1456"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76.31</w:t>
                    </w:r>
                  </w:p>
                </w:tc>
              </w:sdtContent>
            </w:sdt>
          </w:tr>
          <w:tr w:rsidR="00050EFC" w:rsidRPr="0086311D" w:rsidTr="007A7204">
            <w:tc>
              <w:tcPr>
                <w:tcW w:w="963" w:type="dxa"/>
              </w:tcPr>
              <w:p w:rsidR="00050EFC" w:rsidRPr="0086311D" w:rsidRDefault="00050EFC" w:rsidP="003C5C98">
                <w:pPr>
                  <w:rPr>
                    <w:rFonts w:asciiTheme="minorEastAsia" w:eastAsiaTheme="minorEastAsia" w:hAnsiTheme="minorEastAsia"/>
                    <w:szCs w:val="21"/>
                  </w:rPr>
                </w:pPr>
                <w:r w:rsidRPr="0086311D">
                  <w:rPr>
                    <w:rFonts w:asciiTheme="minorEastAsia" w:eastAsiaTheme="minorEastAsia" w:hAnsiTheme="minorEastAsia" w:hint="eastAsia"/>
                    <w:szCs w:val="21"/>
                  </w:rPr>
                  <w:t>2014年</w:t>
                </w:r>
              </w:p>
            </w:tc>
            <w:sdt>
              <w:sdtPr>
                <w:rPr>
                  <w:rFonts w:asciiTheme="minorEastAsia" w:eastAsiaTheme="minorEastAsia" w:hAnsiTheme="minorEastAsia"/>
                  <w:szCs w:val="21"/>
                </w:rPr>
                <w:alias w:val="每10股送红股数"/>
                <w:tag w:val="_GBC_2cb817c0afba40fa9484e8b90ab77d13"/>
                <w:id w:val="8992265"/>
                <w:lock w:val="sdtLocked"/>
              </w:sdtPr>
              <w:sdtContent>
                <w:tc>
                  <w:tcPr>
                    <w:tcW w:w="1165"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0</w:t>
                    </w:r>
                  </w:p>
                </w:tc>
              </w:sdtContent>
            </w:sdt>
            <w:sdt>
              <w:sdtPr>
                <w:rPr>
                  <w:rFonts w:asciiTheme="minorEastAsia" w:eastAsiaTheme="minorEastAsia" w:hAnsiTheme="minorEastAsia"/>
                  <w:szCs w:val="21"/>
                </w:rPr>
                <w:alias w:val="每10股派息数（含税）"/>
                <w:tag w:val="_GBC_e538f4499ce3445780a850a5c558365f"/>
                <w:id w:val="8992266"/>
                <w:lock w:val="sdtLocked"/>
              </w:sdtPr>
              <w:sdtContent>
                <w:tc>
                  <w:tcPr>
                    <w:tcW w:w="1137"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1.00</w:t>
                    </w:r>
                  </w:p>
                </w:tc>
              </w:sdtContent>
            </w:sdt>
            <w:sdt>
              <w:sdtPr>
                <w:rPr>
                  <w:rFonts w:asciiTheme="minorEastAsia" w:eastAsiaTheme="minorEastAsia" w:hAnsiTheme="minorEastAsia"/>
                  <w:szCs w:val="21"/>
                </w:rPr>
                <w:alias w:val="每10股转增数"/>
                <w:tag w:val="_GBC_853488746ea348aa9d3f71f6b3db6770"/>
                <w:id w:val="8992267"/>
                <w:lock w:val="sdtLocked"/>
              </w:sdtPr>
              <w:sdtContent>
                <w:tc>
                  <w:tcPr>
                    <w:tcW w:w="1166"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0</w:t>
                    </w:r>
                  </w:p>
                </w:tc>
              </w:sdtContent>
            </w:sdt>
            <w:sdt>
              <w:sdtPr>
                <w:rPr>
                  <w:rFonts w:asciiTheme="minorEastAsia" w:eastAsiaTheme="minorEastAsia" w:hAnsiTheme="minorEastAsia"/>
                  <w:szCs w:val="21"/>
                </w:rPr>
                <w:alias w:val="现金分红的数额"/>
                <w:tag w:val="_GBC_1896c389f3e74501afad61a81752e511"/>
                <w:id w:val="8992268"/>
                <w:lock w:val="sdtLocked"/>
              </w:sdtPr>
              <w:sdtContent>
                <w:tc>
                  <w:tcPr>
                    <w:tcW w:w="1581"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39,955,357.10</w:t>
                    </w:r>
                  </w:p>
                </w:tc>
              </w:sdtContent>
            </w:sdt>
            <w:sdt>
              <w:sdtPr>
                <w:rPr>
                  <w:rFonts w:asciiTheme="minorEastAsia" w:eastAsiaTheme="minorEastAsia" w:hAnsiTheme="minorEastAsia"/>
                  <w:szCs w:val="21"/>
                </w:rPr>
                <w:alias w:val="归属于母公司所有者的净利润（利润分配表）"/>
                <w:tag w:val="_GBC_b99559b8eb7c471fbed26e85a5b63052"/>
                <w:id w:val="8992269"/>
                <w:lock w:val="sdtLocked"/>
              </w:sdtPr>
              <w:sdtContent>
                <w:tc>
                  <w:tcPr>
                    <w:tcW w:w="1581"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48,563,001.85</w:t>
                    </w:r>
                  </w:p>
                </w:tc>
              </w:sdtContent>
            </w:sdt>
            <w:sdt>
              <w:sdtPr>
                <w:rPr>
                  <w:rFonts w:asciiTheme="minorEastAsia" w:eastAsiaTheme="minorEastAsia" w:hAnsiTheme="minorEastAsia"/>
                  <w:szCs w:val="21"/>
                </w:rPr>
                <w:alias w:val="现金分红占合并报表中归属于上市公司股东的净利润的比率"/>
                <w:tag w:val="_GBC_cef3013bffcd45288062617f726bca4e"/>
                <w:id w:val="8992270"/>
                <w:lock w:val="sdtLocked"/>
              </w:sdtPr>
              <w:sdtContent>
                <w:tc>
                  <w:tcPr>
                    <w:tcW w:w="1456" w:type="dxa"/>
                  </w:tcPr>
                  <w:p w:rsidR="00050EFC" w:rsidRPr="0086311D" w:rsidRDefault="00050EFC" w:rsidP="003C5C98">
                    <w:pPr>
                      <w:jc w:val="right"/>
                      <w:rPr>
                        <w:rFonts w:asciiTheme="minorEastAsia" w:eastAsiaTheme="minorEastAsia" w:hAnsiTheme="minorEastAsia"/>
                        <w:szCs w:val="21"/>
                      </w:rPr>
                    </w:pPr>
                    <w:r w:rsidRPr="0086311D">
                      <w:rPr>
                        <w:rFonts w:asciiTheme="minorEastAsia" w:eastAsiaTheme="minorEastAsia" w:hAnsiTheme="minorEastAsia"/>
                        <w:szCs w:val="21"/>
                      </w:rPr>
                      <w:t>82.28</w:t>
                    </w:r>
                  </w:p>
                </w:tc>
              </w:sdtContent>
            </w:sdt>
          </w:tr>
        </w:tbl>
        <w:p w:rsidR="00034FF7" w:rsidRDefault="00703070"/>
      </w:sdtContent>
    </w:sdt>
    <w:sdt>
      <w:sdtPr>
        <w:rPr>
          <w:rFonts w:ascii="宋体" w:hAnsi="宋体" w:cs="宋体"/>
          <w:b w:val="0"/>
          <w:bCs w:val="0"/>
          <w:kern w:val="0"/>
          <w:szCs w:val="24"/>
        </w:rPr>
        <w:alias w:val="模块:以现金方式要约回购股份计入现金分红的情况"/>
        <w:tag w:val="_SEC_e94997bde17345819efe897aed89052b"/>
        <w:id w:val="8992285"/>
        <w:lock w:val="sdtLocked"/>
        <w:placeholder>
          <w:docPart w:val="GBC22222222222222222222222222222"/>
        </w:placeholder>
      </w:sdtPr>
      <w:sdtEndPr>
        <w:rPr>
          <w:rFonts w:hint="eastAsia"/>
        </w:rPr>
      </w:sdtEndPr>
      <w:sdtContent>
        <w:p w:rsidR="00034FF7" w:rsidRDefault="000E0D20" w:rsidP="002B4E99">
          <w:pPr>
            <w:pStyle w:val="3"/>
            <w:numPr>
              <w:ilvl w:val="0"/>
              <w:numId w:val="42"/>
            </w:numPr>
          </w:pPr>
          <w:r>
            <w:t>以现金方式要约回购股份计入现金分红的情况</w:t>
          </w:r>
        </w:p>
        <w:sdt>
          <w:sdtPr>
            <w:alias w:val="是否适用：以现金方式要约回购股份计入现金分红的情况[双击切换]"/>
            <w:tag w:val="_GBC_a607ac1b63154d4ea685a5cc4cd11195"/>
            <w:id w:val="8992272"/>
            <w:lock w:val="sdtLocked"/>
            <w:placeholder>
              <w:docPart w:val="GBC22222222222222222222222222222"/>
            </w:placeholder>
          </w:sdtPr>
          <w:sdtContent>
            <w:p w:rsidR="00034FF7" w:rsidRDefault="00703070">
              <w:r>
                <w:fldChar w:fldCharType="begin"/>
              </w:r>
              <w:r w:rsidR="007A7204">
                <w:instrText xml:space="preserve"> MACROBUTTON  SnrToggleCheckbox □适用 </w:instrText>
              </w:r>
              <w:r>
                <w:fldChar w:fldCharType="end"/>
              </w:r>
              <w:r>
                <w:fldChar w:fldCharType="begin"/>
              </w:r>
              <w:r w:rsidR="007A7204">
                <w:instrText xml:space="preserve"> MACROBUTTON  SnrToggleCheckbox √不适用 </w:instrText>
              </w:r>
              <w:r>
                <w:fldChar w:fldCharType="end"/>
              </w:r>
            </w:p>
          </w:sdtContent>
        </w:sdt>
        <w:p w:rsidR="00034FF7" w:rsidRDefault="00703070"/>
      </w:sdtContent>
    </w:sdt>
    <w:sdt>
      <w:sdtPr>
        <w:rPr>
          <w:rFonts w:ascii="宋体"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8992289"/>
        <w:lock w:val="sdtLocked"/>
        <w:placeholder>
          <w:docPart w:val="GBC22222222222222222222222222222"/>
        </w:placeholder>
      </w:sdtPr>
      <w:sdtContent>
        <w:p w:rsidR="00034FF7" w:rsidRDefault="000E0D20" w:rsidP="002B4E99">
          <w:pPr>
            <w:pStyle w:val="3"/>
            <w:numPr>
              <w:ilvl w:val="0"/>
              <w:numId w:val="42"/>
            </w:numPr>
          </w:pPr>
          <w:r>
            <w:rPr>
              <w:rFonts w:hint="eastAsia"/>
            </w:rPr>
            <w:t>报告期内盈利且母公司可供普通股股东分配利润为正，但未提出普通股现金利润分配方案预案的，公司应当详细披露原因以及未分配利润的用途和使用计划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8992286"/>
            <w:lock w:val="sdtLocked"/>
            <w:placeholder>
              <w:docPart w:val="GBC22222222222222222222222222222"/>
            </w:placeholder>
          </w:sdtPr>
          <w:sdtContent>
            <w:p w:rsidR="00034FF7" w:rsidRDefault="00703070">
              <w:r>
                <w:fldChar w:fldCharType="begin"/>
              </w:r>
              <w:r w:rsidR="007A7204">
                <w:instrText xml:space="preserve"> MACROBUTTON  SnrToggleCheckbox □适用 </w:instrText>
              </w:r>
              <w:r>
                <w:fldChar w:fldCharType="end"/>
              </w:r>
              <w:r>
                <w:fldChar w:fldCharType="begin"/>
              </w:r>
              <w:r w:rsidR="007A7204">
                <w:instrText xml:space="preserve"> MACROBUTTON  SnrToggleCheckbox √不适用 </w:instrText>
              </w:r>
              <w:r>
                <w:fldChar w:fldCharType="end"/>
              </w:r>
            </w:p>
          </w:sdtContent>
        </w:sdt>
        <w:p w:rsidR="00034FF7" w:rsidRDefault="00703070"/>
      </w:sdtContent>
    </w:sdt>
    <w:p w:rsidR="00034FF7" w:rsidRDefault="000E0D20" w:rsidP="002B4E99">
      <w:pPr>
        <w:pStyle w:val="2"/>
        <w:numPr>
          <w:ilvl w:val="0"/>
          <w:numId w:val="9"/>
        </w:numPr>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993caead489c45a092f4575c075d1bcf"/>
        <w:id w:val="8992338"/>
        <w:lock w:val="sdtLocked"/>
        <w:placeholder>
          <w:docPart w:val="GBC22222222222222222222222222222"/>
        </w:placeholder>
      </w:sdtPr>
      <w:sdtEndPr>
        <w:rPr>
          <w:rFonts w:hint="default"/>
          <w:sz w:val="21"/>
          <w:szCs w:val="24"/>
        </w:rPr>
      </w:sdtEndPr>
      <w:sdtContent>
        <w:p w:rsidR="00034FF7" w:rsidRDefault="000E0D20" w:rsidP="002B4E99">
          <w:pPr>
            <w:pStyle w:val="3"/>
            <w:numPr>
              <w:ilvl w:val="1"/>
              <w:numId w:val="16"/>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8992290"/>
            <w:lock w:val="sdtLocked"/>
            <w:placeholder>
              <w:docPart w:val="GBC22222222222222222222222222222"/>
            </w:placeholder>
          </w:sdtPr>
          <w:sdtContent>
            <w:p w:rsidR="004638A5" w:rsidRDefault="00703070">
              <w:r>
                <w:fldChar w:fldCharType="begin"/>
              </w:r>
              <w:r w:rsidR="007A7204">
                <w:instrText xml:space="preserve"> MACROBUTTON  SnrToggleCheckbox √适用 </w:instrText>
              </w:r>
              <w:r>
                <w:fldChar w:fldCharType="end"/>
              </w:r>
              <w:r>
                <w:fldChar w:fldCharType="begin"/>
              </w:r>
              <w:r w:rsidR="007A7204">
                <w:instrText xml:space="preserve"> MACROBUTTON  SnrToggleCheckbox □不适用 </w:instrText>
              </w:r>
              <w:r>
                <w:fldChar w:fldCharType="end"/>
              </w:r>
            </w:p>
          </w:sdtContent>
        </w:sdt>
        <w:tbl>
          <w:tblPr>
            <w:tblStyle w:val="g1"/>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
            <w:gridCol w:w="426"/>
            <w:gridCol w:w="871"/>
            <w:gridCol w:w="3429"/>
            <w:gridCol w:w="937"/>
            <w:gridCol w:w="504"/>
            <w:gridCol w:w="475"/>
            <w:gridCol w:w="1051"/>
            <w:gridCol w:w="841"/>
          </w:tblGrid>
          <w:tr w:rsidR="004638A5" w:rsidTr="00A416EE">
            <w:tc>
              <w:tcPr>
                <w:tcW w:w="289" w:type="pct"/>
                <w:shd w:val="clear" w:color="auto" w:fill="auto"/>
                <w:vAlign w:val="center"/>
              </w:tcPr>
              <w:p w:rsidR="004638A5" w:rsidRDefault="004638A5" w:rsidP="00A416EE">
                <w:pPr>
                  <w:jc w:val="center"/>
                  <w:rPr>
                    <w:szCs w:val="21"/>
                  </w:rPr>
                </w:pPr>
                <w:r>
                  <w:rPr>
                    <w:rFonts w:hint="eastAsia"/>
                    <w:szCs w:val="21"/>
                  </w:rPr>
                  <w:t>承诺背景</w:t>
                </w:r>
              </w:p>
            </w:tc>
            <w:tc>
              <w:tcPr>
                <w:tcW w:w="235" w:type="pct"/>
                <w:shd w:val="clear" w:color="auto" w:fill="auto"/>
                <w:vAlign w:val="center"/>
              </w:tcPr>
              <w:p w:rsidR="004638A5" w:rsidRDefault="004638A5" w:rsidP="00A416EE">
                <w:pPr>
                  <w:jc w:val="center"/>
                  <w:rPr>
                    <w:szCs w:val="21"/>
                  </w:rPr>
                </w:pPr>
                <w:r>
                  <w:rPr>
                    <w:rFonts w:hint="eastAsia"/>
                    <w:szCs w:val="21"/>
                  </w:rPr>
                  <w:t>承诺</w:t>
                </w:r>
              </w:p>
              <w:p w:rsidR="004638A5" w:rsidRDefault="004638A5" w:rsidP="00A416EE">
                <w:pPr>
                  <w:jc w:val="center"/>
                  <w:rPr>
                    <w:szCs w:val="21"/>
                  </w:rPr>
                </w:pPr>
                <w:r>
                  <w:rPr>
                    <w:rFonts w:hint="eastAsia"/>
                    <w:szCs w:val="21"/>
                  </w:rPr>
                  <w:t>类型</w:t>
                </w:r>
              </w:p>
            </w:tc>
            <w:tc>
              <w:tcPr>
                <w:tcW w:w="481" w:type="pct"/>
                <w:shd w:val="clear" w:color="auto" w:fill="auto"/>
                <w:vAlign w:val="center"/>
              </w:tcPr>
              <w:p w:rsidR="004638A5" w:rsidRDefault="004638A5" w:rsidP="00A416EE">
                <w:pPr>
                  <w:jc w:val="center"/>
                  <w:rPr>
                    <w:szCs w:val="21"/>
                  </w:rPr>
                </w:pPr>
                <w:r>
                  <w:rPr>
                    <w:rFonts w:hint="eastAsia"/>
                    <w:szCs w:val="21"/>
                  </w:rPr>
                  <w:t>承诺方</w:t>
                </w:r>
              </w:p>
            </w:tc>
            <w:tc>
              <w:tcPr>
                <w:tcW w:w="1893" w:type="pct"/>
                <w:shd w:val="clear" w:color="auto" w:fill="auto"/>
                <w:vAlign w:val="center"/>
              </w:tcPr>
              <w:p w:rsidR="004638A5" w:rsidRDefault="004638A5" w:rsidP="00A416EE">
                <w:pPr>
                  <w:jc w:val="center"/>
                  <w:rPr>
                    <w:szCs w:val="21"/>
                  </w:rPr>
                </w:pPr>
                <w:r>
                  <w:rPr>
                    <w:rFonts w:hint="eastAsia"/>
                    <w:szCs w:val="21"/>
                  </w:rPr>
                  <w:t>承诺</w:t>
                </w:r>
              </w:p>
              <w:p w:rsidR="004638A5" w:rsidRDefault="004638A5" w:rsidP="00A416EE">
                <w:pPr>
                  <w:jc w:val="center"/>
                  <w:rPr>
                    <w:szCs w:val="21"/>
                  </w:rPr>
                </w:pPr>
                <w:r>
                  <w:rPr>
                    <w:rFonts w:hint="eastAsia"/>
                    <w:szCs w:val="21"/>
                  </w:rPr>
                  <w:t>内容</w:t>
                </w:r>
              </w:p>
            </w:tc>
            <w:tc>
              <w:tcPr>
                <w:tcW w:w="517" w:type="pct"/>
                <w:shd w:val="clear" w:color="auto" w:fill="auto"/>
                <w:vAlign w:val="center"/>
              </w:tcPr>
              <w:p w:rsidR="004638A5" w:rsidRDefault="004638A5" w:rsidP="00A416EE">
                <w:pPr>
                  <w:jc w:val="center"/>
                  <w:rPr>
                    <w:szCs w:val="21"/>
                  </w:rPr>
                </w:pPr>
                <w:r>
                  <w:rPr>
                    <w:rFonts w:hint="eastAsia"/>
                    <w:szCs w:val="21"/>
                  </w:rPr>
                  <w:t>承诺时间及期限</w:t>
                </w:r>
              </w:p>
            </w:tc>
            <w:tc>
              <w:tcPr>
                <w:tcW w:w="278" w:type="pct"/>
                <w:shd w:val="clear" w:color="auto" w:fill="auto"/>
                <w:vAlign w:val="center"/>
              </w:tcPr>
              <w:p w:rsidR="004638A5" w:rsidRDefault="004638A5" w:rsidP="00A416EE">
                <w:pPr>
                  <w:jc w:val="center"/>
                  <w:rPr>
                    <w:szCs w:val="21"/>
                  </w:rPr>
                </w:pPr>
                <w:r>
                  <w:rPr>
                    <w:rFonts w:hint="eastAsia"/>
                    <w:szCs w:val="21"/>
                  </w:rPr>
                  <w:t>是否有履行期限</w:t>
                </w:r>
              </w:p>
            </w:tc>
            <w:tc>
              <w:tcPr>
                <w:tcW w:w="262" w:type="pct"/>
                <w:shd w:val="clear" w:color="auto" w:fill="auto"/>
                <w:vAlign w:val="center"/>
              </w:tcPr>
              <w:p w:rsidR="004638A5" w:rsidRDefault="004638A5" w:rsidP="00A416EE">
                <w:pPr>
                  <w:jc w:val="center"/>
                  <w:rPr>
                    <w:szCs w:val="21"/>
                  </w:rPr>
                </w:pPr>
                <w:r>
                  <w:rPr>
                    <w:rFonts w:hint="eastAsia"/>
                    <w:szCs w:val="21"/>
                  </w:rPr>
                  <w:t>是否及时严格履行</w:t>
                </w:r>
              </w:p>
            </w:tc>
            <w:tc>
              <w:tcPr>
                <w:tcW w:w="580" w:type="pct"/>
                <w:shd w:val="clear" w:color="auto" w:fill="auto"/>
                <w:vAlign w:val="center"/>
              </w:tcPr>
              <w:p w:rsidR="004638A5" w:rsidRDefault="004638A5" w:rsidP="00A416EE">
                <w:pPr>
                  <w:jc w:val="center"/>
                  <w:rPr>
                    <w:szCs w:val="21"/>
                  </w:rPr>
                </w:pPr>
                <w:r>
                  <w:rPr>
                    <w:rFonts w:hint="eastAsia"/>
                    <w:szCs w:val="21"/>
                  </w:rPr>
                  <w:t>如未能及时履行应说明未完成履行的具体原因</w:t>
                </w:r>
              </w:p>
            </w:tc>
            <w:tc>
              <w:tcPr>
                <w:tcW w:w="464" w:type="pct"/>
                <w:shd w:val="clear" w:color="auto" w:fill="auto"/>
                <w:vAlign w:val="center"/>
              </w:tcPr>
              <w:p w:rsidR="004638A5" w:rsidRDefault="004638A5" w:rsidP="00A416EE">
                <w:pPr>
                  <w:jc w:val="center"/>
                  <w:rPr>
                    <w:szCs w:val="21"/>
                  </w:rPr>
                </w:pPr>
                <w:r>
                  <w:rPr>
                    <w:rFonts w:hint="eastAsia"/>
                    <w:szCs w:val="21"/>
                  </w:rPr>
                  <w:t>如未能及时履行应说明下一步计划</w:t>
                </w:r>
              </w:p>
            </w:tc>
          </w:tr>
          <w:sdt>
            <w:sdtPr>
              <w:rPr>
                <w:rFonts w:hint="eastAsia"/>
                <w:szCs w:val="21"/>
              </w:rPr>
              <w:alias w:val="与再融资相关的承诺"/>
              <w:tag w:val="_TUP_9682f02d4694474e80ab0d28f5b09e2a"/>
              <w:id w:val="8992300"/>
              <w:lock w:val="sdtLocked"/>
            </w:sdtPr>
            <w:sdtEndPr>
              <w:rPr>
                <w:rFonts w:hint="default"/>
              </w:rPr>
            </w:sdtEndPr>
            <w:sdtContent>
              <w:tr w:rsidR="004638A5" w:rsidTr="00A416EE">
                <w:tc>
                  <w:tcPr>
                    <w:tcW w:w="289" w:type="pct"/>
                    <w:vMerge w:val="restart"/>
                    <w:shd w:val="clear" w:color="auto" w:fill="auto"/>
                    <w:vAlign w:val="center"/>
                  </w:tcPr>
                  <w:sdt>
                    <w:sdtPr>
                      <w:rPr>
                        <w:rFonts w:hint="eastAsia"/>
                        <w:szCs w:val="21"/>
                      </w:rPr>
                      <w:tag w:val="_PLD_d12294df3cd646d4972110210c9b66d9"/>
                      <w:id w:val="8992291"/>
                      <w:lock w:val="sdtLocked"/>
                    </w:sdtPr>
                    <w:sdtContent>
                      <w:p w:rsidR="004638A5" w:rsidRDefault="004638A5" w:rsidP="00A416EE">
                        <w:pPr>
                          <w:rPr>
                            <w:szCs w:val="21"/>
                          </w:rPr>
                        </w:pPr>
                        <w:r>
                          <w:rPr>
                            <w:rFonts w:hint="eastAsia"/>
                            <w:szCs w:val="21"/>
                          </w:rPr>
                          <w:t>与再融资相关的承诺</w:t>
                        </w:r>
                      </w:p>
                    </w:sdtContent>
                  </w:sdt>
                </w:tc>
                <w:sdt>
                  <w:sdtPr>
                    <w:rPr>
                      <w:szCs w:val="21"/>
                    </w:rPr>
                    <w:alias w:val="与再融资相关的承诺-承诺类型"/>
                    <w:tag w:val="_GBC_43b8e587b05f41abb7a4e371ebc768a4"/>
                    <w:id w:val="899229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4638A5" w:rsidRDefault="00D02D8C" w:rsidP="00A416EE">
                        <w:pPr>
                          <w:rPr>
                            <w:szCs w:val="21"/>
                          </w:rPr>
                        </w:pPr>
                        <w:r>
                          <w:rPr>
                            <w:rFonts w:hint="eastAsia"/>
                            <w:szCs w:val="21"/>
                          </w:rPr>
                          <w:t>解决同业竞争</w:t>
                        </w:r>
                      </w:p>
                    </w:tc>
                  </w:sdtContent>
                </w:sdt>
                <w:sdt>
                  <w:sdtPr>
                    <w:rPr>
                      <w:szCs w:val="21"/>
                    </w:rPr>
                    <w:alias w:val="与再融资相关的承诺-承诺方"/>
                    <w:tag w:val="_GBC_23c1a5f1032240bd9943dc382143aea9"/>
                    <w:id w:val="8992293"/>
                    <w:lock w:val="sdtLocked"/>
                  </w:sdtPr>
                  <w:sdtContent>
                    <w:tc>
                      <w:tcPr>
                        <w:tcW w:w="481" w:type="pct"/>
                        <w:shd w:val="clear" w:color="auto" w:fill="auto"/>
                      </w:tcPr>
                      <w:p w:rsidR="004638A5" w:rsidRDefault="004638A5" w:rsidP="00A416EE">
                        <w:pPr>
                          <w:rPr>
                            <w:szCs w:val="21"/>
                          </w:rPr>
                        </w:pPr>
                        <w:r>
                          <w:rPr>
                            <w:rFonts w:hint="eastAsia"/>
                            <w:szCs w:val="21"/>
                          </w:rPr>
                          <w:t>九龙江集团</w:t>
                        </w:r>
                      </w:p>
                    </w:tc>
                  </w:sdtContent>
                </w:sdt>
                <w:sdt>
                  <w:sdtPr>
                    <w:rPr>
                      <w:szCs w:val="21"/>
                    </w:rPr>
                    <w:alias w:val="与再融资相关的承诺-承诺内容"/>
                    <w:tag w:val="_GBC_8b7502c57fe84fe9ac625972993c008f"/>
                    <w:id w:val="8992294"/>
                    <w:lock w:val="sdtLocked"/>
                  </w:sdtPr>
                  <w:sdtContent>
                    <w:tc>
                      <w:tcPr>
                        <w:tcW w:w="1893" w:type="pct"/>
                        <w:shd w:val="clear" w:color="auto" w:fill="auto"/>
                      </w:tcPr>
                      <w:p w:rsidR="004638A5" w:rsidRDefault="004638A5" w:rsidP="00A416EE">
                        <w:pPr>
                          <w:rPr>
                            <w:szCs w:val="21"/>
                          </w:rPr>
                        </w:pPr>
                        <w:r>
                          <w:rPr>
                            <w:rFonts w:hint="eastAsia"/>
                            <w:szCs w:val="21"/>
                          </w:rPr>
                          <w:t>在漳州市九龙江集团公司作为龙溪股份控股股东期间，九龙江集团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sdtContent>
                </w:sdt>
                <w:sdt>
                  <w:sdtPr>
                    <w:rPr>
                      <w:szCs w:val="21"/>
                    </w:rPr>
                    <w:alias w:val="与再融资相关的承诺-承诺时间及期限"/>
                    <w:tag w:val="_GBC_c525be79f7554faa920436aea64982ea"/>
                    <w:id w:val="8992295"/>
                    <w:lock w:val="sdtLocked"/>
                  </w:sdtPr>
                  <w:sdtContent>
                    <w:tc>
                      <w:tcPr>
                        <w:tcW w:w="517" w:type="pct"/>
                        <w:shd w:val="clear" w:color="auto" w:fill="auto"/>
                      </w:tcPr>
                      <w:p w:rsidR="004638A5" w:rsidRDefault="004638A5" w:rsidP="00A416EE">
                        <w:pPr>
                          <w:rPr>
                            <w:szCs w:val="21"/>
                          </w:rPr>
                        </w:pPr>
                        <w:r>
                          <w:rPr>
                            <w:szCs w:val="21"/>
                          </w:rPr>
                          <w:t>2012年6月16日</w:t>
                        </w:r>
                      </w:p>
                    </w:tc>
                  </w:sdtContent>
                </w:sdt>
                <w:sdt>
                  <w:sdtPr>
                    <w:rPr>
                      <w:szCs w:val="21"/>
                    </w:rPr>
                    <w:alias w:val="与再融资相关的承诺-是否有履行期限"/>
                    <w:tag w:val="_GBC_1745ddad9b514e55a80744937652a72d"/>
                    <w:id w:val="8992296"/>
                    <w:lock w:val="sdtLocked"/>
                    <w:comboBox>
                      <w:listItem w:displayText="是" w:value="true"/>
                      <w:listItem w:displayText="否" w:value="false"/>
                    </w:comboBox>
                  </w:sdtPr>
                  <w:sdtContent>
                    <w:tc>
                      <w:tcPr>
                        <w:tcW w:w="278" w:type="pct"/>
                        <w:shd w:val="clear" w:color="auto" w:fill="auto"/>
                      </w:tcPr>
                      <w:p w:rsidR="004638A5" w:rsidRDefault="00D02D8C" w:rsidP="00A416EE">
                        <w:pPr>
                          <w:rPr>
                            <w:szCs w:val="21"/>
                          </w:rPr>
                        </w:pPr>
                        <w:r>
                          <w:rPr>
                            <w:rFonts w:hint="eastAsia"/>
                            <w:szCs w:val="21"/>
                          </w:rPr>
                          <w:t>是</w:t>
                        </w:r>
                      </w:p>
                    </w:tc>
                  </w:sdtContent>
                </w:sdt>
                <w:sdt>
                  <w:sdtPr>
                    <w:rPr>
                      <w:szCs w:val="21"/>
                    </w:rPr>
                    <w:alias w:val="与再融资相关的承诺-是否及时严格履行"/>
                    <w:tag w:val="_GBC_987e1eea05fb4e60a59f5e8c16ae8c38"/>
                    <w:id w:val="8992297"/>
                    <w:lock w:val="sdtLocked"/>
                    <w:showingPlcHdr/>
                    <w:comboBox>
                      <w:listItem w:displayText="是" w:value="true"/>
                      <w:listItem w:displayText="否" w:value="false"/>
                    </w:comboBox>
                  </w:sdtPr>
                  <w:sdtContent>
                    <w:tc>
                      <w:tcPr>
                        <w:tcW w:w="262" w:type="pct"/>
                        <w:shd w:val="clear" w:color="auto" w:fill="auto"/>
                      </w:tcPr>
                      <w:p w:rsidR="004638A5" w:rsidRDefault="004638A5" w:rsidP="00A416EE">
                        <w:pPr>
                          <w:rPr>
                            <w:szCs w:val="21"/>
                          </w:rPr>
                        </w:pPr>
                        <w:r>
                          <w:rPr>
                            <w:rFonts w:hint="eastAsia"/>
                            <w:color w:val="333399"/>
                          </w:rPr>
                          <w:t xml:space="preserve">　</w:t>
                        </w:r>
                      </w:p>
                    </w:tc>
                  </w:sdtContent>
                </w:sdt>
                <w:sdt>
                  <w:sdtPr>
                    <w:rPr>
                      <w:szCs w:val="21"/>
                    </w:rPr>
                    <w:alias w:val="与再融资相关的承诺-如未能及时履行应说明未完成履行的具体原因"/>
                    <w:tag w:val="_GBC_22c7a50d2b2c49b89a9988575e9b86a2"/>
                    <w:id w:val="8992298"/>
                    <w:lock w:val="sdtLocked"/>
                    <w:showingPlcHdr/>
                  </w:sdtPr>
                  <w:sdtContent>
                    <w:tc>
                      <w:tcPr>
                        <w:tcW w:w="580" w:type="pct"/>
                        <w:shd w:val="clear" w:color="auto" w:fill="auto"/>
                      </w:tcPr>
                      <w:p w:rsidR="004638A5" w:rsidRDefault="004638A5" w:rsidP="00A416EE">
                        <w:pPr>
                          <w:rPr>
                            <w:szCs w:val="21"/>
                          </w:rPr>
                        </w:pPr>
                        <w:r>
                          <w:rPr>
                            <w:rFonts w:hint="eastAsia"/>
                            <w:color w:val="333399"/>
                          </w:rPr>
                          <w:t xml:space="preserve">　</w:t>
                        </w:r>
                      </w:p>
                    </w:tc>
                  </w:sdtContent>
                </w:sdt>
                <w:sdt>
                  <w:sdtPr>
                    <w:rPr>
                      <w:szCs w:val="21"/>
                    </w:rPr>
                    <w:alias w:val="与再融资相关的承诺-如未能及时履行应说明下一步计划"/>
                    <w:tag w:val="_GBC_cdbbdbb503bc4929be5b11adfef8ed5f"/>
                    <w:id w:val="8992299"/>
                    <w:lock w:val="sdtLocked"/>
                    <w:showingPlcHdr/>
                  </w:sdtPr>
                  <w:sdtContent>
                    <w:tc>
                      <w:tcPr>
                        <w:tcW w:w="464" w:type="pct"/>
                        <w:shd w:val="clear" w:color="auto" w:fill="auto"/>
                      </w:tcPr>
                      <w:p w:rsidR="004638A5" w:rsidRDefault="004638A5" w:rsidP="00A416EE">
                        <w:pPr>
                          <w:rPr>
                            <w:szCs w:val="21"/>
                          </w:rPr>
                        </w:pPr>
                        <w:r>
                          <w:rPr>
                            <w:rFonts w:hint="eastAsia"/>
                            <w:color w:val="333399"/>
                          </w:rPr>
                          <w:t xml:space="preserve">　</w:t>
                        </w:r>
                      </w:p>
                    </w:tc>
                  </w:sdtContent>
                </w:sdt>
              </w:tr>
            </w:sdtContent>
          </w:sdt>
          <w:sdt>
            <w:sdtPr>
              <w:alias w:val="与再融资相关的承诺"/>
              <w:tag w:val="_TUP_9682f02d4694474e80ab0d28f5b09e2a"/>
              <w:id w:val="8992309"/>
              <w:lock w:val="sdtLocked"/>
            </w:sdtPr>
            <w:sdtEndPr>
              <w:rPr>
                <w:szCs w:val="21"/>
              </w:rPr>
            </w:sdtEndPr>
            <w:sdtContent>
              <w:tr w:rsidR="004638A5" w:rsidTr="00A416EE">
                <w:tc>
                  <w:tcPr>
                    <w:tcW w:w="289" w:type="pct"/>
                    <w:vMerge/>
                    <w:shd w:val="clear" w:color="auto" w:fill="auto"/>
                    <w:vAlign w:val="center"/>
                  </w:tcPr>
                  <w:p w:rsidR="004638A5" w:rsidRDefault="004638A5" w:rsidP="00A416EE"/>
                </w:tc>
                <w:sdt>
                  <w:sdtPr>
                    <w:alias w:val="与再融资相关的承诺-承诺类型"/>
                    <w:tag w:val="_GBC_43b8e587b05f41abb7a4e371ebc768a4"/>
                    <w:id w:val="899230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235" w:type="pct"/>
                        <w:shd w:val="clear" w:color="auto" w:fill="auto"/>
                      </w:tcPr>
                      <w:p w:rsidR="004638A5" w:rsidRDefault="00D02D8C" w:rsidP="00A416EE">
                        <w:pPr>
                          <w:rPr>
                            <w:szCs w:val="21"/>
                          </w:rPr>
                        </w:pPr>
                        <w:r>
                          <w:rPr>
                            <w:rFonts w:hint="eastAsia"/>
                          </w:rPr>
                          <w:t>解决关联交易</w:t>
                        </w:r>
                      </w:p>
                    </w:tc>
                  </w:sdtContent>
                </w:sdt>
                <w:sdt>
                  <w:sdtPr>
                    <w:rPr>
                      <w:szCs w:val="21"/>
                    </w:rPr>
                    <w:alias w:val="与再融资相关的承诺-承诺方"/>
                    <w:tag w:val="_GBC_23c1a5f1032240bd9943dc382143aea9"/>
                    <w:id w:val="8992302"/>
                    <w:lock w:val="sdtLocked"/>
                  </w:sdtPr>
                  <w:sdtContent>
                    <w:tc>
                      <w:tcPr>
                        <w:tcW w:w="481" w:type="pct"/>
                        <w:shd w:val="clear" w:color="auto" w:fill="auto"/>
                      </w:tcPr>
                      <w:p w:rsidR="004638A5" w:rsidRDefault="004638A5" w:rsidP="00A416EE">
                        <w:pPr>
                          <w:rPr>
                            <w:szCs w:val="21"/>
                          </w:rPr>
                        </w:pPr>
                        <w:r>
                          <w:rPr>
                            <w:rFonts w:hint="eastAsia"/>
                            <w:szCs w:val="21"/>
                          </w:rPr>
                          <w:t>九龙江集团</w:t>
                        </w:r>
                      </w:p>
                    </w:tc>
                  </w:sdtContent>
                </w:sdt>
                <w:sdt>
                  <w:sdtPr>
                    <w:rPr>
                      <w:szCs w:val="21"/>
                    </w:rPr>
                    <w:alias w:val="与再融资相关的承诺-承诺内容"/>
                    <w:tag w:val="_GBC_8b7502c57fe84fe9ac625972993c008f"/>
                    <w:id w:val="8992303"/>
                    <w:lock w:val="sdtLocked"/>
                  </w:sdtPr>
                  <w:sdtContent>
                    <w:tc>
                      <w:tcPr>
                        <w:tcW w:w="1893" w:type="pct"/>
                        <w:shd w:val="clear" w:color="auto" w:fill="auto"/>
                      </w:tcPr>
                      <w:p w:rsidR="004638A5" w:rsidRDefault="004638A5" w:rsidP="00A416EE">
                        <w:pPr>
                          <w:rPr>
                            <w:szCs w:val="21"/>
                          </w:rPr>
                        </w:pPr>
                        <w:r>
                          <w:rPr>
                            <w:rFonts w:hint="eastAsia"/>
                            <w:szCs w:val="21"/>
                          </w:rP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决策程序，遵循市场定价原则，确保公平、公正、公开，不损害中小股东的合法利益。九龙江集团将采取措施促使其控制的企业遵守上述承诺。</w:t>
                        </w:r>
                      </w:p>
                    </w:tc>
                  </w:sdtContent>
                </w:sdt>
                <w:sdt>
                  <w:sdtPr>
                    <w:rPr>
                      <w:szCs w:val="21"/>
                    </w:rPr>
                    <w:alias w:val="与再融资相关的承诺-承诺时间及期限"/>
                    <w:tag w:val="_GBC_c525be79f7554faa920436aea64982ea"/>
                    <w:id w:val="8992304"/>
                    <w:lock w:val="sdtLocked"/>
                  </w:sdtPr>
                  <w:sdtContent>
                    <w:tc>
                      <w:tcPr>
                        <w:tcW w:w="517" w:type="pct"/>
                        <w:shd w:val="clear" w:color="auto" w:fill="auto"/>
                      </w:tcPr>
                      <w:p w:rsidR="004638A5" w:rsidRDefault="004638A5" w:rsidP="00A416EE">
                        <w:pPr>
                          <w:rPr>
                            <w:szCs w:val="21"/>
                          </w:rPr>
                        </w:pPr>
                        <w:r>
                          <w:rPr>
                            <w:szCs w:val="21"/>
                          </w:rPr>
                          <w:t>2012年6月16日</w:t>
                        </w:r>
                      </w:p>
                    </w:tc>
                  </w:sdtContent>
                </w:sdt>
                <w:sdt>
                  <w:sdtPr>
                    <w:rPr>
                      <w:szCs w:val="21"/>
                    </w:rPr>
                    <w:alias w:val="与再融资相关的承诺-是否有履行期限"/>
                    <w:tag w:val="_GBC_1745ddad9b514e55a80744937652a72d"/>
                    <w:id w:val="8992305"/>
                    <w:lock w:val="sdtLocked"/>
                    <w:comboBox>
                      <w:listItem w:displayText="是" w:value="true"/>
                      <w:listItem w:displayText="否" w:value="false"/>
                    </w:comboBox>
                  </w:sdtPr>
                  <w:sdtContent>
                    <w:tc>
                      <w:tcPr>
                        <w:tcW w:w="278" w:type="pct"/>
                        <w:shd w:val="clear" w:color="auto" w:fill="auto"/>
                      </w:tcPr>
                      <w:p w:rsidR="004638A5" w:rsidRDefault="00D02D8C" w:rsidP="00A416EE">
                        <w:pPr>
                          <w:rPr>
                            <w:szCs w:val="21"/>
                          </w:rPr>
                        </w:pPr>
                        <w:r>
                          <w:rPr>
                            <w:rFonts w:hint="eastAsia"/>
                            <w:szCs w:val="21"/>
                          </w:rPr>
                          <w:t>是</w:t>
                        </w:r>
                      </w:p>
                    </w:tc>
                  </w:sdtContent>
                </w:sdt>
                <w:sdt>
                  <w:sdtPr>
                    <w:rPr>
                      <w:szCs w:val="21"/>
                    </w:rPr>
                    <w:alias w:val="与再融资相关的承诺-是否及时严格履行"/>
                    <w:tag w:val="_GBC_987e1eea05fb4e60a59f5e8c16ae8c38"/>
                    <w:id w:val="8992306"/>
                    <w:lock w:val="sdtLocked"/>
                    <w:showingPlcHdr/>
                    <w:comboBox>
                      <w:listItem w:displayText="是" w:value="true"/>
                      <w:listItem w:displayText="否" w:value="false"/>
                    </w:comboBox>
                  </w:sdtPr>
                  <w:sdtContent>
                    <w:tc>
                      <w:tcPr>
                        <w:tcW w:w="262" w:type="pct"/>
                        <w:shd w:val="clear" w:color="auto" w:fill="auto"/>
                      </w:tcPr>
                      <w:p w:rsidR="004638A5" w:rsidRDefault="004638A5" w:rsidP="00A416EE">
                        <w:pPr>
                          <w:rPr>
                            <w:szCs w:val="21"/>
                          </w:rPr>
                        </w:pPr>
                        <w:r>
                          <w:rPr>
                            <w:rFonts w:hint="eastAsia"/>
                            <w:color w:val="333399"/>
                          </w:rPr>
                          <w:t xml:space="preserve">　</w:t>
                        </w:r>
                      </w:p>
                    </w:tc>
                  </w:sdtContent>
                </w:sdt>
                <w:sdt>
                  <w:sdtPr>
                    <w:rPr>
                      <w:szCs w:val="21"/>
                    </w:rPr>
                    <w:alias w:val="与再融资相关的承诺-如未能及时履行应说明未完成履行的具体原因"/>
                    <w:tag w:val="_GBC_22c7a50d2b2c49b89a9988575e9b86a2"/>
                    <w:id w:val="8992307"/>
                    <w:lock w:val="sdtLocked"/>
                    <w:showingPlcHdr/>
                  </w:sdtPr>
                  <w:sdtContent>
                    <w:tc>
                      <w:tcPr>
                        <w:tcW w:w="580" w:type="pct"/>
                        <w:shd w:val="clear" w:color="auto" w:fill="auto"/>
                      </w:tcPr>
                      <w:p w:rsidR="004638A5" w:rsidRDefault="004638A5" w:rsidP="00A416EE">
                        <w:pPr>
                          <w:rPr>
                            <w:szCs w:val="21"/>
                          </w:rPr>
                        </w:pPr>
                        <w:r>
                          <w:rPr>
                            <w:rFonts w:hint="eastAsia"/>
                            <w:color w:val="333399"/>
                          </w:rPr>
                          <w:t xml:space="preserve">　</w:t>
                        </w:r>
                      </w:p>
                    </w:tc>
                  </w:sdtContent>
                </w:sdt>
                <w:sdt>
                  <w:sdtPr>
                    <w:rPr>
                      <w:szCs w:val="21"/>
                    </w:rPr>
                    <w:alias w:val="与再融资相关的承诺-如未能及时履行应说明下一步计划"/>
                    <w:tag w:val="_GBC_cdbbdbb503bc4929be5b11adfef8ed5f"/>
                    <w:id w:val="8992308"/>
                    <w:lock w:val="sdtLocked"/>
                    <w:showingPlcHdr/>
                  </w:sdtPr>
                  <w:sdtContent>
                    <w:tc>
                      <w:tcPr>
                        <w:tcW w:w="464" w:type="pct"/>
                        <w:shd w:val="clear" w:color="auto" w:fill="auto"/>
                      </w:tcPr>
                      <w:p w:rsidR="004638A5" w:rsidRDefault="004638A5" w:rsidP="00A416EE">
                        <w:pPr>
                          <w:rPr>
                            <w:szCs w:val="21"/>
                          </w:rPr>
                        </w:pPr>
                        <w:r>
                          <w:rPr>
                            <w:rFonts w:hint="eastAsia"/>
                            <w:color w:val="333399"/>
                          </w:rPr>
                          <w:t xml:space="preserve">　</w:t>
                        </w:r>
                      </w:p>
                    </w:tc>
                  </w:sdtContent>
                </w:sdt>
              </w:tr>
            </w:sdtContent>
          </w:sdt>
          <w:sdt>
            <w:sdtPr>
              <w:rPr>
                <w:rFonts w:hint="eastAsia"/>
                <w:szCs w:val="21"/>
              </w:rPr>
              <w:alias w:val="其他对公司中小股东所作承诺"/>
              <w:tag w:val="_TUP_18fe47771d0e4e4e9ecdf5ecf81132b4"/>
              <w:id w:val="8992328"/>
              <w:lock w:val="sdtLocked"/>
            </w:sdtPr>
            <w:sdtEndPr>
              <w:rPr>
                <w:rFonts w:hint="default"/>
              </w:rPr>
            </w:sdtEndPr>
            <w:sdtContent>
              <w:tr w:rsidR="004638A5" w:rsidTr="00A416EE">
                <w:tc>
                  <w:tcPr>
                    <w:tcW w:w="289" w:type="pct"/>
                    <w:vMerge w:val="restart"/>
                    <w:shd w:val="clear" w:color="auto" w:fill="auto"/>
                    <w:vAlign w:val="center"/>
                  </w:tcPr>
                  <w:sdt>
                    <w:sdtPr>
                      <w:rPr>
                        <w:rFonts w:hint="eastAsia"/>
                        <w:szCs w:val="21"/>
                      </w:rPr>
                      <w:tag w:val="_PLD_9b3a82dbfa3b4b65971ba2dbedf14f8e"/>
                      <w:id w:val="8992319"/>
                      <w:lock w:val="sdtLocked"/>
                    </w:sdtPr>
                    <w:sdtContent>
                      <w:p w:rsidR="004638A5" w:rsidRDefault="004638A5" w:rsidP="00A416EE">
                        <w:pPr>
                          <w:rPr>
                            <w:szCs w:val="21"/>
                          </w:rPr>
                        </w:pPr>
                        <w:r>
                          <w:rPr>
                            <w:rFonts w:hint="eastAsia"/>
                            <w:szCs w:val="21"/>
                          </w:rPr>
                          <w:t>其他对公司</w:t>
                        </w:r>
                        <w:r>
                          <w:rPr>
                            <w:rFonts w:hint="eastAsia"/>
                            <w:szCs w:val="21"/>
                          </w:rPr>
                          <w:lastRenderedPageBreak/>
                          <w:t>中小股东所作</w:t>
                        </w:r>
                        <w:r>
                          <w:rPr>
                            <w:szCs w:val="21"/>
                          </w:rPr>
                          <w:t>承诺</w:t>
                        </w:r>
                      </w:p>
                    </w:sdtContent>
                  </w:sdt>
                </w:tc>
                <w:sdt>
                  <w:sdtPr>
                    <w:rPr>
                      <w:szCs w:val="21"/>
                    </w:rPr>
                    <w:alias w:val="其他对公司中小股东所作承诺-承诺类型"/>
                    <w:tag w:val="_GBC_cd1a5576dfa24b6d84fe3bda9a3ab0e5"/>
                    <w:id w:val="899232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4638A5" w:rsidRDefault="00D02D8C" w:rsidP="00A416EE">
                        <w:pPr>
                          <w:rPr>
                            <w:color w:val="FFC000"/>
                            <w:szCs w:val="21"/>
                          </w:rPr>
                        </w:pPr>
                        <w:r>
                          <w:rPr>
                            <w:rFonts w:hint="eastAsia"/>
                            <w:szCs w:val="21"/>
                          </w:rPr>
                          <w:t>分红</w:t>
                        </w:r>
                      </w:p>
                    </w:tc>
                  </w:sdtContent>
                </w:sdt>
                <w:sdt>
                  <w:sdtPr>
                    <w:rPr>
                      <w:szCs w:val="21"/>
                    </w:rPr>
                    <w:alias w:val="其他对公司中小股东所作承诺-承诺方"/>
                    <w:tag w:val="_GBC_149783dd934942bcb30f126dacaaca04"/>
                    <w:id w:val="8992321"/>
                    <w:lock w:val="sdtLocked"/>
                  </w:sdtPr>
                  <w:sdtContent>
                    <w:tc>
                      <w:tcPr>
                        <w:tcW w:w="481" w:type="pct"/>
                        <w:shd w:val="clear" w:color="auto" w:fill="auto"/>
                      </w:tcPr>
                      <w:p w:rsidR="004638A5" w:rsidRDefault="004638A5" w:rsidP="00A416EE">
                        <w:pPr>
                          <w:rPr>
                            <w:color w:val="FFC000"/>
                            <w:szCs w:val="21"/>
                          </w:rPr>
                        </w:pPr>
                        <w:r>
                          <w:rPr>
                            <w:rFonts w:hint="eastAsia"/>
                            <w:szCs w:val="21"/>
                          </w:rPr>
                          <w:t>本公司</w:t>
                        </w:r>
                      </w:p>
                    </w:tc>
                  </w:sdtContent>
                </w:sdt>
                <w:sdt>
                  <w:sdtPr>
                    <w:rPr>
                      <w:szCs w:val="21"/>
                    </w:rPr>
                    <w:alias w:val="其他对公司中小股东所作承诺-承诺内容"/>
                    <w:tag w:val="_GBC_667d0250d9f14acf9bb1a9e373026d0f"/>
                    <w:id w:val="8992322"/>
                    <w:lock w:val="sdtLocked"/>
                  </w:sdtPr>
                  <w:sdtContent>
                    <w:tc>
                      <w:tcPr>
                        <w:tcW w:w="1893" w:type="pct"/>
                        <w:shd w:val="clear" w:color="auto" w:fill="auto"/>
                      </w:tcPr>
                      <w:p w:rsidR="004638A5" w:rsidRDefault="004638A5" w:rsidP="00A416EE">
                        <w:pPr>
                          <w:rPr>
                            <w:color w:val="FFC000"/>
                            <w:szCs w:val="21"/>
                          </w:rPr>
                        </w:pPr>
                        <w:r>
                          <w:rPr>
                            <w:szCs w:val="21"/>
                          </w:rPr>
                          <w:t>1、公司可以采取现金方式、股票方式或者现金与股票相结合的方式分配股利。公司董事会可以根据公司的资金需求状况提议公司进行中期现金分配。</w:t>
                        </w:r>
                      </w:p>
                    </w:tc>
                  </w:sdtContent>
                </w:sdt>
                <w:sdt>
                  <w:sdtPr>
                    <w:rPr>
                      <w:szCs w:val="21"/>
                    </w:rPr>
                    <w:alias w:val="其他对公司中小股东所作承诺-承诺时间及期限"/>
                    <w:tag w:val="_GBC_a0ebb0bbb89b45ec87cade434cf86121"/>
                    <w:id w:val="8992323"/>
                    <w:lock w:val="sdtLocked"/>
                  </w:sdtPr>
                  <w:sdtContent>
                    <w:tc>
                      <w:tcPr>
                        <w:tcW w:w="517" w:type="pct"/>
                        <w:shd w:val="clear" w:color="auto" w:fill="auto"/>
                      </w:tcPr>
                      <w:p w:rsidR="004638A5" w:rsidRDefault="004638A5" w:rsidP="004638A5">
                        <w:pPr>
                          <w:rPr>
                            <w:color w:val="FFC000"/>
                            <w:szCs w:val="21"/>
                          </w:rPr>
                        </w:pPr>
                        <w:r>
                          <w:rPr>
                            <w:rFonts w:hint="eastAsia"/>
                            <w:szCs w:val="21"/>
                          </w:rPr>
                          <w:t>承诺日期：</w:t>
                        </w:r>
                        <w:r>
                          <w:rPr>
                            <w:szCs w:val="21"/>
                          </w:rPr>
                          <w:t>201</w:t>
                        </w:r>
                        <w:r>
                          <w:rPr>
                            <w:rFonts w:hint="eastAsia"/>
                            <w:szCs w:val="21"/>
                          </w:rPr>
                          <w:t>5</w:t>
                        </w:r>
                        <w:r>
                          <w:rPr>
                            <w:szCs w:val="21"/>
                          </w:rPr>
                          <w:t>年6月</w:t>
                        </w:r>
                        <w:r>
                          <w:rPr>
                            <w:rFonts w:hint="eastAsia"/>
                            <w:szCs w:val="21"/>
                          </w:rPr>
                          <w:t>11</w:t>
                        </w:r>
                        <w:r>
                          <w:rPr>
                            <w:szCs w:val="21"/>
                          </w:rPr>
                          <w:t>日；承</w:t>
                        </w:r>
                        <w:r>
                          <w:rPr>
                            <w:szCs w:val="21"/>
                          </w:rPr>
                          <w:lastRenderedPageBreak/>
                          <w:t>诺履行期限：201</w:t>
                        </w:r>
                        <w:r>
                          <w:rPr>
                            <w:rFonts w:hint="eastAsia"/>
                            <w:szCs w:val="21"/>
                          </w:rPr>
                          <w:t>5</w:t>
                        </w:r>
                        <w:r>
                          <w:rPr>
                            <w:szCs w:val="21"/>
                          </w:rPr>
                          <w:t>～201</w:t>
                        </w:r>
                        <w:r>
                          <w:rPr>
                            <w:rFonts w:hint="eastAsia"/>
                            <w:szCs w:val="21"/>
                          </w:rPr>
                          <w:t>7</w:t>
                        </w:r>
                        <w:r>
                          <w:rPr>
                            <w:szCs w:val="21"/>
                          </w:rPr>
                          <w:t>年度公司利润分配。</w:t>
                        </w:r>
                      </w:p>
                    </w:tc>
                  </w:sdtContent>
                </w:sdt>
                <w:sdt>
                  <w:sdtPr>
                    <w:rPr>
                      <w:szCs w:val="21"/>
                    </w:rPr>
                    <w:alias w:val="其他对公司中小股东所作承诺-是否有履行期限"/>
                    <w:tag w:val="_GBC_0f86f4fba40b47bba1e8ffbc4a67f924"/>
                    <w:id w:val="8992324"/>
                    <w:lock w:val="sdtLocked"/>
                    <w:comboBox>
                      <w:listItem w:displayText="是" w:value="true"/>
                      <w:listItem w:displayText="否" w:value="false"/>
                    </w:comboBox>
                  </w:sdtPr>
                  <w:sdtContent>
                    <w:tc>
                      <w:tcPr>
                        <w:tcW w:w="278" w:type="pct"/>
                        <w:shd w:val="clear" w:color="auto" w:fill="auto"/>
                      </w:tcPr>
                      <w:p w:rsidR="004638A5" w:rsidRDefault="00D02D8C" w:rsidP="00A416EE">
                        <w:pPr>
                          <w:rPr>
                            <w:color w:val="FFC000"/>
                            <w:szCs w:val="21"/>
                          </w:rPr>
                        </w:pPr>
                        <w:r>
                          <w:rPr>
                            <w:rFonts w:hint="eastAsia"/>
                            <w:szCs w:val="21"/>
                          </w:rPr>
                          <w:t>是</w:t>
                        </w:r>
                      </w:p>
                    </w:tc>
                  </w:sdtContent>
                </w:sdt>
                <w:sdt>
                  <w:sdtPr>
                    <w:rPr>
                      <w:szCs w:val="21"/>
                    </w:rPr>
                    <w:alias w:val="其他对公司中小股东所作承诺-是否及时严格履行"/>
                    <w:tag w:val="_GBC_301d48fcefa04af39c4ce05d461d5f2b"/>
                    <w:id w:val="8992325"/>
                    <w:lock w:val="sdtLocked"/>
                    <w:showingPlcHdr/>
                    <w:comboBox>
                      <w:listItem w:displayText="是" w:value="true"/>
                      <w:listItem w:displayText="否" w:value="false"/>
                    </w:comboBox>
                  </w:sdtPr>
                  <w:sdtContent>
                    <w:tc>
                      <w:tcPr>
                        <w:tcW w:w="262" w:type="pct"/>
                        <w:shd w:val="clear" w:color="auto" w:fill="auto"/>
                      </w:tcPr>
                      <w:p w:rsidR="004638A5" w:rsidRDefault="004638A5" w:rsidP="00A416EE">
                        <w:pPr>
                          <w:rPr>
                            <w:color w:val="FFC000"/>
                            <w:szCs w:val="21"/>
                          </w:rPr>
                        </w:pPr>
                        <w:r>
                          <w:rPr>
                            <w:rFonts w:hint="eastAsia"/>
                            <w:color w:val="333399"/>
                          </w:rPr>
                          <w:t xml:space="preserve">　</w:t>
                        </w:r>
                      </w:p>
                    </w:tc>
                  </w:sdtContent>
                </w:sdt>
                <w:sdt>
                  <w:sdtPr>
                    <w:rPr>
                      <w:szCs w:val="21"/>
                    </w:rPr>
                    <w:alias w:val="其他对公司中小股东所作承诺-如未能及时履行应说明未完成履行的具体原因"/>
                    <w:tag w:val="_GBC_e24841b34af14d5db66a1baf528f42eb"/>
                    <w:id w:val="8992326"/>
                    <w:lock w:val="sdtLocked"/>
                    <w:showingPlcHdr/>
                  </w:sdtPr>
                  <w:sdtContent>
                    <w:tc>
                      <w:tcPr>
                        <w:tcW w:w="580" w:type="pct"/>
                        <w:shd w:val="clear" w:color="auto" w:fill="auto"/>
                      </w:tcPr>
                      <w:p w:rsidR="004638A5" w:rsidRDefault="004638A5" w:rsidP="00A416EE">
                        <w:pPr>
                          <w:rPr>
                            <w:color w:val="FFC000"/>
                            <w:szCs w:val="21"/>
                          </w:rPr>
                        </w:pPr>
                        <w:r>
                          <w:rPr>
                            <w:rFonts w:hint="eastAsia"/>
                            <w:color w:val="333399"/>
                          </w:rPr>
                          <w:t xml:space="preserve">　</w:t>
                        </w:r>
                      </w:p>
                    </w:tc>
                  </w:sdtContent>
                </w:sdt>
                <w:sdt>
                  <w:sdtPr>
                    <w:rPr>
                      <w:szCs w:val="21"/>
                    </w:rPr>
                    <w:alias w:val="其他对公司中小股东所作承诺-如未能及时履行应说明下一步计划"/>
                    <w:tag w:val="_GBC_b205bf42604d47b0bd4f05be65fdc2ac"/>
                    <w:id w:val="8992327"/>
                    <w:lock w:val="sdtLocked"/>
                    <w:showingPlcHdr/>
                  </w:sdtPr>
                  <w:sdtContent>
                    <w:tc>
                      <w:tcPr>
                        <w:tcW w:w="464" w:type="pct"/>
                        <w:shd w:val="clear" w:color="auto" w:fill="auto"/>
                      </w:tcPr>
                      <w:p w:rsidR="004638A5" w:rsidRDefault="004638A5" w:rsidP="00A416EE">
                        <w:pPr>
                          <w:rPr>
                            <w:szCs w:val="21"/>
                          </w:rPr>
                        </w:pPr>
                        <w:r>
                          <w:rPr>
                            <w:rFonts w:hint="eastAsia"/>
                            <w:color w:val="333399"/>
                          </w:rPr>
                          <w:t xml:space="preserve">　</w:t>
                        </w:r>
                      </w:p>
                    </w:tc>
                  </w:sdtContent>
                </w:sdt>
              </w:tr>
            </w:sdtContent>
          </w:sdt>
          <w:sdt>
            <w:sdtPr>
              <w:alias w:val="其他对公司中小股东所作承诺"/>
              <w:tag w:val="_TUP_18fe47771d0e4e4e9ecdf5ecf81132b4"/>
              <w:id w:val="8992337"/>
              <w:lock w:val="sdtLocked"/>
            </w:sdtPr>
            <w:sdtEndPr>
              <w:rPr>
                <w:szCs w:val="21"/>
              </w:rPr>
            </w:sdtEndPr>
            <w:sdtContent>
              <w:tr w:rsidR="004638A5" w:rsidRPr="004638A5" w:rsidTr="00A416EE">
                <w:tc>
                  <w:tcPr>
                    <w:tcW w:w="289" w:type="pct"/>
                    <w:vMerge/>
                    <w:shd w:val="clear" w:color="auto" w:fill="auto"/>
                    <w:vAlign w:val="center"/>
                  </w:tcPr>
                  <w:p w:rsidR="004638A5" w:rsidRDefault="004638A5" w:rsidP="00A416EE"/>
                </w:tc>
                <w:sdt>
                  <w:sdtPr>
                    <w:alias w:val="其他对公司中小股东所作承诺-承诺类型"/>
                    <w:tag w:val="_GBC_cd1a5576dfa24b6d84fe3bda9a3ab0e5"/>
                    <w:id w:val="899232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235" w:type="pct"/>
                        <w:shd w:val="clear" w:color="auto" w:fill="auto"/>
                      </w:tcPr>
                      <w:p w:rsidR="004638A5" w:rsidRDefault="00D02D8C" w:rsidP="00A416EE">
                        <w:pPr>
                          <w:rPr>
                            <w:color w:val="FFC000"/>
                            <w:szCs w:val="21"/>
                          </w:rPr>
                        </w:pPr>
                        <w:r>
                          <w:rPr>
                            <w:rFonts w:hint="eastAsia"/>
                          </w:rPr>
                          <w:t>股份限售</w:t>
                        </w:r>
                      </w:p>
                    </w:tc>
                  </w:sdtContent>
                </w:sdt>
                <w:sdt>
                  <w:sdtPr>
                    <w:rPr>
                      <w:szCs w:val="21"/>
                    </w:rPr>
                    <w:alias w:val="其他对公司中小股东所作承诺-承诺方"/>
                    <w:tag w:val="_GBC_149783dd934942bcb30f126dacaaca04"/>
                    <w:id w:val="8992330"/>
                    <w:lock w:val="sdtLocked"/>
                  </w:sdtPr>
                  <w:sdtContent>
                    <w:tc>
                      <w:tcPr>
                        <w:tcW w:w="481" w:type="pct"/>
                        <w:shd w:val="clear" w:color="auto" w:fill="auto"/>
                      </w:tcPr>
                      <w:p w:rsidR="004638A5" w:rsidRDefault="004638A5" w:rsidP="00A416EE">
                        <w:pPr>
                          <w:rPr>
                            <w:color w:val="FFC000"/>
                            <w:szCs w:val="21"/>
                          </w:rPr>
                        </w:pPr>
                        <w:r>
                          <w:rPr>
                            <w:rFonts w:hint="eastAsia"/>
                            <w:szCs w:val="21"/>
                          </w:rPr>
                          <w:t>公司控股股东、董事、监事、高级管理人员</w:t>
                        </w:r>
                      </w:p>
                    </w:tc>
                  </w:sdtContent>
                </w:sdt>
                <w:sdt>
                  <w:sdtPr>
                    <w:rPr>
                      <w:szCs w:val="21"/>
                    </w:rPr>
                    <w:alias w:val="其他对公司中小股东所作承诺-承诺内容"/>
                    <w:tag w:val="_GBC_667d0250d9f14acf9bb1a9e373026d0f"/>
                    <w:id w:val="8992331"/>
                    <w:lock w:val="sdtLocked"/>
                  </w:sdtPr>
                  <w:sdtContent>
                    <w:tc>
                      <w:tcPr>
                        <w:tcW w:w="1893" w:type="pct"/>
                        <w:shd w:val="clear" w:color="auto" w:fill="auto"/>
                      </w:tcPr>
                      <w:p w:rsidR="004638A5" w:rsidRDefault="004638A5" w:rsidP="00A416EE">
                        <w:pPr>
                          <w:rPr>
                            <w:color w:val="FFC000"/>
                            <w:szCs w:val="21"/>
                          </w:rPr>
                        </w:pPr>
                        <w:r>
                          <w:rPr>
                            <w:szCs w:val="21"/>
                          </w:rPr>
                          <w:t>6个月内不减持公司股份</w:t>
                        </w:r>
                      </w:p>
                    </w:tc>
                  </w:sdtContent>
                </w:sdt>
                <w:sdt>
                  <w:sdtPr>
                    <w:rPr>
                      <w:szCs w:val="21"/>
                    </w:rPr>
                    <w:alias w:val="其他对公司中小股东所作承诺-承诺时间及期限"/>
                    <w:tag w:val="_GBC_a0ebb0bbb89b45ec87cade434cf86121"/>
                    <w:id w:val="8992332"/>
                    <w:lock w:val="sdtLocked"/>
                  </w:sdtPr>
                  <w:sdtContent>
                    <w:tc>
                      <w:tcPr>
                        <w:tcW w:w="517" w:type="pct"/>
                        <w:shd w:val="clear" w:color="auto" w:fill="auto"/>
                      </w:tcPr>
                      <w:p w:rsidR="004638A5" w:rsidRDefault="004638A5" w:rsidP="00A416EE">
                        <w:pPr>
                          <w:rPr>
                            <w:color w:val="FFC000"/>
                            <w:szCs w:val="21"/>
                          </w:rPr>
                        </w:pPr>
                        <w:r>
                          <w:rPr>
                            <w:szCs w:val="21"/>
                          </w:rPr>
                          <w:t>2015年7月10日</w:t>
                        </w:r>
                      </w:p>
                    </w:tc>
                  </w:sdtContent>
                </w:sdt>
                <w:sdt>
                  <w:sdtPr>
                    <w:rPr>
                      <w:szCs w:val="21"/>
                    </w:rPr>
                    <w:alias w:val="其他对公司中小股东所作承诺-是否有履行期限"/>
                    <w:tag w:val="_GBC_0f86f4fba40b47bba1e8ffbc4a67f924"/>
                    <w:id w:val="8992333"/>
                    <w:lock w:val="sdtLocked"/>
                    <w:comboBox>
                      <w:listItem w:displayText="是" w:value="true"/>
                      <w:listItem w:displayText="否" w:value="false"/>
                    </w:comboBox>
                  </w:sdtPr>
                  <w:sdtContent>
                    <w:tc>
                      <w:tcPr>
                        <w:tcW w:w="278" w:type="pct"/>
                        <w:shd w:val="clear" w:color="auto" w:fill="auto"/>
                      </w:tcPr>
                      <w:p w:rsidR="004638A5" w:rsidRDefault="00D02D8C" w:rsidP="00A416EE">
                        <w:pPr>
                          <w:rPr>
                            <w:color w:val="FFC000"/>
                            <w:szCs w:val="21"/>
                          </w:rPr>
                        </w:pPr>
                        <w:r>
                          <w:rPr>
                            <w:rFonts w:hint="eastAsia"/>
                            <w:szCs w:val="21"/>
                          </w:rPr>
                          <w:t>是</w:t>
                        </w:r>
                      </w:p>
                    </w:tc>
                  </w:sdtContent>
                </w:sdt>
                <w:sdt>
                  <w:sdtPr>
                    <w:rPr>
                      <w:szCs w:val="21"/>
                    </w:rPr>
                    <w:alias w:val="其他对公司中小股东所作承诺-是否及时严格履行"/>
                    <w:tag w:val="_GBC_301d48fcefa04af39c4ce05d461d5f2b"/>
                    <w:id w:val="8992334"/>
                    <w:lock w:val="sdtLocked"/>
                    <w:showingPlcHdr/>
                    <w:comboBox>
                      <w:listItem w:displayText="是" w:value="true"/>
                      <w:listItem w:displayText="否" w:value="false"/>
                    </w:comboBox>
                  </w:sdtPr>
                  <w:sdtContent>
                    <w:tc>
                      <w:tcPr>
                        <w:tcW w:w="262" w:type="pct"/>
                        <w:shd w:val="clear" w:color="auto" w:fill="auto"/>
                      </w:tcPr>
                      <w:p w:rsidR="004638A5" w:rsidRDefault="004638A5" w:rsidP="00A416EE">
                        <w:pPr>
                          <w:rPr>
                            <w:color w:val="FFC000"/>
                            <w:szCs w:val="21"/>
                          </w:rPr>
                        </w:pPr>
                        <w:r>
                          <w:rPr>
                            <w:rFonts w:hint="eastAsia"/>
                            <w:color w:val="333399"/>
                          </w:rPr>
                          <w:t xml:space="preserve">　</w:t>
                        </w:r>
                      </w:p>
                    </w:tc>
                  </w:sdtContent>
                </w:sdt>
                <w:sdt>
                  <w:sdtPr>
                    <w:rPr>
                      <w:szCs w:val="21"/>
                    </w:rPr>
                    <w:alias w:val="其他对公司中小股东所作承诺-如未能及时履行应说明未完成履行的具体原因"/>
                    <w:tag w:val="_GBC_e24841b34af14d5db66a1baf528f42eb"/>
                    <w:id w:val="8992335"/>
                    <w:lock w:val="sdtLocked"/>
                    <w:showingPlcHdr/>
                  </w:sdtPr>
                  <w:sdtContent>
                    <w:tc>
                      <w:tcPr>
                        <w:tcW w:w="580" w:type="pct"/>
                        <w:shd w:val="clear" w:color="auto" w:fill="auto"/>
                      </w:tcPr>
                      <w:p w:rsidR="004638A5" w:rsidRDefault="004638A5" w:rsidP="00A416EE">
                        <w:pPr>
                          <w:rPr>
                            <w:color w:val="FFC000"/>
                            <w:szCs w:val="21"/>
                          </w:rPr>
                        </w:pPr>
                        <w:r>
                          <w:rPr>
                            <w:rFonts w:hint="eastAsia"/>
                            <w:color w:val="333399"/>
                          </w:rPr>
                          <w:t xml:space="preserve">　</w:t>
                        </w:r>
                      </w:p>
                    </w:tc>
                  </w:sdtContent>
                </w:sdt>
                <w:sdt>
                  <w:sdtPr>
                    <w:rPr>
                      <w:szCs w:val="21"/>
                    </w:rPr>
                    <w:alias w:val="其他对公司中小股东所作承诺-如未能及时履行应说明下一步计划"/>
                    <w:tag w:val="_GBC_b205bf42604d47b0bd4f05be65fdc2ac"/>
                    <w:id w:val="8992336"/>
                    <w:lock w:val="sdtLocked"/>
                    <w:showingPlcHdr/>
                  </w:sdtPr>
                  <w:sdtContent>
                    <w:tc>
                      <w:tcPr>
                        <w:tcW w:w="464" w:type="pct"/>
                        <w:shd w:val="clear" w:color="auto" w:fill="auto"/>
                      </w:tcPr>
                      <w:p w:rsidR="004638A5" w:rsidRDefault="004638A5" w:rsidP="00A416EE">
                        <w:pPr>
                          <w:rPr>
                            <w:szCs w:val="21"/>
                          </w:rPr>
                        </w:pPr>
                        <w:r>
                          <w:rPr>
                            <w:rFonts w:hint="eastAsia"/>
                            <w:color w:val="333399"/>
                          </w:rPr>
                          <w:t xml:space="preserve">　</w:t>
                        </w:r>
                      </w:p>
                    </w:tc>
                  </w:sdtContent>
                </w:sdt>
              </w:tr>
            </w:sdtContent>
          </w:sdt>
        </w:tbl>
        <w:p w:rsidR="00034FF7" w:rsidRPr="00A4222B" w:rsidRDefault="00703070"/>
      </w:sdtContent>
    </w:sdt>
    <w:sdt>
      <w:sdtPr>
        <w:rPr>
          <w:rFonts w:ascii="宋体" w:hAnsi="宋体" w:cs="宋体"/>
          <w:b w:val="0"/>
          <w:bCs w:val="0"/>
          <w:kern w:val="0"/>
          <w:szCs w:val="21"/>
        </w:rPr>
        <w:alias w:val="模块:公司资产或项目存在盈利预测，且报告期仍处在盈利预测期间，公司..."/>
        <w:tag w:val="_SEC_971c56855aee43acbd29723c087f563c"/>
        <w:id w:val="8992341"/>
        <w:lock w:val="sdtLocked"/>
        <w:placeholder>
          <w:docPart w:val="GBC22222222222222222222222222222"/>
        </w:placeholder>
      </w:sdtPr>
      <w:sdtEndPr>
        <w:rPr>
          <w:rFonts w:hint="eastAsia"/>
        </w:rPr>
      </w:sdtEndPr>
      <w:sdtContent>
        <w:p w:rsidR="00034FF7" w:rsidRDefault="000E0D20" w:rsidP="002B4E99">
          <w:pPr>
            <w:pStyle w:val="3"/>
            <w:numPr>
              <w:ilvl w:val="1"/>
              <w:numId w:val="16"/>
            </w:numPr>
            <w:rPr>
              <w:szCs w:val="21"/>
            </w:rPr>
          </w:pPr>
          <w:r>
            <w:rPr>
              <w:szCs w:val="21"/>
            </w:rPr>
            <w:t>公司资产或项目存在盈利预测，且报告期仍处在盈利预测期间，公司就资产或项目</w:t>
          </w:r>
        </w:p>
        <w:p w:rsidR="00034FF7" w:rsidRDefault="000E0D20">
          <w:pPr>
            <w:rPr>
              <w:b/>
              <w:szCs w:val="21"/>
            </w:rPr>
          </w:pPr>
          <w:r>
            <w:rPr>
              <w:rFonts w:hint="eastAsia"/>
              <w:b/>
              <w:szCs w:val="21"/>
            </w:rPr>
            <w:t>是否达到原盈利预测及其原因作出说明</w:t>
          </w:r>
        </w:p>
        <w:sdt>
          <w:sdtPr>
            <w:rPr>
              <w:szCs w:val="21"/>
            </w:rPr>
            <w:alias w:val="是否适用：公司就资产或项目是否达到原盈利预测及其原因作出说明"/>
            <w:tag w:val="_GBC_f8fa889013a24cb79a6ed52423d2c5a8"/>
            <w:id w:val="8992339"/>
            <w:lock w:val="sdtLocked"/>
            <w:placeholder>
              <w:docPart w:val="GBC22222222222222222222222222222"/>
            </w:placeholder>
          </w:sdtPr>
          <w:sdtContent>
            <w:p w:rsidR="00034FF7" w:rsidRDefault="00703070">
              <w:pPr>
                <w:rPr>
                  <w:szCs w:val="21"/>
                </w:rPr>
              </w:pPr>
              <w:r>
                <w:rPr>
                  <w:szCs w:val="21"/>
                </w:rPr>
                <w:fldChar w:fldCharType="begin"/>
              </w:r>
              <w:r w:rsidR="005B4FC5">
                <w:rPr>
                  <w:szCs w:val="21"/>
                </w:rPr>
                <w:instrText xml:space="preserve"> MACROBUTTON  SnrToggleCheckbox □已达到 </w:instrText>
              </w:r>
              <w:r>
                <w:rPr>
                  <w:szCs w:val="21"/>
                </w:rPr>
                <w:fldChar w:fldCharType="end"/>
              </w:r>
              <w:r>
                <w:rPr>
                  <w:szCs w:val="21"/>
                </w:rPr>
                <w:fldChar w:fldCharType="begin"/>
              </w:r>
              <w:r w:rsidR="005B4FC5">
                <w:rPr>
                  <w:szCs w:val="21"/>
                </w:rPr>
                <w:instrText xml:space="preserve"> MACROBUTTON  SnrToggleCheckbox □未达到 </w:instrText>
              </w:r>
              <w:r>
                <w:rPr>
                  <w:szCs w:val="21"/>
                </w:rPr>
                <w:fldChar w:fldCharType="end"/>
              </w:r>
              <w:r>
                <w:rPr>
                  <w:szCs w:val="21"/>
                </w:rPr>
                <w:fldChar w:fldCharType="begin"/>
              </w:r>
              <w:r w:rsidR="005B4FC5">
                <w:rPr>
                  <w:szCs w:val="21"/>
                </w:rPr>
                <w:instrText xml:space="preserve"> MACROBUTTON  SnrToggleCheckbox √不适用 </w:instrText>
              </w:r>
              <w:r>
                <w:rPr>
                  <w:szCs w:val="21"/>
                </w:rPr>
                <w:fldChar w:fldCharType="end"/>
              </w:r>
            </w:p>
          </w:sdtContent>
        </w:sdt>
      </w:sdtContent>
    </w:sdt>
    <w:p w:rsidR="00034FF7" w:rsidRDefault="00034FF7"/>
    <w:sdt>
      <w:sdtPr>
        <w:rPr>
          <w:rFonts w:ascii="宋体" w:hAnsi="宋体" w:cs="宋体" w:hint="eastAsia"/>
          <w:b w:val="0"/>
          <w:bCs w:val="0"/>
          <w:kern w:val="0"/>
          <w:szCs w:val="24"/>
        </w:rPr>
        <w:alias w:val="模块:报告期内资金被占用情况及清欠进展情况"/>
        <w:tag w:val="_SEC_57359124e2c349cf92ba4a9b923bce13"/>
        <w:id w:val="8992362"/>
        <w:lock w:val="sdtLocked"/>
        <w:placeholder>
          <w:docPart w:val="GBC22222222222222222222222222222"/>
        </w:placeholder>
      </w:sdtPr>
      <w:sdtContent>
        <w:p w:rsidR="00034FF7" w:rsidRDefault="000E0D20" w:rsidP="002B4E99">
          <w:pPr>
            <w:pStyle w:val="2"/>
            <w:numPr>
              <w:ilvl w:val="0"/>
              <w:numId w:val="9"/>
            </w:numPr>
          </w:pPr>
          <w:r>
            <w:rPr>
              <w:rFonts w:hint="eastAsia"/>
            </w:rPr>
            <w:t>报</w:t>
          </w:r>
          <w:r>
            <w:t>告期内资金被占用情况及清欠进展情况</w:t>
          </w:r>
        </w:p>
        <w:sdt>
          <w:sdtPr>
            <w:rPr>
              <w:szCs w:val="21"/>
            </w:rPr>
            <w:alias w:val="是否适用：资金被占用情况及清欠进展情况[双击切换]"/>
            <w:tag w:val="_GBC_1fa5abe2306f4366a5a1df4d05fefc02"/>
            <w:id w:val="8992342"/>
            <w:lock w:val="sdtLocked"/>
            <w:placeholder>
              <w:docPart w:val="GBC22222222222222222222222222222"/>
            </w:placeholder>
          </w:sdtPr>
          <w:sdtContent>
            <w:p w:rsidR="00034FF7" w:rsidRDefault="00703070">
              <w:pPr>
                <w:rPr>
                  <w:szCs w:val="21"/>
                </w:rPr>
              </w:pPr>
              <w:r>
                <w:rPr>
                  <w:szCs w:val="21"/>
                </w:rPr>
                <w:fldChar w:fldCharType="begin"/>
              </w:r>
              <w:r w:rsidR="003C5C98">
                <w:rPr>
                  <w:szCs w:val="21"/>
                </w:rPr>
                <w:instrText xml:space="preserve"> MACROBUTTON  SnrToggleCheckbox □适用 </w:instrText>
              </w:r>
              <w:r>
                <w:rPr>
                  <w:szCs w:val="21"/>
                </w:rPr>
                <w:fldChar w:fldCharType="end"/>
              </w:r>
              <w:r>
                <w:rPr>
                  <w:szCs w:val="21"/>
                </w:rPr>
                <w:fldChar w:fldCharType="begin"/>
              </w:r>
              <w:r w:rsidR="003C5C98">
                <w:rPr>
                  <w:szCs w:val="21"/>
                </w:rPr>
                <w:instrText xml:space="preserve"> MACROBUTTON  SnrToggleCheckbox √不适用 </w:instrText>
              </w:r>
              <w:r>
                <w:rPr>
                  <w:szCs w:val="21"/>
                </w:rPr>
                <w:fldChar w:fldCharType="end"/>
              </w:r>
            </w:p>
          </w:sdtContent>
        </w:sdt>
        <w:p w:rsidR="00034FF7" w:rsidRDefault="00703070"/>
      </w:sdtContent>
    </w:sdt>
    <w:sdt>
      <w:sdtPr>
        <w:rPr>
          <w:rFonts w:ascii="宋体" w:hAnsi="宋体" w:cs="宋体" w:hint="eastAsia"/>
          <w:b w:val="0"/>
          <w:bCs w:val="0"/>
          <w:kern w:val="0"/>
          <w:szCs w:val="24"/>
        </w:rPr>
        <w:alias w:val="模块:公司对会计师事务所“非标准意见审计报告”的说明"/>
        <w:tag w:val="_SEC_9d3a2dd92a2447d580108acf33ecf5ea"/>
        <w:id w:val="8992365"/>
        <w:lock w:val="sdtLocked"/>
        <w:placeholder>
          <w:docPart w:val="GBC22222222222222222222222222222"/>
        </w:placeholder>
      </w:sdtPr>
      <w:sdtContent>
        <w:p w:rsidR="00034FF7" w:rsidRDefault="000E0D20" w:rsidP="002B4E99">
          <w:pPr>
            <w:pStyle w:val="2"/>
            <w:numPr>
              <w:ilvl w:val="0"/>
              <w:numId w:val="9"/>
            </w:numPr>
          </w:pPr>
          <w:r>
            <w:rPr>
              <w:rFonts w:hint="eastAsia"/>
            </w:rPr>
            <w:t>公司对会计师事务所“非标准意见审计报告”的说明</w:t>
          </w:r>
        </w:p>
        <w:p w:rsidR="00034FF7" w:rsidRDefault="00703070">
          <w:sdt>
            <w:sdtPr>
              <w:alias w:val="是否适用：董事会对会计师事务所非标准审计报告的说明[双击切换]"/>
              <w:tag w:val="_GBC_81f7a662b6a641d8aadb05b1cb176ecf"/>
              <w:id w:val="8992363"/>
              <w:lock w:val="sdtLocked"/>
              <w:placeholder>
                <w:docPart w:val="GBC22222222222222222222222222222"/>
              </w:placeholder>
            </w:sdtPr>
            <w:sdtContent>
              <w:r>
                <w:fldChar w:fldCharType="begin"/>
              </w:r>
              <w:r w:rsidR="00B00A7A">
                <w:instrText xml:space="preserve"> MACROBUTTON  SnrToggleCheckbox □适用 </w:instrText>
              </w:r>
              <w:r>
                <w:fldChar w:fldCharType="end"/>
              </w:r>
              <w:r>
                <w:fldChar w:fldCharType="begin"/>
              </w:r>
              <w:r w:rsidR="00B00A7A">
                <w:instrText xml:space="preserve"> MACROBUTTON  SnrToggleCheckbox √不适用 </w:instrText>
              </w:r>
              <w:r>
                <w:fldChar w:fldCharType="end"/>
              </w:r>
            </w:sdtContent>
          </w:sdt>
        </w:p>
      </w:sdtContent>
    </w:sdt>
    <w:p w:rsidR="00034FF7" w:rsidRDefault="00034FF7"/>
    <w:p w:rsidR="00034FF7" w:rsidRDefault="000E0D20" w:rsidP="002B4E99">
      <w:pPr>
        <w:pStyle w:val="2"/>
        <w:numPr>
          <w:ilvl w:val="0"/>
          <w:numId w:val="9"/>
        </w:numPr>
      </w:pPr>
      <w:r>
        <w:rPr>
          <w:rFonts w:hint="eastAsia"/>
        </w:rPr>
        <w:t>公司对会计政策、会计估计变更或重大会计差错更正原因和影响的分析说明</w:t>
      </w:r>
    </w:p>
    <w:sdt>
      <w:sdtPr>
        <w:rPr>
          <w:rFonts w:ascii="宋体" w:hAnsi="宋体" w:cs="宋体" w:hint="eastAsia"/>
          <w:b w:val="0"/>
          <w:bCs w:val="0"/>
          <w:kern w:val="0"/>
          <w:szCs w:val="24"/>
        </w:rPr>
        <w:alias w:val="模块:董事公司对会计政策、会计估计变更原因及影响的分析说明"/>
        <w:tag w:val="_SEC_848c3b6b128d4e1c85d360627256d912"/>
        <w:id w:val="8992368"/>
        <w:lock w:val="sdtLocked"/>
        <w:placeholder>
          <w:docPart w:val="GBC22222222222222222222222222222"/>
        </w:placeholder>
      </w:sdtPr>
      <w:sdtContent>
        <w:p w:rsidR="00034FF7" w:rsidRDefault="000E0D20" w:rsidP="002B4E99">
          <w:pPr>
            <w:pStyle w:val="3"/>
            <w:numPr>
              <w:ilvl w:val="0"/>
              <w:numId w:val="51"/>
            </w:numPr>
          </w:pPr>
          <w:r>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8992366"/>
            <w:lock w:val="sdtLocked"/>
            <w:placeholder>
              <w:docPart w:val="GBC22222222222222222222222222222"/>
            </w:placeholder>
          </w:sdtPr>
          <w:sdtContent>
            <w:p w:rsidR="00034FF7" w:rsidRDefault="00703070">
              <w:pPr>
                <w:rPr>
                  <w:szCs w:val="21"/>
                </w:rPr>
              </w:pPr>
              <w:r>
                <w:rPr>
                  <w:szCs w:val="21"/>
                </w:rPr>
                <w:fldChar w:fldCharType="begin"/>
              </w:r>
              <w:r w:rsidR="00B00A7A">
                <w:rPr>
                  <w:szCs w:val="21"/>
                </w:rPr>
                <w:instrText xml:space="preserve"> MACROBUTTON  SnrToggleCheckbox □适用 </w:instrText>
              </w:r>
              <w:r>
                <w:rPr>
                  <w:szCs w:val="21"/>
                </w:rPr>
                <w:fldChar w:fldCharType="end"/>
              </w:r>
              <w:r>
                <w:rPr>
                  <w:szCs w:val="21"/>
                </w:rPr>
                <w:fldChar w:fldCharType="begin"/>
              </w:r>
              <w:r w:rsidR="00B00A7A">
                <w:rPr>
                  <w:szCs w:val="21"/>
                </w:rPr>
                <w:instrText xml:space="preserve"> MACROBUTTON  SnrToggleCheckbox √不适用 </w:instrText>
              </w:r>
              <w:r>
                <w:rPr>
                  <w:szCs w:val="21"/>
                </w:rPr>
                <w:fldChar w:fldCharType="end"/>
              </w:r>
            </w:p>
          </w:sdtContent>
        </w:sdt>
      </w:sdtContent>
    </w:sdt>
    <w:p w:rsidR="00034FF7" w:rsidRDefault="00034FF7"/>
    <w:sdt>
      <w:sdtPr>
        <w:rPr>
          <w:rFonts w:ascii="宋体" w:hAnsi="宋体" w:cs="宋体" w:hint="eastAsia"/>
          <w:b w:val="0"/>
          <w:bCs w:val="0"/>
          <w:kern w:val="0"/>
          <w:szCs w:val="24"/>
        </w:rPr>
        <w:alias w:val="模块:董事会对重要前期差错更正的原因及影响的分析说明"/>
        <w:tag w:val="_SEC_a2664cc90b224463a6b390e3c02032b0"/>
        <w:id w:val="8992371"/>
        <w:lock w:val="sdtLocked"/>
        <w:placeholder>
          <w:docPart w:val="GBC22222222222222222222222222222"/>
        </w:placeholder>
      </w:sdtPr>
      <w:sdtContent>
        <w:p w:rsidR="00034FF7" w:rsidRDefault="000E0D20" w:rsidP="002B4E99">
          <w:pPr>
            <w:pStyle w:val="3"/>
            <w:numPr>
              <w:ilvl w:val="0"/>
              <w:numId w:val="51"/>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8992369"/>
            <w:lock w:val="sdtLocked"/>
            <w:placeholder>
              <w:docPart w:val="GBC22222222222222222222222222222"/>
            </w:placeholder>
          </w:sdtPr>
          <w:sdtContent>
            <w:p w:rsidR="00034FF7" w:rsidRDefault="00703070">
              <w:pPr>
                <w:rPr>
                  <w:szCs w:val="21"/>
                </w:rPr>
              </w:pPr>
              <w:r>
                <w:rPr>
                  <w:szCs w:val="21"/>
                </w:rPr>
                <w:fldChar w:fldCharType="begin"/>
              </w:r>
              <w:r w:rsidR="00B00A7A">
                <w:rPr>
                  <w:szCs w:val="21"/>
                </w:rPr>
                <w:instrText xml:space="preserve"> MACROBUTTON  SnrToggleCheckbox □适用 </w:instrText>
              </w:r>
              <w:r>
                <w:rPr>
                  <w:szCs w:val="21"/>
                </w:rPr>
                <w:fldChar w:fldCharType="end"/>
              </w:r>
              <w:r>
                <w:rPr>
                  <w:szCs w:val="21"/>
                </w:rPr>
                <w:fldChar w:fldCharType="begin"/>
              </w:r>
              <w:r w:rsidR="00B00A7A">
                <w:rPr>
                  <w:szCs w:val="21"/>
                </w:rPr>
                <w:instrText xml:space="preserve"> MACROBUTTON  SnrToggleCheckbox √不适用 </w:instrText>
              </w:r>
              <w:r>
                <w:rPr>
                  <w:szCs w:val="21"/>
                </w:rPr>
                <w:fldChar w:fldCharType="end"/>
              </w:r>
            </w:p>
          </w:sdtContent>
        </w:sdt>
      </w:sdtContent>
    </w:sdt>
    <w:p w:rsidR="00034FF7" w:rsidRDefault="00034FF7"/>
    <w:sdt>
      <w:sdtPr>
        <w:rPr>
          <w:rFonts w:ascii="宋体" w:hAnsi="宋体" w:cs="宋体"/>
          <w:b w:val="0"/>
          <w:bCs w:val="0"/>
          <w:kern w:val="0"/>
          <w:szCs w:val="24"/>
        </w:rPr>
        <w:alias w:val="模块:与前任会计师事务所进行的沟通情况"/>
        <w:tag w:val="_SEC_31d0510af7aa48b5949b42c21c05d191"/>
        <w:id w:val="8992374"/>
        <w:lock w:val="sdtLocked"/>
        <w:placeholder>
          <w:docPart w:val="GBC22222222222222222222222222222"/>
        </w:placeholder>
      </w:sdtPr>
      <w:sdtEndPr>
        <w:rPr>
          <w:rFonts w:hint="eastAsia"/>
        </w:rPr>
      </w:sdtEndPr>
      <w:sdtContent>
        <w:p w:rsidR="00034FF7" w:rsidRDefault="000E0D20" w:rsidP="002B4E99">
          <w:pPr>
            <w:pStyle w:val="3"/>
            <w:numPr>
              <w:ilvl w:val="0"/>
              <w:numId w:val="51"/>
            </w:numPr>
          </w:pPr>
          <w:r>
            <w:t>与前任会计师事务所进行的沟通情况</w:t>
          </w:r>
        </w:p>
        <w:sdt>
          <w:sdtPr>
            <w:rPr>
              <w:rFonts w:hint="eastAsia"/>
            </w:rPr>
            <w:alias w:val="是否适用：与前任会计师事务所进行的沟通情况[双击切换]"/>
            <w:tag w:val="_GBC_eac5a093c5584c5699f0b1b4b2cc9124"/>
            <w:id w:val="8992372"/>
            <w:lock w:val="sdtLocked"/>
            <w:placeholder>
              <w:docPart w:val="GBC22222222222222222222222222222"/>
            </w:placeholder>
          </w:sdtPr>
          <w:sdtContent>
            <w:p w:rsidR="00034FF7" w:rsidRDefault="00703070">
              <w:r>
                <w:fldChar w:fldCharType="begin"/>
              </w:r>
              <w:r w:rsidR="00B00A7A">
                <w:instrText xml:space="preserve"> MACROBUTTON  SnrToggleCheckbox □适用 </w:instrText>
              </w:r>
              <w:r>
                <w:fldChar w:fldCharType="end"/>
              </w:r>
              <w:r>
                <w:fldChar w:fldCharType="begin"/>
              </w:r>
              <w:r w:rsidR="00B00A7A">
                <w:instrText xml:space="preserve"> MACROBUTTON  SnrToggleCheckbox √不适用 </w:instrText>
              </w:r>
              <w:r>
                <w:fldChar w:fldCharType="end"/>
              </w:r>
            </w:p>
          </w:sdtContent>
        </w:sdt>
      </w:sdtContent>
    </w:sdt>
    <w:p w:rsidR="00034FF7" w:rsidRDefault="00034FF7"/>
    <w:sdt>
      <w:sdtPr>
        <w:rPr>
          <w:rFonts w:ascii="宋体" w:hAnsi="宋体" w:cs="宋体"/>
          <w:b w:val="0"/>
          <w:bCs w:val="0"/>
          <w:kern w:val="0"/>
          <w:szCs w:val="24"/>
        </w:rPr>
        <w:alias w:val="模块:其他说明"/>
        <w:tag w:val="_SEC_350b62c37aba49baa8dbca093e97c5c0"/>
        <w:id w:val="8992377"/>
        <w:lock w:val="sdtLocked"/>
        <w:placeholder>
          <w:docPart w:val="GBC22222222222222222222222222222"/>
        </w:placeholder>
      </w:sdtPr>
      <w:sdtEndPr>
        <w:rPr>
          <w:rFonts w:hint="eastAsia"/>
        </w:rPr>
      </w:sdtEndPr>
      <w:sdtContent>
        <w:p w:rsidR="00034FF7" w:rsidRDefault="000E0D20" w:rsidP="002B4E99">
          <w:pPr>
            <w:pStyle w:val="3"/>
            <w:numPr>
              <w:ilvl w:val="0"/>
              <w:numId w:val="51"/>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8992375"/>
            <w:lock w:val="sdtLocked"/>
            <w:placeholder>
              <w:docPart w:val="GBC22222222222222222222222222222"/>
            </w:placeholder>
          </w:sdtPr>
          <w:sdtContent>
            <w:p w:rsidR="00034FF7" w:rsidRDefault="00703070">
              <w:r>
                <w:fldChar w:fldCharType="begin"/>
              </w:r>
              <w:r w:rsidR="00A4222B">
                <w:instrText xml:space="preserve"> MACROBUTTON  SnrToggleCheckbox □适用 </w:instrText>
              </w:r>
              <w:r>
                <w:fldChar w:fldCharType="end"/>
              </w:r>
              <w:r>
                <w:fldChar w:fldCharType="begin"/>
              </w:r>
              <w:r w:rsidR="00A4222B">
                <w:instrText xml:space="preserve"> MACROBUTTON  SnrToggleCheckbox √不适用 </w:instrText>
              </w:r>
              <w:r>
                <w:fldChar w:fldCharType="end"/>
              </w:r>
            </w:p>
          </w:sdtContent>
        </w:sdt>
      </w:sdtContent>
    </w:sdt>
    <w:p w:rsidR="00034FF7" w:rsidRDefault="00034FF7"/>
    <w:p w:rsidR="00034FF7" w:rsidRDefault="000E0D20" w:rsidP="002B4E99">
      <w:pPr>
        <w:pStyle w:val="2"/>
        <w:numPr>
          <w:ilvl w:val="0"/>
          <w:numId w:val="9"/>
        </w:numPr>
      </w:pPr>
      <w:r>
        <w:t>聘任、解聘会计师事务所情况</w:t>
      </w:r>
    </w:p>
    <w:sdt>
      <w:sdtPr>
        <w:alias w:val="选项模块:聘任、解聘会计师事务所情况"/>
        <w:tag w:val="_SEC_4317320322b74f4fbace375f2fdcd88e"/>
        <w:id w:val="8992392"/>
        <w:lock w:val="sdtLocked"/>
        <w:placeholder>
          <w:docPart w:val="GBC22222222222222222222222222222"/>
        </w:placeholder>
      </w:sdtPr>
      <w:sdtContent>
        <w:p w:rsidR="00034FF7" w:rsidRDefault="000E0D20">
          <w:pPr>
            <w:jc w:val="right"/>
          </w:pPr>
          <w:r>
            <w:rPr>
              <w:rFonts w:hint="eastAsia"/>
            </w:rPr>
            <w:t>单位：</w:t>
          </w:r>
          <w:sdt>
            <w:sdtPr>
              <w:rPr>
                <w:rFonts w:hint="eastAsia"/>
              </w:rPr>
              <w:alias w:val="单位：聘任、解聘会计师事务所情况"/>
              <w:tag w:val="_GBC_26e166c9302c4cd6aef51526fb663693"/>
              <w:id w:val="899237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rPr>
                <w:t>万元</w:t>
              </w:r>
            </w:sdtContent>
          </w:sdt>
          <w:r>
            <w:rPr>
              <w:rFonts w:hint="eastAsia"/>
            </w:rPr>
            <w:t xml:space="preserve">  币种：</w:t>
          </w:r>
          <w:sdt>
            <w:sdtPr>
              <w:rPr>
                <w:rFonts w:hint="eastAsia"/>
              </w:rPr>
              <w:alias w:val="币种：聘任、解聘会计师事务所情况"/>
              <w:tag w:val="_GBC_7dcaa3c6f2b646e695b35f062316b1bc"/>
              <w:id w:val="89923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rPr>
                <w:t>人民币</w:t>
              </w:r>
            </w:sdtContent>
          </w:sdt>
        </w:p>
        <w:tbl>
          <w:tblPr>
            <w:tblStyle w:val="a6"/>
            <w:tblW w:w="0" w:type="auto"/>
            <w:tblLook w:val="04A0"/>
          </w:tblPr>
          <w:tblGrid>
            <w:gridCol w:w="4524"/>
            <w:gridCol w:w="4525"/>
          </w:tblGrid>
          <w:tr w:rsidR="00034FF7" w:rsidTr="002B5AE4">
            <w:tc>
              <w:tcPr>
                <w:tcW w:w="4524" w:type="dxa"/>
              </w:tcPr>
              <w:p w:rsidR="00034FF7" w:rsidRDefault="00034FF7">
                <w:pPr>
                  <w:rPr>
                    <w:szCs w:val="21"/>
                  </w:rPr>
                </w:pPr>
              </w:p>
            </w:tc>
            <w:tc>
              <w:tcPr>
                <w:tcW w:w="4525" w:type="dxa"/>
              </w:tcPr>
              <w:p w:rsidR="00034FF7" w:rsidRDefault="000E0D20">
                <w:pPr>
                  <w:jc w:val="center"/>
                  <w:rPr>
                    <w:szCs w:val="21"/>
                  </w:rPr>
                </w:pPr>
                <w:r>
                  <w:rPr>
                    <w:rFonts w:hint="eastAsia"/>
                    <w:szCs w:val="21"/>
                  </w:rPr>
                  <w:t>现聘任</w:t>
                </w:r>
              </w:p>
            </w:tc>
          </w:tr>
          <w:tr w:rsidR="00034FF7" w:rsidTr="0076242C">
            <w:tc>
              <w:tcPr>
                <w:tcW w:w="4524" w:type="dxa"/>
              </w:tcPr>
              <w:p w:rsidR="00034FF7" w:rsidRDefault="000E0D20">
                <w:r>
                  <w:rPr>
                    <w:rFonts w:hint="eastAsia"/>
                    <w:szCs w:val="21"/>
                  </w:rPr>
                  <w:t>境内会计师事务所名称</w:t>
                </w:r>
              </w:p>
            </w:tc>
            <w:sdt>
              <w:sdtPr>
                <w:rPr>
                  <w:szCs w:val="21"/>
                </w:rPr>
                <w:alias w:val="公司聘请的境内会计师事务所名称"/>
                <w:tag w:val="_GBC_1d37a9c373af4f8c8f1c39829b1a32e6"/>
                <w:id w:val="8992380"/>
                <w:lock w:val="sdtLocked"/>
              </w:sdtPr>
              <w:sdtContent>
                <w:tc>
                  <w:tcPr>
                    <w:tcW w:w="4525" w:type="dxa"/>
                  </w:tcPr>
                  <w:p w:rsidR="00034FF7" w:rsidRDefault="005B4FC5">
                    <w:r>
                      <w:rPr>
                        <w:rFonts w:hint="eastAsia"/>
                        <w:szCs w:val="21"/>
                      </w:rPr>
                      <w:t>致同会计师事务所（特殊普通合伙）</w:t>
                    </w:r>
                  </w:p>
                </w:tc>
              </w:sdtContent>
            </w:sdt>
          </w:tr>
          <w:tr w:rsidR="00034FF7" w:rsidTr="00015DD2">
            <w:tc>
              <w:tcPr>
                <w:tcW w:w="4524" w:type="dxa"/>
              </w:tcPr>
              <w:p w:rsidR="00034FF7" w:rsidRDefault="000E0D20">
                <w:r>
                  <w:rPr>
                    <w:rFonts w:hint="eastAsia"/>
                    <w:szCs w:val="21"/>
                  </w:rPr>
                  <w:t>境内会计师事务所报酬</w:t>
                </w:r>
              </w:p>
            </w:tc>
            <w:sdt>
              <w:sdtPr>
                <w:alias w:val="公司现聘任境内会计师事务所报酬"/>
                <w:tag w:val="_GBC_e7be19a7a5a049108c6cf972287bd800"/>
                <w:id w:val="8992381"/>
                <w:lock w:val="sdtLocked"/>
              </w:sdtPr>
              <w:sdtContent>
                <w:tc>
                  <w:tcPr>
                    <w:tcW w:w="4525" w:type="dxa"/>
                  </w:tcPr>
                  <w:p w:rsidR="00034FF7" w:rsidRDefault="00835C04" w:rsidP="00835C04">
                    <w:pPr>
                      <w:jc w:val="right"/>
                    </w:pPr>
                    <w:r>
                      <w:rPr>
                        <w:rFonts w:hint="eastAsia"/>
                      </w:rPr>
                      <w:t>85</w:t>
                    </w:r>
                  </w:p>
                </w:tc>
              </w:sdtContent>
            </w:sdt>
          </w:tr>
          <w:tr w:rsidR="00034FF7" w:rsidTr="002B5AE4">
            <w:tc>
              <w:tcPr>
                <w:tcW w:w="4524" w:type="dxa"/>
              </w:tcPr>
              <w:p w:rsidR="00034FF7" w:rsidRDefault="000E0D20">
                <w:r>
                  <w:rPr>
                    <w:rFonts w:hint="eastAsia"/>
                    <w:szCs w:val="21"/>
                  </w:rPr>
                  <w:t>境内会计师事务所审计年限</w:t>
                </w:r>
              </w:p>
            </w:tc>
            <w:sdt>
              <w:sdtPr>
                <w:alias w:val="公司现聘任境内会计师事务所审计年限"/>
                <w:tag w:val="_GBC_1819f5c35d3941589dcd4036c4e0aeb8"/>
                <w:id w:val="8992382"/>
                <w:lock w:val="sdtLocked"/>
              </w:sdtPr>
              <w:sdtContent>
                <w:tc>
                  <w:tcPr>
                    <w:tcW w:w="4525" w:type="dxa"/>
                  </w:tcPr>
                  <w:p w:rsidR="00034FF7" w:rsidRDefault="005B4FC5" w:rsidP="005B4FC5">
                    <w:pPr>
                      <w:jc w:val="left"/>
                    </w:pPr>
                    <w:r>
                      <w:rPr>
                        <w:rFonts w:hint="eastAsia"/>
                      </w:rPr>
                      <w:t>5</w:t>
                    </w:r>
                  </w:p>
                </w:tc>
              </w:sdtContent>
            </w:sdt>
          </w:tr>
        </w:tbl>
        <w:p w:rsidR="00A4222B" w:rsidRDefault="00A4222B"/>
        <w:p w:rsidR="00656FF3" w:rsidRDefault="00656FF3"/>
        <w:tbl>
          <w:tblPr>
            <w:tblStyle w:val="a6"/>
            <w:tblW w:w="0" w:type="auto"/>
            <w:tblLook w:val="04A0"/>
          </w:tblPr>
          <w:tblGrid>
            <w:gridCol w:w="3016"/>
            <w:gridCol w:w="3016"/>
            <w:gridCol w:w="3017"/>
          </w:tblGrid>
          <w:tr w:rsidR="00034FF7" w:rsidTr="00693DD4">
            <w:tc>
              <w:tcPr>
                <w:tcW w:w="3016" w:type="dxa"/>
              </w:tcPr>
              <w:p w:rsidR="00034FF7" w:rsidRDefault="00034FF7"/>
            </w:tc>
            <w:tc>
              <w:tcPr>
                <w:tcW w:w="3016" w:type="dxa"/>
                <w:vAlign w:val="center"/>
              </w:tcPr>
              <w:p w:rsidR="00034FF7" w:rsidRDefault="000E0D20">
                <w:pPr>
                  <w:jc w:val="center"/>
                </w:pPr>
                <w:r>
                  <w:rPr>
                    <w:rFonts w:hint="eastAsia"/>
                    <w:szCs w:val="21"/>
                  </w:rPr>
                  <w:t>名称</w:t>
                </w:r>
              </w:p>
            </w:tc>
            <w:tc>
              <w:tcPr>
                <w:tcW w:w="3017" w:type="dxa"/>
                <w:vAlign w:val="center"/>
              </w:tcPr>
              <w:p w:rsidR="00034FF7" w:rsidRDefault="000E0D20">
                <w:pPr>
                  <w:jc w:val="center"/>
                </w:pPr>
                <w:r>
                  <w:rPr>
                    <w:rFonts w:hint="eastAsia"/>
                    <w:szCs w:val="21"/>
                  </w:rPr>
                  <w:t>报酬</w:t>
                </w:r>
              </w:p>
            </w:tc>
          </w:tr>
          <w:tr w:rsidR="00034FF7" w:rsidTr="00693DD4">
            <w:tc>
              <w:tcPr>
                <w:tcW w:w="3016" w:type="dxa"/>
              </w:tcPr>
              <w:p w:rsidR="00034FF7" w:rsidRDefault="000E0D20">
                <w:r>
                  <w:rPr>
                    <w:rFonts w:hint="eastAsia"/>
                  </w:rPr>
                  <w:t>内部控制审计会计师事务所</w:t>
                </w:r>
              </w:p>
            </w:tc>
            <w:sdt>
              <w:sdtPr>
                <w:alias w:val="内部控制审计会计师事务所名称"/>
                <w:tag w:val="_GBC_83f2b387871b49c4b9949d4383a15639"/>
                <w:id w:val="8992386"/>
                <w:lock w:val="sdtLocked"/>
              </w:sdtPr>
              <w:sdtContent>
                <w:tc>
                  <w:tcPr>
                    <w:tcW w:w="3016" w:type="dxa"/>
                  </w:tcPr>
                  <w:p w:rsidR="00034FF7" w:rsidRDefault="00835C04">
                    <w:r>
                      <w:rPr>
                        <w:rFonts w:hint="eastAsia"/>
                        <w:szCs w:val="21"/>
                      </w:rPr>
                      <w:t>致同会计师事务所（特殊普通合伙）</w:t>
                    </w:r>
                  </w:p>
                </w:tc>
              </w:sdtContent>
            </w:sdt>
            <w:sdt>
              <w:sdtPr>
                <w:alias w:val="内部控制审计会计师事务所报酬"/>
                <w:tag w:val="_GBC_777f709af12a4806a878e121278e90c1"/>
                <w:id w:val="8992387"/>
                <w:lock w:val="sdtLocked"/>
                <w:showingPlcHdr/>
              </w:sdtPr>
              <w:sdtContent>
                <w:tc>
                  <w:tcPr>
                    <w:tcW w:w="3017" w:type="dxa"/>
                  </w:tcPr>
                  <w:p w:rsidR="00034FF7" w:rsidRDefault="000E0D20">
                    <w:pPr>
                      <w:jc w:val="right"/>
                    </w:pPr>
                    <w:r>
                      <w:rPr>
                        <w:rFonts w:hint="eastAsia"/>
                        <w:color w:val="333399"/>
                      </w:rPr>
                      <w:t xml:space="preserve">　</w:t>
                    </w:r>
                  </w:p>
                </w:tc>
              </w:sdtContent>
            </w:sdt>
          </w:tr>
          <w:tr w:rsidR="00034FF7" w:rsidTr="00693DD4">
            <w:tc>
              <w:tcPr>
                <w:tcW w:w="3016" w:type="dxa"/>
              </w:tcPr>
              <w:p w:rsidR="00034FF7" w:rsidRDefault="000E0D20">
                <w:r>
                  <w:rPr>
                    <w:rFonts w:hint="eastAsia"/>
                    <w:szCs w:val="21"/>
                  </w:rPr>
                  <w:t>保荐人</w:t>
                </w:r>
              </w:p>
            </w:tc>
            <w:sdt>
              <w:sdtPr>
                <w:alias w:val="保荐人报酬情况-保荐人名称"/>
                <w:tag w:val="_GBC_f7fb5c6a5fd3442b8a0a0a05e0ae6ef9"/>
                <w:id w:val="8992390"/>
                <w:lock w:val="sdtLocked"/>
              </w:sdtPr>
              <w:sdtContent>
                <w:tc>
                  <w:tcPr>
                    <w:tcW w:w="3016" w:type="dxa"/>
                  </w:tcPr>
                  <w:p w:rsidR="00034FF7" w:rsidRDefault="00835C04">
                    <w:r>
                      <w:rPr>
                        <w:rFonts w:hint="eastAsia"/>
                        <w:szCs w:val="21"/>
                      </w:rPr>
                      <w:t>兴业证券股份有限公司</w:t>
                    </w:r>
                  </w:p>
                </w:tc>
              </w:sdtContent>
            </w:sdt>
            <w:sdt>
              <w:sdtPr>
                <w:alias w:val="保荐人报酬情况-保荐人报酬"/>
                <w:tag w:val="_GBC_23684ffc63e845f3b5920e42dce77d1f"/>
                <w:id w:val="8992391"/>
                <w:lock w:val="sdtLocked"/>
              </w:sdtPr>
              <w:sdtContent>
                <w:tc>
                  <w:tcPr>
                    <w:tcW w:w="3017" w:type="dxa"/>
                  </w:tcPr>
                  <w:p w:rsidR="00034FF7" w:rsidRDefault="00835C04" w:rsidP="00835C04">
                    <w:pPr>
                      <w:jc w:val="right"/>
                    </w:pPr>
                    <w:r>
                      <w:rPr>
                        <w:rFonts w:hint="eastAsia"/>
                      </w:rPr>
                      <w:t>0</w:t>
                    </w:r>
                  </w:p>
                </w:tc>
              </w:sdtContent>
            </w:sdt>
          </w:tr>
        </w:tbl>
        <w:p w:rsidR="00034FF7" w:rsidRDefault="00703070"/>
      </w:sdtContent>
    </w:sdt>
    <w:sdt>
      <w:sdtPr>
        <w:alias w:val="模块:聘任、解聘会计师事务所的情况说明"/>
        <w:tag w:val="_SEC_322c3d9669f246aa87ccb7f9dc50a714"/>
        <w:id w:val="8992395"/>
        <w:lock w:val="sdtLocked"/>
        <w:placeholder>
          <w:docPart w:val="GBC22222222222222222222222222222"/>
        </w:placeholder>
      </w:sdtPr>
      <w:sdtEndPr>
        <w:rPr>
          <w:rFonts w:hint="eastAsia"/>
        </w:rPr>
      </w:sdtEndPr>
      <w:sdtContent>
        <w:p w:rsidR="00034FF7" w:rsidRDefault="000E0D20">
          <w:r>
            <w:t>聘任、解聘会计师事务所的情况说明</w:t>
          </w:r>
        </w:p>
        <w:sdt>
          <w:sdtPr>
            <w:alias w:val="是否适用：聘任、解聘会计师事务所情况[双击切换]"/>
            <w:tag w:val="_GBC_376f0811302240c0a118add2061458b6"/>
            <w:id w:val="8992393"/>
            <w:lock w:val="sdtLocked"/>
            <w:placeholder>
              <w:docPart w:val="GBC22222222222222222222222222222"/>
            </w:placeholder>
          </w:sdtPr>
          <w:sdtContent>
            <w:p w:rsidR="00034FF7" w:rsidRDefault="00703070">
              <w:r>
                <w:fldChar w:fldCharType="begin"/>
              </w:r>
              <w:r w:rsidR="003C5C98">
                <w:instrText xml:space="preserve"> MACROBUTTON  SnrToggleCheckbox √适用 </w:instrText>
              </w:r>
              <w:r>
                <w:fldChar w:fldCharType="end"/>
              </w:r>
              <w:r>
                <w:fldChar w:fldCharType="begin"/>
              </w:r>
              <w:r w:rsidR="003C5C98">
                <w:instrText xml:space="preserve"> MACROBUTTON  SnrToggleCheckbox □不适用 </w:instrText>
              </w:r>
              <w:r>
                <w:fldChar w:fldCharType="end"/>
              </w:r>
            </w:p>
          </w:sdtContent>
        </w:sdt>
        <w:sdt>
          <w:sdtPr>
            <w:rPr>
              <w:rFonts w:hint="eastAsia"/>
              <w:szCs w:val="21"/>
            </w:rPr>
            <w:alias w:val="聘任、解聘会计师事务所情况说明"/>
            <w:tag w:val="_GBC_efccae536add449ea09208e1185e3711"/>
            <w:id w:val="8992394"/>
            <w:lock w:val="sdtLocked"/>
            <w:placeholder>
              <w:docPart w:val="GBC22222222222222222222222222222"/>
            </w:placeholder>
          </w:sdtPr>
          <w:sdtContent>
            <w:p w:rsidR="00034FF7" w:rsidRDefault="003C5C98" w:rsidP="003C5C98">
              <w:pPr>
                <w:ind w:firstLineChars="200" w:firstLine="420"/>
                <w:rPr>
                  <w:szCs w:val="21"/>
                </w:rPr>
              </w:pPr>
              <w:r w:rsidRPr="001E633A">
                <w:rPr>
                  <w:rFonts w:hint="eastAsia"/>
                </w:rPr>
                <w:t>公司201</w:t>
              </w:r>
              <w:r>
                <w:rPr>
                  <w:rFonts w:hint="eastAsia"/>
                </w:rPr>
                <w:t>5</w:t>
              </w:r>
              <w:r w:rsidRPr="001E633A">
                <w:rPr>
                  <w:rFonts w:hint="eastAsia"/>
                </w:rPr>
                <w:t>年度股东大会审议同意续聘</w:t>
              </w:r>
              <w:r w:rsidRPr="00835C04">
                <w:rPr>
                  <w:rFonts w:hint="eastAsia"/>
                </w:rPr>
                <w:t>聘请致同会计师事务所（特殊普通合伙）为公司2016～2018年度财务报告及内部控制审计机构，年度审计费用85万元/年（</w:t>
              </w:r>
              <w:r w:rsidRPr="00835C04">
                <w:t>包含审计服务应缴纳的所有税费和派遣审计人员实施现场审计所需的交通费、</w:t>
              </w:r>
              <w:r w:rsidRPr="00835C04">
                <w:rPr>
                  <w:rFonts w:hint="eastAsia"/>
                </w:rPr>
                <w:t>食</w:t>
              </w:r>
              <w:r w:rsidRPr="00835C04">
                <w:t>宿费和出差补贴等相关费用</w:t>
              </w:r>
              <w:r w:rsidRPr="00835C04">
                <w:rPr>
                  <w:rFonts w:hint="eastAsia"/>
                </w:rPr>
                <w:t>）</w:t>
              </w:r>
              <w:r w:rsidRPr="00D06037">
                <w:rPr>
                  <w:rFonts w:hint="eastAsia"/>
                  <w:sz w:val="24"/>
                </w:rPr>
                <w:t>。</w:t>
              </w:r>
            </w:p>
          </w:sdtContent>
        </w:sdt>
      </w:sdtContent>
    </w:sdt>
    <w:p w:rsidR="00034FF7" w:rsidRDefault="00034FF7"/>
    <w:sdt>
      <w:sdtPr>
        <w:alias w:val="模块:审计期间改聘会计师事务所的情况说明"/>
        <w:tag w:val="_SEC_9e5ff31b39074841b1732f4693c6a461"/>
        <w:id w:val="8992398"/>
        <w:lock w:val="sdtLocked"/>
        <w:placeholder>
          <w:docPart w:val="GBC22222222222222222222222222222"/>
        </w:placeholder>
      </w:sdtPr>
      <w:sdtEndPr>
        <w:rPr>
          <w:rFonts w:hint="eastAsia"/>
        </w:rPr>
      </w:sdtEndPr>
      <w:sdtContent>
        <w:p w:rsidR="00034FF7" w:rsidRDefault="000E0D20">
          <w:r>
            <w:t>审计期间改聘会计师事务所的情况说明</w:t>
          </w:r>
        </w:p>
        <w:sdt>
          <w:sdtPr>
            <w:rPr>
              <w:rFonts w:hint="eastAsia"/>
            </w:rPr>
            <w:alias w:val="是否适用：审计期间改聘会计师事务所的情况说明[双击切换]"/>
            <w:tag w:val="_GBC_34c57619e2904c83a8840614e4e5d5d0"/>
            <w:id w:val="8992396"/>
            <w:lock w:val="sdtLocked"/>
            <w:placeholder>
              <w:docPart w:val="GBC22222222222222222222222222222"/>
            </w:placeholder>
          </w:sdtPr>
          <w:sdtContent>
            <w:p w:rsidR="00034FF7" w:rsidRDefault="00703070">
              <w:r>
                <w:fldChar w:fldCharType="begin"/>
              </w:r>
              <w:r w:rsidR="00B43BB9">
                <w:instrText xml:space="preserve"> MACROBUTTON  SnrToggleCheckbox □适用 </w:instrText>
              </w:r>
              <w:r>
                <w:fldChar w:fldCharType="end"/>
              </w:r>
              <w:r>
                <w:fldChar w:fldCharType="begin"/>
              </w:r>
              <w:r w:rsidR="00B43BB9">
                <w:instrText xml:space="preserve"> MACROBUTTON  SnrToggleCheckbox √不适用 </w:instrText>
              </w:r>
              <w:r>
                <w:fldChar w:fldCharType="end"/>
              </w:r>
            </w:p>
          </w:sdtContent>
        </w:sdt>
      </w:sdtContent>
    </w:sdt>
    <w:p w:rsidR="00034FF7" w:rsidRDefault="00034FF7"/>
    <w:p w:rsidR="00034FF7" w:rsidRDefault="000E0D20" w:rsidP="002B4E99">
      <w:pPr>
        <w:pStyle w:val="2"/>
        <w:numPr>
          <w:ilvl w:val="0"/>
          <w:numId w:val="9"/>
        </w:numPr>
      </w:pPr>
      <w:r>
        <w:t>面临暂停上市风险的情况</w:t>
      </w:r>
    </w:p>
    <w:p w:rsidR="00034FF7" w:rsidRDefault="000E0D20" w:rsidP="00C168FE">
      <w:pPr>
        <w:pStyle w:val="3"/>
        <w:numPr>
          <w:ilvl w:val="0"/>
          <w:numId w:val="33"/>
        </w:numPr>
        <w:ind w:left="426" w:hanging="426"/>
        <w:rPr>
          <w:szCs w:val="21"/>
        </w:rPr>
      </w:pPr>
      <w:r>
        <w:rPr>
          <w:rFonts w:hint="eastAsia"/>
        </w:rPr>
        <w:t>导</w:t>
      </w:r>
      <w:r>
        <w:rPr>
          <w:szCs w:val="21"/>
        </w:rPr>
        <w:t>致暂停上市的原因</w:t>
      </w:r>
    </w:p>
    <w:sdt>
      <w:sdtPr>
        <w:rPr>
          <w:rFonts w:hint="eastAsia"/>
          <w:b/>
          <w:bCs/>
        </w:rPr>
        <w:alias w:val="模块:导致暂停上市或终止上市的原因以及公司采取的消除暂停上市或终止上市情形的措施"/>
        <w:tag w:val="_SEC_0941141f259f4f9f84f8189eb23f5979"/>
        <w:id w:val="8992401"/>
        <w:lock w:val="sdtLocked"/>
        <w:placeholder>
          <w:docPart w:val="GBC22222222222222222222222222222"/>
        </w:placeholder>
      </w:sdtPr>
      <w:sdtEndPr>
        <w:rPr>
          <w:b w:val="0"/>
          <w:bCs w:val="0"/>
        </w:rPr>
      </w:sdtEndPr>
      <w:sdtContent>
        <w:sdt>
          <w:sdtPr>
            <w:rPr>
              <w:rFonts w:hint="eastAsia"/>
              <w:szCs w:val="21"/>
            </w:rPr>
            <w:alias w:val="是否适用：导致暂停上市的原因[双击切换]"/>
            <w:tag w:val="_GBC_5be6e6fabf4849c7b63c5d08ac7706e1"/>
            <w:id w:val="8992399"/>
            <w:lock w:val="sdtLocked"/>
            <w:placeholder>
              <w:docPart w:val="GBC22222222222222222222222222222"/>
            </w:placeholder>
          </w:sdtPr>
          <w:sdtContent>
            <w:p w:rsidR="00034FF7" w:rsidRDefault="00703070">
              <w:pPr>
                <w:rPr>
                  <w:szCs w:val="21"/>
                </w:rPr>
              </w:pPr>
              <w:r>
                <w:rPr>
                  <w:szCs w:val="21"/>
                </w:rPr>
                <w:fldChar w:fldCharType="begin"/>
              </w:r>
              <w:r w:rsidR="00835C04">
                <w:rPr>
                  <w:szCs w:val="21"/>
                </w:rPr>
                <w:instrText xml:space="preserve"> MACROBUTTON  SnrToggleCheckbox □适用 </w:instrText>
              </w:r>
              <w:r>
                <w:rPr>
                  <w:szCs w:val="21"/>
                </w:rPr>
                <w:fldChar w:fldCharType="end"/>
              </w:r>
              <w:r>
                <w:rPr>
                  <w:szCs w:val="21"/>
                </w:rPr>
                <w:fldChar w:fldCharType="begin"/>
              </w:r>
              <w:r w:rsidR="00835C04">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公司拟采取的应对措施"/>
        <w:tag w:val="_SEC_9dd9fc587be540dab1fcdb757f5036d7"/>
        <w:id w:val="8992404"/>
        <w:lock w:val="sdtLocked"/>
        <w:placeholder>
          <w:docPart w:val="GBC22222222222222222222222222222"/>
        </w:placeholder>
      </w:sdtPr>
      <w:sdtContent>
        <w:p w:rsidR="00034FF7" w:rsidRDefault="000E0D20" w:rsidP="00C168FE">
          <w:pPr>
            <w:pStyle w:val="3"/>
            <w:numPr>
              <w:ilvl w:val="0"/>
              <w:numId w:val="33"/>
            </w:numPr>
            <w:ind w:left="426" w:hanging="426"/>
            <w:rPr>
              <w:szCs w:val="21"/>
            </w:rPr>
          </w:pPr>
          <w:r>
            <w:rPr>
              <w:rFonts w:hint="eastAsia"/>
              <w:szCs w:val="21"/>
            </w:rPr>
            <w:t>公司拟采取的应对措施</w:t>
          </w:r>
        </w:p>
        <w:sdt>
          <w:sdtPr>
            <w:rPr>
              <w:szCs w:val="21"/>
            </w:rPr>
            <w:alias w:val="是否适用：公司拟采取的措施[双击切换]"/>
            <w:tag w:val="_GBC_8656f473b4d943fe8fa1477037f607c5"/>
            <w:id w:val="8992402"/>
            <w:lock w:val="sdtLocked"/>
            <w:placeholder>
              <w:docPart w:val="GBC22222222222222222222222222222"/>
            </w:placeholder>
          </w:sdtPr>
          <w:sdtContent>
            <w:p w:rsidR="00034FF7" w:rsidRDefault="00703070">
              <w:pPr>
                <w:rPr>
                  <w:szCs w:val="21"/>
                </w:rPr>
              </w:pPr>
              <w:r>
                <w:rPr>
                  <w:szCs w:val="21"/>
                </w:rPr>
                <w:fldChar w:fldCharType="begin"/>
              </w:r>
              <w:r w:rsidR="00835C04">
                <w:rPr>
                  <w:szCs w:val="21"/>
                </w:rPr>
                <w:instrText xml:space="preserve"> MACROBUTTON  SnrToggleCheckbox □适用 </w:instrText>
              </w:r>
              <w:r>
                <w:rPr>
                  <w:szCs w:val="21"/>
                </w:rPr>
                <w:fldChar w:fldCharType="end"/>
              </w:r>
              <w:r>
                <w:rPr>
                  <w:szCs w:val="21"/>
                </w:rPr>
                <w:fldChar w:fldCharType="begin"/>
              </w:r>
              <w:r w:rsidR="00835C04">
                <w:rPr>
                  <w:szCs w:val="21"/>
                </w:rPr>
                <w:instrText xml:space="preserve"> MACROBUTTON  SnrToggleCheckbox √不适用 </w:instrText>
              </w:r>
              <w:r>
                <w:rPr>
                  <w:szCs w:val="21"/>
                </w:rPr>
                <w:fldChar w:fldCharType="end"/>
              </w:r>
            </w:p>
          </w:sdtContent>
        </w:sdt>
      </w:sdtContent>
    </w:sdt>
    <w:p w:rsidR="00034FF7" w:rsidRDefault="00034FF7">
      <w:pPr>
        <w:rPr>
          <w:szCs w:val="21"/>
        </w:rPr>
      </w:pPr>
    </w:p>
    <w:p w:rsidR="00034FF7" w:rsidRDefault="000E0D20" w:rsidP="002B4E99">
      <w:pPr>
        <w:pStyle w:val="2"/>
        <w:numPr>
          <w:ilvl w:val="0"/>
          <w:numId w:val="9"/>
        </w:numPr>
      </w:pPr>
      <w:r>
        <w:rPr>
          <w:rFonts w:hint="eastAsia"/>
        </w:rPr>
        <w:t>面临终止上市的情况和原因</w:t>
      </w:r>
    </w:p>
    <w:sdt>
      <w:sdtPr>
        <w:rPr>
          <w:b/>
          <w:bCs/>
        </w:rPr>
        <w:alias w:val="模块:面临终止上市的情况和原因"/>
        <w:tag w:val="_SEC_51ab085506b64e5e89440b52989dee71"/>
        <w:id w:val="8992407"/>
        <w:lock w:val="sdtLocked"/>
        <w:placeholder>
          <w:docPart w:val="GBC22222222222222222222222222222"/>
        </w:placeholder>
      </w:sdtPr>
      <w:sdtEndPr>
        <w:rPr>
          <w:b w:val="0"/>
          <w:bCs w:val="0"/>
        </w:rPr>
      </w:sdtEndPr>
      <w:sdtContent>
        <w:sdt>
          <w:sdtPr>
            <w:rPr>
              <w:rFonts w:hint="eastAsia"/>
              <w:szCs w:val="21"/>
            </w:rPr>
            <w:alias w:val="是否适用：面临终止上市的情况和原因 [双击切换]"/>
            <w:tag w:val="_GBC_36002fff87954035b149cfd20b1790d5"/>
            <w:id w:val="8992405"/>
            <w:lock w:val="sdtLocked"/>
            <w:placeholder>
              <w:docPart w:val="GBC22222222222222222222222222222"/>
            </w:placeholder>
          </w:sdtPr>
          <w:sdtContent>
            <w:p w:rsidR="00034FF7" w:rsidRDefault="00703070">
              <w:pPr>
                <w:rPr>
                  <w:szCs w:val="21"/>
                </w:rPr>
              </w:pPr>
              <w:r>
                <w:rPr>
                  <w:szCs w:val="21"/>
                </w:rPr>
                <w:fldChar w:fldCharType="begin"/>
              </w:r>
              <w:r w:rsidR="00835C04">
                <w:rPr>
                  <w:szCs w:val="21"/>
                </w:rPr>
                <w:instrText xml:space="preserve"> MACROBUTTON  SnrToggleCheckbox □适用 </w:instrText>
              </w:r>
              <w:r>
                <w:rPr>
                  <w:szCs w:val="21"/>
                </w:rPr>
                <w:fldChar w:fldCharType="end"/>
              </w:r>
              <w:r>
                <w:rPr>
                  <w:szCs w:val="21"/>
                </w:rPr>
                <w:fldChar w:fldCharType="begin"/>
              </w:r>
              <w:r w:rsidR="00835C04">
                <w:rPr>
                  <w:szCs w:val="21"/>
                </w:rPr>
                <w:instrText xml:space="preserve"> MACROBUTTON  SnrToggleCheckbox √不适用 </w:instrText>
              </w:r>
              <w:r>
                <w:rPr>
                  <w:szCs w:val="21"/>
                </w:rPr>
                <w:fldChar w:fldCharType="end"/>
              </w:r>
            </w:p>
          </w:sdtContent>
        </w:sdt>
        <w:p w:rsidR="00034FF7" w:rsidRDefault="00703070">
          <w:pPr>
            <w:rPr>
              <w:szCs w:val="21"/>
            </w:rPr>
          </w:pPr>
        </w:p>
      </w:sdtContent>
    </w:sdt>
    <w:sdt>
      <w:sdtPr>
        <w:rPr>
          <w:rFonts w:ascii="宋体" w:hAnsi="宋体" w:cs="宋体"/>
          <w:b w:val="0"/>
          <w:bCs w:val="0"/>
          <w:kern w:val="0"/>
          <w:szCs w:val="24"/>
        </w:rPr>
        <w:alias w:val="模块:破产重整相关事项"/>
        <w:tag w:val="_SEC_40f00e43fb5a4ec79cf5293b027262f4"/>
        <w:id w:val="8992410"/>
        <w:lock w:val="sdtLocked"/>
        <w:placeholder>
          <w:docPart w:val="GBC22222222222222222222222222222"/>
        </w:placeholder>
      </w:sdtPr>
      <w:sdtEndPr>
        <w:rPr>
          <w:rFonts w:hint="eastAsia"/>
        </w:rPr>
      </w:sdtEndPr>
      <w:sdtContent>
        <w:p w:rsidR="00034FF7" w:rsidRDefault="000E0D20" w:rsidP="002B4E99">
          <w:pPr>
            <w:pStyle w:val="2"/>
            <w:numPr>
              <w:ilvl w:val="0"/>
              <w:numId w:val="9"/>
            </w:numPr>
          </w:pPr>
          <w:r>
            <w:t>破产重整相关事项</w:t>
          </w:r>
        </w:p>
        <w:sdt>
          <w:sdtPr>
            <w:alias w:val="是否适用：破产重整相关事项[双击切换]"/>
            <w:tag w:val="_GBC_5840a694c2a04f98893394e6da3bc9cc"/>
            <w:id w:val="8992408"/>
            <w:lock w:val="sdtLocked"/>
            <w:placeholder>
              <w:docPart w:val="GBC22222222222222222222222222222"/>
            </w:placeholder>
          </w:sdtPr>
          <w:sdtContent>
            <w:p w:rsidR="00034FF7" w:rsidRDefault="00703070">
              <w:r>
                <w:fldChar w:fldCharType="begin"/>
              </w:r>
              <w:r w:rsidR="00835C04">
                <w:instrText xml:space="preserve"> MACROBUTTON  SnrToggleCheckbox □适用 </w:instrText>
              </w:r>
              <w:r>
                <w:fldChar w:fldCharType="end"/>
              </w:r>
              <w:r>
                <w:fldChar w:fldCharType="begin"/>
              </w:r>
              <w:r w:rsidR="00835C04">
                <w:instrText xml:space="preserve"> MACROBUTTON  SnrToggleCheckbox √不适用 </w:instrText>
              </w:r>
              <w:r>
                <w:fldChar w:fldCharType="end"/>
              </w:r>
            </w:p>
          </w:sdtContent>
        </w:sdt>
      </w:sdtContent>
    </w:sdt>
    <w:p w:rsidR="00034FF7" w:rsidRDefault="00034FF7"/>
    <w:p w:rsidR="00034FF7" w:rsidRDefault="000E0D20" w:rsidP="002B4E99">
      <w:pPr>
        <w:pStyle w:val="2"/>
        <w:numPr>
          <w:ilvl w:val="0"/>
          <w:numId w:val="9"/>
        </w:numPr>
      </w:pPr>
      <w:r>
        <w:t>重大诉讼、仲裁事项</w:t>
      </w:r>
    </w:p>
    <w:sdt>
      <w:sdtPr>
        <w:alias w:val="本年度公司有无重大诉讼、仲裁事项"/>
        <w:tag w:val="_GBC_b7d97a978491465ca563fa610688ebef"/>
        <w:id w:val="8992411"/>
        <w:lock w:val="sdtLocked"/>
        <w:placeholder>
          <w:docPart w:val="GBC22222222222222222222222222222"/>
        </w:placeholder>
      </w:sdtPr>
      <w:sdtContent>
        <w:p w:rsidR="00034FF7" w:rsidRDefault="00703070">
          <w:r>
            <w:fldChar w:fldCharType="begin"/>
          </w:r>
          <w:r w:rsidR="000E0D20">
            <w:instrText xml:space="preserve"> MACROBUTTON  SnrToggleCheckbox □本年度公司有重大诉讼、仲裁事项 </w:instrText>
          </w:r>
          <w:r>
            <w:fldChar w:fldCharType="end"/>
          </w:r>
          <w:r>
            <w:fldChar w:fldCharType="begin"/>
          </w:r>
          <w:r w:rsidR="000E0D20">
            <w:instrText xml:space="preserve"> MACROBUTTON  SnrToggleCheckbox □本年度公司无重大诉讼、仲裁事项 </w:instrText>
          </w:r>
          <w:r>
            <w:fldChar w:fldCharType="end"/>
          </w:r>
        </w:p>
      </w:sdtContent>
    </w:sdt>
    <w:sdt>
      <w:sdtPr>
        <w:rPr>
          <w:rFonts w:ascii="宋体" w:hAnsi="宋体" w:cs="宋体"/>
          <w:b w:val="0"/>
          <w:bCs w:val="0"/>
          <w:kern w:val="0"/>
          <w:sz w:val="24"/>
          <w:szCs w:val="22"/>
        </w:rPr>
        <w:alias w:val="模块:诉讼、仲裁或媒体普遍质疑事项已在临时公告披露且无后续进展"/>
        <w:tag w:val="_SEC_85550bc7e18e4ae5950dac093e9d2f00"/>
        <w:id w:val="8992419"/>
        <w:lock w:val="sdtLocked"/>
        <w:placeholder>
          <w:docPart w:val="GBC22222222222222222222222222222"/>
        </w:placeholder>
      </w:sdtPr>
      <w:sdtEndPr>
        <w:rPr>
          <w:rFonts w:asciiTheme="minorEastAsia" w:hAnsiTheme="minorEastAsia" w:hint="eastAsia"/>
          <w:sz w:val="21"/>
          <w:szCs w:val="21"/>
        </w:rPr>
      </w:sdtEndPr>
      <w:sdtContent>
        <w:p w:rsidR="00034FF7" w:rsidRDefault="000E0D20" w:rsidP="002B4E99">
          <w:pPr>
            <w:pStyle w:val="3"/>
            <w:numPr>
              <w:ilvl w:val="0"/>
              <w:numId w:val="21"/>
            </w:numPr>
          </w:pPr>
          <w:r>
            <w:t>诉讼、仲裁事项已在临时公告披露且无后续进展的</w:t>
          </w:r>
        </w:p>
        <w:sdt>
          <w:sdtPr>
            <w:alias w:val="是否适用：诉讼、仲裁事项已在临时公告披露且无后续进展的[双击切换]"/>
            <w:tag w:val="_GBC_df9c575188dd424d8b37483a3f491cca"/>
            <w:id w:val="8992412"/>
            <w:lock w:val="sdtLocked"/>
            <w:placeholder>
              <w:docPart w:val="GBC22222222222222222222222222222"/>
            </w:placeholder>
          </w:sdtPr>
          <w:sdtContent>
            <w:p w:rsidR="00034FF7" w:rsidRDefault="00703070">
              <w:r>
                <w:fldChar w:fldCharType="begin"/>
              </w:r>
              <w:r w:rsidR="00DF26F7">
                <w:instrText xml:space="preserve"> MACROBUTTON  SnrToggleCheckbox □适用 </w:instrText>
              </w:r>
              <w:r>
                <w:fldChar w:fldCharType="end"/>
              </w:r>
              <w:r>
                <w:fldChar w:fldCharType="begin"/>
              </w:r>
              <w:r w:rsidR="00DF26F7">
                <w:instrText xml:space="preserve"> MACROBUTTON  SnrToggleCheckbox √不适用 </w:instrText>
              </w:r>
              <w:r>
                <w:fldChar w:fldCharType="end"/>
              </w:r>
            </w:p>
          </w:sdtContent>
        </w:sdt>
        <w:p w:rsidR="00034FF7" w:rsidRDefault="00703070">
          <w:pPr>
            <w:rPr>
              <w:rFonts w:asciiTheme="minorEastAsia" w:hAnsiTheme="minorEastAsia"/>
              <w:szCs w:val="21"/>
            </w:rPr>
          </w:pPr>
        </w:p>
      </w:sdtContent>
    </w:sdt>
    <w:sdt>
      <w:sdtPr>
        <w:rPr>
          <w:rFonts w:ascii="宋体" w:hAnsi="宋体" w:cs="宋体"/>
          <w:b w:val="0"/>
          <w:bCs w:val="0"/>
          <w:kern w:val="0"/>
          <w:sz w:val="24"/>
          <w:szCs w:val="22"/>
        </w:rPr>
        <w:alias w:val="模块:临时公告未披露或有后续进展的诉讼、仲裁情况"/>
        <w:tag w:val="_SEC_5418915b864f4e448357874add64e3f1"/>
        <w:id w:val="8992434"/>
        <w:lock w:val="sdtLocked"/>
        <w:placeholder>
          <w:docPart w:val="GBC22222222222222222222222222222"/>
        </w:placeholder>
      </w:sdtPr>
      <w:sdtEndPr>
        <w:rPr>
          <w:rFonts w:hint="eastAsia"/>
          <w:sz w:val="21"/>
          <w:szCs w:val="24"/>
        </w:rPr>
      </w:sdtEndPr>
      <w:sdtContent>
        <w:p w:rsidR="00034FF7" w:rsidRDefault="000E0D20" w:rsidP="002B4E99">
          <w:pPr>
            <w:pStyle w:val="3"/>
            <w:numPr>
              <w:ilvl w:val="0"/>
              <w:numId w:val="21"/>
            </w:numPr>
          </w:pPr>
          <w:r>
            <w:t>临时公告未披露或有后续进展的诉讼、仲裁情况</w:t>
          </w:r>
        </w:p>
        <w:sdt>
          <w:sdtPr>
            <w:alias w:val="是否适用：临时公告未披露或有后续进展的诉讼、仲裁情况[双击切换]"/>
            <w:tag w:val="_GBC_35f7d90461484a06aaa4de37b11de834"/>
            <w:id w:val="8992420"/>
            <w:lock w:val="sdtContentLocked"/>
            <w:placeholder>
              <w:docPart w:val="GBC22222222222222222222222222222"/>
            </w:placeholder>
          </w:sdtPr>
          <w:sdtContent>
            <w:p w:rsidR="00034FF7" w:rsidRDefault="00703070">
              <w:r>
                <w:fldChar w:fldCharType="begin"/>
              </w:r>
              <w:r w:rsidR="000F3EF8">
                <w:instrText xml:space="preserve"> MACROBUTTON  SnrToggleCheckbox √适用 </w:instrText>
              </w:r>
              <w:r>
                <w:fldChar w:fldCharType="end"/>
              </w:r>
              <w:r>
                <w:fldChar w:fldCharType="begin"/>
              </w:r>
              <w:r w:rsidR="000F3EF8">
                <w:instrText xml:space="preserve"> MACROBUTTON  SnrToggleCheckbox □不适用 </w:instrText>
              </w:r>
              <w:r>
                <w:fldChar w:fldCharType="end"/>
              </w:r>
            </w:p>
          </w:sdtContent>
        </w:sdt>
        <w:p w:rsidR="004B3C56" w:rsidRDefault="000E0D20">
          <w:pPr>
            <w:jc w:val="right"/>
          </w:pPr>
          <w:r>
            <w:rPr>
              <w:rFonts w:hint="eastAsia"/>
            </w:rPr>
            <w:t>单位:</w:t>
          </w:r>
          <w:sdt>
            <w:sdtPr>
              <w:rPr>
                <w:rFonts w:hint="eastAsia"/>
              </w:rPr>
              <w:alias w:val="单位：重大诉讼仲裁事项"/>
              <w:tag w:val="_GBC_9d97246aa01d4ad08e6284cc246abd9f"/>
              <w:id w:val="89924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D02D8C">
                <w:rPr>
                  <w:rFonts w:hint="eastAsia"/>
                </w:rPr>
                <w:t>万元</w:t>
              </w:r>
            </w:sdtContent>
          </w:sdt>
          <w:r>
            <w:rPr>
              <w:rFonts w:hint="eastAsia"/>
            </w:rPr>
            <w:t xml:space="preserve">  币种:</w:t>
          </w:r>
          <w:sdt>
            <w:sdtPr>
              <w:rPr>
                <w:rFonts w:hint="eastAsia"/>
              </w:rPr>
              <w:alias w:val="币种：重大诉讼仲裁事项"/>
              <w:tag w:val="_GBC_a18222a537f349d088118dcd5db0706a"/>
              <w:id w:val="89924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rPr>
                <w:t>人民币</w:t>
              </w:r>
            </w:sdtContent>
          </w:sdt>
        </w:p>
        <w:tbl>
          <w:tblPr>
            <w:tblStyle w:val="a6"/>
            <w:tblW w:w="9356" w:type="dxa"/>
            <w:tblInd w:w="-176" w:type="dxa"/>
            <w:tblLook w:val="04A0"/>
          </w:tblPr>
          <w:tblGrid>
            <w:gridCol w:w="993"/>
            <w:gridCol w:w="851"/>
            <w:gridCol w:w="850"/>
            <w:gridCol w:w="709"/>
            <w:gridCol w:w="1208"/>
            <w:gridCol w:w="1056"/>
            <w:gridCol w:w="887"/>
            <w:gridCol w:w="892"/>
            <w:gridCol w:w="887"/>
            <w:gridCol w:w="1023"/>
          </w:tblGrid>
          <w:tr w:rsidR="004B3C56" w:rsidTr="00656FF3">
            <w:tc>
              <w:tcPr>
                <w:tcW w:w="9356" w:type="dxa"/>
                <w:gridSpan w:val="10"/>
              </w:tcPr>
              <w:p w:rsidR="004B3C56" w:rsidRDefault="004B3C56" w:rsidP="00D04641">
                <w:pPr>
                  <w:rPr>
                    <w:szCs w:val="21"/>
                  </w:rPr>
                </w:pPr>
                <w:r>
                  <w:rPr>
                    <w:rFonts w:hint="eastAsia"/>
                    <w:szCs w:val="21"/>
                  </w:rPr>
                  <w:t>报告期内:</w:t>
                </w:r>
              </w:p>
            </w:tc>
          </w:tr>
          <w:tr w:rsidR="004B3C56" w:rsidTr="00656FF3">
            <w:tc>
              <w:tcPr>
                <w:tcW w:w="993" w:type="dxa"/>
                <w:vAlign w:val="center"/>
              </w:tcPr>
              <w:p w:rsidR="004B3C56" w:rsidRDefault="004B3C56" w:rsidP="00D04641">
                <w:pPr>
                  <w:jc w:val="center"/>
                  <w:rPr>
                    <w:szCs w:val="21"/>
                  </w:rPr>
                </w:pPr>
                <w:r>
                  <w:rPr>
                    <w:szCs w:val="21"/>
                  </w:rPr>
                  <w:t>起诉(申请)方</w:t>
                </w:r>
              </w:p>
            </w:tc>
            <w:tc>
              <w:tcPr>
                <w:tcW w:w="851" w:type="dxa"/>
                <w:vAlign w:val="center"/>
              </w:tcPr>
              <w:p w:rsidR="004B3C56" w:rsidRDefault="004B3C56" w:rsidP="00D04641">
                <w:pPr>
                  <w:jc w:val="center"/>
                  <w:rPr>
                    <w:szCs w:val="21"/>
                  </w:rPr>
                </w:pPr>
                <w:r>
                  <w:rPr>
                    <w:szCs w:val="21"/>
                  </w:rPr>
                  <w:t>应诉</w:t>
                </w:r>
                <w:r>
                  <w:rPr>
                    <w:rFonts w:hint="eastAsia"/>
                    <w:szCs w:val="21"/>
                  </w:rPr>
                  <w:t>(</w:t>
                </w:r>
                <w:r>
                  <w:rPr>
                    <w:szCs w:val="21"/>
                  </w:rPr>
                  <w:t>被申请</w:t>
                </w:r>
                <w:r>
                  <w:rPr>
                    <w:rFonts w:hint="eastAsia"/>
                    <w:szCs w:val="21"/>
                  </w:rPr>
                  <w:t>)</w:t>
                </w:r>
                <w:r>
                  <w:rPr>
                    <w:szCs w:val="21"/>
                  </w:rPr>
                  <w:t>方</w:t>
                </w:r>
              </w:p>
            </w:tc>
            <w:tc>
              <w:tcPr>
                <w:tcW w:w="850" w:type="dxa"/>
                <w:vAlign w:val="center"/>
              </w:tcPr>
              <w:p w:rsidR="004B3C56" w:rsidRDefault="004B3C56" w:rsidP="00D04641">
                <w:pPr>
                  <w:jc w:val="center"/>
                  <w:rPr>
                    <w:szCs w:val="21"/>
                  </w:rPr>
                </w:pPr>
                <w:r>
                  <w:rPr>
                    <w:szCs w:val="21"/>
                  </w:rPr>
                  <w:t>承担连带责任方</w:t>
                </w:r>
              </w:p>
            </w:tc>
            <w:tc>
              <w:tcPr>
                <w:tcW w:w="709" w:type="dxa"/>
                <w:vAlign w:val="center"/>
              </w:tcPr>
              <w:p w:rsidR="004B3C56" w:rsidRDefault="004B3C56" w:rsidP="00D04641">
                <w:pPr>
                  <w:jc w:val="center"/>
                  <w:rPr>
                    <w:szCs w:val="21"/>
                  </w:rPr>
                </w:pPr>
                <w:r>
                  <w:rPr>
                    <w:szCs w:val="21"/>
                  </w:rPr>
                  <w:t>诉讼仲裁类型</w:t>
                </w:r>
              </w:p>
            </w:tc>
            <w:tc>
              <w:tcPr>
                <w:tcW w:w="1208" w:type="dxa"/>
                <w:vAlign w:val="center"/>
              </w:tcPr>
              <w:p w:rsidR="004B3C56" w:rsidRDefault="004B3C56" w:rsidP="00D04641">
                <w:pPr>
                  <w:jc w:val="center"/>
                  <w:rPr>
                    <w:szCs w:val="21"/>
                  </w:rPr>
                </w:pPr>
                <w:r>
                  <w:rPr>
                    <w:szCs w:val="21"/>
                  </w:rPr>
                  <w:t>诉讼(仲裁)基本情况</w:t>
                </w:r>
              </w:p>
            </w:tc>
            <w:tc>
              <w:tcPr>
                <w:tcW w:w="1056" w:type="dxa"/>
                <w:vAlign w:val="center"/>
              </w:tcPr>
              <w:p w:rsidR="004B3C56" w:rsidRDefault="004B3C56" w:rsidP="00D04641">
                <w:pPr>
                  <w:jc w:val="center"/>
                  <w:rPr>
                    <w:szCs w:val="21"/>
                  </w:rPr>
                </w:pPr>
                <w:r>
                  <w:rPr>
                    <w:szCs w:val="21"/>
                  </w:rPr>
                  <w:t>诉讼(仲裁)涉及金额</w:t>
                </w:r>
              </w:p>
            </w:tc>
            <w:tc>
              <w:tcPr>
                <w:tcW w:w="887" w:type="dxa"/>
                <w:vAlign w:val="center"/>
              </w:tcPr>
              <w:p w:rsidR="004B3C56" w:rsidRDefault="004B3C56" w:rsidP="00D04641">
                <w:pPr>
                  <w:jc w:val="center"/>
                  <w:rPr>
                    <w:szCs w:val="21"/>
                  </w:rPr>
                </w:pPr>
                <w:r>
                  <w:rPr>
                    <w:szCs w:val="21"/>
                  </w:rPr>
                  <w:t>诉讼(仲裁)是否形成预计负债及金额</w:t>
                </w:r>
              </w:p>
            </w:tc>
            <w:tc>
              <w:tcPr>
                <w:tcW w:w="892" w:type="dxa"/>
                <w:vAlign w:val="center"/>
              </w:tcPr>
              <w:p w:rsidR="004B3C56" w:rsidRDefault="004B3C56" w:rsidP="00D04641">
                <w:pPr>
                  <w:jc w:val="center"/>
                  <w:rPr>
                    <w:szCs w:val="21"/>
                  </w:rPr>
                </w:pPr>
                <w:r>
                  <w:rPr>
                    <w:szCs w:val="21"/>
                  </w:rPr>
                  <w:t>诉讼(仲裁)进展情况</w:t>
                </w:r>
              </w:p>
            </w:tc>
            <w:tc>
              <w:tcPr>
                <w:tcW w:w="887" w:type="dxa"/>
                <w:vAlign w:val="center"/>
              </w:tcPr>
              <w:p w:rsidR="004B3C56" w:rsidRDefault="004B3C56" w:rsidP="00D04641">
                <w:pPr>
                  <w:jc w:val="center"/>
                  <w:rPr>
                    <w:szCs w:val="21"/>
                  </w:rPr>
                </w:pPr>
                <w:r>
                  <w:rPr>
                    <w:szCs w:val="21"/>
                  </w:rPr>
                  <w:t>诉讼(仲裁)审理结果及影响</w:t>
                </w:r>
              </w:p>
            </w:tc>
            <w:tc>
              <w:tcPr>
                <w:tcW w:w="1023" w:type="dxa"/>
                <w:vAlign w:val="center"/>
              </w:tcPr>
              <w:p w:rsidR="004B3C56" w:rsidRDefault="004B3C56" w:rsidP="00D04641">
                <w:pPr>
                  <w:jc w:val="center"/>
                  <w:rPr>
                    <w:szCs w:val="21"/>
                  </w:rPr>
                </w:pPr>
                <w:r>
                  <w:rPr>
                    <w:szCs w:val="21"/>
                  </w:rPr>
                  <w:t>诉讼(仲裁)判决执行情况</w:t>
                </w:r>
              </w:p>
            </w:tc>
          </w:tr>
          <w:sdt>
            <w:sdtPr>
              <w:rPr>
                <w:rFonts w:ascii="Calibri" w:eastAsiaTheme="minorEastAsia" w:hAnsi="Calibri" w:cstheme="minorBidi" w:hint="eastAsia"/>
                <w:kern w:val="2"/>
                <w:szCs w:val="21"/>
              </w:rPr>
              <w:alias w:val="重大诉讼、仲裁事项"/>
              <w:tag w:val="_TUP_f252d4ec6fcd41908cebf11001f20989"/>
              <w:id w:val="8992433"/>
              <w:lock w:val="sdtLocked"/>
            </w:sdtPr>
            <w:sdtContent>
              <w:tr w:rsidR="004B3C56" w:rsidTr="00656FF3">
                <w:sdt>
                  <w:sdtPr>
                    <w:rPr>
                      <w:rFonts w:ascii="Calibri" w:eastAsiaTheme="minorEastAsia" w:hAnsi="Calibri" w:cstheme="minorBidi" w:hint="eastAsia"/>
                      <w:kern w:val="2"/>
                      <w:szCs w:val="21"/>
                    </w:rPr>
                    <w:alias w:val="起诉（申请）方"/>
                    <w:tag w:val="_GBC_52dbec07a9c84cd18e17e623b3edcb2a"/>
                    <w:id w:val="8992423"/>
                    <w:lock w:val="sdtLocked"/>
                  </w:sdtPr>
                  <w:sdtEndPr>
                    <w:rPr>
                      <w:rFonts w:ascii="Times New Roman" w:eastAsia="宋体" w:hAnsi="Times New Roman" w:cs="宋体"/>
                      <w:kern w:val="0"/>
                    </w:rPr>
                  </w:sdtEndPr>
                  <w:sdtContent>
                    <w:tc>
                      <w:tcPr>
                        <w:tcW w:w="993" w:type="dxa"/>
                      </w:tcPr>
                      <w:p w:rsidR="004B3C56" w:rsidRDefault="004B3C56" w:rsidP="00D04641">
                        <w:pPr>
                          <w:rPr>
                            <w:szCs w:val="21"/>
                          </w:rPr>
                        </w:pPr>
                        <w:r>
                          <w:rPr>
                            <w:rFonts w:ascii="Calibri" w:hAnsi="Calibri" w:hint="eastAsia"/>
                            <w:szCs w:val="21"/>
                          </w:rPr>
                          <w:t>红旗股份</w:t>
                        </w:r>
                      </w:p>
                    </w:tc>
                  </w:sdtContent>
                </w:sdt>
                <w:sdt>
                  <w:sdtPr>
                    <w:rPr>
                      <w:rFonts w:hint="eastAsia"/>
                      <w:szCs w:val="21"/>
                    </w:rPr>
                    <w:alias w:val="应诉（被申请）方"/>
                    <w:tag w:val="_GBC_c66f3e3815d74b0fbe669d954806dfac"/>
                    <w:id w:val="8992424"/>
                    <w:lock w:val="sdtLocked"/>
                  </w:sdtPr>
                  <w:sdtContent>
                    <w:tc>
                      <w:tcPr>
                        <w:tcW w:w="851" w:type="dxa"/>
                      </w:tcPr>
                      <w:p w:rsidR="004B3C56" w:rsidRDefault="004B3C56" w:rsidP="00D04641">
                        <w:pPr>
                          <w:rPr>
                            <w:szCs w:val="21"/>
                          </w:rPr>
                        </w:pPr>
                        <w:r>
                          <w:rPr>
                            <w:rFonts w:hint="eastAsia"/>
                            <w:szCs w:val="21"/>
                          </w:rPr>
                          <w:t>河源市国盛针织有限公司</w:t>
                        </w:r>
                      </w:p>
                    </w:tc>
                  </w:sdtContent>
                </w:sdt>
                <w:sdt>
                  <w:sdtPr>
                    <w:rPr>
                      <w:rFonts w:hint="eastAsia"/>
                      <w:szCs w:val="21"/>
                    </w:rPr>
                    <w:alias w:val="承担连带责任方"/>
                    <w:tag w:val="_GBC_e948ce2e1a3843b8ae83610cad235e86"/>
                    <w:id w:val="8992425"/>
                    <w:lock w:val="sdtLocked"/>
                  </w:sdtPr>
                  <w:sdtContent>
                    <w:tc>
                      <w:tcPr>
                        <w:tcW w:w="850" w:type="dxa"/>
                      </w:tcPr>
                      <w:p w:rsidR="004B3C56" w:rsidRDefault="004B3C56" w:rsidP="00D04641">
                        <w:pPr>
                          <w:rPr>
                            <w:szCs w:val="21"/>
                          </w:rPr>
                        </w:pPr>
                        <w:r>
                          <w:rPr>
                            <w:rFonts w:hint="eastAsia"/>
                            <w:szCs w:val="21"/>
                          </w:rPr>
                          <w:t>钟强、钟小伟</w:t>
                        </w:r>
                      </w:p>
                    </w:tc>
                  </w:sdtContent>
                </w:sdt>
                <w:sdt>
                  <w:sdtPr>
                    <w:rPr>
                      <w:rFonts w:hint="eastAsia"/>
                      <w:szCs w:val="21"/>
                    </w:rPr>
                    <w:alias w:val="诉讼仲裁类型"/>
                    <w:tag w:val="_GBC_649cfd165ab042d489b582bc97907f5d"/>
                    <w:id w:val="8992426"/>
                    <w:lock w:val="sdtLocked"/>
                  </w:sdtPr>
                  <w:sdtContent>
                    <w:tc>
                      <w:tcPr>
                        <w:tcW w:w="709" w:type="dxa"/>
                      </w:tcPr>
                      <w:p w:rsidR="004B3C56" w:rsidRDefault="004B3C56" w:rsidP="00D04641">
                        <w:pPr>
                          <w:rPr>
                            <w:szCs w:val="21"/>
                          </w:rPr>
                        </w:pPr>
                        <w:r>
                          <w:rPr>
                            <w:rFonts w:hint="eastAsia"/>
                            <w:szCs w:val="21"/>
                          </w:rPr>
                          <w:t>民事诉讼</w:t>
                        </w:r>
                      </w:p>
                    </w:tc>
                  </w:sdtContent>
                </w:sdt>
                <w:sdt>
                  <w:sdtPr>
                    <w:rPr>
                      <w:rFonts w:hint="eastAsia"/>
                      <w:szCs w:val="21"/>
                    </w:rPr>
                    <w:alias w:val="诉讼（仲裁）基本情况"/>
                    <w:tag w:val="_GBC_1c5f313a6bda4b129c3c0c6152517c9b"/>
                    <w:id w:val="8992427"/>
                    <w:lock w:val="sdtLocked"/>
                  </w:sdtPr>
                  <w:sdtContent>
                    <w:tc>
                      <w:tcPr>
                        <w:tcW w:w="1208" w:type="dxa"/>
                      </w:tcPr>
                      <w:p w:rsidR="004B3C56" w:rsidRDefault="0092294C" w:rsidP="00D04641">
                        <w:pPr>
                          <w:rPr>
                            <w:szCs w:val="21"/>
                          </w:rPr>
                        </w:pPr>
                        <w:r>
                          <w:rPr>
                            <w:rFonts w:hint="eastAsia"/>
                            <w:szCs w:val="21"/>
                          </w:rPr>
                          <w:t>因</w:t>
                        </w:r>
                        <w:r w:rsidR="004B3C56">
                          <w:rPr>
                            <w:rFonts w:hint="eastAsia"/>
                            <w:szCs w:val="21"/>
                          </w:rPr>
                          <w:t>被告违约，未偿还货款及红旗股份为其代垫的银行按揭</w:t>
                        </w:r>
                        <w:r w:rsidR="004B3C56">
                          <w:rPr>
                            <w:rFonts w:hint="eastAsia"/>
                            <w:szCs w:val="21"/>
                          </w:rPr>
                          <w:lastRenderedPageBreak/>
                          <w:t>款，</w:t>
                        </w:r>
                        <w:r w:rsidR="004B3C56">
                          <w:rPr>
                            <w:szCs w:val="21"/>
                          </w:rPr>
                          <w:t>红旗股份向法院提起诉讼。</w:t>
                        </w:r>
                      </w:p>
                    </w:tc>
                  </w:sdtContent>
                </w:sdt>
                <w:sdt>
                  <w:sdtPr>
                    <w:rPr>
                      <w:rFonts w:hint="eastAsia"/>
                      <w:szCs w:val="21"/>
                    </w:rPr>
                    <w:alias w:val="诉讼（仲裁）涉及金额"/>
                    <w:tag w:val="_GBC_00d97cb133cc4fb6b179b9beb1964df7"/>
                    <w:id w:val="8992428"/>
                    <w:lock w:val="sdtLocked"/>
                  </w:sdtPr>
                  <w:sdtContent>
                    <w:tc>
                      <w:tcPr>
                        <w:tcW w:w="1056" w:type="dxa"/>
                      </w:tcPr>
                      <w:p w:rsidR="004B3C56" w:rsidRDefault="004B3C56" w:rsidP="00D04641">
                        <w:pPr>
                          <w:jc w:val="right"/>
                          <w:rPr>
                            <w:szCs w:val="21"/>
                          </w:rPr>
                        </w:pPr>
                        <w:r>
                          <w:rPr>
                            <w:szCs w:val="21"/>
                          </w:rPr>
                          <w:t>1,496.36</w:t>
                        </w:r>
                      </w:p>
                    </w:tc>
                  </w:sdtContent>
                </w:sdt>
                <w:sdt>
                  <w:sdtPr>
                    <w:rPr>
                      <w:rFonts w:hint="eastAsia"/>
                      <w:szCs w:val="21"/>
                    </w:rPr>
                    <w:alias w:val="诉讼(仲裁)是否形成预计负债及金额"/>
                    <w:tag w:val="_GBC_c77ee8afcbf6490dae8d6917f2f9bf0a"/>
                    <w:id w:val="8992429"/>
                    <w:lock w:val="sdtLocked"/>
                  </w:sdtPr>
                  <w:sdtContent>
                    <w:tc>
                      <w:tcPr>
                        <w:tcW w:w="887" w:type="dxa"/>
                      </w:tcPr>
                      <w:p w:rsidR="004B3C56" w:rsidRDefault="004B3C56" w:rsidP="00D04641">
                        <w:pPr>
                          <w:rPr>
                            <w:szCs w:val="21"/>
                          </w:rPr>
                        </w:pPr>
                        <w:r>
                          <w:rPr>
                            <w:rFonts w:hint="eastAsia"/>
                            <w:szCs w:val="21"/>
                          </w:rPr>
                          <w:t>否</w:t>
                        </w:r>
                      </w:p>
                    </w:tc>
                  </w:sdtContent>
                </w:sdt>
                <w:sdt>
                  <w:sdtPr>
                    <w:rPr>
                      <w:rFonts w:hint="eastAsia"/>
                      <w:szCs w:val="21"/>
                    </w:rPr>
                    <w:alias w:val="诉讼（仲裁）进展"/>
                    <w:tag w:val="_GBC_ea724febf02943d1a8026662655ea68e"/>
                    <w:id w:val="8992430"/>
                    <w:lock w:val="sdtLocked"/>
                  </w:sdtPr>
                  <w:sdtContent>
                    <w:tc>
                      <w:tcPr>
                        <w:tcW w:w="892" w:type="dxa"/>
                      </w:tcPr>
                      <w:p w:rsidR="004B3C56" w:rsidRDefault="004B3C56" w:rsidP="00D04641">
                        <w:pPr>
                          <w:rPr>
                            <w:szCs w:val="21"/>
                          </w:rPr>
                        </w:pPr>
                        <w:r>
                          <w:rPr>
                            <w:rFonts w:hint="eastAsia"/>
                            <w:szCs w:val="21"/>
                          </w:rPr>
                          <w:t>报告期已撤诉，转为经侦报案。</w:t>
                        </w:r>
                      </w:p>
                    </w:tc>
                  </w:sdtContent>
                </w:sdt>
                <w:sdt>
                  <w:sdtPr>
                    <w:rPr>
                      <w:rFonts w:hint="eastAsia"/>
                      <w:szCs w:val="21"/>
                    </w:rPr>
                    <w:alias w:val="诉讼（仲裁）审理结果及影响"/>
                    <w:tag w:val="_GBC_8874f8edc8ac49c38d4af3b36224fca0"/>
                    <w:id w:val="8992431"/>
                    <w:lock w:val="sdtLocked"/>
                  </w:sdtPr>
                  <w:sdtContent>
                    <w:tc>
                      <w:tcPr>
                        <w:tcW w:w="887" w:type="dxa"/>
                      </w:tcPr>
                      <w:p w:rsidR="004B3C56" w:rsidRDefault="003F068B" w:rsidP="003F068B">
                        <w:pPr>
                          <w:rPr>
                            <w:szCs w:val="21"/>
                          </w:rPr>
                        </w:pPr>
                        <w:r>
                          <w:rPr>
                            <w:rFonts w:hint="eastAsia"/>
                            <w:szCs w:val="21"/>
                          </w:rPr>
                          <w:t>同左</w:t>
                        </w:r>
                      </w:p>
                    </w:tc>
                  </w:sdtContent>
                </w:sdt>
                <w:sdt>
                  <w:sdtPr>
                    <w:rPr>
                      <w:rFonts w:hint="eastAsia"/>
                      <w:szCs w:val="21"/>
                    </w:rPr>
                    <w:alias w:val="诉讼（仲裁）判决执行情况"/>
                    <w:tag w:val="_GBC_c231cf0e79f14c0ab3a378bc75ebb3ae"/>
                    <w:id w:val="8992432"/>
                    <w:lock w:val="sdtLocked"/>
                  </w:sdtPr>
                  <w:sdtContent>
                    <w:tc>
                      <w:tcPr>
                        <w:tcW w:w="1023" w:type="dxa"/>
                      </w:tcPr>
                      <w:p w:rsidR="004B3C56" w:rsidRDefault="004B3C56" w:rsidP="00D04641">
                        <w:pPr>
                          <w:rPr>
                            <w:szCs w:val="21"/>
                          </w:rPr>
                        </w:pPr>
                        <w:r>
                          <w:rPr>
                            <w:rFonts w:hint="eastAsia"/>
                            <w:szCs w:val="21"/>
                          </w:rPr>
                          <w:t>未判决、未执行</w:t>
                        </w:r>
                        <w:r w:rsidR="003F068B">
                          <w:rPr>
                            <w:rFonts w:hint="eastAsia"/>
                            <w:szCs w:val="21"/>
                          </w:rPr>
                          <w:t>，已经侦立案。</w:t>
                        </w:r>
                      </w:p>
                    </w:tc>
                  </w:sdtContent>
                </w:sdt>
              </w:tr>
            </w:sdtContent>
          </w:sdt>
        </w:tbl>
        <w:p w:rsidR="004B3C56" w:rsidRDefault="00474FDE" w:rsidP="004B3C56">
          <w:r>
            <w:rPr>
              <w:rFonts w:hint="eastAsia"/>
            </w:rPr>
            <w:lastRenderedPageBreak/>
            <w:t>说明：</w:t>
          </w:r>
          <w:r w:rsidR="0023369D">
            <w:rPr>
              <w:rFonts w:hint="eastAsia"/>
            </w:rPr>
            <w:t>以上</w:t>
          </w:r>
          <w:r>
            <w:rPr>
              <w:rFonts w:hint="eastAsia"/>
            </w:rPr>
            <w:t>诉讼涉及</w:t>
          </w:r>
          <w:r w:rsidR="0023369D">
            <w:rPr>
              <w:rFonts w:hint="eastAsia"/>
            </w:rPr>
            <w:t>的</w:t>
          </w:r>
          <w:r>
            <w:rPr>
              <w:rFonts w:hint="eastAsia"/>
            </w:rPr>
            <w:t>金额1,496.36万元已全额计提损失。</w:t>
          </w:r>
        </w:p>
      </w:sdtContent>
    </w:sdt>
    <w:p w:rsidR="00034FF7" w:rsidRDefault="00034FF7">
      <w:pPr>
        <w:rPr>
          <w:szCs w:val="21"/>
        </w:rPr>
      </w:pPr>
    </w:p>
    <w:sdt>
      <w:sdtPr>
        <w:rPr>
          <w:rFonts w:ascii="宋体" w:hAnsi="宋体" w:cs="宋体" w:hint="eastAsia"/>
          <w:b w:val="0"/>
          <w:bCs w:val="0"/>
          <w:kern w:val="0"/>
          <w:szCs w:val="21"/>
        </w:rPr>
        <w:alias w:val="模块:重大诉讼、仲裁事项的说明"/>
        <w:tag w:val="_SEC_d48e48b1d43741b4bf7cdf012e359c8e"/>
        <w:id w:val="8992437"/>
        <w:lock w:val="sdtLocked"/>
        <w:placeholder>
          <w:docPart w:val="GBC22222222222222222222222222222"/>
        </w:placeholder>
      </w:sdtPr>
      <w:sdtContent>
        <w:p w:rsidR="00034FF7" w:rsidRDefault="000E0D20" w:rsidP="002B4E99">
          <w:pPr>
            <w:pStyle w:val="3"/>
            <w:numPr>
              <w:ilvl w:val="0"/>
              <w:numId w:val="21"/>
            </w:numPr>
            <w:rPr>
              <w:szCs w:val="21"/>
            </w:rPr>
          </w:pPr>
          <w:r>
            <w:rPr>
              <w:szCs w:val="21"/>
            </w:rPr>
            <w:t>其他说明</w:t>
          </w:r>
        </w:p>
        <w:sdt>
          <w:sdtPr>
            <w:rPr>
              <w:rFonts w:hint="eastAsia"/>
              <w:szCs w:val="21"/>
            </w:rPr>
            <w:alias w:val="是否适用：重大诉讼、仲裁事项其他说明[双击切换]"/>
            <w:tag w:val="_GBC_08b4ed5586904b67b0e5328f25166753"/>
            <w:id w:val="8992435"/>
            <w:lock w:val="sdtContentLocked"/>
            <w:placeholder>
              <w:docPart w:val="GBC22222222222222222222222222222"/>
            </w:placeholder>
          </w:sdtPr>
          <w:sdtContent>
            <w:p w:rsidR="00034FF7" w:rsidRDefault="00703070">
              <w:pPr>
                <w:rPr>
                  <w:szCs w:val="21"/>
                </w:rPr>
              </w:pPr>
              <w:r>
                <w:rPr>
                  <w:szCs w:val="21"/>
                </w:rPr>
                <w:fldChar w:fldCharType="begin"/>
              </w:r>
              <w:r w:rsidR="004B3C56">
                <w:rPr>
                  <w:szCs w:val="21"/>
                </w:rPr>
                <w:instrText xml:space="preserve"> MACROBUTTON  SnrToggleCheckbox √适用 </w:instrText>
              </w:r>
              <w:r>
                <w:rPr>
                  <w:szCs w:val="21"/>
                </w:rPr>
                <w:fldChar w:fldCharType="end"/>
              </w:r>
              <w:r>
                <w:rPr>
                  <w:szCs w:val="21"/>
                </w:rPr>
                <w:fldChar w:fldCharType="begin"/>
              </w:r>
              <w:r w:rsidR="004B3C56">
                <w:rPr>
                  <w:szCs w:val="21"/>
                </w:rPr>
                <w:instrText xml:space="preserve"> MACROBUTTON  SnrToggleCheckbox □不适用 </w:instrText>
              </w:r>
              <w:r>
                <w:rPr>
                  <w:szCs w:val="21"/>
                </w:rPr>
                <w:fldChar w:fldCharType="end"/>
              </w:r>
            </w:p>
          </w:sdtContent>
        </w:sdt>
        <w:sdt>
          <w:sdtPr>
            <w:rPr>
              <w:rFonts w:hint="eastAsia"/>
              <w:szCs w:val="21"/>
            </w:rPr>
            <w:alias w:val="重大诉讼、仲裁事项的说明"/>
            <w:tag w:val="_GBC_f60a884ac35c42b2899c4b9b78061866"/>
            <w:id w:val="8992436"/>
            <w:lock w:val="sdtLocked"/>
            <w:placeholder>
              <w:docPart w:val="GBC22222222222222222222222222222"/>
            </w:placeholder>
          </w:sdtPr>
          <w:sdtContent>
            <w:p w:rsidR="002B2E5C" w:rsidRDefault="004B3C56" w:rsidP="00656FF3">
              <w:pPr>
                <w:spacing w:line="276" w:lineRule="auto"/>
                <w:ind w:firstLineChars="200" w:firstLine="420"/>
                <w:rPr>
                  <w:rFonts w:hAnsi="Calibri"/>
                  <w:szCs w:val="21"/>
                  <w:lang w:val="zh-CN"/>
                </w:rPr>
              </w:pPr>
              <w:r>
                <w:rPr>
                  <w:rFonts w:hint="eastAsia"/>
                </w:rPr>
                <w:t>1</w:t>
              </w:r>
              <w:r w:rsidRPr="006655E8">
                <w:rPr>
                  <w:rFonts w:hint="eastAsia"/>
                  <w:szCs w:val="21"/>
                </w:rPr>
                <w:t>、</w:t>
              </w:r>
              <w:r w:rsidR="006655E8" w:rsidRPr="006655E8">
                <w:rPr>
                  <w:rFonts w:hint="eastAsia"/>
                  <w:szCs w:val="21"/>
                </w:rPr>
                <w:t>截止</w:t>
              </w:r>
              <w:r w:rsidR="006655E8" w:rsidRPr="006655E8">
                <w:rPr>
                  <w:szCs w:val="21"/>
                </w:rPr>
                <w:t>2016</w:t>
              </w:r>
              <w:r w:rsidR="006655E8" w:rsidRPr="006655E8">
                <w:rPr>
                  <w:rFonts w:hint="eastAsia"/>
                  <w:szCs w:val="21"/>
                </w:rPr>
                <w:t>年12月</w:t>
              </w:r>
              <w:r w:rsidR="006655E8" w:rsidRPr="006655E8">
                <w:rPr>
                  <w:szCs w:val="21"/>
                </w:rPr>
                <w:t>3</w:t>
              </w:r>
              <w:r w:rsidR="006655E8" w:rsidRPr="006655E8">
                <w:rPr>
                  <w:rFonts w:hint="eastAsia"/>
                  <w:szCs w:val="21"/>
                </w:rPr>
                <w:t>1日，除上表披露的与河源市国盛针织有限公司经济合同纠纷案件外，红旗股份尚有多起销售货款纠纷向法院提起诉讼，涉及金额共计3640万元，涉及被诉讼方共</w:t>
              </w:r>
              <w:r w:rsidR="006655E8" w:rsidRPr="006655E8">
                <w:rPr>
                  <w:szCs w:val="21"/>
                </w:rPr>
                <w:t>3</w:t>
              </w:r>
              <w:r w:rsidR="006655E8" w:rsidRPr="006655E8">
                <w:rPr>
                  <w:rFonts w:hint="eastAsia"/>
                  <w:szCs w:val="21"/>
                </w:rPr>
                <w:t>7家；其中报告期内发生的涉讼金额309万元，涉及被诉讼方7家。以上诉讼法院己判决结案的</w:t>
              </w:r>
              <w:r w:rsidR="006655E8" w:rsidRPr="006655E8">
                <w:rPr>
                  <w:szCs w:val="21"/>
                </w:rPr>
                <w:t>3</w:t>
              </w:r>
              <w:r w:rsidR="006655E8" w:rsidRPr="006655E8">
                <w:rPr>
                  <w:rFonts w:hint="eastAsia"/>
                  <w:szCs w:val="21"/>
                </w:rPr>
                <w:t>1家，涉及诉讼金额3433万元，法院判决被告方支付红旗股份金额合计3433万元，其中已执行482万元，为此红旗股份累计计提坏帐损失2738万元。</w:t>
              </w:r>
            </w:p>
            <w:p w:rsidR="00474FDE" w:rsidRDefault="002B2E5C" w:rsidP="00656FF3">
              <w:pPr>
                <w:spacing w:line="276" w:lineRule="auto"/>
                <w:ind w:firstLineChars="200" w:firstLine="420"/>
                <w:rPr>
                  <w:szCs w:val="21"/>
                </w:rPr>
              </w:pPr>
              <w:r>
                <w:rPr>
                  <w:rFonts w:hint="eastAsia"/>
                  <w:szCs w:val="21"/>
                </w:rPr>
                <w:t>2、</w:t>
              </w:r>
              <w:r w:rsidRPr="00377F7B">
                <w:rPr>
                  <w:rFonts w:hint="eastAsia"/>
                  <w:szCs w:val="21"/>
                </w:rPr>
                <w:t>子公司金柁公司</w:t>
              </w:r>
              <w:r>
                <w:rPr>
                  <w:rFonts w:hint="eastAsia"/>
                  <w:szCs w:val="21"/>
                </w:rPr>
                <w:t>与</w:t>
              </w:r>
              <w:r w:rsidRPr="00377F7B">
                <w:rPr>
                  <w:rFonts w:hint="eastAsia"/>
                  <w:szCs w:val="21"/>
                </w:rPr>
                <w:t>东南（福建）汽车工业有限公司汽车</w:t>
              </w:r>
              <w:r w:rsidR="00474FDE">
                <w:rPr>
                  <w:rFonts w:hint="eastAsia"/>
                  <w:szCs w:val="21"/>
                </w:rPr>
                <w:t>买卖合同纠纷案件的诉讼与执行进展情况（</w:t>
              </w:r>
              <w:r w:rsidR="006655E8">
                <w:rPr>
                  <w:rFonts w:hint="eastAsia"/>
                  <w:szCs w:val="21"/>
                </w:rPr>
                <w:t>有关情况</w:t>
              </w:r>
              <w:r w:rsidR="00474FDE">
                <w:rPr>
                  <w:rFonts w:hint="eastAsia"/>
                  <w:szCs w:val="21"/>
                </w:rPr>
                <w:t>参见2015年度报告及2016年半年度报告）：</w:t>
              </w:r>
            </w:p>
            <w:p w:rsidR="00474FDE" w:rsidRPr="00474FDE" w:rsidRDefault="00474FDE" w:rsidP="00656FF3">
              <w:pPr>
                <w:spacing w:line="276" w:lineRule="auto"/>
                <w:ind w:firstLineChars="200" w:firstLine="420"/>
              </w:pPr>
              <w:r w:rsidRPr="00474FDE">
                <w:rPr>
                  <w:rFonts w:hint="eastAsia"/>
                </w:rPr>
                <w:t>买卖合同纠纷案件一：</w:t>
              </w:r>
            </w:p>
            <w:p w:rsidR="00474FDE" w:rsidRDefault="00474FDE" w:rsidP="00656FF3">
              <w:pPr>
                <w:spacing w:line="276" w:lineRule="auto"/>
                <w:ind w:firstLine="420"/>
              </w:pPr>
              <w:r>
                <w:rPr>
                  <w:rFonts w:hint="eastAsia"/>
                </w:rPr>
                <w:t>原告福建金柁汽车转向器有限公司向福州市中级人民法院起诉东南（福建）汽车工业有限公司买卖纠纷一案，原告金柁公司诉求为：1、被告支付DZL（菱绅车型）的开发费2940200元；2、被告吸收（收回）转向器4069件，并支付货款4516590元。</w:t>
              </w:r>
            </w:p>
            <w:p w:rsidR="00474FDE" w:rsidRDefault="00474FDE" w:rsidP="00656FF3">
              <w:pPr>
                <w:spacing w:line="276" w:lineRule="auto"/>
                <w:ind w:firstLine="420"/>
              </w:pPr>
              <w:r>
                <w:rPr>
                  <w:rFonts w:hint="eastAsia"/>
                </w:rPr>
                <w:t>被告东南汽车提起反诉，请求判令：1、反诉被告金柁公司立即返还反诉原告模具42套（其中动力方向机模具12套、转向机模具12套及方向机模具18套）；2、反诉被告金柁公司立即支付反诉原告售服索赔款279309.72元；3、反诉被告承担本案诉讼费用。</w:t>
              </w:r>
            </w:p>
            <w:p w:rsidR="00474FDE" w:rsidRDefault="00474FDE" w:rsidP="00656FF3">
              <w:pPr>
                <w:spacing w:line="276" w:lineRule="auto"/>
                <w:ind w:firstLine="420"/>
              </w:pPr>
              <w:r>
                <w:rPr>
                  <w:rFonts w:hint="eastAsia"/>
                </w:rPr>
                <w:t>一审判决（2015.11.27）：1、东南汽车于判决生效之日起十日内向金柁公司支付DZL转向器开发费用2660890.28元（开发费2940200扣除279309.72元的售服索赔款），金柁公司收到签署款项的同时开具应税发票；2、金柁公司于判决生效之日起十日内向东南汽车交付DZL转向器库存4049件（以清点记录为准），东南汽车应于收回上述库存品的同时向金柁公司支付4494390元款项（若库存数量不足，则以1110元/件的单件据实结算）；3、驳回东南汽车其他反诉请求。</w:t>
              </w:r>
            </w:p>
            <w:p w:rsidR="00474FDE" w:rsidRDefault="00474FDE" w:rsidP="00656FF3">
              <w:pPr>
                <w:spacing w:line="276" w:lineRule="auto"/>
                <w:ind w:firstLine="420"/>
              </w:pPr>
              <w:r w:rsidRPr="00474FDE">
                <w:rPr>
                  <w:rFonts w:hint="eastAsia"/>
                </w:rPr>
                <w:t>二审判决</w:t>
              </w:r>
              <w:r>
                <w:rPr>
                  <w:rFonts w:hint="eastAsia"/>
                </w:rPr>
                <w:t>（2016.7.15）：驳回上诉，维持原判。</w:t>
              </w:r>
            </w:p>
            <w:p w:rsidR="00474FDE" w:rsidRDefault="00474FDE" w:rsidP="00656FF3">
              <w:pPr>
                <w:spacing w:line="276" w:lineRule="auto"/>
                <w:ind w:firstLine="405"/>
              </w:pPr>
              <w:r>
                <w:rPr>
                  <w:rFonts w:hint="eastAsia"/>
                </w:rPr>
                <w:t>2017年2月，金柁公司申请强制执行，进入执行立案程序。</w:t>
              </w:r>
            </w:p>
            <w:p w:rsidR="00474FDE" w:rsidRPr="00474FDE" w:rsidRDefault="00474FDE" w:rsidP="00656FF3">
              <w:pPr>
                <w:spacing w:line="276" w:lineRule="auto"/>
                <w:ind w:firstLineChars="196" w:firstLine="412"/>
              </w:pPr>
              <w:r w:rsidRPr="00474FDE">
                <w:rPr>
                  <w:rFonts w:hint="eastAsia"/>
                </w:rPr>
                <w:t>买卖合同纠纷案件二：</w:t>
              </w:r>
            </w:p>
            <w:p w:rsidR="00474FDE" w:rsidRDefault="00474FDE" w:rsidP="00656FF3">
              <w:pPr>
                <w:spacing w:line="276" w:lineRule="auto"/>
                <w:ind w:firstLine="420"/>
              </w:pPr>
              <w:r>
                <w:rPr>
                  <w:rFonts w:hint="eastAsia"/>
                </w:rPr>
                <w:t>原告福建金柁汽车转向器有限公司向福州市中级人民法院起诉被告东南（福建）汽车工业有限公司合同买卖纠纷一案。请求判令被告支付R2（大捷龙）产品开发费用500万元。</w:t>
              </w:r>
            </w:p>
            <w:p w:rsidR="00474FDE" w:rsidRDefault="00474FDE" w:rsidP="00656FF3">
              <w:pPr>
                <w:spacing w:line="276" w:lineRule="auto"/>
                <w:ind w:firstLine="420"/>
              </w:pPr>
              <w:r>
                <w:rPr>
                  <w:rFonts w:hint="eastAsia"/>
                </w:rPr>
                <w:t>被告东南汽车提起反诉，请求判令：1、原告（反诉被告）金柁汽车赔偿被告（反诉原告）东南汽车损失364798.08元；2、原告（反诉被告）金柁公司承担本案的诉讼费用。</w:t>
              </w:r>
            </w:p>
            <w:p w:rsidR="00474FDE" w:rsidRDefault="00474FDE" w:rsidP="00656FF3">
              <w:pPr>
                <w:spacing w:line="276" w:lineRule="auto"/>
                <w:ind w:firstLine="420"/>
              </w:pPr>
              <w:r w:rsidRPr="00474FDE">
                <w:rPr>
                  <w:rFonts w:hint="eastAsia"/>
                </w:rPr>
                <w:t>一审判决</w:t>
              </w:r>
              <w:r w:rsidRPr="002C67E1">
                <w:rPr>
                  <w:rFonts w:hint="eastAsia"/>
                </w:rPr>
                <w:t>（</w:t>
              </w:r>
              <w:r>
                <w:rPr>
                  <w:rFonts w:hint="eastAsia"/>
                </w:rPr>
                <w:t>2017.1）：1、被告（反诉原告）东南汽车应于本判决生效之日起十日内向原告（反诉被告）金柁公司支付开发费用235.44万元；2、驳回原告（反诉被告）金柁公司的其他诉讼请求；3、驳回被告（反诉原告）东南汽车的反诉请求。</w:t>
              </w:r>
            </w:p>
            <w:p w:rsidR="00474FDE" w:rsidRPr="00474FDE" w:rsidRDefault="00474FDE" w:rsidP="00656FF3">
              <w:pPr>
                <w:spacing w:line="276" w:lineRule="auto"/>
                <w:ind w:firstLineChars="200" w:firstLine="420"/>
              </w:pPr>
              <w:r w:rsidRPr="00474FDE">
                <w:rPr>
                  <w:rFonts w:hint="eastAsia"/>
                </w:rPr>
                <w:t>买卖合同纠纷案件三：</w:t>
              </w:r>
            </w:p>
            <w:p w:rsidR="00474FDE" w:rsidRDefault="00474FDE" w:rsidP="00656FF3">
              <w:pPr>
                <w:spacing w:line="276" w:lineRule="auto"/>
                <w:ind w:firstLine="420"/>
              </w:pPr>
              <w:r>
                <w:rPr>
                  <w:rFonts w:hint="eastAsia"/>
                </w:rPr>
                <w:t>原告东南（福建）汽车工业有限公司于2016年1月28日向福州中级人民法院起诉被告福建金柁汽车转向器有限公司合同买卖纠纷一案。请求判令：1、被告金柁公司立即支付原告模具费1507000元；2、被告承担本案诉讼费用。</w:t>
              </w:r>
            </w:p>
            <w:p w:rsidR="00474FDE" w:rsidRDefault="00474FDE" w:rsidP="00656FF3">
              <w:pPr>
                <w:spacing w:line="276" w:lineRule="auto"/>
                <w:ind w:firstLine="420"/>
              </w:pPr>
              <w:r w:rsidRPr="00474FDE">
                <w:rPr>
                  <w:rFonts w:hint="eastAsia"/>
                </w:rPr>
                <w:t>一审判决</w:t>
              </w:r>
              <w:r>
                <w:rPr>
                  <w:rFonts w:hint="eastAsia"/>
                </w:rPr>
                <w:t>：被告经公告送达开庭传票未到庭，进行缺席审理，并作出如下判决——被告福建金柁汽车于判决生效之日起十日内向原告东南汽车支付模具残值1322983.3元。</w:t>
              </w:r>
            </w:p>
            <w:p w:rsidR="00474FDE" w:rsidRDefault="00474FDE" w:rsidP="00656FF3">
              <w:pPr>
                <w:spacing w:line="276" w:lineRule="auto"/>
                <w:ind w:firstLineChars="200" w:firstLine="420"/>
                <w:rPr>
                  <w:szCs w:val="21"/>
                </w:rPr>
              </w:pPr>
              <w:r>
                <w:rPr>
                  <w:rFonts w:hint="eastAsia"/>
                </w:rPr>
                <w:t>2017年2月，金柁汽车以一审程序违法提起上诉。</w:t>
              </w:r>
            </w:p>
          </w:sdtContent>
        </w:sdt>
      </w:sdtContent>
    </w:sdt>
    <w:p w:rsidR="00034FF7" w:rsidRDefault="00034FF7" w:rsidP="00474FDE">
      <w:pPr>
        <w:rPr>
          <w:szCs w:val="21"/>
        </w:rPr>
      </w:pPr>
    </w:p>
    <w:p w:rsidR="00034FF7" w:rsidRDefault="00034FF7">
      <w:pPr>
        <w:rPr>
          <w:szCs w:val="21"/>
        </w:rPr>
      </w:pPr>
    </w:p>
    <w:sdt>
      <w:sdtPr>
        <w:rPr>
          <w:rFonts w:ascii="宋体" w:hAnsi="宋体" w:cs="宋体"/>
          <w:b w:val="0"/>
          <w:bCs w:val="0"/>
          <w:kern w:val="0"/>
          <w:szCs w:val="24"/>
        </w:rPr>
        <w:alias w:val="模块:上市公司及其董事、监事、高级管理人员、控股股东、实际控制人、..."/>
        <w:tag w:val="_SEC_ab4d5b987db046049f25c9a37c5fcef6"/>
        <w:id w:val="8992440"/>
        <w:lock w:val="sdtLocked"/>
        <w:placeholder>
          <w:docPart w:val="GBC22222222222222222222222222222"/>
        </w:placeholder>
      </w:sdtPr>
      <w:sdtContent>
        <w:p w:rsidR="00034FF7" w:rsidRDefault="000E0D20" w:rsidP="002B4E99">
          <w:pPr>
            <w:pStyle w:val="2"/>
            <w:numPr>
              <w:ilvl w:val="0"/>
              <w:numId w:val="9"/>
            </w:numPr>
          </w:pPr>
          <w:r>
            <w:t>上市公司及其董事、监事、高级管理人员、</w:t>
          </w:r>
          <w:r>
            <w:rPr>
              <w:rFonts w:hint="eastAsia"/>
            </w:rPr>
            <w:t>控股</w:t>
          </w:r>
          <w:r>
            <w:t>股东、实际控制人、收购人处罚及整改情况</w:t>
          </w:r>
        </w:p>
        <w:sdt>
          <w:sdtPr>
            <w:alias w:val="是否适用：上市公司及其董事、监事、高级管理人员、持有5%以上股份的股东、实际控制人、收购人处罚及整改情况[双击切换]"/>
            <w:tag w:val="_GBC_123762bb7717485a933e24f7a072833b"/>
            <w:id w:val="8992438"/>
            <w:lock w:val="sdtLocked"/>
            <w:placeholder>
              <w:docPart w:val="GBC22222222222222222222222222222"/>
            </w:placeholder>
          </w:sdtPr>
          <w:sdtContent>
            <w:p w:rsidR="00034FF7" w:rsidRDefault="00703070">
              <w:r>
                <w:fldChar w:fldCharType="begin"/>
              </w:r>
              <w:r w:rsidR="00FA44EB">
                <w:instrText xml:space="preserve"> MACROBUTTON  SnrToggleCheckbox √适用 </w:instrText>
              </w:r>
              <w:r>
                <w:fldChar w:fldCharType="end"/>
              </w:r>
              <w:r>
                <w:fldChar w:fldCharType="begin"/>
              </w:r>
              <w:r w:rsidR="00FA44EB">
                <w:instrText xml:space="preserve"> MACROBUTTON  SnrToggleCheckbox □不适用 </w:instrText>
              </w:r>
              <w:r>
                <w:fldChar w:fldCharType="end"/>
              </w:r>
            </w:p>
          </w:sdtContent>
        </w:sdt>
        <w:sdt>
          <w:sdtPr>
            <w:rPr>
              <w:rFonts w:hint="eastAsia"/>
              <w:szCs w:val="21"/>
            </w:rPr>
            <w:alias w:val="公司、董事会、董事受处罚及整改情况"/>
            <w:tag w:val="_GBC_22b505e911e0454088ff7cedea338e39"/>
            <w:id w:val="8992439"/>
            <w:lock w:val="sdtLocked"/>
            <w:placeholder>
              <w:docPart w:val="GBC22222222222222222222222222222"/>
            </w:placeholder>
          </w:sdtPr>
          <w:sdtContent>
            <w:p w:rsidR="00AD1EBD" w:rsidRDefault="000F3EF8" w:rsidP="0023369D">
              <w:pPr>
                <w:ind w:firstLineChars="200" w:firstLine="420"/>
              </w:pPr>
              <w:r>
                <w:rPr>
                  <w:rFonts w:hint="eastAsia"/>
                  <w:szCs w:val="21"/>
                </w:rPr>
                <w:t>报告期，公司收到</w:t>
              </w:r>
              <w:r w:rsidR="00FA44EB" w:rsidRPr="00AD1EBD">
                <w:rPr>
                  <w:rFonts w:hint="eastAsia"/>
                  <w:szCs w:val="21"/>
                </w:rPr>
                <w:t>中国证券监督管理委员会福建监管局下发</w:t>
              </w:r>
              <w:r>
                <w:rPr>
                  <w:rFonts w:hint="eastAsia"/>
                  <w:szCs w:val="21"/>
                </w:rPr>
                <w:t>的</w:t>
              </w:r>
              <w:r w:rsidR="00FA44EB" w:rsidRPr="00AD1EBD">
                <w:rPr>
                  <w:rFonts w:hint="eastAsia"/>
                  <w:szCs w:val="21"/>
                </w:rPr>
                <w:t>《关于对福建龙溪轴承（集团）股份有限公司采取出具警示函措施的决定》（【2016】21号），</w:t>
              </w:r>
              <w:r w:rsidR="00A07871" w:rsidRPr="00AD1EBD">
                <w:rPr>
                  <w:rFonts w:hint="eastAsia"/>
                  <w:szCs w:val="21"/>
                </w:rPr>
                <w:t>对2013年4月至11月期间公司未经董事会审议等相关程序使用募集资金购买结构性存款且未及时</w:t>
              </w:r>
              <w:r w:rsidR="00AD1EBD" w:rsidRPr="00AD1EBD">
                <w:rPr>
                  <w:rFonts w:hint="eastAsia"/>
                  <w:szCs w:val="21"/>
                </w:rPr>
                <w:t>履行</w:t>
              </w:r>
              <w:r w:rsidR="00A07871" w:rsidRPr="00AD1EBD">
                <w:rPr>
                  <w:rFonts w:hint="eastAsia"/>
                  <w:szCs w:val="21"/>
                </w:rPr>
                <w:t>信息披露</w:t>
              </w:r>
              <w:r w:rsidR="00AD1EBD" w:rsidRPr="00AD1EBD">
                <w:rPr>
                  <w:rFonts w:hint="eastAsia"/>
                  <w:szCs w:val="21"/>
                </w:rPr>
                <w:t>义务，</w:t>
              </w:r>
              <w:r>
                <w:rPr>
                  <w:rFonts w:hint="eastAsia"/>
                  <w:szCs w:val="21"/>
                </w:rPr>
                <w:t>给予公司</w:t>
              </w:r>
              <w:r w:rsidR="00AD1EBD" w:rsidRPr="00AD1EBD">
                <w:rPr>
                  <w:rFonts w:hint="eastAsia"/>
                  <w:szCs w:val="21"/>
                </w:rPr>
                <w:t>出具</w:t>
              </w:r>
              <w:r>
                <w:rPr>
                  <w:rFonts w:hint="eastAsia"/>
                  <w:szCs w:val="21"/>
                </w:rPr>
                <w:t>监管</w:t>
              </w:r>
              <w:r w:rsidR="00AD1EBD" w:rsidRPr="00AD1EBD">
                <w:rPr>
                  <w:rFonts w:hint="eastAsia"/>
                  <w:szCs w:val="21"/>
                </w:rPr>
                <w:t>警示函。公司已按有关要求落实完成整改工作，具体详见2016年9月14日刊登在《上海证券报》及上交所网站（</w:t>
              </w:r>
              <w:hyperlink r:id="rId17" w:history="1">
                <w:r w:rsidR="00AD1EBD" w:rsidRPr="00AD1EBD">
                  <w:rPr>
                    <w:rFonts w:hint="eastAsia"/>
                    <w:szCs w:val="21"/>
                  </w:rPr>
                  <w:t>www.sse.com.cn</w:t>
                </w:r>
              </w:hyperlink>
              <w:r w:rsidR="00AD1EBD" w:rsidRPr="00AD1EBD">
                <w:rPr>
                  <w:rFonts w:hint="eastAsia"/>
                  <w:szCs w:val="21"/>
                </w:rPr>
                <w:t>）的《龙溪股份关于收到福建监管局警示函的公告》（编号：2016-044）</w:t>
              </w:r>
              <w:r w:rsidR="00AD1EBD">
                <w:rPr>
                  <w:rFonts w:hint="eastAsia"/>
                  <w:szCs w:val="21"/>
                </w:rPr>
                <w:t>。</w:t>
              </w:r>
            </w:p>
          </w:sdtContent>
        </w:sdt>
      </w:sdtContent>
    </w:sdt>
    <w:p w:rsidR="00034FF7" w:rsidRDefault="00034FF7"/>
    <w:sdt>
      <w:sdtPr>
        <w:rPr>
          <w:rFonts w:ascii="宋体" w:hAnsi="宋体" w:cs="宋体" w:hint="eastAsia"/>
          <w:b w:val="0"/>
          <w:bCs w:val="0"/>
          <w:kern w:val="0"/>
          <w:szCs w:val="24"/>
        </w:rPr>
        <w:alias w:val="模块:报告期内公司及其控股股东、实际控制人诚信状况的说明"/>
        <w:tag w:val="_SEC_a173054d21f9405fa83bf7d1309bfdc4"/>
        <w:id w:val="8992443"/>
        <w:lock w:val="sdtLocked"/>
        <w:placeholder>
          <w:docPart w:val="GBC22222222222222222222222222222"/>
        </w:placeholder>
      </w:sdtPr>
      <w:sdtContent>
        <w:p w:rsidR="00034FF7" w:rsidRDefault="000E0D20" w:rsidP="002B4E99">
          <w:pPr>
            <w:pStyle w:val="2"/>
            <w:numPr>
              <w:ilvl w:val="0"/>
              <w:numId w:val="9"/>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8992441"/>
            <w:lock w:val="sdtLocked"/>
            <w:placeholder>
              <w:docPart w:val="GBC22222222222222222222222222222"/>
            </w:placeholder>
          </w:sdtPr>
          <w:sdtContent>
            <w:p w:rsidR="00034FF7" w:rsidRDefault="00703070">
              <w:pPr>
                <w:rPr>
                  <w:szCs w:val="21"/>
                </w:rPr>
              </w:pPr>
              <w:r>
                <w:rPr>
                  <w:szCs w:val="21"/>
                </w:rPr>
                <w:fldChar w:fldCharType="begin"/>
              </w:r>
              <w:r w:rsidR="003F3D3E">
                <w:rPr>
                  <w:szCs w:val="21"/>
                </w:rPr>
                <w:instrText xml:space="preserve"> MACROBUTTON  SnrToggleCheckbox √适用 </w:instrText>
              </w:r>
              <w:r>
                <w:rPr>
                  <w:szCs w:val="21"/>
                </w:rPr>
                <w:fldChar w:fldCharType="end"/>
              </w:r>
              <w:r>
                <w:rPr>
                  <w:szCs w:val="21"/>
                </w:rPr>
                <w:fldChar w:fldCharType="begin"/>
              </w:r>
              <w:r w:rsidR="003F3D3E">
                <w:rPr>
                  <w:szCs w:val="21"/>
                </w:rPr>
                <w:instrText xml:space="preserve"> MACROBUTTON  SnrToggleCheckbox □不适用 </w:instrText>
              </w:r>
              <w:r>
                <w:rPr>
                  <w:szCs w:val="21"/>
                </w:rPr>
                <w:fldChar w:fldCharType="end"/>
              </w:r>
            </w:p>
          </w:sdtContent>
        </w:sdt>
        <w:sdt>
          <w:sdtPr>
            <w:rPr>
              <w:rFonts w:hint="eastAsia"/>
              <w:szCs w:val="21"/>
            </w:rPr>
            <w:alias w:val="报告期内公司及其控股股东、实际控制人诚信状况的说明"/>
            <w:tag w:val="_GBC_6638694178ac4812ad4db9fd5a458b9a"/>
            <w:id w:val="8992442"/>
            <w:lock w:val="sdtLocked"/>
            <w:placeholder>
              <w:docPart w:val="GBC22222222222222222222222222222"/>
            </w:placeholder>
          </w:sdtPr>
          <w:sdtContent>
            <w:p w:rsidR="00034FF7" w:rsidRDefault="003F3D3E" w:rsidP="003F3D3E">
              <w:pPr>
                <w:ind w:firstLineChars="200" w:firstLine="420"/>
                <w:rPr>
                  <w:szCs w:val="21"/>
                </w:rPr>
              </w:pPr>
              <w:r w:rsidRPr="00D55E9A">
                <w:rPr>
                  <w:rFonts w:hAnsi="Calibri" w:hint="eastAsia"/>
                  <w:szCs w:val="21"/>
                </w:rPr>
                <w:t>报告期内，公司及公司实际控制人不存在未履行法院生效判决、所负数额较大的债务到期未清偿等情况。</w:t>
              </w:r>
            </w:p>
          </w:sdtContent>
        </w:sdt>
      </w:sdtContent>
    </w:sdt>
    <w:p w:rsidR="00034FF7" w:rsidRDefault="00034FF7">
      <w:pPr>
        <w:rPr>
          <w:szCs w:val="21"/>
        </w:rPr>
      </w:pPr>
    </w:p>
    <w:p w:rsidR="00034FF7" w:rsidRDefault="000E0D20" w:rsidP="002B4E99">
      <w:pPr>
        <w:pStyle w:val="2"/>
        <w:numPr>
          <w:ilvl w:val="0"/>
          <w:numId w:val="9"/>
        </w:numPr>
        <w:rPr>
          <w:color w:val="FF0000"/>
        </w:rPr>
      </w:pPr>
      <w:bookmarkStart w:id="25" w:name="_Toc342491956"/>
      <w:bookmarkStart w:id="26" w:name="_Toc342565948"/>
      <w:r>
        <w:rPr>
          <w:rFonts w:hint="eastAsia"/>
        </w:rPr>
        <w:t>公司股权激励计划、员工持股计划或其他员工激励措施的情况及其影响</w:t>
      </w:r>
      <w:bookmarkEnd w:id="25"/>
      <w:bookmarkEnd w:id="26"/>
    </w:p>
    <w:bookmarkStart w:id="27" w:name="_Toc342491957" w:displacedByCustomXml="next"/>
    <w:bookmarkStart w:id="28" w:name="_Toc342565949" w:displacedByCustomXml="next"/>
    <w:sdt>
      <w:sdtPr>
        <w:rPr>
          <w:rFonts w:ascii="宋体" w:hAnsi="宋体" w:cs="宋体" w:hint="eastAsia"/>
          <w:b w:val="0"/>
          <w:bCs w:val="0"/>
          <w:kern w:val="44"/>
          <w:sz w:val="24"/>
          <w:szCs w:val="21"/>
        </w:rPr>
        <w:alias w:val="模块:相关股权激励事项已在临时公告披露且后续实施无进展或变化"/>
        <w:tag w:val="_SEC_0fef5a8a9a1f47b5be982489f74109f3"/>
        <w:id w:val="8992451"/>
        <w:lock w:val="sdtLocked"/>
        <w:placeholder>
          <w:docPart w:val="GBC22222222222222222222222222222"/>
        </w:placeholder>
      </w:sdtPr>
      <w:sdtEndPr>
        <w:rPr>
          <w:rFonts w:hint="default"/>
          <w:kern w:val="0"/>
          <w:sz w:val="21"/>
          <w:szCs w:val="24"/>
        </w:rPr>
      </w:sdtEndPr>
      <w:sdtContent>
        <w:p w:rsidR="00034FF7" w:rsidRDefault="000E0D20" w:rsidP="002B4E99">
          <w:pPr>
            <w:pStyle w:val="3"/>
            <w:numPr>
              <w:ilvl w:val="1"/>
              <w:numId w:val="10"/>
            </w:numPr>
            <w:rPr>
              <w:kern w:val="44"/>
              <w:szCs w:val="21"/>
            </w:rPr>
          </w:pPr>
          <w:r>
            <w:rPr>
              <w:rFonts w:hint="eastAsia"/>
              <w:kern w:val="44"/>
              <w:szCs w:val="21"/>
            </w:rPr>
            <w:t>相关激励事项已在临时公告披露且后续实施无进展或变化的</w:t>
          </w:r>
          <w:bookmarkEnd w:id="28"/>
          <w:bookmarkEnd w:id="27"/>
        </w:p>
        <w:sdt>
          <w:sdtPr>
            <w:alias w:val="是否适用：相关激励事项已在临时公告披露且后续实施无进展或变化的[双击切换]"/>
            <w:tag w:val="_GBC_0af9dca2858d42619c57d7878f3a7792"/>
            <w:id w:val="8992444"/>
            <w:lock w:val="sdtLocked"/>
            <w:placeholder>
              <w:docPart w:val="GBC22222222222222222222222222222"/>
            </w:placeholder>
          </w:sdtPr>
          <w:sdtContent>
            <w:p w:rsidR="00034FF7" w:rsidRDefault="00703070">
              <w:r>
                <w:fldChar w:fldCharType="begin"/>
              </w:r>
              <w:r w:rsidR="00AD1EBD">
                <w:instrText xml:space="preserve"> MACROBUTTON  SnrToggleCheckbox □适用 </w:instrText>
              </w:r>
              <w:r>
                <w:fldChar w:fldCharType="end"/>
              </w:r>
              <w:r>
                <w:fldChar w:fldCharType="begin"/>
              </w:r>
              <w:r w:rsidR="00AD1EBD">
                <w:instrText xml:space="preserve"> MACROBUTTON  SnrToggleCheckbox √不适用 </w:instrText>
              </w:r>
              <w:r>
                <w:fldChar w:fldCharType="end"/>
              </w:r>
            </w:p>
          </w:sdtContent>
        </w:sdt>
      </w:sdtContent>
    </w:sdt>
    <w:bookmarkStart w:id="29" w:name="_Toc342491958" w:displacedByCustomXml="next"/>
    <w:bookmarkStart w:id="30" w:name="_Toc342565950" w:displacedByCustomXml="next"/>
    <w:sdt>
      <w:sdtPr>
        <w:rPr>
          <w:rFonts w:ascii="宋体" w:hAnsi="宋体" w:cs="宋体" w:hint="eastAsia"/>
          <w:b w:val="0"/>
          <w:bCs w:val="0"/>
          <w:kern w:val="44"/>
          <w:szCs w:val="21"/>
        </w:rPr>
        <w:alias w:val="模块:临时公告未披露或有后续进展的激励情况"/>
        <w:tag w:val="_SEC_329f6a9ed7434688b7c534d58a1cf4b8"/>
        <w:id w:val="8992462"/>
        <w:lock w:val="sdtLocked"/>
        <w:placeholder>
          <w:docPart w:val="GBC22222222222222222222222222222"/>
        </w:placeholder>
      </w:sdtPr>
      <w:sdtEndPr>
        <w:rPr>
          <w:rFonts w:hint="default"/>
          <w:kern w:val="0"/>
        </w:rPr>
      </w:sdtEndPr>
      <w:sdtContent>
        <w:p w:rsidR="00034FF7" w:rsidRDefault="000E0D20" w:rsidP="002B4E99">
          <w:pPr>
            <w:pStyle w:val="3"/>
            <w:numPr>
              <w:ilvl w:val="1"/>
              <w:numId w:val="10"/>
            </w:numPr>
            <w:rPr>
              <w:kern w:val="44"/>
              <w:szCs w:val="21"/>
            </w:rPr>
          </w:pPr>
          <w:r>
            <w:rPr>
              <w:rFonts w:hint="eastAsia"/>
              <w:kern w:val="44"/>
              <w:szCs w:val="21"/>
            </w:rPr>
            <w:t>临时公告未披露或有后续进展的激励情况</w:t>
          </w:r>
          <w:bookmarkEnd w:id="30"/>
          <w:bookmarkEnd w:id="29"/>
        </w:p>
        <w:p w:rsidR="00034FF7" w:rsidRDefault="000E0D20">
          <w:r>
            <w:rPr>
              <w:rFonts w:hint="eastAsia"/>
            </w:rPr>
            <w:t>股权激励情况</w:t>
          </w:r>
        </w:p>
        <w:sdt>
          <w:sdtPr>
            <w:alias w:val="是否适用：股权激励情况[双击切换]"/>
            <w:tag w:val="_GBC_002ad948ce1449c2a805bfbb132b2202"/>
            <w:id w:val="8992452"/>
            <w:lock w:val="sdtLocked"/>
            <w:placeholder>
              <w:docPart w:val="GBC22222222222222222222222222222"/>
            </w:placeholder>
          </w:sdtPr>
          <w:sdtContent>
            <w:p w:rsidR="00034FF7" w:rsidRDefault="00703070">
              <w:r>
                <w:fldChar w:fldCharType="begin"/>
              </w:r>
              <w:r w:rsidR="00AD1EBD">
                <w:instrText xml:space="preserve"> MACROBUTTON  SnrToggleCheckbox □适用 </w:instrText>
              </w:r>
              <w:r>
                <w:fldChar w:fldCharType="end"/>
              </w:r>
              <w:r>
                <w:fldChar w:fldCharType="begin"/>
              </w:r>
              <w:r w:rsidR="00AD1EBD">
                <w:instrText xml:space="preserve"> MACROBUTTON  SnrToggleCheckbox √不适用 </w:instrText>
              </w:r>
              <w:r>
                <w:fldChar w:fldCharType="end"/>
              </w:r>
            </w:p>
          </w:sdtContent>
        </w:sdt>
        <w:sdt>
          <w:sdtPr>
            <w:rPr>
              <w:vanish/>
              <w:szCs w:val="21"/>
            </w:rPr>
            <w:tag w:val="_PLD_a5eec93425be48bc98e691d1ee7982a5"/>
            <w:id w:val="8992461"/>
            <w:lock w:val="sdtLocked"/>
            <w:placeholder>
              <w:docPart w:val="GBC22222222222222222222222222222"/>
            </w:placeholder>
            <w:showingPlcHdr/>
          </w:sdtPr>
          <w:sdtContent>
            <w:p w:rsidR="00034FF7" w:rsidRDefault="000E0D20">
              <w:pPr>
                <w:rPr>
                  <w:vanish/>
                  <w:szCs w:val="21"/>
                </w:rPr>
              </w:pPr>
              <w:r>
                <w:rPr>
                  <w:rFonts w:hint="eastAsia"/>
                  <w:vanish/>
                  <w:color w:val="333399"/>
                  <w:u w:val="single"/>
                </w:rPr>
                <w:t xml:space="preserve">　　　</w:t>
              </w:r>
            </w:p>
          </w:sdtContent>
        </w:sdt>
        <w:p w:rsidR="00034FF7" w:rsidRDefault="00703070">
          <w:pPr>
            <w:rPr>
              <w:szCs w:val="21"/>
            </w:rPr>
          </w:pPr>
        </w:p>
      </w:sdtContent>
    </w:sdt>
    <w:sdt>
      <w:sdtPr>
        <w:rPr>
          <w:rFonts w:hint="eastAsia"/>
          <w:bCs/>
          <w:szCs w:val="21"/>
        </w:rPr>
        <w:alias w:val="模块:员工持股计划情况"/>
        <w:tag w:val="_SEC_e76ced04f0774d5494f667355c3809ba"/>
        <w:id w:val="8992468"/>
        <w:lock w:val="sdtLocked"/>
        <w:placeholder>
          <w:docPart w:val="GBC22222222222222222222222222222"/>
        </w:placeholder>
      </w:sdtPr>
      <w:sdtContent>
        <w:p w:rsidR="00034FF7" w:rsidRDefault="000E0D20">
          <w:pPr>
            <w:rPr>
              <w:bCs/>
              <w:szCs w:val="21"/>
            </w:rPr>
          </w:pPr>
          <w:r>
            <w:rPr>
              <w:rFonts w:hint="eastAsia"/>
              <w:bCs/>
              <w:szCs w:val="21"/>
            </w:rPr>
            <w:t>员工持股计划情况</w:t>
          </w:r>
        </w:p>
        <w:sdt>
          <w:sdtPr>
            <w:rPr>
              <w:szCs w:val="21"/>
            </w:rPr>
            <w:alias w:val="是否适用：员工持股计划情况[双击切换]"/>
            <w:tag w:val="_GBC_0b7aff800fa84f8a81e6cbc9c473400c"/>
            <w:id w:val="8992466"/>
            <w:lock w:val="sdtLocked"/>
            <w:placeholder>
              <w:docPart w:val="GBC22222222222222222222222222222"/>
            </w:placeholder>
          </w:sdtPr>
          <w:sdtContent>
            <w:p w:rsidR="00034FF7" w:rsidRDefault="00703070">
              <w:pPr>
                <w:rPr>
                  <w:szCs w:val="21"/>
                </w:rPr>
              </w:pPr>
              <w:r>
                <w:rPr>
                  <w:szCs w:val="21"/>
                </w:rPr>
                <w:fldChar w:fldCharType="begin"/>
              </w:r>
              <w:r w:rsidR="00AD1EBD">
                <w:rPr>
                  <w:szCs w:val="21"/>
                </w:rPr>
                <w:instrText xml:space="preserve"> MACROBUTTON  SnrToggleCheckbox □适用 </w:instrText>
              </w:r>
              <w:r>
                <w:rPr>
                  <w:szCs w:val="21"/>
                </w:rPr>
                <w:fldChar w:fldCharType="end"/>
              </w:r>
              <w:r>
                <w:rPr>
                  <w:szCs w:val="21"/>
                </w:rPr>
                <w:fldChar w:fldCharType="begin"/>
              </w:r>
              <w:r w:rsidR="00AD1EBD">
                <w:rPr>
                  <w:szCs w:val="21"/>
                </w:rPr>
                <w:instrText xml:space="preserve"> MACROBUTTON  SnrToggleCheckbox √不适用 </w:instrText>
              </w:r>
              <w:r>
                <w:rPr>
                  <w:szCs w:val="21"/>
                </w:rPr>
                <w:fldChar w:fldCharType="end"/>
              </w:r>
            </w:p>
          </w:sdtContent>
        </w:sdt>
      </w:sdtContent>
    </w:sdt>
    <w:p w:rsidR="00034FF7" w:rsidRDefault="00034FF7">
      <w:pPr>
        <w:rPr>
          <w:bCs/>
          <w:szCs w:val="21"/>
        </w:rPr>
      </w:pPr>
    </w:p>
    <w:sdt>
      <w:sdtPr>
        <w:rPr>
          <w:rFonts w:hint="eastAsia"/>
          <w:bCs/>
          <w:szCs w:val="21"/>
        </w:rPr>
        <w:alias w:val="模块:其他激励措施"/>
        <w:tag w:val="_SEC_614d59c9502f4f76b99b0f6a5227009b"/>
        <w:id w:val="8992471"/>
        <w:lock w:val="sdtLocked"/>
        <w:placeholder>
          <w:docPart w:val="GBC22222222222222222222222222222"/>
        </w:placeholder>
      </w:sdtPr>
      <w:sdtContent>
        <w:p w:rsidR="00034FF7" w:rsidRDefault="000E0D20">
          <w:pPr>
            <w:rPr>
              <w:bCs/>
              <w:szCs w:val="21"/>
            </w:rPr>
          </w:pPr>
          <w:r>
            <w:rPr>
              <w:rFonts w:hint="eastAsia"/>
              <w:bCs/>
              <w:szCs w:val="21"/>
            </w:rPr>
            <w:t>其他激励措施</w:t>
          </w:r>
        </w:p>
        <w:sdt>
          <w:sdtPr>
            <w:rPr>
              <w:szCs w:val="21"/>
            </w:rPr>
            <w:alias w:val="是否适用：其他激励措施[双击切换]"/>
            <w:tag w:val="_GBC_1273f753309d4658962c7982b10fa010"/>
            <w:id w:val="8992469"/>
            <w:lock w:val="sdtLocked"/>
            <w:placeholder>
              <w:docPart w:val="GBC22222222222222222222222222222"/>
            </w:placeholder>
          </w:sdtPr>
          <w:sdtContent>
            <w:p w:rsidR="00034FF7" w:rsidRDefault="00703070">
              <w:pPr>
                <w:rPr>
                  <w:szCs w:val="21"/>
                </w:rPr>
              </w:pPr>
              <w:r>
                <w:rPr>
                  <w:szCs w:val="21"/>
                </w:rPr>
                <w:fldChar w:fldCharType="begin"/>
              </w:r>
              <w:r w:rsidR="00AD1EBD">
                <w:rPr>
                  <w:szCs w:val="21"/>
                </w:rPr>
                <w:instrText xml:space="preserve"> MACROBUTTON  SnrToggleCheckbox □适用 </w:instrText>
              </w:r>
              <w:r>
                <w:rPr>
                  <w:szCs w:val="21"/>
                </w:rPr>
                <w:fldChar w:fldCharType="end"/>
              </w:r>
              <w:r>
                <w:rPr>
                  <w:szCs w:val="21"/>
                </w:rPr>
                <w:fldChar w:fldCharType="begin"/>
              </w:r>
              <w:r w:rsidR="00AD1EBD">
                <w:rPr>
                  <w:szCs w:val="21"/>
                </w:rPr>
                <w:instrText xml:space="preserve"> MACROBUTTON  SnrToggleCheckbox √不适用 </w:instrText>
              </w:r>
              <w:r>
                <w:rPr>
                  <w:szCs w:val="21"/>
                </w:rPr>
                <w:fldChar w:fldCharType="end"/>
              </w:r>
            </w:p>
          </w:sdtContent>
        </w:sdt>
      </w:sdtContent>
    </w:sdt>
    <w:p w:rsidR="00034FF7" w:rsidRDefault="00034FF7">
      <w:pPr>
        <w:rPr>
          <w:bCs/>
          <w:szCs w:val="21"/>
        </w:rPr>
      </w:pPr>
    </w:p>
    <w:p w:rsidR="00034FF7" w:rsidRDefault="000E0D20" w:rsidP="002B4E99">
      <w:pPr>
        <w:pStyle w:val="2"/>
        <w:numPr>
          <w:ilvl w:val="0"/>
          <w:numId w:val="9"/>
        </w:numPr>
      </w:pPr>
      <w:r>
        <w:rPr>
          <w:rFonts w:hint="eastAsia"/>
        </w:rPr>
        <w:t>重大关联交易</w:t>
      </w:r>
    </w:p>
    <w:p w:rsidR="00034FF7" w:rsidRDefault="000E0D20">
      <w:pPr>
        <w:pStyle w:val="3"/>
        <w:numPr>
          <w:ilvl w:val="2"/>
          <w:numId w:val="2"/>
        </w:numPr>
        <w:rPr>
          <w:szCs w:val="21"/>
        </w:rPr>
      </w:pPr>
      <w:bookmarkStart w:id="31" w:name="_Toc342565953"/>
      <w:bookmarkStart w:id="32" w:name="_Toc342491961"/>
      <w:r>
        <w:rPr>
          <w:rFonts w:hint="eastAsia"/>
          <w:szCs w:val="21"/>
        </w:rPr>
        <w:t>与日常经营相关的关联交易</w:t>
      </w:r>
      <w:bookmarkEnd w:id="31"/>
      <w:bookmarkEnd w:id="32"/>
    </w:p>
    <w:sdt>
      <w:sdtPr>
        <w:rPr>
          <w:rFonts w:ascii="Calibri" w:hAnsi="Calibri" w:cs="宋体"/>
          <w:b w:val="0"/>
          <w:bCs w:val="0"/>
          <w:kern w:val="0"/>
          <w:sz w:val="24"/>
          <w:szCs w:val="21"/>
        </w:rPr>
        <w:alias w:val="模块:已在临时公告披露且后续实施无进展或变化的事项"/>
        <w:tag w:val="_SEC_9b2b3d5bc53a45ad87e57bafa9cc658c"/>
        <w:id w:val="8992479"/>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2"/>
              <w:numId w:val="11"/>
            </w:numPr>
            <w:rPr>
              <w:szCs w:val="21"/>
            </w:rPr>
          </w:pPr>
          <w:r>
            <w:rPr>
              <w:szCs w:val="21"/>
            </w:rPr>
            <w:t>已在临时公告披露且后续实施无进展或变化的事项</w:t>
          </w:r>
        </w:p>
        <w:p w:rsidR="00034FF7" w:rsidRDefault="00703070" w:rsidP="00EE7872">
          <w:pPr>
            <w:rPr>
              <w:szCs w:val="21"/>
            </w:rPr>
          </w:pPr>
          <w:sdt>
            <w:sdtPr>
              <w:alias w:val="是否适用：已在临时公告披露且后续实施无进展或变化的事项_与日常经营相关的关联交易[双击切换]"/>
              <w:tag w:val="_GBC_6194ac6d54054fcc9f40dc3e35772780"/>
              <w:id w:val="8992472"/>
              <w:lock w:val="sdtLocked"/>
              <w:placeholder>
                <w:docPart w:val="GBC22222222222222222222222222222"/>
              </w:placeholder>
            </w:sdtPr>
            <w:sdtContent>
              <w:r>
                <w:fldChar w:fldCharType="begin"/>
              </w:r>
              <w:r w:rsidR="00EE7872">
                <w:instrText xml:space="preserve"> MACROBUTTON  SnrToggleCheckbox □适用 </w:instrText>
              </w:r>
              <w:r>
                <w:fldChar w:fldCharType="end"/>
              </w:r>
              <w:r>
                <w:fldChar w:fldCharType="begin"/>
              </w:r>
              <w:r w:rsidR="00EE7872">
                <w:instrText xml:space="preserve"> MACROBUTTON  SnrToggleCheckbox √不适用 </w:instrText>
              </w:r>
              <w:r>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c2c70cd3f9974feb98c2265569f9b212"/>
        <w:id w:val="8992482"/>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2"/>
              <w:numId w:val="11"/>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8992480"/>
            <w:lock w:val="sdtContentLocked"/>
            <w:placeholder>
              <w:docPart w:val="GBC22222222222222222222222222222"/>
            </w:placeholder>
          </w:sdtPr>
          <w:sdtContent>
            <w:p w:rsidR="00034FF7" w:rsidRDefault="00703070">
              <w:pPr>
                <w:rPr>
                  <w:szCs w:val="21"/>
                </w:rPr>
              </w:pPr>
              <w:r>
                <w:rPr>
                  <w:szCs w:val="21"/>
                </w:rPr>
                <w:fldChar w:fldCharType="begin"/>
              </w:r>
              <w:r w:rsidR="00524814">
                <w:rPr>
                  <w:szCs w:val="21"/>
                </w:rPr>
                <w:instrText xml:space="preserve"> MACROBUTTON  SnrToggleCheckbox □适用 </w:instrText>
              </w:r>
              <w:r>
                <w:rPr>
                  <w:szCs w:val="21"/>
                </w:rPr>
                <w:fldChar w:fldCharType="end"/>
              </w:r>
              <w:r>
                <w:rPr>
                  <w:szCs w:val="21"/>
                </w:rPr>
                <w:fldChar w:fldCharType="begin"/>
              </w:r>
              <w:r w:rsidR="00524814">
                <w:rPr>
                  <w:szCs w:val="21"/>
                </w:rPr>
                <w:instrText xml:space="preserve"> MACROBUTTON  SnrToggleCheckbox √不适用 </w:instrText>
              </w:r>
              <w:r>
                <w:rPr>
                  <w:szCs w:val="21"/>
                </w:rPr>
                <w:fldChar w:fldCharType="end"/>
              </w:r>
            </w:p>
          </w:sdtContent>
        </w:sdt>
      </w:sdtContent>
    </w:sdt>
    <w:bookmarkStart w:id="33" w:name="_Toc342565956" w:displacedByCustomXml="next"/>
    <w:bookmarkStart w:id="34" w:name="_Toc342491964" w:displacedByCustomXml="next"/>
    <w:sdt>
      <w:sdtPr>
        <w:rPr>
          <w:rFonts w:ascii="Calibri" w:hAnsi="Calibri" w:cs="宋体" w:hint="eastAsia"/>
          <w:b w:val="0"/>
          <w:bCs w:val="0"/>
          <w:kern w:val="0"/>
          <w:sz w:val="24"/>
          <w:szCs w:val="21"/>
        </w:rPr>
        <w:alias w:val="模块:临时公告未披露的事项"/>
        <w:tag w:val="_SEC_18ede113eb9d4e58b96677300bb03f7d"/>
        <w:id w:val="8992514"/>
        <w:lock w:val="sdtLocked"/>
        <w:placeholder>
          <w:docPart w:val="GBC22222222222222222222222222222"/>
        </w:placeholder>
      </w:sdtPr>
      <w:sdtEndPr>
        <w:rPr>
          <w:rFonts w:ascii="宋体" w:hAnsi="宋体" w:hint="default"/>
          <w:sz w:val="21"/>
          <w:szCs w:val="24"/>
        </w:rPr>
      </w:sdtEndPr>
      <w:sdtContent>
        <w:p w:rsidR="00034FF7" w:rsidRDefault="000E0D20" w:rsidP="002B4E99">
          <w:pPr>
            <w:pStyle w:val="4"/>
            <w:numPr>
              <w:ilvl w:val="2"/>
              <w:numId w:val="11"/>
            </w:numPr>
            <w:rPr>
              <w:szCs w:val="21"/>
            </w:rPr>
          </w:pPr>
          <w:r>
            <w:rPr>
              <w:rFonts w:hint="eastAsia"/>
              <w:szCs w:val="21"/>
            </w:rPr>
            <w:t>临时公告未披露的事</w:t>
          </w:r>
          <w:bookmarkEnd w:id="34"/>
          <w:bookmarkEnd w:id="33"/>
          <w:r>
            <w:rPr>
              <w:rFonts w:hint="eastAsia"/>
              <w:szCs w:val="21"/>
            </w:rPr>
            <w:t>项</w:t>
          </w:r>
        </w:p>
        <w:sdt>
          <w:sdtPr>
            <w:alias w:val="是否适用：与日常经营相关的关联交易_临时公告未披露的事项[双击切换]"/>
            <w:tag w:val="_GBC_3f1135e0d6d440e6a4af283441bd65d2"/>
            <w:id w:val="8992483"/>
            <w:lock w:val="sdtLocked"/>
            <w:placeholder>
              <w:docPart w:val="GBC22222222222222222222222222222"/>
            </w:placeholder>
          </w:sdtPr>
          <w:sdtContent>
            <w:p w:rsidR="00034FF7" w:rsidRDefault="00703070">
              <w:r>
                <w:fldChar w:fldCharType="begin"/>
              </w:r>
              <w:r w:rsidR="00EA1771">
                <w:instrText xml:space="preserve"> MACROBUTTON  SnrToggleCheckbox □适用 </w:instrText>
              </w:r>
              <w:r>
                <w:fldChar w:fldCharType="end"/>
              </w:r>
              <w:r>
                <w:fldChar w:fldCharType="begin"/>
              </w:r>
              <w:r w:rsidR="00EA1771">
                <w:instrText xml:space="preserve"> MACROBUTTON  SnrToggleCheckbox √不适用 </w:instrText>
              </w:r>
              <w:r>
                <w:fldChar w:fldCharType="end"/>
              </w:r>
            </w:p>
          </w:sdtContent>
        </w:sdt>
      </w:sdtContent>
    </w:sdt>
    <w:p w:rsidR="00034FF7" w:rsidRDefault="00034FF7">
      <w:pPr>
        <w:rPr>
          <w:szCs w:val="21"/>
        </w:rPr>
      </w:pPr>
    </w:p>
    <w:p w:rsidR="00034FF7" w:rsidRDefault="000E0D20">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hAnsi="Calibri" w:cs="宋体"/>
          <w:b w:val="0"/>
          <w:bCs w:val="0"/>
          <w:kern w:val="0"/>
          <w:sz w:val="24"/>
          <w:szCs w:val="21"/>
        </w:rPr>
        <w:alias w:val="模块:已在临时公告披露且后续实施无进展或变化的事项"/>
        <w:tag w:val="_SEC_5101ea14b3704066958f40b02b8e01b2"/>
        <w:id w:val="8992522"/>
        <w:lock w:val="sdtLocked"/>
        <w:placeholder>
          <w:docPart w:val="GBC22222222222222222222222222222"/>
        </w:placeholder>
      </w:sdtPr>
      <w:sdtEndPr>
        <w:rPr>
          <w:rFonts w:ascii="宋体" w:hAnsi="宋体"/>
          <w:sz w:val="21"/>
          <w:szCs w:val="24"/>
        </w:rPr>
      </w:sdtEndPr>
      <w:sdtContent>
        <w:p w:rsidR="00034FF7" w:rsidRDefault="000E0D20" w:rsidP="002B4E99">
          <w:pPr>
            <w:pStyle w:val="4"/>
            <w:numPr>
              <w:ilvl w:val="0"/>
              <w:numId w:val="22"/>
            </w:numPr>
            <w:rPr>
              <w:szCs w:val="21"/>
            </w:rPr>
          </w:pPr>
          <w:r>
            <w:rPr>
              <w:szCs w:val="21"/>
            </w:rPr>
            <w:t>已在临时公告披露且后续实施无进展或变化的事项</w:t>
          </w:r>
        </w:p>
        <w:sdt>
          <w:sdtPr>
            <w:alias w:val="是否适用：已在临时公告披露且后续实施无进展或变化的事项_资产或股权收购、出售发生的关联交易[双击切换]"/>
            <w:tag w:val="_GBC_543ebf3bec89495c98a461a0509a331d"/>
            <w:id w:val="8992515"/>
            <w:lock w:val="sdtLocked"/>
            <w:placeholder>
              <w:docPart w:val="GBC22222222222222222222222222222"/>
            </w:placeholder>
          </w:sdtPr>
          <w:sdtContent>
            <w:p w:rsidR="00034FF7" w:rsidRDefault="00703070">
              <w:r>
                <w:fldChar w:fldCharType="begin"/>
              </w:r>
              <w:r w:rsidR="00EA1771">
                <w:instrText xml:space="preserve"> MACROBUTTON  SnrToggleCheckbox □适用 </w:instrText>
              </w:r>
              <w:r>
                <w:fldChar w:fldCharType="end"/>
              </w:r>
              <w:r>
                <w:fldChar w:fldCharType="begin"/>
              </w:r>
              <w:r w:rsidR="00EA1771">
                <w:instrText xml:space="preserve"> MACROBUTTON  SnrToggleCheckbox √不适用 </w:instrText>
              </w:r>
              <w:r>
                <w:fldChar w:fldCharType="end"/>
              </w:r>
            </w:p>
          </w:sdtContent>
        </w:sdt>
      </w:sdtContent>
    </w:sdt>
    <w:p w:rsidR="00034FF7" w:rsidRDefault="00034FF7">
      <w:pPr>
        <w:rPr>
          <w:szCs w:val="21"/>
        </w:rPr>
      </w:pPr>
    </w:p>
    <w:sdt>
      <w:sdtPr>
        <w:rPr>
          <w:rFonts w:ascii="Calibri" w:hAnsi="Calibri" w:cs="宋体"/>
          <w:b w:val="0"/>
          <w:bCs w:val="0"/>
          <w:kern w:val="0"/>
          <w:sz w:val="24"/>
          <w:szCs w:val="21"/>
        </w:rPr>
        <w:alias w:val="模块:已在临时公告披露，但有后续实施的进展或变化的事项"/>
        <w:tag w:val="_SEC_1e051394e4c54345b8c73f9c2de10706"/>
        <w:id w:val="8992525"/>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0"/>
              <w:numId w:val="22"/>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8992523"/>
            <w:lock w:val="sdtLocked"/>
            <w:placeholder>
              <w:docPart w:val="GBC22222222222222222222222222222"/>
            </w:placeholder>
          </w:sdtPr>
          <w:sdtContent>
            <w:p w:rsidR="00034FF7" w:rsidRDefault="00703070">
              <w:pPr>
                <w:rPr>
                  <w:szCs w:val="21"/>
                </w:rPr>
              </w:pPr>
              <w:r>
                <w:rPr>
                  <w:szCs w:val="21"/>
                </w:rPr>
                <w:fldChar w:fldCharType="begin"/>
              </w:r>
              <w:r w:rsidR="00EA1771">
                <w:rPr>
                  <w:szCs w:val="21"/>
                </w:rPr>
                <w:instrText xml:space="preserve"> MACROBUTTON  SnrToggleCheckbox □适用 </w:instrText>
              </w:r>
              <w:r>
                <w:rPr>
                  <w:szCs w:val="21"/>
                </w:rPr>
                <w:fldChar w:fldCharType="end"/>
              </w:r>
              <w:r>
                <w:rPr>
                  <w:szCs w:val="21"/>
                </w:rPr>
                <w:fldChar w:fldCharType="begin"/>
              </w:r>
              <w:r w:rsidR="00EA1771">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Calibri" w:hAnsi="Calibri" w:cs="宋体"/>
          <w:b w:val="0"/>
          <w:bCs w:val="0"/>
          <w:kern w:val="0"/>
          <w:sz w:val="24"/>
          <w:szCs w:val="21"/>
        </w:rPr>
        <w:alias w:val="模块:临时公告未披露的事项"/>
        <w:tag w:val="_SEC_0cf43ef9267042f5910eeb382017750a"/>
        <w:id w:val="8992556"/>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0"/>
              <w:numId w:val="22"/>
            </w:numPr>
            <w:rPr>
              <w:szCs w:val="21"/>
            </w:rPr>
          </w:pPr>
          <w:r>
            <w:rPr>
              <w:szCs w:val="21"/>
            </w:rPr>
            <w:t>临时公告未披露的事项</w:t>
          </w:r>
        </w:p>
        <w:sdt>
          <w:sdtPr>
            <w:alias w:val="是否适用：资产收购、出售发生的关联交易_临时公告未披露的事项[双击切换]"/>
            <w:tag w:val="_GBC_c2403e21caad4498842c2f1cf3384c0d"/>
            <w:id w:val="8992526"/>
            <w:lock w:val="sdtLocked"/>
            <w:placeholder>
              <w:docPart w:val="GBC22222222222222222222222222222"/>
            </w:placeholder>
          </w:sdtPr>
          <w:sdtContent>
            <w:p w:rsidR="00034FF7" w:rsidRDefault="00703070">
              <w:r>
                <w:fldChar w:fldCharType="begin"/>
              </w:r>
              <w:r w:rsidR="00EA1771">
                <w:instrText xml:space="preserve"> MACROBUTTON  SnrToggleCheckbox □适用 </w:instrText>
              </w:r>
              <w:r>
                <w:fldChar w:fldCharType="end"/>
              </w:r>
              <w:r>
                <w:fldChar w:fldCharType="begin"/>
              </w:r>
              <w:r w:rsidR="00EA1771">
                <w:instrText xml:space="preserve"> MACROBUTTON  SnrToggleCheckbox √不适用 </w:instrText>
              </w:r>
              <w:r>
                <w:fldChar w:fldCharType="end"/>
              </w:r>
            </w:p>
          </w:sdtContent>
        </w:sdt>
        <w:p w:rsidR="00034FF7" w:rsidRDefault="00703070"/>
      </w:sdtContent>
    </w:sdt>
    <w:sdt>
      <w:sdtPr>
        <w:rPr>
          <w:rFonts w:ascii="宋体" w:hAnsi="宋体" w:cs="宋体" w:hint="eastAsia"/>
          <w:b w:val="0"/>
          <w:bCs w:val="0"/>
          <w:kern w:val="0"/>
          <w:szCs w:val="24"/>
        </w:rPr>
        <w:alias w:val="模块:涉及业绩约定的，应当披露报告期内的业绩实现情况"/>
        <w:tag w:val="_SEC_2377f3c46fe8488f9d7f53b4f8ba80b1"/>
        <w:id w:val="8992559"/>
        <w:lock w:val="sdtLocked"/>
        <w:placeholder>
          <w:docPart w:val="GBC22222222222222222222222222222"/>
        </w:placeholder>
      </w:sdtPr>
      <w:sdtContent>
        <w:p w:rsidR="00034FF7" w:rsidRDefault="000E0D20" w:rsidP="002B4E99">
          <w:pPr>
            <w:pStyle w:val="4"/>
            <w:numPr>
              <w:ilvl w:val="0"/>
              <w:numId w:val="22"/>
            </w:numPr>
            <w:rPr>
              <w:szCs w:val="21"/>
            </w:rPr>
          </w:pPr>
          <w:r>
            <w:rPr>
              <w:rFonts w:hint="eastAsia"/>
              <w:szCs w:val="21"/>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8992557"/>
            <w:lock w:val="sdtLocked"/>
            <w:placeholder>
              <w:docPart w:val="GBC22222222222222222222222222222"/>
            </w:placeholder>
          </w:sdtPr>
          <w:sdtContent>
            <w:p w:rsidR="00034FF7" w:rsidRDefault="00703070">
              <w:r>
                <w:fldChar w:fldCharType="begin"/>
              </w:r>
              <w:r w:rsidR="00EA1771">
                <w:instrText xml:space="preserve"> MACROBUTTON  SnrToggleCheckbox □适用 </w:instrText>
              </w:r>
              <w:r>
                <w:fldChar w:fldCharType="end"/>
              </w:r>
              <w:r>
                <w:fldChar w:fldCharType="begin"/>
              </w:r>
              <w:r w:rsidR="00EA1771">
                <w:instrText xml:space="preserve"> MACROBUTTON  SnrToggleCheckbox √不适用 </w:instrText>
              </w:r>
              <w:r>
                <w:fldChar w:fldCharType="end"/>
              </w:r>
            </w:p>
          </w:sdtContent>
        </w:sdt>
      </w:sdtContent>
    </w:sdt>
    <w:p w:rsidR="00034FF7" w:rsidRDefault="00034FF7"/>
    <w:p w:rsidR="00034FF7" w:rsidRDefault="000E0D20">
      <w:pPr>
        <w:pStyle w:val="3"/>
        <w:numPr>
          <w:ilvl w:val="2"/>
          <w:numId w:val="2"/>
        </w:numPr>
        <w:rPr>
          <w:szCs w:val="21"/>
        </w:rPr>
      </w:pPr>
      <w:r>
        <w:rPr>
          <w:szCs w:val="21"/>
        </w:rPr>
        <w:t>共同对外投资的重大关联交易</w:t>
      </w:r>
    </w:p>
    <w:sdt>
      <w:sdtPr>
        <w:rPr>
          <w:rFonts w:ascii="Calibri" w:hAnsi="Calibri" w:cs="宋体"/>
          <w:b w:val="0"/>
          <w:bCs w:val="0"/>
          <w:kern w:val="0"/>
          <w:sz w:val="24"/>
          <w:szCs w:val="21"/>
        </w:rPr>
        <w:alias w:val="模块:已在临时公告披露且后续实施无进展或变化的事项"/>
        <w:tag w:val="_SEC_51b6cf40b087426eb6434404a0feb888"/>
        <w:id w:val="8992567"/>
        <w:lock w:val="sdtLocked"/>
        <w:placeholder>
          <w:docPart w:val="GBC22222222222222222222222222222"/>
        </w:placeholder>
      </w:sdtPr>
      <w:sdtEndPr>
        <w:rPr>
          <w:rFonts w:ascii="宋体" w:hAnsi="宋体"/>
          <w:sz w:val="21"/>
          <w:szCs w:val="24"/>
        </w:rPr>
      </w:sdtEndPr>
      <w:sdtContent>
        <w:p w:rsidR="00034FF7" w:rsidRDefault="000E0D20" w:rsidP="002B4E99">
          <w:pPr>
            <w:pStyle w:val="4"/>
            <w:numPr>
              <w:ilvl w:val="0"/>
              <w:numId w:val="23"/>
            </w:numPr>
            <w:rPr>
              <w:szCs w:val="21"/>
            </w:rPr>
          </w:pPr>
          <w:r>
            <w:rPr>
              <w:szCs w:val="21"/>
            </w:rP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8992560"/>
            <w:lock w:val="sdtLocked"/>
            <w:placeholder>
              <w:docPart w:val="GBC22222222222222222222222222222"/>
            </w:placeholder>
          </w:sdtPr>
          <w:sdtContent>
            <w:p w:rsidR="00034FF7" w:rsidRDefault="00703070">
              <w:r>
                <w:fldChar w:fldCharType="begin"/>
              </w:r>
              <w:r w:rsidR="00EA1771">
                <w:instrText xml:space="preserve"> MACROBUTTON  SnrToggleCheckbox □适用 </w:instrText>
              </w:r>
              <w:r>
                <w:fldChar w:fldCharType="end"/>
              </w:r>
              <w:r>
                <w:fldChar w:fldCharType="begin"/>
              </w:r>
              <w:r w:rsidR="00EA1771">
                <w:instrText xml:space="preserve"> MACROBUTTON  SnrToggleCheckbox √不适用 </w:instrText>
              </w:r>
              <w:r>
                <w:fldChar w:fldCharType="end"/>
              </w:r>
            </w:p>
          </w:sdtContent>
        </w:sdt>
      </w:sdtContent>
    </w:sdt>
    <w:sdt>
      <w:sdtPr>
        <w:rPr>
          <w:rFonts w:ascii="Calibri" w:hAnsi="Calibri" w:cs="宋体"/>
          <w:b w:val="0"/>
          <w:bCs w:val="0"/>
          <w:kern w:val="0"/>
          <w:sz w:val="24"/>
          <w:szCs w:val="21"/>
        </w:rPr>
        <w:alias w:val="模块:已在临时公告披露，但有后续实施的进展或变化的事项"/>
        <w:tag w:val="_SEC_6fb162dfa53544919d9b59362cf9fe07"/>
        <w:id w:val="8992570"/>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0"/>
              <w:numId w:val="23"/>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8992568"/>
            <w:lock w:val="sdtLocked"/>
            <w:placeholder>
              <w:docPart w:val="GBC22222222222222222222222222222"/>
            </w:placeholder>
          </w:sdtPr>
          <w:sdtContent>
            <w:p w:rsidR="00034FF7" w:rsidRPr="00077493" w:rsidRDefault="00703070">
              <w:pPr>
                <w:rPr>
                  <w:szCs w:val="21"/>
                </w:rPr>
              </w:pPr>
              <w:r>
                <w:rPr>
                  <w:szCs w:val="21"/>
                </w:rPr>
                <w:fldChar w:fldCharType="begin"/>
              </w:r>
              <w:r w:rsidR="00EA1771">
                <w:rPr>
                  <w:szCs w:val="21"/>
                </w:rPr>
                <w:instrText xml:space="preserve"> MACROBUTTON  SnrToggleCheckbox □适用 </w:instrText>
              </w:r>
              <w:r>
                <w:rPr>
                  <w:szCs w:val="21"/>
                </w:rPr>
                <w:fldChar w:fldCharType="end"/>
              </w:r>
              <w:r>
                <w:rPr>
                  <w:szCs w:val="21"/>
                </w:rPr>
                <w:fldChar w:fldCharType="begin"/>
              </w:r>
              <w:r w:rsidR="00EA1771">
                <w:rPr>
                  <w:szCs w:val="21"/>
                </w:rPr>
                <w:instrText xml:space="preserve"> MACROBUTTON  SnrToggleCheckbox √不适用 </w:instrText>
              </w:r>
              <w:r>
                <w:rPr>
                  <w:szCs w:val="21"/>
                </w:rPr>
                <w:fldChar w:fldCharType="end"/>
              </w:r>
            </w:p>
          </w:sdtContent>
        </w:sdt>
      </w:sdtContent>
    </w:sdt>
    <w:sdt>
      <w:sdtPr>
        <w:rPr>
          <w:rFonts w:ascii="Calibri" w:hAnsi="Calibri" w:cs="宋体"/>
          <w:b w:val="0"/>
          <w:bCs w:val="0"/>
          <w:kern w:val="0"/>
          <w:sz w:val="24"/>
          <w:szCs w:val="21"/>
        </w:rPr>
        <w:alias w:val="模块:临时公告未披露的事项"/>
        <w:tag w:val="_SEC_c27b95cb91e04e0cb1142e21dcff5adc"/>
        <w:id w:val="8992595"/>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0"/>
              <w:numId w:val="23"/>
            </w:numPr>
            <w:rPr>
              <w:szCs w:val="21"/>
            </w:rPr>
          </w:pPr>
          <w:r>
            <w:rPr>
              <w:szCs w:val="21"/>
            </w:rPr>
            <w:t>临时公告未披露的事项</w:t>
          </w:r>
        </w:p>
        <w:sdt>
          <w:sdtPr>
            <w:alias w:val="是否适用：共同对外投资的重大关联交易_临时公告未披露的事项[双击切换]"/>
            <w:tag w:val="_GBC_0a8e93fe81464e209d3619d1be6a3349"/>
            <w:id w:val="8992571"/>
            <w:lock w:val="sdtLocked"/>
            <w:placeholder>
              <w:docPart w:val="GBC22222222222222222222222222222"/>
            </w:placeholder>
          </w:sdtPr>
          <w:sdtContent>
            <w:p w:rsidR="00034FF7" w:rsidRDefault="00703070">
              <w:r>
                <w:fldChar w:fldCharType="begin"/>
              </w:r>
              <w:r w:rsidR="00EA1771">
                <w:instrText xml:space="preserve"> MACROBUTTON  SnrToggleCheckbox □适用 </w:instrText>
              </w:r>
              <w:r>
                <w:fldChar w:fldCharType="end"/>
              </w:r>
              <w:r>
                <w:fldChar w:fldCharType="begin"/>
              </w:r>
              <w:r w:rsidR="00EA1771">
                <w:instrText xml:space="preserve"> MACROBUTTON  SnrToggleCheckbox √不适用 </w:instrText>
              </w:r>
              <w:r>
                <w:fldChar w:fldCharType="end"/>
              </w:r>
            </w:p>
          </w:sdtContent>
        </w:sdt>
      </w:sdtContent>
    </w:sdt>
    <w:p w:rsidR="00034FF7" w:rsidRDefault="00034FF7">
      <w:pPr>
        <w:rPr>
          <w:szCs w:val="21"/>
        </w:rPr>
      </w:pPr>
    </w:p>
    <w:p w:rsidR="00034FF7" w:rsidRDefault="000E0D20">
      <w:pPr>
        <w:pStyle w:val="3"/>
        <w:numPr>
          <w:ilvl w:val="2"/>
          <w:numId w:val="2"/>
        </w:numPr>
        <w:rPr>
          <w:szCs w:val="21"/>
        </w:rPr>
      </w:pPr>
      <w:r>
        <w:rPr>
          <w:rFonts w:hint="eastAsia"/>
          <w:szCs w:val="21"/>
        </w:rPr>
        <w:t>关联债权债务往来</w:t>
      </w:r>
    </w:p>
    <w:sdt>
      <w:sdtPr>
        <w:rPr>
          <w:rFonts w:ascii="Calibri" w:hAnsi="Calibri" w:cs="宋体"/>
          <w:b w:val="0"/>
          <w:bCs w:val="0"/>
          <w:kern w:val="0"/>
          <w:sz w:val="24"/>
          <w:szCs w:val="21"/>
        </w:rPr>
        <w:alias w:val="模块:已在临时公告披露且后续实施无进展或变化的事项"/>
        <w:tag w:val="_SEC_1159433f604446c4a73e7743924d5bde"/>
        <w:id w:val="8992603"/>
        <w:lock w:val="sdtLocked"/>
        <w:placeholder>
          <w:docPart w:val="GBC22222222222222222222222222222"/>
        </w:placeholder>
      </w:sdtPr>
      <w:sdtEndPr>
        <w:rPr>
          <w:rFonts w:ascii="宋体" w:hAnsi="宋体"/>
          <w:sz w:val="21"/>
          <w:szCs w:val="24"/>
        </w:rPr>
      </w:sdtEndPr>
      <w:sdtContent>
        <w:p w:rsidR="00034FF7" w:rsidRDefault="000E0D20" w:rsidP="002B4E99">
          <w:pPr>
            <w:pStyle w:val="4"/>
            <w:numPr>
              <w:ilvl w:val="0"/>
              <w:numId w:val="24"/>
            </w:numPr>
            <w:rPr>
              <w:szCs w:val="21"/>
            </w:rPr>
          </w:pPr>
          <w:r>
            <w:rPr>
              <w:szCs w:val="21"/>
            </w:rPr>
            <w:t>已在临时公告披露且后续实施无进展或变化的事项</w:t>
          </w:r>
        </w:p>
        <w:sdt>
          <w:sdtPr>
            <w:alias w:val="是否适用：已在临时公告披露且后续实施无进展或变化的事项_关联债权债务往来[双击切换]"/>
            <w:tag w:val="_GBC_7465d4a4508a455591694c4e59f1f59b"/>
            <w:id w:val="8992596"/>
            <w:lock w:val="sdtLocked"/>
            <w:placeholder>
              <w:docPart w:val="GBC22222222222222222222222222222"/>
            </w:placeholder>
          </w:sdtPr>
          <w:sdtContent>
            <w:p w:rsidR="00034FF7" w:rsidRDefault="00703070">
              <w:r>
                <w:fldChar w:fldCharType="begin"/>
              </w:r>
              <w:r w:rsidR="00EA1771">
                <w:instrText xml:space="preserve"> MACROBUTTON  SnrToggleCheckbox □适用 </w:instrText>
              </w:r>
              <w:r>
                <w:fldChar w:fldCharType="end"/>
              </w:r>
              <w:r>
                <w:fldChar w:fldCharType="begin"/>
              </w:r>
              <w:r w:rsidR="00EA1771">
                <w:instrText xml:space="preserve"> MACROBUTTON  SnrToggleCheckbox √不适用 </w:instrText>
              </w:r>
              <w:r>
                <w:fldChar w:fldCharType="end"/>
              </w:r>
            </w:p>
          </w:sdtContent>
        </w:sdt>
      </w:sdtContent>
    </w:sdt>
    <w:sdt>
      <w:sdtPr>
        <w:rPr>
          <w:rFonts w:ascii="Calibri" w:hAnsi="Calibri" w:cs="宋体"/>
          <w:b w:val="0"/>
          <w:bCs w:val="0"/>
          <w:kern w:val="0"/>
          <w:sz w:val="24"/>
          <w:szCs w:val="21"/>
        </w:rPr>
        <w:alias w:val="模块:已在临时公告披露，但有后续实施的进展或变化的事项"/>
        <w:tag w:val="_SEC_ce119db951414db2a004501c8a65a54b"/>
        <w:id w:val="8992606"/>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0"/>
              <w:numId w:val="24"/>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8992604"/>
            <w:lock w:val="sdtLocked"/>
            <w:placeholder>
              <w:docPart w:val="GBC22222222222222222222222222222"/>
            </w:placeholder>
          </w:sdtPr>
          <w:sdtContent>
            <w:p w:rsidR="00034FF7" w:rsidRPr="00EE7872" w:rsidRDefault="00703070">
              <w:pPr>
                <w:rPr>
                  <w:szCs w:val="21"/>
                </w:rPr>
              </w:pPr>
              <w:r>
                <w:rPr>
                  <w:szCs w:val="21"/>
                </w:rPr>
                <w:fldChar w:fldCharType="begin"/>
              </w:r>
              <w:r w:rsidR="000E0D20">
                <w:rPr>
                  <w:szCs w:val="21"/>
                </w:rPr>
                <w:instrText xml:space="preserve"> </w:instrText>
              </w:r>
              <w:r w:rsidR="000E0D20">
                <w:rPr>
                  <w:rFonts w:hint="eastAsia"/>
                  <w:szCs w:val="21"/>
                </w:rPr>
                <w:instrText>MACROBUTTON  SnrToggleCheckbox □适用</w:instrText>
              </w:r>
              <w:r w:rsidR="000E0D20">
                <w:rPr>
                  <w:szCs w:val="21"/>
                </w:rPr>
                <w:instrText xml:space="preserve"> </w:instrText>
              </w:r>
              <w:r>
                <w:rPr>
                  <w:szCs w:val="21"/>
                </w:rPr>
                <w:fldChar w:fldCharType="end"/>
              </w:r>
              <w:r>
                <w:rPr>
                  <w:szCs w:val="21"/>
                </w:rPr>
                <w:fldChar w:fldCharType="begin"/>
              </w:r>
              <w:r w:rsidR="000E0D20">
                <w:rPr>
                  <w:szCs w:val="21"/>
                </w:rPr>
                <w:instrText xml:space="preserve"> MACROBUTTON  SnrToggleCheckbox □不适用 </w:instrText>
              </w:r>
              <w:r>
                <w:rPr>
                  <w:szCs w:val="21"/>
                </w:rPr>
                <w:fldChar w:fldCharType="end"/>
              </w:r>
            </w:p>
          </w:sdtContent>
        </w:sdt>
      </w:sdtContent>
    </w:sdt>
    <w:sdt>
      <w:sdtPr>
        <w:rPr>
          <w:rFonts w:ascii="Calibri" w:hAnsi="Calibri" w:cs="宋体" w:hint="eastAsia"/>
          <w:b w:val="0"/>
          <w:bCs w:val="0"/>
          <w:kern w:val="0"/>
          <w:sz w:val="24"/>
          <w:szCs w:val="21"/>
        </w:rPr>
        <w:alias w:val="模块:临时公告未披露的事项"/>
        <w:tag w:val="_SEC_5a41258e75f8445f9f091dbefa9eab6b"/>
        <w:id w:val="8992717"/>
        <w:lock w:val="sdtLocked"/>
        <w:placeholder>
          <w:docPart w:val="GBC22222222222222222222222222222"/>
        </w:placeholder>
      </w:sdtPr>
      <w:sdtEndPr>
        <w:rPr>
          <w:rFonts w:asciiTheme="minorEastAsia" w:eastAsiaTheme="minorEastAsia" w:hAnsiTheme="minorEastAsia"/>
          <w:sz w:val="21"/>
        </w:rPr>
      </w:sdtEndPr>
      <w:sdtContent>
        <w:p w:rsidR="00034FF7" w:rsidRDefault="000E0D20" w:rsidP="002B4E99">
          <w:pPr>
            <w:pStyle w:val="4"/>
            <w:numPr>
              <w:ilvl w:val="0"/>
              <w:numId w:val="24"/>
            </w:numPr>
            <w:rPr>
              <w:szCs w:val="21"/>
            </w:rPr>
          </w:pPr>
          <w:r>
            <w:rPr>
              <w:rFonts w:hint="eastAsia"/>
              <w:szCs w:val="21"/>
            </w:rPr>
            <w:t>临时公告未披露的事项</w:t>
          </w:r>
        </w:p>
        <w:sdt>
          <w:sdtPr>
            <w:alias w:val="是否适用：关联债权债务往来_临时公告未披露的事项[双击切换]"/>
            <w:tag w:val="_GBC_d9a88c6705ef48d49848c2b93cb503f2"/>
            <w:id w:val="8992607"/>
            <w:lock w:val="sdtContentLocked"/>
            <w:placeholder>
              <w:docPart w:val="GBC22222222222222222222222222222"/>
            </w:placeholder>
          </w:sdtPr>
          <w:sdtContent>
            <w:p w:rsidR="00034FF7" w:rsidRDefault="00703070">
              <w:r>
                <w:fldChar w:fldCharType="begin"/>
              </w:r>
              <w:r w:rsidR="00B958AE">
                <w:instrText xml:space="preserve"> MACROBUTTON  SnrToggleCheckbox √适用 </w:instrText>
              </w:r>
              <w:r>
                <w:fldChar w:fldCharType="end"/>
              </w:r>
              <w:r>
                <w:fldChar w:fldCharType="begin"/>
              </w:r>
              <w:r w:rsidR="000E0D20">
                <w:instrText xml:space="preserve"> MACROBUTTON  SnrToggleCheckbox □不适用 </w:instrText>
              </w:r>
              <w:r>
                <w:fldChar w:fldCharType="end"/>
              </w:r>
            </w:p>
          </w:sdtContent>
        </w:sdt>
        <w:p w:rsidR="00034FF7" w:rsidRDefault="000E0D20">
          <w:pPr>
            <w:jc w:val="right"/>
            <w:rPr>
              <w:szCs w:val="21"/>
            </w:rPr>
          </w:pPr>
          <w:r>
            <w:rPr>
              <w:rFonts w:hint="eastAsia"/>
              <w:szCs w:val="21"/>
            </w:rPr>
            <w:t>单位：</w:t>
          </w:r>
          <w:sdt>
            <w:sdtPr>
              <w:rPr>
                <w:rFonts w:hint="eastAsia"/>
                <w:szCs w:val="21"/>
              </w:rPr>
              <w:alias w:val="单位：关联债权债务往来"/>
              <w:tag w:val="_GBC_8d4c1abff8924972accec0d4fd37892b"/>
              <w:id w:val="89926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E540D8">
                <w:rPr>
                  <w:rFonts w:hint="eastAsia"/>
                  <w:szCs w:val="21"/>
                </w:rPr>
                <w:t>万元</w:t>
              </w:r>
            </w:sdtContent>
          </w:sdt>
          <w:r>
            <w:rPr>
              <w:rFonts w:hint="eastAsia"/>
              <w:szCs w:val="21"/>
            </w:rPr>
            <w:t xml:space="preserve">  币种：</w:t>
          </w:r>
          <w:sdt>
            <w:sdtPr>
              <w:rPr>
                <w:rFonts w:hint="eastAsia"/>
                <w:szCs w:val="21"/>
              </w:rPr>
              <w:alias w:val="币种：关联债权债务往来"/>
              <w:tag w:val="_GBC_382a3dde730d43ff96e279b4ce31f369"/>
              <w:id w:val="89926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347"/>
            <w:gridCol w:w="1255"/>
            <w:gridCol w:w="1122"/>
            <w:gridCol w:w="992"/>
            <w:gridCol w:w="992"/>
            <w:gridCol w:w="1133"/>
            <w:gridCol w:w="992"/>
            <w:gridCol w:w="1060"/>
          </w:tblGrid>
          <w:tr w:rsidR="003D6871" w:rsidTr="00524814">
            <w:tc>
              <w:tcPr>
                <w:tcW w:w="757" w:type="pct"/>
                <w:vMerge w:val="restart"/>
                <w:shd w:val="clear" w:color="auto" w:fill="auto"/>
                <w:vAlign w:val="center"/>
              </w:tcPr>
              <w:p w:rsidR="003D6871" w:rsidRDefault="003D6871" w:rsidP="00827A21">
                <w:pPr>
                  <w:autoSpaceDE w:val="0"/>
                  <w:autoSpaceDN w:val="0"/>
                  <w:adjustRightInd w:val="0"/>
                  <w:jc w:val="center"/>
                  <w:rPr>
                    <w:szCs w:val="21"/>
                  </w:rPr>
                </w:pPr>
                <w:r>
                  <w:rPr>
                    <w:rFonts w:hint="eastAsia"/>
                    <w:szCs w:val="21"/>
                  </w:rPr>
                  <w:t>关联方</w:t>
                </w:r>
              </w:p>
            </w:tc>
            <w:tc>
              <w:tcPr>
                <w:tcW w:w="704" w:type="pct"/>
                <w:vMerge w:val="restart"/>
                <w:shd w:val="clear" w:color="auto" w:fill="auto"/>
                <w:vAlign w:val="center"/>
              </w:tcPr>
              <w:p w:rsidR="003D6871" w:rsidRDefault="003D6871" w:rsidP="00827A21">
                <w:pPr>
                  <w:autoSpaceDE w:val="0"/>
                  <w:autoSpaceDN w:val="0"/>
                  <w:adjustRightInd w:val="0"/>
                  <w:jc w:val="center"/>
                  <w:rPr>
                    <w:szCs w:val="21"/>
                  </w:rPr>
                </w:pPr>
                <w:r>
                  <w:rPr>
                    <w:rFonts w:hint="eastAsia"/>
                    <w:szCs w:val="21"/>
                  </w:rPr>
                  <w:t>关联关系</w:t>
                </w:r>
              </w:p>
            </w:tc>
            <w:tc>
              <w:tcPr>
                <w:tcW w:w="1746" w:type="pct"/>
                <w:gridSpan w:val="3"/>
                <w:shd w:val="clear" w:color="auto" w:fill="auto"/>
                <w:vAlign w:val="center"/>
              </w:tcPr>
              <w:p w:rsidR="003D6871" w:rsidRDefault="003D6871" w:rsidP="00827A21">
                <w:pPr>
                  <w:autoSpaceDE w:val="0"/>
                  <w:autoSpaceDN w:val="0"/>
                  <w:adjustRightInd w:val="0"/>
                  <w:jc w:val="center"/>
                  <w:rPr>
                    <w:szCs w:val="21"/>
                  </w:rPr>
                </w:pPr>
                <w:r>
                  <w:rPr>
                    <w:rFonts w:hint="eastAsia"/>
                    <w:szCs w:val="21"/>
                  </w:rPr>
                  <w:t>向关联方提供资金</w:t>
                </w:r>
              </w:p>
            </w:tc>
            <w:tc>
              <w:tcPr>
                <w:tcW w:w="1792" w:type="pct"/>
                <w:gridSpan w:val="3"/>
                <w:shd w:val="clear" w:color="auto" w:fill="auto"/>
                <w:vAlign w:val="center"/>
              </w:tcPr>
              <w:p w:rsidR="003D6871" w:rsidRDefault="003D6871" w:rsidP="00827A21">
                <w:pPr>
                  <w:autoSpaceDE w:val="0"/>
                  <w:autoSpaceDN w:val="0"/>
                  <w:adjustRightInd w:val="0"/>
                  <w:jc w:val="center"/>
                  <w:rPr>
                    <w:szCs w:val="21"/>
                  </w:rPr>
                </w:pPr>
                <w:r>
                  <w:rPr>
                    <w:rFonts w:hint="eastAsia"/>
                    <w:szCs w:val="21"/>
                  </w:rPr>
                  <w:t>关联方向上市公司</w:t>
                </w:r>
              </w:p>
              <w:p w:rsidR="003D6871" w:rsidRDefault="003D6871" w:rsidP="00827A21">
                <w:pPr>
                  <w:autoSpaceDE w:val="0"/>
                  <w:autoSpaceDN w:val="0"/>
                  <w:adjustRightInd w:val="0"/>
                  <w:jc w:val="center"/>
                  <w:rPr>
                    <w:szCs w:val="21"/>
                  </w:rPr>
                </w:pPr>
                <w:r>
                  <w:rPr>
                    <w:rFonts w:hint="eastAsia"/>
                    <w:szCs w:val="21"/>
                  </w:rPr>
                  <w:t>提供资金</w:t>
                </w:r>
              </w:p>
            </w:tc>
          </w:tr>
          <w:tr w:rsidR="003D6871" w:rsidTr="00524814">
            <w:tc>
              <w:tcPr>
                <w:tcW w:w="757" w:type="pct"/>
                <w:vMerge/>
                <w:shd w:val="clear" w:color="auto" w:fill="auto"/>
              </w:tcPr>
              <w:p w:rsidR="003D6871" w:rsidRDefault="003D6871" w:rsidP="00827A21">
                <w:pPr>
                  <w:autoSpaceDE w:val="0"/>
                  <w:autoSpaceDN w:val="0"/>
                  <w:adjustRightInd w:val="0"/>
                  <w:jc w:val="center"/>
                  <w:rPr>
                    <w:szCs w:val="21"/>
                  </w:rPr>
                </w:pPr>
              </w:p>
            </w:tc>
            <w:tc>
              <w:tcPr>
                <w:tcW w:w="704" w:type="pct"/>
                <w:vMerge/>
                <w:shd w:val="clear" w:color="auto" w:fill="auto"/>
              </w:tcPr>
              <w:p w:rsidR="003D6871" w:rsidRDefault="003D6871" w:rsidP="00827A21">
                <w:pPr>
                  <w:autoSpaceDE w:val="0"/>
                  <w:autoSpaceDN w:val="0"/>
                  <w:adjustRightInd w:val="0"/>
                  <w:jc w:val="center"/>
                  <w:rPr>
                    <w:szCs w:val="21"/>
                  </w:rPr>
                </w:pPr>
              </w:p>
            </w:tc>
            <w:tc>
              <w:tcPr>
                <w:tcW w:w="631" w:type="pct"/>
                <w:shd w:val="clear" w:color="auto" w:fill="auto"/>
                <w:vAlign w:val="center"/>
              </w:tcPr>
              <w:p w:rsidR="003D6871" w:rsidRDefault="003D6871" w:rsidP="00827A21">
                <w:pPr>
                  <w:autoSpaceDE w:val="0"/>
                  <w:autoSpaceDN w:val="0"/>
                  <w:adjustRightInd w:val="0"/>
                  <w:jc w:val="center"/>
                  <w:rPr>
                    <w:szCs w:val="21"/>
                  </w:rPr>
                </w:pPr>
                <w:r>
                  <w:rPr>
                    <w:rFonts w:hint="eastAsia"/>
                    <w:szCs w:val="21"/>
                  </w:rPr>
                  <w:t>期初</w:t>
                </w:r>
              </w:p>
              <w:p w:rsidR="003D6871" w:rsidRDefault="003D6871" w:rsidP="00827A21">
                <w:pPr>
                  <w:autoSpaceDE w:val="0"/>
                  <w:autoSpaceDN w:val="0"/>
                  <w:adjustRightInd w:val="0"/>
                  <w:jc w:val="center"/>
                  <w:rPr>
                    <w:szCs w:val="21"/>
                  </w:rPr>
                </w:pPr>
                <w:r>
                  <w:rPr>
                    <w:rFonts w:hint="eastAsia"/>
                    <w:szCs w:val="21"/>
                  </w:rPr>
                  <w:t>余额</w:t>
                </w:r>
              </w:p>
            </w:tc>
            <w:tc>
              <w:tcPr>
                <w:tcW w:w="558" w:type="pct"/>
                <w:shd w:val="clear" w:color="auto" w:fill="auto"/>
                <w:vAlign w:val="center"/>
              </w:tcPr>
              <w:p w:rsidR="003D6871" w:rsidRDefault="003D6871" w:rsidP="00827A21">
                <w:pPr>
                  <w:autoSpaceDE w:val="0"/>
                  <w:autoSpaceDN w:val="0"/>
                  <w:adjustRightInd w:val="0"/>
                  <w:jc w:val="center"/>
                  <w:rPr>
                    <w:szCs w:val="21"/>
                  </w:rPr>
                </w:pPr>
                <w:r>
                  <w:rPr>
                    <w:rFonts w:hint="eastAsia"/>
                    <w:szCs w:val="21"/>
                  </w:rPr>
                  <w:t>发生额</w:t>
                </w:r>
              </w:p>
            </w:tc>
            <w:tc>
              <w:tcPr>
                <w:tcW w:w="558" w:type="pct"/>
                <w:shd w:val="clear" w:color="auto" w:fill="auto"/>
                <w:vAlign w:val="center"/>
              </w:tcPr>
              <w:p w:rsidR="003D6871" w:rsidRDefault="003D6871" w:rsidP="00827A21">
                <w:pPr>
                  <w:autoSpaceDE w:val="0"/>
                  <w:autoSpaceDN w:val="0"/>
                  <w:adjustRightInd w:val="0"/>
                  <w:jc w:val="center"/>
                  <w:rPr>
                    <w:szCs w:val="21"/>
                  </w:rPr>
                </w:pPr>
                <w:r>
                  <w:rPr>
                    <w:rFonts w:hint="eastAsia"/>
                    <w:szCs w:val="21"/>
                  </w:rPr>
                  <w:t>期末</w:t>
                </w:r>
              </w:p>
              <w:p w:rsidR="003D6871" w:rsidRDefault="003D6871" w:rsidP="00827A21">
                <w:pPr>
                  <w:autoSpaceDE w:val="0"/>
                  <w:autoSpaceDN w:val="0"/>
                  <w:adjustRightInd w:val="0"/>
                  <w:jc w:val="center"/>
                  <w:rPr>
                    <w:szCs w:val="21"/>
                  </w:rPr>
                </w:pPr>
                <w:r>
                  <w:rPr>
                    <w:rFonts w:hint="eastAsia"/>
                    <w:szCs w:val="21"/>
                  </w:rPr>
                  <w:t>余额</w:t>
                </w:r>
              </w:p>
            </w:tc>
            <w:tc>
              <w:tcPr>
                <w:tcW w:w="637" w:type="pct"/>
                <w:shd w:val="clear" w:color="auto" w:fill="auto"/>
                <w:vAlign w:val="center"/>
              </w:tcPr>
              <w:p w:rsidR="003D6871" w:rsidRDefault="003D6871" w:rsidP="00827A21">
                <w:pPr>
                  <w:autoSpaceDE w:val="0"/>
                  <w:autoSpaceDN w:val="0"/>
                  <w:adjustRightInd w:val="0"/>
                  <w:jc w:val="center"/>
                  <w:rPr>
                    <w:szCs w:val="21"/>
                  </w:rPr>
                </w:pPr>
                <w:r>
                  <w:rPr>
                    <w:rFonts w:hint="eastAsia"/>
                    <w:szCs w:val="21"/>
                  </w:rPr>
                  <w:t>期初</w:t>
                </w:r>
              </w:p>
              <w:p w:rsidR="003D6871" w:rsidRDefault="003D6871" w:rsidP="00827A21">
                <w:pPr>
                  <w:autoSpaceDE w:val="0"/>
                  <w:autoSpaceDN w:val="0"/>
                  <w:adjustRightInd w:val="0"/>
                  <w:jc w:val="center"/>
                  <w:rPr>
                    <w:szCs w:val="21"/>
                  </w:rPr>
                </w:pPr>
                <w:r>
                  <w:rPr>
                    <w:rFonts w:hint="eastAsia"/>
                    <w:szCs w:val="21"/>
                  </w:rPr>
                  <w:t>余额</w:t>
                </w:r>
              </w:p>
            </w:tc>
            <w:tc>
              <w:tcPr>
                <w:tcW w:w="558" w:type="pct"/>
                <w:shd w:val="clear" w:color="auto" w:fill="auto"/>
                <w:vAlign w:val="center"/>
              </w:tcPr>
              <w:p w:rsidR="003D6871" w:rsidRDefault="003D6871" w:rsidP="00827A21">
                <w:pPr>
                  <w:autoSpaceDE w:val="0"/>
                  <w:autoSpaceDN w:val="0"/>
                  <w:adjustRightInd w:val="0"/>
                  <w:jc w:val="center"/>
                  <w:rPr>
                    <w:szCs w:val="21"/>
                  </w:rPr>
                </w:pPr>
                <w:r>
                  <w:rPr>
                    <w:rFonts w:hint="eastAsia"/>
                    <w:szCs w:val="21"/>
                  </w:rPr>
                  <w:t>发生额</w:t>
                </w:r>
              </w:p>
            </w:tc>
            <w:tc>
              <w:tcPr>
                <w:tcW w:w="597" w:type="pct"/>
                <w:shd w:val="clear" w:color="auto" w:fill="auto"/>
                <w:vAlign w:val="center"/>
              </w:tcPr>
              <w:p w:rsidR="003D6871" w:rsidRDefault="003D6871" w:rsidP="00827A21">
                <w:pPr>
                  <w:autoSpaceDE w:val="0"/>
                  <w:autoSpaceDN w:val="0"/>
                  <w:adjustRightInd w:val="0"/>
                  <w:jc w:val="center"/>
                  <w:rPr>
                    <w:szCs w:val="21"/>
                  </w:rPr>
                </w:pPr>
                <w:r>
                  <w:rPr>
                    <w:rFonts w:hint="eastAsia"/>
                    <w:szCs w:val="21"/>
                  </w:rPr>
                  <w:t>期末</w:t>
                </w:r>
              </w:p>
              <w:p w:rsidR="003D6871" w:rsidRDefault="003D6871" w:rsidP="00827A21">
                <w:pPr>
                  <w:autoSpaceDE w:val="0"/>
                  <w:autoSpaceDN w:val="0"/>
                  <w:adjustRightInd w:val="0"/>
                  <w:jc w:val="center"/>
                  <w:rPr>
                    <w:szCs w:val="21"/>
                  </w:rPr>
                </w:pPr>
                <w:r>
                  <w:rPr>
                    <w:rFonts w:hint="eastAsia"/>
                    <w:szCs w:val="21"/>
                  </w:rPr>
                  <w:t>余额</w:t>
                </w:r>
              </w:p>
            </w:tc>
          </w:tr>
          <w:sdt>
            <w:sdtPr>
              <w:rPr>
                <w:rFonts w:asciiTheme="minorHAnsi" w:eastAsiaTheme="minorEastAsia" w:hAnsiTheme="minorHAnsi" w:cstheme="minorBidi"/>
                <w:kern w:val="2"/>
                <w:szCs w:val="21"/>
              </w:rPr>
              <w:alias w:val="关联债权债务往来"/>
              <w:tag w:val="_TUP_870eac52461e4729be049dad664ed5e4"/>
              <w:id w:val="549435261"/>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253"/>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bCs/>
                            <w:szCs w:val="21"/>
                          </w:rPr>
                          <w:t>漳州</w:t>
                        </w:r>
                        <w:r w:rsidRPr="00395543">
                          <w:rPr>
                            <w:rFonts w:hint="eastAsia"/>
                            <w:bCs/>
                            <w:szCs w:val="21"/>
                          </w:rPr>
                          <w:t>市</w:t>
                        </w:r>
                        <w:r w:rsidRPr="00395543">
                          <w:rPr>
                            <w:bCs/>
                            <w:szCs w:val="21"/>
                          </w:rPr>
                          <w:t>机电投资有限公司</w:t>
                        </w:r>
                      </w:p>
                    </w:tc>
                  </w:sdtContent>
                </w:sdt>
                <w:sdt>
                  <w:sdtPr>
                    <w:rPr>
                      <w:szCs w:val="21"/>
                    </w:rPr>
                    <w:alias w:val="关联债权债务往来的关联方关系"/>
                    <w:tag w:val="_GBC_8f67ef005f224f5caa48a28757043bc8"/>
                    <w:id w:val="54943525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color w:val="FFC000"/>
                            <w:szCs w:val="21"/>
                          </w:rPr>
                        </w:pPr>
                        <w:r>
                          <w:rPr>
                            <w:rFonts w:hint="eastAsia"/>
                            <w:szCs w:val="21"/>
                          </w:rPr>
                          <w:t>母公司的控股子公司</w:t>
                        </w:r>
                      </w:p>
                    </w:tc>
                  </w:sdtContent>
                </w:sdt>
                <w:sdt>
                  <w:sdtPr>
                    <w:rPr>
                      <w:szCs w:val="21"/>
                    </w:rPr>
                    <w:alias w:val="向关联方提供资金余额"/>
                    <w:tag w:val="_GBC_864269c7522d46bc8f534564f8e1e234"/>
                    <w:id w:val="549435255"/>
                    <w:lock w:val="sdtLocked"/>
                    <w:showingPlcHdr/>
                  </w:sdtPr>
                  <w:sdtContent>
                    <w:tc>
                      <w:tcPr>
                        <w:tcW w:w="631"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向关联方提供资金发生额"/>
                    <w:tag w:val="_GBC_2b3fbae462bd4255b8a0db501a9d3e7e"/>
                    <w:id w:val="549435256"/>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向关联方提供资金余额"/>
                    <w:tag w:val="_GBC_6e715d7f2d5241259f87a9e5d2c93049"/>
                    <w:id w:val="549435257"/>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ae777dcac1bf4982b0fd1d05210181c0"/>
                    <w:id w:val="549435258"/>
                    <w:lock w:val="sdtLocked"/>
                  </w:sdtPr>
                  <w:sdtContent>
                    <w:tc>
                      <w:tcPr>
                        <w:tcW w:w="637" w:type="pct"/>
                        <w:shd w:val="clear" w:color="auto" w:fill="auto"/>
                      </w:tcPr>
                      <w:p w:rsidR="003D6871" w:rsidRPr="00395543" w:rsidRDefault="003D6871" w:rsidP="00827A21">
                        <w:pPr>
                          <w:autoSpaceDE w:val="0"/>
                          <w:autoSpaceDN w:val="0"/>
                          <w:adjustRightInd w:val="0"/>
                          <w:jc w:val="right"/>
                          <w:rPr>
                            <w:szCs w:val="21"/>
                          </w:rPr>
                        </w:pPr>
                        <w:r>
                          <w:rPr>
                            <w:bCs/>
                            <w:szCs w:val="21"/>
                          </w:rPr>
                          <w:t>146.04</w:t>
                        </w:r>
                      </w:p>
                    </w:tc>
                  </w:sdtContent>
                </w:sdt>
                <w:sdt>
                  <w:sdtPr>
                    <w:rPr>
                      <w:szCs w:val="21"/>
                    </w:rPr>
                    <w:alias w:val="关联方向上市公司提供资金发生额"/>
                    <w:tag w:val="_GBC_31778239e37947b4a7eb4a73ff165c43"/>
                    <w:id w:val="549435259"/>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rFonts w:hint="eastAsia"/>
                            <w:szCs w:val="21"/>
                          </w:rPr>
                          <w:t>0</w:t>
                        </w:r>
                      </w:p>
                    </w:tc>
                  </w:sdtContent>
                </w:sdt>
                <w:sdt>
                  <w:sdtPr>
                    <w:rPr>
                      <w:szCs w:val="21"/>
                    </w:rPr>
                    <w:alias w:val="关联方向上市公司提供资金余额"/>
                    <w:tag w:val="_GBC_85914cf154d94840adf23f9139114cff"/>
                    <w:id w:val="549435260"/>
                    <w:lock w:val="sdtLocked"/>
                  </w:sdtPr>
                  <w:sdtContent>
                    <w:tc>
                      <w:tcPr>
                        <w:tcW w:w="597" w:type="pct"/>
                        <w:shd w:val="clear" w:color="auto" w:fill="auto"/>
                      </w:tcPr>
                      <w:p w:rsidR="003D6871" w:rsidRPr="00395543" w:rsidRDefault="003D6871" w:rsidP="00827A21">
                        <w:pPr>
                          <w:autoSpaceDE w:val="0"/>
                          <w:autoSpaceDN w:val="0"/>
                          <w:adjustRightInd w:val="0"/>
                          <w:jc w:val="right"/>
                          <w:rPr>
                            <w:szCs w:val="21"/>
                          </w:rPr>
                        </w:pPr>
                        <w:r>
                          <w:rPr>
                            <w:bCs/>
                            <w:szCs w:val="21"/>
                          </w:rPr>
                          <w:t>146.04</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270"/>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262"/>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bCs/>
                            <w:szCs w:val="21"/>
                          </w:rPr>
                          <w:t>漳州</w:t>
                        </w:r>
                        <w:r w:rsidRPr="00395543">
                          <w:rPr>
                            <w:rFonts w:hint="eastAsia"/>
                            <w:bCs/>
                            <w:szCs w:val="21"/>
                          </w:rPr>
                          <w:t>市</w:t>
                        </w:r>
                        <w:r w:rsidRPr="00395543">
                          <w:rPr>
                            <w:bCs/>
                            <w:szCs w:val="21"/>
                          </w:rPr>
                          <w:t>机电投资有限公司</w:t>
                        </w:r>
                      </w:p>
                    </w:tc>
                  </w:sdtContent>
                </w:sdt>
                <w:sdt>
                  <w:sdtPr>
                    <w:rPr>
                      <w:szCs w:val="21"/>
                    </w:rPr>
                    <w:alias w:val="关联债权债务往来的关联方关系"/>
                    <w:tag w:val="_GBC_8f67ef005f224f5caa48a28757043bc8"/>
                    <w:id w:val="54943526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color w:val="FFC000"/>
                            <w:szCs w:val="21"/>
                          </w:rPr>
                        </w:pPr>
                        <w:r>
                          <w:rPr>
                            <w:rFonts w:hint="eastAsia"/>
                            <w:szCs w:val="21"/>
                          </w:rPr>
                          <w:t>母公司的控股子公司</w:t>
                        </w:r>
                      </w:p>
                    </w:tc>
                  </w:sdtContent>
                </w:sdt>
                <w:sdt>
                  <w:sdtPr>
                    <w:rPr>
                      <w:szCs w:val="21"/>
                    </w:rPr>
                    <w:alias w:val="向关联方提供资金余额"/>
                    <w:tag w:val="_GBC_864269c7522d46bc8f534564f8e1e234"/>
                    <w:id w:val="549435264"/>
                    <w:lock w:val="sdtLocked"/>
                    <w:showingPlcHdr/>
                  </w:sdtPr>
                  <w:sdtContent>
                    <w:tc>
                      <w:tcPr>
                        <w:tcW w:w="631" w:type="pct"/>
                        <w:shd w:val="clear" w:color="auto" w:fill="auto"/>
                      </w:tcPr>
                      <w:p w:rsidR="003D6871" w:rsidRPr="00395543" w:rsidRDefault="003D6871" w:rsidP="00827A21">
                        <w:pPr>
                          <w:autoSpaceDE w:val="0"/>
                          <w:autoSpaceDN w:val="0"/>
                          <w:adjustRightInd w:val="0"/>
                          <w:jc w:val="right"/>
                          <w:rPr>
                            <w:szCs w:val="21"/>
                          </w:rPr>
                        </w:pPr>
                        <w:r w:rsidRPr="00395543">
                          <w:rPr>
                            <w:rFonts w:hint="eastAsia"/>
                            <w:color w:val="333399"/>
                            <w:szCs w:val="21"/>
                          </w:rPr>
                          <w:t xml:space="preserve">　</w:t>
                        </w:r>
                      </w:p>
                    </w:tc>
                  </w:sdtContent>
                </w:sdt>
                <w:sdt>
                  <w:sdtPr>
                    <w:rPr>
                      <w:szCs w:val="21"/>
                    </w:rPr>
                    <w:alias w:val="向关联方提供资金发生额"/>
                    <w:tag w:val="_GBC_2b3fbae462bd4255b8a0db501a9d3e7e"/>
                    <w:id w:val="549435265"/>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rFonts w:hint="eastAsia"/>
                            <w:color w:val="333399"/>
                            <w:szCs w:val="21"/>
                          </w:rPr>
                          <w:t xml:space="preserve">　</w:t>
                        </w:r>
                      </w:p>
                    </w:tc>
                  </w:sdtContent>
                </w:sdt>
                <w:sdt>
                  <w:sdtPr>
                    <w:rPr>
                      <w:szCs w:val="21"/>
                    </w:rPr>
                    <w:alias w:val="向关联方提供资金余额"/>
                    <w:tag w:val="_GBC_6e715d7f2d5241259f87a9e5d2c93049"/>
                    <w:id w:val="549435266"/>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rFonts w:hint="eastAsia"/>
                            <w:color w:val="333399"/>
                            <w:szCs w:val="21"/>
                          </w:rPr>
                          <w:t xml:space="preserve">　</w:t>
                        </w:r>
                      </w:p>
                    </w:tc>
                  </w:sdtContent>
                </w:sdt>
                <w:sdt>
                  <w:sdtPr>
                    <w:rPr>
                      <w:szCs w:val="21"/>
                    </w:rPr>
                    <w:alias w:val="关联方向上市公司提供资金余额"/>
                    <w:tag w:val="_GBC_ae777dcac1bf4982b0fd1d05210181c0"/>
                    <w:id w:val="549435267"/>
                    <w:lock w:val="sdtLocked"/>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color w:val="000000"/>
                            <w:szCs w:val="21"/>
                          </w:rPr>
                          <w:t>95</w:t>
                        </w:r>
                        <w:r>
                          <w:rPr>
                            <w:rFonts w:hint="eastAsia"/>
                            <w:color w:val="000000"/>
                            <w:szCs w:val="21"/>
                          </w:rPr>
                          <w:t>.60</w:t>
                        </w:r>
                      </w:p>
                    </w:tc>
                  </w:sdtContent>
                </w:sdt>
                <w:sdt>
                  <w:sdtPr>
                    <w:rPr>
                      <w:szCs w:val="21"/>
                    </w:rPr>
                    <w:alias w:val="关联方向上市公司提供资金发生额"/>
                    <w:tag w:val="_GBC_31778239e37947b4a7eb4a73ff165c43"/>
                    <w:id w:val="549435268"/>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-7</w:t>
                        </w:r>
                        <w:r>
                          <w:rPr>
                            <w:rFonts w:hint="eastAsia"/>
                            <w:szCs w:val="21"/>
                          </w:rPr>
                          <w:t>.03</w:t>
                        </w:r>
                      </w:p>
                    </w:tc>
                  </w:sdtContent>
                </w:sdt>
                <w:sdt>
                  <w:sdtPr>
                    <w:rPr>
                      <w:szCs w:val="21"/>
                    </w:rPr>
                    <w:alias w:val="关联方向上市公司提供资金余额"/>
                    <w:tag w:val="_GBC_85914cf154d94840adf23f9139114cff"/>
                    <w:id w:val="549435269"/>
                    <w:lock w:val="sdtLocked"/>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88</w:t>
                        </w:r>
                        <w:r>
                          <w:rPr>
                            <w:rFonts w:hint="eastAsia"/>
                            <w:bCs/>
                            <w:szCs w:val="21"/>
                          </w:rPr>
                          <w:t>.57</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279"/>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271"/>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szCs w:val="21"/>
                          </w:rPr>
                          <w:t>闽台龙玛直线科技股份有限公司</w:t>
                        </w:r>
                      </w:p>
                    </w:tc>
                  </w:sdtContent>
                </w:sdt>
                <w:sdt>
                  <w:sdtPr>
                    <w:rPr>
                      <w:szCs w:val="21"/>
                    </w:rPr>
                    <w:alias w:val="关联债权债务往来的关联方关系"/>
                    <w:tag w:val="_GBC_8f67ef005f224f5caa48a28757043bc8"/>
                    <w:id w:val="54943527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864269c7522d46bc8f534564f8e1e234"/>
                    <w:id w:val="549435273"/>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rFonts w:hint="eastAsia"/>
                            <w:szCs w:val="21"/>
                          </w:rPr>
                          <w:t>2.15</w:t>
                        </w:r>
                      </w:p>
                    </w:tc>
                  </w:sdtContent>
                </w:sdt>
                <w:sdt>
                  <w:sdtPr>
                    <w:rPr>
                      <w:szCs w:val="21"/>
                    </w:rPr>
                    <w:alias w:val="向关联方提供资金发生额"/>
                    <w:tag w:val="_GBC_2b3fbae462bd4255b8a0db501a9d3e7e"/>
                    <w:id w:val="549435274"/>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szCs w:val="21"/>
                          </w:rPr>
                          <w:t>308.97</w:t>
                        </w:r>
                      </w:p>
                    </w:tc>
                  </w:sdtContent>
                </w:sdt>
                <w:sdt>
                  <w:sdtPr>
                    <w:rPr>
                      <w:szCs w:val="21"/>
                    </w:rPr>
                    <w:alias w:val="向关联方提供资金余额"/>
                    <w:tag w:val="_GBC_6e715d7f2d5241259f87a9e5d2c93049"/>
                    <w:id w:val="549435275"/>
                    <w:lock w:val="sdtLocked"/>
                  </w:sdtPr>
                  <w:sdtContent>
                    <w:tc>
                      <w:tcPr>
                        <w:tcW w:w="558" w:type="pct"/>
                        <w:shd w:val="clear" w:color="auto" w:fill="auto"/>
                      </w:tcPr>
                      <w:p w:rsidR="003D6871" w:rsidRPr="00395543" w:rsidRDefault="003D6871" w:rsidP="006863AA">
                        <w:pPr>
                          <w:autoSpaceDE w:val="0"/>
                          <w:autoSpaceDN w:val="0"/>
                          <w:adjustRightInd w:val="0"/>
                          <w:jc w:val="right"/>
                          <w:rPr>
                            <w:szCs w:val="21"/>
                          </w:rPr>
                        </w:pPr>
                        <w:r>
                          <w:rPr>
                            <w:szCs w:val="21"/>
                          </w:rPr>
                          <w:t>311.12</w:t>
                        </w:r>
                      </w:p>
                    </w:tc>
                  </w:sdtContent>
                </w:sdt>
                <w:sdt>
                  <w:sdtPr>
                    <w:rPr>
                      <w:szCs w:val="21"/>
                    </w:rPr>
                    <w:alias w:val="关联方向上市公司提供资金余额"/>
                    <w:tag w:val="_GBC_ae777dcac1bf4982b0fd1d05210181c0"/>
                    <w:id w:val="549435276"/>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277"/>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278"/>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288"/>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280"/>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szCs w:val="21"/>
                          </w:rPr>
                          <w:t>福建红旗股份有限公司</w:t>
                        </w:r>
                      </w:p>
                    </w:tc>
                  </w:sdtContent>
                </w:sdt>
                <w:sdt>
                  <w:sdtPr>
                    <w:rPr>
                      <w:szCs w:val="21"/>
                    </w:rPr>
                    <w:alias w:val="关联债权债务往来的关联方关系"/>
                    <w:tag w:val="_GBC_8f67ef005f224f5caa48a28757043bc8"/>
                    <w:id w:val="54943528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864269c7522d46bc8f534564f8e1e234"/>
                    <w:id w:val="549435282"/>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270.67</w:t>
                        </w:r>
                      </w:p>
                    </w:tc>
                  </w:sdtContent>
                </w:sdt>
                <w:sdt>
                  <w:sdtPr>
                    <w:rPr>
                      <w:szCs w:val="21"/>
                    </w:rPr>
                    <w:alias w:val="向关联方提供资金发生额"/>
                    <w:tag w:val="_GBC_2b3fbae462bd4255b8a0db501a9d3e7e"/>
                    <w:id w:val="549435283"/>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szCs w:val="21"/>
                          </w:rPr>
                          <w:t>-4</w:t>
                        </w:r>
                        <w:r>
                          <w:rPr>
                            <w:rFonts w:hint="eastAsia"/>
                            <w:szCs w:val="21"/>
                          </w:rPr>
                          <w:t>.53</w:t>
                        </w:r>
                      </w:p>
                    </w:tc>
                  </w:sdtContent>
                </w:sdt>
                <w:sdt>
                  <w:sdtPr>
                    <w:rPr>
                      <w:szCs w:val="21"/>
                    </w:rPr>
                    <w:alias w:val="向关联方提供资金余额"/>
                    <w:tag w:val="_GBC_6e715d7f2d5241259f87a9e5d2c93049"/>
                    <w:id w:val="549435284"/>
                    <w:lock w:val="sdtLocked"/>
                  </w:sdtPr>
                  <w:sdtContent>
                    <w:tc>
                      <w:tcPr>
                        <w:tcW w:w="558" w:type="pct"/>
                        <w:shd w:val="clear" w:color="auto" w:fill="auto"/>
                      </w:tcPr>
                      <w:p w:rsidR="003D6871" w:rsidRPr="00395543" w:rsidRDefault="003D6871" w:rsidP="006863AA">
                        <w:pPr>
                          <w:autoSpaceDE w:val="0"/>
                          <w:autoSpaceDN w:val="0"/>
                          <w:adjustRightInd w:val="0"/>
                          <w:jc w:val="right"/>
                          <w:rPr>
                            <w:szCs w:val="21"/>
                          </w:rPr>
                        </w:pPr>
                        <w:r>
                          <w:rPr>
                            <w:szCs w:val="21"/>
                          </w:rPr>
                          <w:t>266.14</w:t>
                        </w:r>
                      </w:p>
                    </w:tc>
                  </w:sdtContent>
                </w:sdt>
                <w:sdt>
                  <w:sdtPr>
                    <w:rPr>
                      <w:szCs w:val="21"/>
                    </w:rPr>
                    <w:alias w:val="关联方向上市公司提供资金余额"/>
                    <w:tag w:val="_GBC_ae777dcac1bf4982b0fd1d05210181c0"/>
                    <w:id w:val="549435285"/>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286"/>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287"/>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297"/>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289"/>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Pr>
                            <w:rFonts w:hint="eastAsia"/>
                            <w:szCs w:val="21"/>
                          </w:rPr>
                          <w:t>福建红旗股份有限公司</w:t>
                        </w:r>
                      </w:p>
                    </w:tc>
                  </w:sdtContent>
                </w:sdt>
                <w:sdt>
                  <w:sdtPr>
                    <w:rPr>
                      <w:szCs w:val="21"/>
                    </w:rPr>
                    <w:alias w:val="关联债权债务往来的关联方关系"/>
                    <w:tag w:val="_GBC_8f67ef005f224f5caa48a28757043bc8"/>
                    <w:id w:val="54943529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549435291"/>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3,500.00</w:t>
                        </w:r>
                      </w:p>
                    </w:tc>
                  </w:sdtContent>
                </w:sdt>
                <w:sdt>
                  <w:sdtPr>
                    <w:rPr>
                      <w:szCs w:val="21"/>
                    </w:rPr>
                    <w:alias w:val="向关联方提供资金发生额"/>
                    <w:tag w:val="_GBC_2b3fbae462bd4255b8a0db501a9d3e7e"/>
                    <w:id w:val="549435292"/>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szCs w:val="21"/>
                          </w:rPr>
                          <w:t>-1,000.00</w:t>
                        </w:r>
                      </w:p>
                    </w:tc>
                  </w:sdtContent>
                </w:sdt>
                <w:sdt>
                  <w:sdtPr>
                    <w:rPr>
                      <w:szCs w:val="21"/>
                    </w:rPr>
                    <w:alias w:val="向关联方提供资金余额"/>
                    <w:tag w:val="_GBC_6e715d7f2d5241259f87a9e5d2c93049"/>
                    <w:id w:val="549435293"/>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szCs w:val="21"/>
                          </w:rPr>
                          <w:t>2,50</w:t>
                        </w:r>
                        <w:r>
                          <w:rPr>
                            <w:rFonts w:hint="eastAsia"/>
                            <w:szCs w:val="21"/>
                          </w:rPr>
                          <w:t>0.0</w:t>
                        </w:r>
                        <w:r>
                          <w:rPr>
                            <w:szCs w:val="21"/>
                          </w:rPr>
                          <w:t>0</w:t>
                        </w:r>
                      </w:p>
                    </w:tc>
                  </w:sdtContent>
                </w:sdt>
                <w:sdt>
                  <w:sdtPr>
                    <w:rPr>
                      <w:szCs w:val="21"/>
                    </w:rPr>
                    <w:alias w:val="关联方向上市公司提供资金余额"/>
                    <w:tag w:val="_GBC_ae777dcac1bf4982b0fd1d05210181c0"/>
                    <w:id w:val="549435294"/>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295"/>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296"/>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06"/>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298"/>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Pr>
                            <w:rFonts w:hint="eastAsia"/>
                            <w:szCs w:val="21"/>
                          </w:rPr>
                          <w:t>福建红旗股份有限公司</w:t>
                        </w:r>
                      </w:p>
                    </w:tc>
                  </w:sdtContent>
                </w:sdt>
                <w:sdt>
                  <w:sdtPr>
                    <w:rPr>
                      <w:szCs w:val="21"/>
                    </w:rPr>
                    <w:alias w:val="关联债权债务往来的关联方关系"/>
                    <w:tag w:val="_GBC_8f67ef005f224f5caa48a28757043bc8"/>
                    <w:id w:val="54943529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549435300"/>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rFonts w:hint="eastAsia"/>
                            <w:szCs w:val="21"/>
                          </w:rPr>
                          <w:t>4.86</w:t>
                        </w:r>
                      </w:p>
                    </w:tc>
                  </w:sdtContent>
                </w:sdt>
                <w:sdt>
                  <w:sdtPr>
                    <w:rPr>
                      <w:szCs w:val="21"/>
                    </w:rPr>
                    <w:alias w:val="向关联方提供资金发生额"/>
                    <w:tag w:val="_GBC_2b3fbae462bd4255b8a0db501a9d3e7e"/>
                    <w:id w:val="549435301"/>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rFonts w:hint="eastAsia"/>
                            <w:szCs w:val="21"/>
                          </w:rPr>
                          <w:t>-1.57</w:t>
                        </w:r>
                      </w:p>
                    </w:tc>
                  </w:sdtContent>
                </w:sdt>
                <w:sdt>
                  <w:sdtPr>
                    <w:rPr>
                      <w:szCs w:val="21"/>
                    </w:rPr>
                    <w:alias w:val="向关联方提供资金余额"/>
                    <w:tag w:val="_GBC_6e715d7f2d5241259f87a9e5d2c93049"/>
                    <w:id w:val="549435302"/>
                    <w:lock w:val="sdtLocked"/>
                  </w:sdtPr>
                  <w:sdtContent>
                    <w:tc>
                      <w:tcPr>
                        <w:tcW w:w="558" w:type="pct"/>
                        <w:shd w:val="clear" w:color="auto" w:fill="auto"/>
                      </w:tcPr>
                      <w:p w:rsidR="003D6871" w:rsidRPr="00395543" w:rsidRDefault="006863AA" w:rsidP="00827A21">
                        <w:pPr>
                          <w:autoSpaceDE w:val="0"/>
                          <w:autoSpaceDN w:val="0"/>
                          <w:adjustRightInd w:val="0"/>
                          <w:jc w:val="right"/>
                          <w:rPr>
                            <w:szCs w:val="21"/>
                          </w:rPr>
                        </w:pPr>
                        <w:r>
                          <w:rPr>
                            <w:szCs w:val="21"/>
                          </w:rPr>
                          <w:t>3.29</w:t>
                        </w:r>
                      </w:p>
                    </w:tc>
                  </w:sdtContent>
                </w:sdt>
                <w:sdt>
                  <w:sdtPr>
                    <w:rPr>
                      <w:szCs w:val="21"/>
                    </w:rPr>
                    <w:alias w:val="关联方向上市公司提供资金余额"/>
                    <w:tag w:val="_GBC_ae777dcac1bf4982b0fd1d05210181c0"/>
                    <w:id w:val="549435303"/>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04"/>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05"/>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15"/>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07"/>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szCs w:val="21"/>
                          </w:rPr>
                          <w:t>福建省三明齿轮箱有限责任公司</w:t>
                        </w:r>
                      </w:p>
                    </w:tc>
                  </w:sdtContent>
                </w:sdt>
                <w:sdt>
                  <w:sdtPr>
                    <w:rPr>
                      <w:szCs w:val="21"/>
                    </w:rPr>
                    <w:alias w:val="关联债权债务往来的关联方关系"/>
                    <w:tag w:val="_GBC_8f67ef005f224f5caa48a28757043bc8"/>
                    <w:id w:val="54943530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864269c7522d46bc8f534564f8e1e234"/>
                    <w:id w:val="549435309"/>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166.42</w:t>
                        </w:r>
                      </w:p>
                    </w:tc>
                  </w:sdtContent>
                </w:sdt>
                <w:sdt>
                  <w:sdtPr>
                    <w:rPr>
                      <w:szCs w:val="21"/>
                    </w:rPr>
                    <w:alias w:val="向关联方提供资金发生额"/>
                    <w:tag w:val="_GBC_2b3fbae462bd4255b8a0db501a9d3e7e"/>
                    <w:id w:val="549435310"/>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szCs w:val="21"/>
                          </w:rPr>
                          <w:t>53</w:t>
                        </w:r>
                        <w:r>
                          <w:rPr>
                            <w:rFonts w:hint="eastAsia"/>
                            <w:szCs w:val="21"/>
                          </w:rPr>
                          <w:t>.51</w:t>
                        </w:r>
                      </w:p>
                    </w:tc>
                  </w:sdtContent>
                </w:sdt>
                <w:sdt>
                  <w:sdtPr>
                    <w:rPr>
                      <w:szCs w:val="21"/>
                    </w:rPr>
                    <w:alias w:val="向关联方提供资金余额"/>
                    <w:tag w:val="_GBC_6e715d7f2d5241259f87a9e5d2c93049"/>
                    <w:id w:val="549435311"/>
                    <w:lock w:val="sdtLocked"/>
                  </w:sdtPr>
                  <w:sdtContent>
                    <w:tc>
                      <w:tcPr>
                        <w:tcW w:w="558" w:type="pct"/>
                        <w:shd w:val="clear" w:color="auto" w:fill="auto"/>
                      </w:tcPr>
                      <w:p w:rsidR="003D6871" w:rsidRPr="00395543" w:rsidRDefault="006863AA" w:rsidP="00827A21">
                        <w:pPr>
                          <w:autoSpaceDE w:val="0"/>
                          <w:autoSpaceDN w:val="0"/>
                          <w:adjustRightInd w:val="0"/>
                          <w:jc w:val="right"/>
                          <w:rPr>
                            <w:szCs w:val="21"/>
                          </w:rPr>
                        </w:pPr>
                        <w:r>
                          <w:rPr>
                            <w:szCs w:val="21"/>
                          </w:rPr>
                          <w:t>219.93</w:t>
                        </w:r>
                      </w:p>
                    </w:tc>
                  </w:sdtContent>
                </w:sdt>
                <w:sdt>
                  <w:sdtPr>
                    <w:rPr>
                      <w:szCs w:val="21"/>
                    </w:rPr>
                    <w:alias w:val="关联方向上市公司提供资金余额"/>
                    <w:tag w:val="_GBC_ae777dcac1bf4982b0fd1d05210181c0"/>
                    <w:id w:val="549435312"/>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13"/>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14"/>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24"/>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16"/>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rFonts w:asciiTheme="minorHAnsi" w:eastAsiaTheme="minorEastAsia" w:hAnsiTheme="minorHAnsi" w:cstheme="minorBidi"/>
                            <w:kern w:val="2"/>
                            <w:szCs w:val="21"/>
                          </w:rPr>
                          <w:t>福建省三明齿轮箱有限责任公司</w:t>
                        </w:r>
                      </w:p>
                    </w:tc>
                  </w:sdtContent>
                </w:sdt>
                <w:sdt>
                  <w:sdtPr>
                    <w:rPr>
                      <w:szCs w:val="21"/>
                    </w:rPr>
                    <w:alias w:val="关联债权债务往来的关联方关系"/>
                    <w:tag w:val="_GBC_8f67ef005f224f5caa48a28757043bc8"/>
                    <w:id w:val="54943531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549435318"/>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10,800</w:t>
                        </w:r>
                        <w:r>
                          <w:rPr>
                            <w:rFonts w:hint="eastAsia"/>
                            <w:szCs w:val="21"/>
                          </w:rPr>
                          <w:t>.00</w:t>
                        </w:r>
                      </w:p>
                    </w:tc>
                  </w:sdtContent>
                </w:sdt>
                <w:sdt>
                  <w:sdtPr>
                    <w:rPr>
                      <w:szCs w:val="21"/>
                    </w:rPr>
                    <w:alias w:val="向关联方提供资金发生额"/>
                    <w:tag w:val="_GBC_2b3fbae462bd4255b8a0db501a9d3e7e"/>
                    <w:id w:val="549435319"/>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rFonts w:hint="eastAsia"/>
                            <w:szCs w:val="21"/>
                          </w:rPr>
                          <w:t>0</w:t>
                        </w:r>
                      </w:p>
                    </w:tc>
                  </w:sdtContent>
                </w:sdt>
                <w:sdt>
                  <w:sdtPr>
                    <w:rPr>
                      <w:szCs w:val="21"/>
                    </w:rPr>
                    <w:alias w:val="向关联方提供资金余额"/>
                    <w:tag w:val="_GBC_6e715d7f2d5241259f87a9e5d2c93049"/>
                    <w:id w:val="549435320"/>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szCs w:val="21"/>
                          </w:rPr>
                          <w:t>10,800</w:t>
                        </w:r>
                        <w:r>
                          <w:rPr>
                            <w:rFonts w:hint="eastAsia"/>
                            <w:szCs w:val="21"/>
                          </w:rPr>
                          <w:t>.00</w:t>
                        </w:r>
                      </w:p>
                    </w:tc>
                  </w:sdtContent>
                </w:sdt>
                <w:sdt>
                  <w:sdtPr>
                    <w:rPr>
                      <w:szCs w:val="21"/>
                    </w:rPr>
                    <w:alias w:val="关联方向上市公司提供资金余额"/>
                    <w:tag w:val="_GBC_ae777dcac1bf4982b0fd1d05210181c0"/>
                    <w:id w:val="549435321"/>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22"/>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23"/>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33"/>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25"/>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rFonts w:asciiTheme="minorHAnsi" w:eastAsiaTheme="minorEastAsia" w:hAnsiTheme="minorHAnsi" w:cstheme="minorBidi"/>
                            <w:kern w:val="2"/>
                            <w:szCs w:val="21"/>
                          </w:rPr>
                          <w:t>福建省三明齿</w:t>
                        </w:r>
                        <w:r w:rsidRPr="00395543">
                          <w:rPr>
                            <w:rFonts w:asciiTheme="minorHAnsi" w:eastAsiaTheme="minorEastAsia" w:hAnsiTheme="minorHAnsi" w:cstheme="minorBidi"/>
                            <w:kern w:val="2"/>
                            <w:szCs w:val="21"/>
                          </w:rPr>
                          <w:lastRenderedPageBreak/>
                          <w:t>轮箱有限责任公司</w:t>
                        </w:r>
                      </w:p>
                    </w:tc>
                  </w:sdtContent>
                </w:sdt>
                <w:sdt>
                  <w:sdtPr>
                    <w:rPr>
                      <w:szCs w:val="21"/>
                    </w:rPr>
                    <w:alias w:val="关联债权债务往来的关联方关系"/>
                    <w:tag w:val="_GBC_8f67ef005f224f5caa48a28757043bc8"/>
                    <w:id w:val="54943532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549435327"/>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rFonts w:hint="eastAsia"/>
                            <w:szCs w:val="21"/>
                          </w:rPr>
                          <w:t>15.16</w:t>
                        </w:r>
                      </w:p>
                    </w:tc>
                  </w:sdtContent>
                </w:sdt>
                <w:sdt>
                  <w:sdtPr>
                    <w:rPr>
                      <w:szCs w:val="21"/>
                    </w:rPr>
                    <w:alias w:val="向关联方提供资金发生额"/>
                    <w:tag w:val="_GBC_2b3fbae462bd4255b8a0db501a9d3e7e"/>
                    <w:id w:val="549435328"/>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rFonts w:hint="eastAsia"/>
                            <w:szCs w:val="21"/>
                          </w:rPr>
                          <w:t>-1.85</w:t>
                        </w:r>
                      </w:p>
                    </w:tc>
                  </w:sdtContent>
                </w:sdt>
                <w:sdt>
                  <w:sdtPr>
                    <w:rPr>
                      <w:szCs w:val="21"/>
                    </w:rPr>
                    <w:alias w:val="向关联方提供资金余额"/>
                    <w:tag w:val="_GBC_6e715d7f2d5241259f87a9e5d2c93049"/>
                    <w:id w:val="549435329"/>
                    <w:lock w:val="sdtLocked"/>
                  </w:sdtPr>
                  <w:sdtContent>
                    <w:tc>
                      <w:tcPr>
                        <w:tcW w:w="558" w:type="pct"/>
                        <w:shd w:val="clear" w:color="auto" w:fill="auto"/>
                      </w:tcPr>
                      <w:p w:rsidR="003D6871" w:rsidRPr="00395543" w:rsidRDefault="003D6871" w:rsidP="006863AA">
                        <w:pPr>
                          <w:autoSpaceDE w:val="0"/>
                          <w:autoSpaceDN w:val="0"/>
                          <w:adjustRightInd w:val="0"/>
                          <w:jc w:val="right"/>
                          <w:rPr>
                            <w:szCs w:val="21"/>
                          </w:rPr>
                        </w:pPr>
                        <w:r>
                          <w:rPr>
                            <w:rFonts w:hint="eastAsia"/>
                            <w:szCs w:val="21"/>
                          </w:rPr>
                          <w:t>13.31</w:t>
                        </w:r>
                      </w:p>
                    </w:tc>
                  </w:sdtContent>
                </w:sdt>
                <w:sdt>
                  <w:sdtPr>
                    <w:rPr>
                      <w:szCs w:val="21"/>
                    </w:rPr>
                    <w:alias w:val="关联方向上市公司提供资金余额"/>
                    <w:tag w:val="_GBC_ae777dcac1bf4982b0fd1d05210181c0"/>
                    <w:id w:val="549435330"/>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31"/>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32"/>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42"/>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34"/>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rFonts w:hint="eastAsia"/>
                            <w:szCs w:val="21"/>
                          </w:rPr>
                          <w:t>漳州市金驰汽车配件有限公司</w:t>
                        </w:r>
                      </w:p>
                    </w:tc>
                  </w:sdtContent>
                </w:sdt>
                <w:sdt>
                  <w:sdtPr>
                    <w:rPr>
                      <w:szCs w:val="21"/>
                    </w:rPr>
                    <w:alias w:val="关联债权债务往来的关联方关系"/>
                    <w:tag w:val="_GBC_8f67ef005f224f5caa48a28757043bc8"/>
                    <w:id w:val="54943533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rFonts w:hint="eastAsia"/>
                            <w:szCs w:val="21"/>
                          </w:rPr>
                          <w:t>控股子公司</w:t>
                        </w:r>
                      </w:p>
                    </w:tc>
                  </w:sdtContent>
                </w:sdt>
                <w:sdt>
                  <w:sdtPr>
                    <w:rPr>
                      <w:szCs w:val="21"/>
                    </w:rPr>
                    <w:alias w:val="向关联方提供资金余额"/>
                    <w:tag w:val="_GBC_864269c7522d46bc8f534564f8e1e234"/>
                    <w:id w:val="549435336"/>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20.80</w:t>
                        </w:r>
                      </w:p>
                    </w:tc>
                  </w:sdtContent>
                </w:sdt>
                <w:sdt>
                  <w:sdtPr>
                    <w:rPr>
                      <w:szCs w:val="21"/>
                    </w:rPr>
                    <w:alias w:val="向关联方提供资金发生额"/>
                    <w:tag w:val="_GBC_2b3fbae462bd4255b8a0db501a9d3e7e"/>
                    <w:id w:val="549435337"/>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szCs w:val="21"/>
                          </w:rPr>
                          <w:t>20</w:t>
                        </w:r>
                        <w:r>
                          <w:rPr>
                            <w:rFonts w:hint="eastAsia"/>
                            <w:szCs w:val="21"/>
                          </w:rPr>
                          <w:t>.91</w:t>
                        </w:r>
                      </w:p>
                    </w:tc>
                  </w:sdtContent>
                </w:sdt>
                <w:sdt>
                  <w:sdtPr>
                    <w:rPr>
                      <w:szCs w:val="21"/>
                    </w:rPr>
                    <w:alias w:val="向关联方提供资金余额"/>
                    <w:tag w:val="_GBC_6e715d7f2d5241259f87a9e5d2c93049"/>
                    <w:id w:val="549435338"/>
                    <w:lock w:val="sdtLocked"/>
                  </w:sdtPr>
                  <w:sdtContent>
                    <w:tc>
                      <w:tcPr>
                        <w:tcW w:w="558" w:type="pct"/>
                        <w:shd w:val="clear" w:color="auto" w:fill="auto"/>
                      </w:tcPr>
                      <w:p w:rsidR="003D6871" w:rsidRPr="00395543" w:rsidRDefault="006863AA" w:rsidP="006863AA">
                        <w:pPr>
                          <w:autoSpaceDE w:val="0"/>
                          <w:autoSpaceDN w:val="0"/>
                          <w:adjustRightInd w:val="0"/>
                          <w:jc w:val="right"/>
                          <w:rPr>
                            <w:szCs w:val="21"/>
                          </w:rPr>
                        </w:pPr>
                        <w:r>
                          <w:rPr>
                            <w:szCs w:val="21"/>
                          </w:rPr>
                          <w:t>41.71</w:t>
                        </w:r>
                      </w:p>
                    </w:tc>
                  </w:sdtContent>
                </w:sdt>
                <w:sdt>
                  <w:sdtPr>
                    <w:rPr>
                      <w:szCs w:val="21"/>
                    </w:rPr>
                    <w:alias w:val="关联方向上市公司提供资金余额"/>
                    <w:tag w:val="_GBC_ae777dcac1bf4982b0fd1d05210181c0"/>
                    <w:id w:val="549435339"/>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40"/>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41"/>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51"/>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43"/>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rFonts w:asciiTheme="minorHAnsi" w:eastAsiaTheme="minorEastAsia" w:hAnsiTheme="minorHAnsi" w:cstheme="minorBidi"/>
                            <w:kern w:val="2"/>
                            <w:szCs w:val="21"/>
                          </w:rPr>
                          <w:t>福建金昌龙机械科技有限责任公司</w:t>
                        </w:r>
                        <w:r w:rsidRPr="00395543">
                          <w:rPr>
                            <w:rFonts w:asciiTheme="minorHAnsi" w:eastAsiaTheme="minorEastAsia" w:hAnsiTheme="minorHAnsi" w:cstheme="minorBidi"/>
                            <w:kern w:val="2"/>
                            <w:szCs w:val="21"/>
                          </w:rPr>
                          <w:t> </w:t>
                        </w:r>
                      </w:p>
                    </w:tc>
                  </w:sdtContent>
                </w:sdt>
                <w:sdt>
                  <w:sdtPr>
                    <w:rPr>
                      <w:szCs w:val="21"/>
                    </w:rPr>
                    <w:alias w:val="关联债权债务往来的关联方关系"/>
                    <w:tag w:val="_GBC_8f67ef005f224f5caa48a28757043bc8"/>
                    <w:id w:val="54943534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549435345"/>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1.41</w:t>
                        </w:r>
                      </w:p>
                    </w:tc>
                  </w:sdtContent>
                </w:sdt>
                <w:sdt>
                  <w:sdtPr>
                    <w:rPr>
                      <w:szCs w:val="21"/>
                    </w:rPr>
                    <w:alias w:val="向关联方提供资金发生额"/>
                    <w:tag w:val="_GBC_2b3fbae462bd4255b8a0db501a9d3e7e"/>
                    <w:id w:val="549435346"/>
                    <w:lock w:val="sdtLocked"/>
                  </w:sdtPr>
                  <w:sdtContent>
                    <w:tc>
                      <w:tcPr>
                        <w:tcW w:w="558" w:type="pct"/>
                        <w:shd w:val="clear" w:color="auto" w:fill="auto"/>
                      </w:tcPr>
                      <w:p w:rsidR="003D6871" w:rsidRPr="00395543" w:rsidRDefault="003D6871" w:rsidP="003D6871">
                        <w:pPr>
                          <w:autoSpaceDE w:val="0"/>
                          <w:autoSpaceDN w:val="0"/>
                          <w:adjustRightInd w:val="0"/>
                          <w:jc w:val="right"/>
                          <w:rPr>
                            <w:szCs w:val="21"/>
                          </w:rPr>
                        </w:pPr>
                        <w:r>
                          <w:rPr>
                            <w:rFonts w:hint="eastAsia"/>
                            <w:szCs w:val="21"/>
                          </w:rPr>
                          <w:t>0</w:t>
                        </w:r>
                      </w:p>
                    </w:tc>
                  </w:sdtContent>
                </w:sdt>
                <w:sdt>
                  <w:sdtPr>
                    <w:rPr>
                      <w:szCs w:val="21"/>
                    </w:rPr>
                    <w:alias w:val="向关联方提供资金余额"/>
                    <w:tag w:val="_GBC_6e715d7f2d5241259f87a9e5d2c93049"/>
                    <w:id w:val="549435347"/>
                    <w:lock w:val="sdtLocked"/>
                  </w:sdtPr>
                  <w:sdtContent>
                    <w:tc>
                      <w:tcPr>
                        <w:tcW w:w="558" w:type="pct"/>
                        <w:shd w:val="clear" w:color="auto" w:fill="auto"/>
                      </w:tcPr>
                      <w:p w:rsidR="003D6871" w:rsidRPr="00395543" w:rsidRDefault="006863AA" w:rsidP="006863AA">
                        <w:pPr>
                          <w:autoSpaceDE w:val="0"/>
                          <w:autoSpaceDN w:val="0"/>
                          <w:adjustRightInd w:val="0"/>
                          <w:jc w:val="right"/>
                          <w:rPr>
                            <w:szCs w:val="21"/>
                          </w:rPr>
                        </w:pPr>
                        <w:r>
                          <w:rPr>
                            <w:rFonts w:hint="eastAsia"/>
                            <w:szCs w:val="21"/>
                          </w:rPr>
                          <w:t>1.41</w:t>
                        </w:r>
                      </w:p>
                    </w:tc>
                  </w:sdtContent>
                </w:sdt>
                <w:sdt>
                  <w:sdtPr>
                    <w:rPr>
                      <w:szCs w:val="21"/>
                    </w:rPr>
                    <w:alias w:val="关联方向上市公司提供资金余额"/>
                    <w:tag w:val="_GBC_ae777dcac1bf4982b0fd1d05210181c0"/>
                    <w:id w:val="549435348"/>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49"/>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50"/>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60"/>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52"/>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rFonts w:asciiTheme="minorHAnsi" w:eastAsiaTheme="minorEastAsia" w:hAnsiTheme="minorHAnsi" w:cstheme="minorBidi"/>
                            <w:kern w:val="2"/>
                            <w:szCs w:val="21"/>
                          </w:rPr>
                          <w:t>福建省永安轴承有限责任公司</w:t>
                        </w:r>
                      </w:p>
                    </w:tc>
                  </w:sdtContent>
                </w:sdt>
                <w:sdt>
                  <w:sdtPr>
                    <w:rPr>
                      <w:szCs w:val="21"/>
                    </w:rPr>
                    <w:alias w:val="关联债权债务往来的关联方关系"/>
                    <w:tag w:val="_GBC_8f67ef005f224f5caa48a28757043bc8"/>
                    <w:id w:val="54943535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549435354"/>
                    <w:lock w:val="sdtLocked"/>
                  </w:sdtPr>
                  <w:sdtContent>
                    <w:tc>
                      <w:tcPr>
                        <w:tcW w:w="631" w:type="pct"/>
                        <w:shd w:val="clear" w:color="auto" w:fill="auto"/>
                      </w:tcPr>
                      <w:p w:rsidR="003D6871" w:rsidRPr="00395543" w:rsidRDefault="003D6871" w:rsidP="003D6871">
                        <w:pPr>
                          <w:autoSpaceDE w:val="0"/>
                          <w:autoSpaceDN w:val="0"/>
                          <w:adjustRightInd w:val="0"/>
                          <w:jc w:val="right"/>
                          <w:rPr>
                            <w:szCs w:val="21"/>
                          </w:rPr>
                        </w:pPr>
                        <w:r>
                          <w:rPr>
                            <w:szCs w:val="21"/>
                          </w:rPr>
                          <w:t>0</w:t>
                        </w:r>
                      </w:p>
                    </w:tc>
                  </w:sdtContent>
                </w:sdt>
                <w:sdt>
                  <w:sdtPr>
                    <w:rPr>
                      <w:szCs w:val="21"/>
                    </w:rPr>
                    <w:alias w:val="向关联方提供资金发生额"/>
                    <w:tag w:val="_GBC_2b3fbae462bd4255b8a0db501a9d3e7e"/>
                    <w:id w:val="549435355"/>
                    <w:lock w:val="sdtLocked"/>
                  </w:sdtPr>
                  <w:sdtContent>
                    <w:tc>
                      <w:tcPr>
                        <w:tcW w:w="558" w:type="pct"/>
                        <w:shd w:val="clear" w:color="auto" w:fill="auto"/>
                      </w:tcPr>
                      <w:p w:rsidR="003D6871" w:rsidRPr="00395543" w:rsidRDefault="003D6871" w:rsidP="003D6871">
                        <w:pPr>
                          <w:autoSpaceDE w:val="0"/>
                          <w:autoSpaceDN w:val="0"/>
                          <w:adjustRightInd w:val="0"/>
                          <w:jc w:val="right"/>
                          <w:rPr>
                            <w:szCs w:val="21"/>
                          </w:rPr>
                        </w:pPr>
                        <w:r>
                          <w:rPr>
                            <w:rFonts w:hint="eastAsia"/>
                            <w:szCs w:val="21"/>
                          </w:rPr>
                          <w:t>34.63</w:t>
                        </w:r>
                      </w:p>
                    </w:tc>
                  </w:sdtContent>
                </w:sdt>
                <w:sdt>
                  <w:sdtPr>
                    <w:rPr>
                      <w:szCs w:val="21"/>
                    </w:rPr>
                    <w:alias w:val="向关联方提供资金余额"/>
                    <w:tag w:val="_GBC_6e715d7f2d5241259f87a9e5d2c93049"/>
                    <w:id w:val="549435356"/>
                    <w:lock w:val="sdtLocked"/>
                  </w:sdtPr>
                  <w:sdtContent>
                    <w:tc>
                      <w:tcPr>
                        <w:tcW w:w="558" w:type="pct"/>
                        <w:shd w:val="clear" w:color="auto" w:fill="auto"/>
                      </w:tcPr>
                      <w:p w:rsidR="003D6871" w:rsidRPr="00395543" w:rsidRDefault="006863AA" w:rsidP="006863AA">
                        <w:pPr>
                          <w:autoSpaceDE w:val="0"/>
                          <w:autoSpaceDN w:val="0"/>
                          <w:adjustRightInd w:val="0"/>
                          <w:jc w:val="right"/>
                          <w:rPr>
                            <w:szCs w:val="21"/>
                          </w:rPr>
                        </w:pPr>
                        <w:r>
                          <w:rPr>
                            <w:szCs w:val="21"/>
                          </w:rPr>
                          <w:t>34.63</w:t>
                        </w:r>
                      </w:p>
                    </w:tc>
                  </w:sdtContent>
                </w:sdt>
                <w:sdt>
                  <w:sdtPr>
                    <w:rPr>
                      <w:szCs w:val="21"/>
                    </w:rPr>
                    <w:alias w:val="关联方向上市公司提供资金余额"/>
                    <w:tag w:val="_GBC_ae777dcac1bf4982b0fd1d05210181c0"/>
                    <w:id w:val="549435357"/>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58"/>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59"/>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69"/>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61"/>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rFonts w:asciiTheme="minorHAnsi" w:eastAsiaTheme="minorEastAsia" w:hAnsiTheme="minorHAnsi" w:cstheme="minorBidi"/>
                            <w:kern w:val="2"/>
                            <w:szCs w:val="21"/>
                          </w:rPr>
                          <w:t>福建省永安轴承有限责任公司</w:t>
                        </w:r>
                      </w:p>
                    </w:tc>
                  </w:sdtContent>
                </w:sdt>
                <w:sdt>
                  <w:sdtPr>
                    <w:rPr>
                      <w:szCs w:val="21"/>
                    </w:rPr>
                    <w:alias w:val="关联债权债务往来的关联方关系"/>
                    <w:tag w:val="_GBC_8f67ef005f224f5caa48a28757043bc8"/>
                    <w:id w:val="54943536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549435363"/>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5,800.00</w:t>
                        </w:r>
                      </w:p>
                    </w:tc>
                  </w:sdtContent>
                </w:sdt>
                <w:sdt>
                  <w:sdtPr>
                    <w:rPr>
                      <w:szCs w:val="21"/>
                    </w:rPr>
                    <w:alias w:val="向关联方提供资金发生额"/>
                    <w:tag w:val="_GBC_2b3fbae462bd4255b8a0db501a9d3e7e"/>
                    <w:id w:val="549435364"/>
                    <w:lock w:val="sdtLocked"/>
                  </w:sdtPr>
                  <w:sdtContent>
                    <w:tc>
                      <w:tcPr>
                        <w:tcW w:w="558" w:type="pct"/>
                        <w:shd w:val="clear" w:color="auto" w:fill="auto"/>
                      </w:tcPr>
                      <w:p w:rsidR="003D6871" w:rsidRPr="00395543" w:rsidRDefault="003D6871" w:rsidP="003D6871">
                        <w:pPr>
                          <w:autoSpaceDE w:val="0"/>
                          <w:autoSpaceDN w:val="0"/>
                          <w:adjustRightInd w:val="0"/>
                          <w:jc w:val="right"/>
                          <w:rPr>
                            <w:szCs w:val="21"/>
                          </w:rPr>
                        </w:pPr>
                        <w:r>
                          <w:rPr>
                            <w:szCs w:val="21"/>
                          </w:rPr>
                          <w:t>-1,800.00</w:t>
                        </w:r>
                      </w:p>
                    </w:tc>
                  </w:sdtContent>
                </w:sdt>
                <w:sdt>
                  <w:sdtPr>
                    <w:rPr>
                      <w:szCs w:val="21"/>
                    </w:rPr>
                    <w:alias w:val="向关联方提供资金余额"/>
                    <w:tag w:val="_GBC_6e715d7f2d5241259f87a9e5d2c93049"/>
                    <w:id w:val="549435365"/>
                    <w:lock w:val="sdtLocked"/>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4,000.00</w:t>
                        </w:r>
                      </w:p>
                    </w:tc>
                  </w:sdtContent>
                </w:sdt>
                <w:sdt>
                  <w:sdtPr>
                    <w:rPr>
                      <w:szCs w:val="21"/>
                    </w:rPr>
                    <w:alias w:val="关联方向上市公司提供资金余额"/>
                    <w:tag w:val="_GBC_ae777dcac1bf4982b0fd1d05210181c0"/>
                    <w:id w:val="549435366"/>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67"/>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68"/>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78"/>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70"/>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rFonts w:asciiTheme="minorHAnsi" w:eastAsiaTheme="minorEastAsia" w:hAnsiTheme="minorHAnsi" w:cstheme="minorBidi"/>
                            <w:kern w:val="2"/>
                            <w:szCs w:val="21"/>
                          </w:rPr>
                          <w:t>福建省永安轴承有限责任公司</w:t>
                        </w:r>
                      </w:p>
                    </w:tc>
                  </w:sdtContent>
                </w:sdt>
                <w:sdt>
                  <w:sdtPr>
                    <w:rPr>
                      <w:szCs w:val="21"/>
                    </w:rPr>
                    <w:alias w:val="关联债权债务往来的关联方关系"/>
                    <w:tag w:val="_GBC_8f67ef005f224f5caa48a28757043bc8"/>
                    <w:id w:val="54943537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549435372"/>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8.04</w:t>
                        </w:r>
                      </w:p>
                    </w:tc>
                  </w:sdtContent>
                </w:sdt>
                <w:sdt>
                  <w:sdtPr>
                    <w:rPr>
                      <w:szCs w:val="21"/>
                    </w:rPr>
                    <w:alias w:val="向关联方提供资金发生额"/>
                    <w:tag w:val="_GBC_2b3fbae462bd4255b8a0db501a9d3e7e"/>
                    <w:id w:val="549435373"/>
                    <w:lock w:val="sdtLocked"/>
                  </w:sdtPr>
                  <w:sdtContent>
                    <w:tc>
                      <w:tcPr>
                        <w:tcW w:w="558" w:type="pct"/>
                        <w:shd w:val="clear" w:color="auto" w:fill="auto"/>
                      </w:tcPr>
                      <w:p w:rsidR="003D6871" w:rsidRPr="00395543" w:rsidRDefault="003D6871" w:rsidP="003D6871">
                        <w:pPr>
                          <w:autoSpaceDE w:val="0"/>
                          <w:autoSpaceDN w:val="0"/>
                          <w:adjustRightInd w:val="0"/>
                          <w:jc w:val="right"/>
                          <w:rPr>
                            <w:szCs w:val="21"/>
                          </w:rPr>
                        </w:pPr>
                        <w:r>
                          <w:rPr>
                            <w:rFonts w:hint="eastAsia"/>
                            <w:szCs w:val="21"/>
                          </w:rPr>
                          <w:t>-2.77</w:t>
                        </w:r>
                      </w:p>
                    </w:tc>
                  </w:sdtContent>
                </w:sdt>
                <w:sdt>
                  <w:sdtPr>
                    <w:rPr>
                      <w:szCs w:val="21"/>
                    </w:rPr>
                    <w:alias w:val="向关联方提供资金余额"/>
                    <w:tag w:val="_GBC_6e715d7f2d5241259f87a9e5d2c93049"/>
                    <w:id w:val="549435374"/>
                    <w:lock w:val="sdtLocked"/>
                  </w:sdtPr>
                  <w:sdtContent>
                    <w:tc>
                      <w:tcPr>
                        <w:tcW w:w="558" w:type="pct"/>
                        <w:shd w:val="clear" w:color="auto" w:fill="auto"/>
                      </w:tcPr>
                      <w:p w:rsidR="003D6871" w:rsidRPr="00395543" w:rsidRDefault="006863AA" w:rsidP="006863AA">
                        <w:pPr>
                          <w:autoSpaceDE w:val="0"/>
                          <w:autoSpaceDN w:val="0"/>
                          <w:adjustRightInd w:val="0"/>
                          <w:jc w:val="right"/>
                          <w:rPr>
                            <w:szCs w:val="21"/>
                          </w:rPr>
                        </w:pPr>
                        <w:r>
                          <w:rPr>
                            <w:rFonts w:hint="eastAsia"/>
                            <w:szCs w:val="21"/>
                          </w:rPr>
                          <w:t>5.27</w:t>
                        </w:r>
                      </w:p>
                    </w:tc>
                  </w:sdtContent>
                </w:sdt>
                <w:sdt>
                  <w:sdtPr>
                    <w:rPr>
                      <w:szCs w:val="21"/>
                    </w:rPr>
                    <w:alias w:val="关联方向上市公司提供资金余额"/>
                    <w:tag w:val="_GBC_ae777dcac1bf4982b0fd1d05210181c0"/>
                    <w:id w:val="549435375"/>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76"/>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77"/>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sdt>
            <w:sdtPr>
              <w:rPr>
                <w:rFonts w:asciiTheme="minorHAnsi" w:eastAsiaTheme="minorEastAsia" w:hAnsiTheme="minorHAnsi" w:cstheme="minorBidi"/>
                <w:kern w:val="2"/>
                <w:szCs w:val="21"/>
              </w:rPr>
              <w:alias w:val="关联债权债务往来"/>
              <w:tag w:val="_TUP_870eac52461e4729be049dad664ed5e4"/>
              <w:id w:val="549435387"/>
              <w:lock w:val="sdtLocked"/>
            </w:sdtPr>
            <w:sdtContent>
              <w:tr w:rsidR="003D6871" w:rsidTr="00524814">
                <w:sdt>
                  <w:sdtPr>
                    <w:rPr>
                      <w:rFonts w:asciiTheme="minorHAnsi" w:eastAsiaTheme="minorEastAsia" w:hAnsiTheme="minorHAnsi" w:cstheme="minorBidi"/>
                      <w:kern w:val="2"/>
                      <w:szCs w:val="21"/>
                    </w:rPr>
                    <w:alias w:val="关联债权债务往来的关联方名称"/>
                    <w:tag w:val="_GBC_9f441a3e24b4497e9ab86d61aa067fd5"/>
                    <w:id w:val="549435379"/>
                    <w:lock w:val="sdtLocked"/>
                  </w:sdtPr>
                  <w:sdtEndPr>
                    <w:rPr>
                      <w:rFonts w:ascii="Calibri" w:eastAsia="宋体" w:hAnsi="Calibri" w:cs="Times New Roman"/>
                      <w:kern w:val="0"/>
                      <w:sz w:val="20"/>
                    </w:rPr>
                  </w:sdtEndPr>
                  <w:sdtContent>
                    <w:tc>
                      <w:tcPr>
                        <w:tcW w:w="757" w:type="pct"/>
                        <w:shd w:val="clear" w:color="auto" w:fill="auto"/>
                      </w:tcPr>
                      <w:p w:rsidR="003D6871" w:rsidRPr="00395543" w:rsidRDefault="003D6871" w:rsidP="00827A21">
                        <w:pPr>
                          <w:autoSpaceDE w:val="0"/>
                          <w:autoSpaceDN w:val="0"/>
                          <w:adjustRightInd w:val="0"/>
                          <w:rPr>
                            <w:szCs w:val="21"/>
                          </w:rPr>
                        </w:pPr>
                        <w:r w:rsidRPr="00395543">
                          <w:rPr>
                            <w:rFonts w:asciiTheme="minorHAnsi" w:eastAsiaTheme="minorEastAsia" w:hAnsiTheme="minorHAnsi" w:cstheme="minorBidi"/>
                            <w:kern w:val="2"/>
                            <w:szCs w:val="21"/>
                          </w:rPr>
                          <w:t>长沙波德冶金材料有限公司</w:t>
                        </w:r>
                      </w:p>
                    </w:tc>
                  </w:sdtContent>
                </w:sdt>
                <w:sdt>
                  <w:sdtPr>
                    <w:rPr>
                      <w:szCs w:val="21"/>
                    </w:rPr>
                    <w:alias w:val="关联债权债务往来的关联方关系"/>
                    <w:tag w:val="_GBC_8f67ef005f224f5caa48a28757043bc8"/>
                    <w:id w:val="54943538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04" w:type="pct"/>
                        <w:shd w:val="clear" w:color="auto" w:fill="auto"/>
                      </w:tcPr>
                      <w:p w:rsidR="003D6871" w:rsidRPr="00395543" w:rsidRDefault="003D6871" w:rsidP="00827A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549435381"/>
                    <w:lock w:val="sdtLocked"/>
                  </w:sdtPr>
                  <w:sdtContent>
                    <w:tc>
                      <w:tcPr>
                        <w:tcW w:w="631" w:type="pct"/>
                        <w:shd w:val="clear" w:color="auto" w:fill="auto"/>
                      </w:tcPr>
                      <w:p w:rsidR="003D6871" w:rsidRPr="00395543" w:rsidRDefault="003D6871" w:rsidP="00827A21">
                        <w:pPr>
                          <w:autoSpaceDE w:val="0"/>
                          <w:autoSpaceDN w:val="0"/>
                          <w:adjustRightInd w:val="0"/>
                          <w:jc w:val="right"/>
                          <w:rPr>
                            <w:szCs w:val="21"/>
                          </w:rPr>
                        </w:pPr>
                        <w:r>
                          <w:rPr>
                            <w:szCs w:val="21"/>
                          </w:rPr>
                          <w:t>-3.80</w:t>
                        </w:r>
                      </w:p>
                    </w:tc>
                  </w:sdtContent>
                </w:sdt>
                <w:sdt>
                  <w:sdtPr>
                    <w:rPr>
                      <w:szCs w:val="21"/>
                    </w:rPr>
                    <w:alias w:val="向关联方提供资金发生额"/>
                    <w:tag w:val="_GBC_2b3fbae462bd4255b8a0db501a9d3e7e"/>
                    <w:id w:val="549435382"/>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549435383"/>
                    <w:lock w:val="sdtLocked"/>
                  </w:sdtPr>
                  <w:sdtContent>
                    <w:tc>
                      <w:tcPr>
                        <w:tcW w:w="558" w:type="pct"/>
                        <w:shd w:val="clear" w:color="auto" w:fill="auto"/>
                      </w:tcPr>
                      <w:p w:rsidR="003D6871" w:rsidRPr="00395543" w:rsidRDefault="003D6871" w:rsidP="006863AA">
                        <w:pPr>
                          <w:autoSpaceDE w:val="0"/>
                          <w:autoSpaceDN w:val="0"/>
                          <w:adjustRightInd w:val="0"/>
                          <w:jc w:val="right"/>
                          <w:rPr>
                            <w:szCs w:val="21"/>
                          </w:rPr>
                        </w:pPr>
                        <w:r w:rsidRPr="00395543">
                          <w:rPr>
                            <w:szCs w:val="21"/>
                          </w:rPr>
                          <w:t>15.55</w:t>
                        </w:r>
                      </w:p>
                    </w:tc>
                  </w:sdtContent>
                </w:sdt>
                <w:sdt>
                  <w:sdtPr>
                    <w:rPr>
                      <w:szCs w:val="21"/>
                    </w:rPr>
                    <w:alias w:val="关联方向上市公司提供资金余额"/>
                    <w:tag w:val="_GBC_ae777dcac1bf4982b0fd1d05210181c0"/>
                    <w:id w:val="549435384"/>
                    <w:lock w:val="sdtLocked"/>
                    <w:showingPlcHdr/>
                  </w:sdtPr>
                  <w:sdtContent>
                    <w:tc>
                      <w:tcPr>
                        <w:tcW w:w="637"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发生额"/>
                    <w:tag w:val="_GBC_31778239e37947b4a7eb4a73ff165c43"/>
                    <w:id w:val="549435385"/>
                    <w:lock w:val="sdtLocked"/>
                    <w:showingPlcHdr/>
                  </w:sdtPr>
                  <w:sdtContent>
                    <w:tc>
                      <w:tcPr>
                        <w:tcW w:w="558" w:type="pct"/>
                        <w:shd w:val="clear" w:color="auto" w:fill="auto"/>
                      </w:tcPr>
                      <w:p w:rsidR="003D6871" w:rsidRPr="00395543" w:rsidRDefault="003D6871" w:rsidP="00827A21">
                        <w:pPr>
                          <w:autoSpaceDE w:val="0"/>
                          <w:autoSpaceDN w:val="0"/>
                          <w:adjustRightInd w:val="0"/>
                          <w:jc w:val="right"/>
                          <w:rPr>
                            <w:szCs w:val="21"/>
                          </w:rPr>
                        </w:pPr>
                        <w:r w:rsidRPr="00395543">
                          <w:rPr>
                            <w:szCs w:val="21"/>
                          </w:rPr>
                          <w:t xml:space="preserve">　</w:t>
                        </w:r>
                      </w:p>
                    </w:tc>
                  </w:sdtContent>
                </w:sdt>
                <w:sdt>
                  <w:sdtPr>
                    <w:rPr>
                      <w:szCs w:val="21"/>
                    </w:rPr>
                    <w:alias w:val="关联方向上市公司提供资金余额"/>
                    <w:tag w:val="_GBC_85914cf154d94840adf23f9139114cff"/>
                    <w:id w:val="549435386"/>
                    <w:lock w:val="sdtLocked"/>
                    <w:showingPlcHdr/>
                  </w:sdtPr>
                  <w:sdtContent>
                    <w:tc>
                      <w:tcPr>
                        <w:tcW w:w="597" w:type="pct"/>
                        <w:shd w:val="clear" w:color="auto" w:fill="auto"/>
                      </w:tcPr>
                      <w:p w:rsidR="003D6871" w:rsidRPr="00395543" w:rsidRDefault="003D6871" w:rsidP="00827A21">
                        <w:pPr>
                          <w:autoSpaceDE w:val="0"/>
                          <w:autoSpaceDN w:val="0"/>
                          <w:adjustRightInd w:val="0"/>
                          <w:jc w:val="right"/>
                          <w:rPr>
                            <w:szCs w:val="21"/>
                          </w:rPr>
                        </w:pPr>
                        <w:r w:rsidRPr="00395543">
                          <w:rPr>
                            <w:bCs/>
                            <w:szCs w:val="21"/>
                          </w:rPr>
                          <w:t xml:space="preserve">　</w:t>
                        </w:r>
                      </w:p>
                    </w:tc>
                  </w:sdtContent>
                </w:sdt>
              </w:tr>
            </w:sdtContent>
          </w:sdt>
          <w:tr w:rsidR="003D6871" w:rsidTr="00524814">
            <w:tc>
              <w:tcPr>
                <w:tcW w:w="1462" w:type="pct"/>
                <w:gridSpan w:val="2"/>
                <w:shd w:val="clear" w:color="auto" w:fill="auto"/>
                <w:vAlign w:val="center"/>
              </w:tcPr>
              <w:p w:rsidR="003D6871" w:rsidRDefault="003D6871" w:rsidP="00827A21">
                <w:pPr>
                  <w:pStyle w:val="a8"/>
                  <w:autoSpaceDE w:val="0"/>
                  <w:autoSpaceDN w:val="0"/>
                  <w:adjustRightInd w:val="0"/>
                  <w:jc w:val="center"/>
                  <w:rPr>
                    <w:rFonts w:ascii="宋体" w:hAnsi="宋体"/>
                  </w:rPr>
                </w:pPr>
                <w:r>
                  <w:rPr>
                    <w:rFonts w:ascii="宋体" w:hAnsi="宋体" w:hint="eastAsia"/>
                  </w:rPr>
                  <w:t>合计</w:t>
                </w:r>
              </w:p>
            </w:tc>
            <w:sdt>
              <w:sdtPr>
                <w:rPr>
                  <w:szCs w:val="21"/>
                </w:rPr>
                <w:alias w:val="向关联方提供资金余额合计"/>
                <w:tag w:val="_GBC_b2b046ad294c4057a541794a45dc2996"/>
                <w:id w:val="549435406"/>
                <w:lock w:val="sdtLocked"/>
              </w:sdtPr>
              <w:sdtContent>
                <w:tc>
                  <w:tcPr>
                    <w:tcW w:w="631" w:type="pct"/>
                    <w:tcBorders>
                      <w:bottom w:val="nil"/>
                    </w:tcBorders>
                    <w:shd w:val="clear" w:color="auto" w:fill="auto"/>
                  </w:tcPr>
                  <w:p w:rsidR="003D6871" w:rsidRDefault="00524814" w:rsidP="00827A21">
                    <w:pPr>
                      <w:autoSpaceDE w:val="0"/>
                      <w:autoSpaceDN w:val="0"/>
                      <w:adjustRightInd w:val="0"/>
                      <w:jc w:val="right"/>
                      <w:rPr>
                        <w:color w:val="008000"/>
                        <w:szCs w:val="21"/>
                      </w:rPr>
                    </w:pPr>
                    <w:r>
                      <w:rPr>
                        <w:szCs w:val="21"/>
                      </w:rPr>
                      <w:t>20,585.71</w:t>
                    </w:r>
                  </w:p>
                </w:tc>
              </w:sdtContent>
            </w:sdt>
            <w:sdt>
              <w:sdtPr>
                <w:rPr>
                  <w:szCs w:val="21"/>
                </w:rPr>
                <w:alias w:val="向关联方提供资金发生额合计"/>
                <w:tag w:val="_GBC_4e4b19a3ca074d45859eacf3cd6511c9"/>
                <w:id w:val="549435407"/>
                <w:lock w:val="sdtLocked"/>
              </w:sdtPr>
              <w:sdtContent>
                <w:tc>
                  <w:tcPr>
                    <w:tcW w:w="558" w:type="pct"/>
                    <w:tcBorders>
                      <w:bottom w:val="nil"/>
                    </w:tcBorders>
                    <w:shd w:val="clear" w:color="auto" w:fill="auto"/>
                  </w:tcPr>
                  <w:p w:rsidR="003D6871" w:rsidRDefault="00524814" w:rsidP="00524814">
                    <w:pPr>
                      <w:autoSpaceDE w:val="0"/>
                      <w:autoSpaceDN w:val="0"/>
                      <w:adjustRightInd w:val="0"/>
                      <w:jc w:val="right"/>
                      <w:rPr>
                        <w:color w:val="008000"/>
                        <w:szCs w:val="21"/>
                      </w:rPr>
                    </w:pPr>
                    <w:r>
                      <w:rPr>
                        <w:szCs w:val="21"/>
                      </w:rPr>
                      <w:t>-2,392.70</w:t>
                    </w:r>
                  </w:p>
                </w:tc>
              </w:sdtContent>
            </w:sdt>
            <w:sdt>
              <w:sdtPr>
                <w:rPr>
                  <w:szCs w:val="21"/>
                </w:rPr>
                <w:alias w:val="向关联方提供资金余额合计"/>
                <w:tag w:val="_GBC_6df2a1d759ca467daf6cca76be54efaf"/>
                <w:id w:val="549435408"/>
                <w:lock w:val="sdtLocked"/>
              </w:sdtPr>
              <w:sdtContent>
                <w:tc>
                  <w:tcPr>
                    <w:tcW w:w="558" w:type="pct"/>
                    <w:tcBorders>
                      <w:bottom w:val="nil"/>
                    </w:tcBorders>
                    <w:shd w:val="clear" w:color="auto" w:fill="auto"/>
                  </w:tcPr>
                  <w:p w:rsidR="003D6871" w:rsidRDefault="00524814" w:rsidP="00517ABB">
                    <w:pPr>
                      <w:jc w:val="right"/>
                      <w:rPr>
                        <w:color w:val="008000"/>
                        <w:szCs w:val="21"/>
                      </w:rPr>
                    </w:pPr>
                    <w:r>
                      <w:rPr>
                        <w:szCs w:val="21"/>
                      </w:rPr>
                      <w:t>18,212.3</w:t>
                    </w:r>
                    <w:r w:rsidR="00517ABB">
                      <w:rPr>
                        <w:rFonts w:hint="eastAsia"/>
                        <w:szCs w:val="21"/>
                      </w:rPr>
                      <w:t>6</w:t>
                    </w:r>
                  </w:p>
                </w:tc>
              </w:sdtContent>
            </w:sdt>
            <w:sdt>
              <w:sdtPr>
                <w:rPr>
                  <w:szCs w:val="21"/>
                </w:rPr>
                <w:alias w:val="关联方向上市公司提供资金余额合计"/>
                <w:tag w:val="_GBC_2c9780eca5d44059b43e9b3f07efd42a"/>
                <w:id w:val="549435409"/>
                <w:lock w:val="sdtLocked"/>
              </w:sdtPr>
              <w:sdtContent>
                <w:tc>
                  <w:tcPr>
                    <w:tcW w:w="637" w:type="pct"/>
                    <w:tcBorders>
                      <w:bottom w:val="nil"/>
                    </w:tcBorders>
                    <w:shd w:val="clear" w:color="auto" w:fill="auto"/>
                  </w:tcPr>
                  <w:p w:rsidR="003D6871" w:rsidRDefault="00524814" w:rsidP="00524814">
                    <w:pPr>
                      <w:autoSpaceDE w:val="0"/>
                      <w:autoSpaceDN w:val="0"/>
                      <w:adjustRightInd w:val="0"/>
                      <w:jc w:val="right"/>
                      <w:rPr>
                        <w:color w:val="008000"/>
                        <w:szCs w:val="21"/>
                      </w:rPr>
                    </w:pPr>
                    <w:r>
                      <w:rPr>
                        <w:rFonts w:hint="eastAsia"/>
                        <w:szCs w:val="21"/>
                      </w:rPr>
                      <w:t>241.64</w:t>
                    </w:r>
                  </w:p>
                </w:tc>
              </w:sdtContent>
            </w:sdt>
            <w:sdt>
              <w:sdtPr>
                <w:rPr>
                  <w:szCs w:val="21"/>
                </w:rPr>
                <w:alias w:val="关联方向上市公司提供资金发生额合计"/>
                <w:tag w:val="_GBC_8ad88fb08b604ac49a2b16e1bc34118f"/>
                <w:id w:val="549435410"/>
                <w:lock w:val="sdtLocked"/>
              </w:sdtPr>
              <w:sdtContent>
                <w:tc>
                  <w:tcPr>
                    <w:tcW w:w="558" w:type="pct"/>
                    <w:tcBorders>
                      <w:bottom w:val="nil"/>
                    </w:tcBorders>
                    <w:shd w:val="clear" w:color="auto" w:fill="auto"/>
                  </w:tcPr>
                  <w:p w:rsidR="003D6871" w:rsidRDefault="00524814" w:rsidP="00524814">
                    <w:pPr>
                      <w:autoSpaceDE w:val="0"/>
                      <w:autoSpaceDN w:val="0"/>
                      <w:adjustRightInd w:val="0"/>
                      <w:jc w:val="right"/>
                      <w:rPr>
                        <w:color w:val="008000"/>
                        <w:szCs w:val="21"/>
                      </w:rPr>
                    </w:pPr>
                    <w:r>
                      <w:rPr>
                        <w:rFonts w:hint="eastAsia"/>
                        <w:szCs w:val="21"/>
                      </w:rPr>
                      <w:t>-7.03</w:t>
                    </w:r>
                  </w:p>
                </w:tc>
              </w:sdtContent>
            </w:sdt>
            <w:sdt>
              <w:sdtPr>
                <w:rPr>
                  <w:szCs w:val="21"/>
                </w:rPr>
                <w:alias w:val="关联方向上市公司提供资金余额合计"/>
                <w:tag w:val="_GBC_e400cb57752c4d2193bce26351baaed9"/>
                <w:id w:val="549435411"/>
                <w:lock w:val="sdtLocked"/>
              </w:sdtPr>
              <w:sdtContent>
                <w:tc>
                  <w:tcPr>
                    <w:tcW w:w="597" w:type="pct"/>
                    <w:tcBorders>
                      <w:bottom w:val="nil"/>
                    </w:tcBorders>
                    <w:shd w:val="clear" w:color="auto" w:fill="auto"/>
                  </w:tcPr>
                  <w:p w:rsidR="003D6871" w:rsidRDefault="00524814" w:rsidP="00524814">
                    <w:pPr>
                      <w:autoSpaceDE w:val="0"/>
                      <w:autoSpaceDN w:val="0"/>
                      <w:adjustRightInd w:val="0"/>
                      <w:jc w:val="right"/>
                      <w:rPr>
                        <w:color w:val="008000"/>
                        <w:szCs w:val="21"/>
                      </w:rPr>
                    </w:pPr>
                    <w:r>
                      <w:rPr>
                        <w:rFonts w:hint="eastAsia"/>
                        <w:szCs w:val="21"/>
                      </w:rPr>
                      <w:t>234.61</w:t>
                    </w:r>
                  </w:p>
                </w:tc>
              </w:sdtContent>
            </w:sdt>
          </w:tr>
          <w:tr w:rsidR="003D6871" w:rsidTr="005248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2" w:type="pct"/>
                <w:gridSpan w:val="2"/>
                <w:tcBorders>
                  <w:top w:val="single" w:sz="4" w:space="0" w:color="auto"/>
                  <w:left w:val="single" w:sz="4" w:space="0" w:color="auto"/>
                  <w:bottom w:val="single" w:sz="4" w:space="0" w:color="auto"/>
                  <w:right w:val="single" w:sz="4" w:space="0" w:color="auto"/>
                </w:tcBorders>
                <w:shd w:val="clear" w:color="auto" w:fill="auto"/>
              </w:tcPr>
              <w:p w:rsidR="003D6871" w:rsidRDefault="003D6871" w:rsidP="00827A21">
                <w:pPr>
                  <w:autoSpaceDE w:val="0"/>
                  <w:autoSpaceDN w:val="0"/>
                  <w:adjustRightInd w:val="0"/>
                  <w:rPr>
                    <w:szCs w:val="21"/>
                  </w:rPr>
                </w:pPr>
                <w:r>
                  <w:rPr>
                    <w:rFonts w:hint="eastAsia"/>
                    <w:szCs w:val="21"/>
                  </w:rPr>
                  <w:t>关联债权债务形成原因</w:t>
                </w:r>
              </w:p>
            </w:tc>
            <w:tc>
              <w:tcPr>
                <w:tcW w:w="3538" w:type="pct"/>
                <w:gridSpan w:val="6"/>
                <w:tcBorders>
                  <w:top w:val="single" w:sz="4" w:space="0" w:color="auto"/>
                  <w:left w:val="single" w:sz="4" w:space="0" w:color="auto"/>
                  <w:bottom w:val="single" w:sz="4" w:space="0" w:color="auto"/>
                  <w:right w:val="single" w:sz="4" w:space="0" w:color="auto"/>
                </w:tcBorders>
                <w:shd w:val="clear" w:color="auto" w:fill="auto"/>
              </w:tcPr>
              <w:sdt>
                <w:sdtPr>
                  <w:rPr>
                    <w:rFonts w:hint="eastAsia"/>
                    <w:bCs/>
                    <w:kern w:val="44"/>
                    <w:szCs w:val="21"/>
                  </w:rPr>
                  <w:alias w:val="关联债权债务形成原因"/>
                  <w:tag w:val="_GBC_631043f1a41d439b94ec77c8c258dcfc"/>
                  <w:id w:val="549435412"/>
                  <w:lock w:val="sdtLocked"/>
                </w:sdtPr>
                <w:sdtEndPr>
                  <w:rPr>
                    <w:color w:val="FF0000"/>
                  </w:rPr>
                </w:sdtEndPr>
                <w:sdtContent>
                  <w:p w:rsidR="003D6871" w:rsidRPr="002C79A2" w:rsidRDefault="003D6871" w:rsidP="00827A21">
                    <w:pPr>
                      <w:rPr>
                        <w:szCs w:val="21"/>
                      </w:rPr>
                    </w:pPr>
                    <w:r>
                      <w:rPr>
                        <w:rFonts w:hint="eastAsia"/>
                        <w:bCs/>
                        <w:kern w:val="44"/>
                        <w:szCs w:val="21"/>
                      </w:rPr>
                      <w:t>（1）</w:t>
                    </w:r>
                    <w:r>
                      <w:rPr>
                        <w:rFonts w:hint="eastAsia"/>
                        <w:szCs w:val="21"/>
                      </w:rPr>
                      <w:t>公司未支付漳州市机电投资有限公司股利余额146</w:t>
                    </w:r>
                    <w:r w:rsidR="00CD3013">
                      <w:rPr>
                        <w:rFonts w:hint="eastAsia"/>
                        <w:szCs w:val="21"/>
                      </w:rPr>
                      <w:t>.04万元，</w:t>
                    </w:r>
                    <w:r>
                      <w:rPr>
                        <w:rFonts w:hint="eastAsia"/>
                      </w:rPr>
                      <w:t>原因是漳州机电持有</w:t>
                    </w:r>
                    <w:r w:rsidR="00CD3013">
                      <w:rPr>
                        <w:rFonts w:hint="eastAsia"/>
                      </w:rPr>
                      <w:t>本</w:t>
                    </w:r>
                    <w:r>
                      <w:rPr>
                        <w:rFonts w:hint="eastAsia"/>
                      </w:rPr>
                      <w:t>公司控股</w:t>
                    </w:r>
                    <w:r w:rsidRPr="00302D0E">
                      <w:rPr>
                        <w:rFonts w:hint="eastAsia"/>
                      </w:rPr>
                      <w:t>子公司永轴公司11.71%、金驰公司10%</w:t>
                    </w:r>
                    <w:r w:rsidR="00CD3013">
                      <w:rPr>
                        <w:rFonts w:hint="eastAsia"/>
                      </w:rPr>
                      <w:t>、</w:t>
                    </w:r>
                    <w:r w:rsidRPr="00302D0E">
                      <w:rPr>
                        <w:rFonts w:hint="eastAsia"/>
                      </w:rPr>
                      <w:t>金柁公司10%股份</w:t>
                    </w:r>
                    <w:r w:rsidR="00CD3013">
                      <w:rPr>
                        <w:rFonts w:hint="eastAsia"/>
                      </w:rPr>
                      <w:t>的以前年度</w:t>
                    </w:r>
                    <w:r w:rsidRPr="00302D0E">
                      <w:rPr>
                        <w:rFonts w:hint="eastAsia"/>
                      </w:rPr>
                      <w:t>应分配股利，</w:t>
                    </w:r>
                    <w:r w:rsidR="00CD3013">
                      <w:rPr>
                        <w:rFonts w:hint="eastAsia"/>
                      </w:rPr>
                      <w:t>因</w:t>
                    </w:r>
                    <w:r w:rsidRPr="00302D0E">
                      <w:rPr>
                        <w:rFonts w:hint="eastAsia"/>
                      </w:rPr>
                      <w:t>永轴公司和金驰公司资金较紧张，暂未实施现金分红</w:t>
                    </w:r>
                    <w:r w:rsidR="008874C0">
                      <w:rPr>
                        <w:rFonts w:hint="eastAsia"/>
                      </w:rPr>
                      <w:t>方案，而</w:t>
                    </w:r>
                    <w:r w:rsidRPr="00302D0E">
                      <w:rPr>
                        <w:rFonts w:hint="eastAsia"/>
                      </w:rPr>
                      <w:t>金柁公司目前</w:t>
                    </w:r>
                    <w:r w:rsidR="008874C0">
                      <w:rPr>
                        <w:rFonts w:hint="eastAsia"/>
                      </w:rPr>
                      <w:t>还</w:t>
                    </w:r>
                    <w:r w:rsidRPr="00302D0E">
                      <w:rPr>
                        <w:rFonts w:hint="eastAsia"/>
                      </w:rPr>
                      <w:t>正清算中，待清算结</w:t>
                    </w:r>
                    <w:r w:rsidRPr="002C79A2">
                      <w:rPr>
                        <w:rFonts w:hint="eastAsia"/>
                        <w:szCs w:val="21"/>
                      </w:rPr>
                      <w:t>束后再一并结算。</w:t>
                    </w:r>
                  </w:p>
                  <w:p w:rsidR="003D6871" w:rsidRDefault="003D6871" w:rsidP="00827A21">
                    <w:pPr>
                      <w:rPr>
                        <w:szCs w:val="21"/>
                      </w:rPr>
                    </w:pPr>
                    <w:r>
                      <w:rPr>
                        <w:rFonts w:hint="eastAsia"/>
                        <w:szCs w:val="21"/>
                      </w:rPr>
                      <w:t>（2）报告期初，公司因2009年购买</w:t>
                    </w:r>
                    <w:r w:rsidRPr="009962A1">
                      <w:rPr>
                        <w:rFonts w:hint="eastAsia"/>
                        <w:szCs w:val="21"/>
                      </w:rPr>
                      <w:t>漳州市机电投资有限公司</w:t>
                    </w:r>
                    <w:r>
                      <w:rPr>
                        <w:rFonts w:hint="eastAsia"/>
                        <w:szCs w:val="21"/>
                      </w:rPr>
                      <w:t>土地款及其他往来款</w:t>
                    </w:r>
                    <w:r w:rsidR="00CD3013">
                      <w:rPr>
                        <w:rFonts w:hint="eastAsia"/>
                        <w:szCs w:val="21"/>
                      </w:rPr>
                      <w:t>应付余额</w:t>
                    </w:r>
                    <w:r w:rsidRPr="002C79A2">
                      <w:rPr>
                        <w:szCs w:val="21"/>
                      </w:rPr>
                      <w:t>95</w:t>
                    </w:r>
                    <w:r w:rsidR="00524814">
                      <w:rPr>
                        <w:rFonts w:hint="eastAsia"/>
                        <w:szCs w:val="21"/>
                      </w:rPr>
                      <w:t>.6万元</w:t>
                    </w:r>
                    <w:r>
                      <w:rPr>
                        <w:rFonts w:hint="eastAsia"/>
                        <w:szCs w:val="21"/>
                      </w:rPr>
                      <w:t>，报告期公司</w:t>
                    </w:r>
                    <w:r w:rsidR="00CD3013">
                      <w:rPr>
                        <w:rFonts w:hint="eastAsia"/>
                        <w:szCs w:val="21"/>
                      </w:rPr>
                      <w:t>为该</w:t>
                    </w:r>
                    <w:r>
                      <w:rPr>
                        <w:rFonts w:hint="eastAsia"/>
                        <w:szCs w:val="21"/>
                      </w:rPr>
                      <w:t>公司</w:t>
                    </w:r>
                    <w:r w:rsidR="00CD3013">
                      <w:rPr>
                        <w:rFonts w:hint="eastAsia"/>
                        <w:szCs w:val="21"/>
                      </w:rPr>
                      <w:t>员工代垫</w:t>
                    </w:r>
                    <w:r w:rsidRPr="009962A1">
                      <w:rPr>
                        <w:rFonts w:hint="eastAsia"/>
                        <w:szCs w:val="21"/>
                      </w:rPr>
                      <w:t>五险一金</w:t>
                    </w:r>
                    <w:r>
                      <w:rPr>
                        <w:rFonts w:hint="eastAsia"/>
                        <w:szCs w:val="21"/>
                      </w:rPr>
                      <w:t>、</w:t>
                    </w:r>
                    <w:r w:rsidRPr="009962A1">
                      <w:rPr>
                        <w:rFonts w:hint="eastAsia"/>
                        <w:szCs w:val="21"/>
                      </w:rPr>
                      <w:t>意外伤害保险</w:t>
                    </w:r>
                    <w:r>
                      <w:rPr>
                        <w:rFonts w:hint="eastAsia"/>
                        <w:szCs w:val="21"/>
                      </w:rPr>
                      <w:t>金</w:t>
                    </w:r>
                    <w:r>
                      <w:rPr>
                        <w:szCs w:val="21"/>
                      </w:rPr>
                      <w:t>7</w:t>
                    </w:r>
                    <w:r w:rsidR="00CD3013">
                      <w:rPr>
                        <w:rFonts w:hint="eastAsia"/>
                        <w:szCs w:val="21"/>
                      </w:rPr>
                      <w:t>.03万元</w:t>
                    </w:r>
                    <w:r w:rsidRPr="002C79A2">
                      <w:rPr>
                        <w:rFonts w:hint="eastAsia"/>
                        <w:szCs w:val="21"/>
                      </w:rPr>
                      <w:t>，期末</w:t>
                    </w:r>
                    <w:r w:rsidR="00CD3013">
                      <w:rPr>
                        <w:rFonts w:hint="eastAsia"/>
                        <w:szCs w:val="21"/>
                      </w:rPr>
                      <w:t>应付款</w:t>
                    </w:r>
                    <w:r>
                      <w:rPr>
                        <w:rFonts w:hint="eastAsia"/>
                        <w:szCs w:val="21"/>
                      </w:rPr>
                      <w:t>余额</w:t>
                    </w:r>
                    <w:r w:rsidRPr="002C79A2">
                      <w:rPr>
                        <w:szCs w:val="21"/>
                      </w:rPr>
                      <w:t>88</w:t>
                    </w:r>
                    <w:r w:rsidR="00CD3013">
                      <w:rPr>
                        <w:rFonts w:hint="eastAsia"/>
                        <w:szCs w:val="21"/>
                      </w:rPr>
                      <w:t>.57万元</w:t>
                    </w:r>
                    <w:r>
                      <w:rPr>
                        <w:rFonts w:hint="eastAsia"/>
                        <w:szCs w:val="21"/>
                      </w:rPr>
                      <w:t>。</w:t>
                    </w:r>
                  </w:p>
                  <w:p w:rsidR="003D6871" w:rsidRDefault="003D6871" w:rsidP="00827A21">
                    <w:pPr>
                      <w:rPr>
                        <w:szCs w:val="21"/>
                      </w:rPr>
                    </w:pPr>
                    <w:r>
                      <w:rPr>
                        <w:rFonts w:hint="eastAsia"/>
                        <w:szCs w:val="21"/>
                      </w:rPr>
                      <w:t>（3）闽台龙玛</w:t>
                    </w:r>
                    <w:r w:rsidRPr="008B3AAD">
                      <w:rPr>
                        <w:rFonts w:hint="eastAsia"/>
                        <w:szCs w:val="21"/>
                      </w:rPr>
                      <w:t>期初</w:t>
                    </w:r>
                    <w:r>
                      <w:rPr>
                        <w:rFonts w:hint="eastAsia"/>
                        <w:szCs w:val="21"/>
                      </w:rPr>
                      <w:t>应付款</w:t>
                    </w:r>
                    <w:r w:rsidR="00827A21">
                      <w:rPr>
                        <w:rFonts w:hint="eastAsia"/>
                        <w:szCs w:val="21"/>
                      </w:rPr>
                      <w:t>余额</w:t>
                    </w:r>
                    <w:r w:rsidRPr="008B3AAD">
                      <w:rPr>
                        <w:szCs w:val="21"/>
                      </w:rPr>
                      <w:t>2.15万元主要系</w:t>
                    </w:r>
                    <w:r>
                      <w:rPr>
                        <w:rFonts w:hint="eastAsia"/>
                        <w:szCs w:val="21"/>
                      </w:rPr>
                      <w:t>公司为闽台</w:t>
                    </w:r>
                    <w:r w:rsidRPr="008B3AAD">
                      <w:rPr>
                        <w:szCs w:val="21"/>
                      </w:rPr>
                      <w:t>龙玛代垫临时办公室工程款及办公材料</w:t>
                    </w:r>
                    <w:r w:rsidR="00827A21">
                      <w:rPr>
                        <w:rFonts w:hint="eastAsia"/>
                        <w:szCs w:val="21"/>
                      </w:rPr>
                      <w:t>费</w:t>
                    </w:r>
                    <w:r w:rsidRPr="008B3AAD">
                      <w:rPr>
                        <w:szCs w:val="21"/>
                      </w:rPr>
                      <w:t>等；</w:t>
                    </w:r>
                    <w:r w:rsidR="00827A21">
                      <w:rPr>
                        <w:rFonts w:hint="eastAsia"/>
                        <w:szCs w:val="21"/>
                      </w:rPr>
                      <w:t>报告期</w:t>
                    </w:r>
                    <w:r w:rsidRPr="008B3AAD">
                      <w:rPr>
                        <w:szCs w:val="21"/>
                      </w:rPr>
                      <w:t>新增</w:t>
                    </w:r>
                    <w:r>
                      <w:rPr>
                        <w:rFonts w:hint="eastAsia"/>
                        <w:szCs w:val="21"/>
                      </w:rPr>
                      <w:t>代垫</w:t>
                    </w:r>
                    <w:r w:rsidRPr="008B3AAD">
                      <w:rPr>
                        <w:szCs w:val="21"/>
                      </w:rPr>
                      <w:t>外派人员薪酬240.28万元、材料</w:t>
                    </w:r>
                    <w:r w:rsidR="00827A21">
                      <w:rPr>
                        <w:rFonts w:hint="eastAsia"/>
                        <w:szCs w:val="21"/>
                      </w:rPr>
                      <w:t>费</w:t>
                    </w:r>
                    <w:r w:rsidRPr="008B3AAD">
                      <w:rPr>
                        <w:szCs w:val="21"/>
                      </w:rPr>
                      <w:t>13.68</w:t>
                    </w:r>
                    <w:r>
                      <w:rPr>
                        <w:szCs w:val="21"/>
                      </w:rPr>
                      <w:t>万元</w:t>
                    </w:r>
                    <w:r>
                      <w:rPr>
                        <w:rFonts w:hint="eastAsia"/>
                        <w:szCs w:val="21"/>
                      </w:rPr>
                      <w:t>及</w:t>
                    </w:r>
                    <w:r w:rsidRPr="008B3AAD">
                      <w:rPr>
                        <w:szCs w:val="21"/>
                      </w:rPr>
                      <w:t>专利</w:t>
                    </w:r>
                    <w:r>
                      <w:rPr>
                        <w:rFonts w:hint="eastAsia"/>
                        <w:szCs w:val="21"/>
                      </w:rPr>
                      <w:t>受让</w:t>
                    </w:r>
                    <w:r w:rsidRPr="008B3AAD">
                      <w:rPr>
                        <w:szCs w:val="21"/>
                      </w:rPr>
                      <w:t>费5</w:t>
                    </w:r>
                    <w:r>
                      <w:rPr>
                        <w:rFonts w:hint="eastAsia"/>
                        <w:szCs w:val="21"/>
                      </w:rPr>
                      <w:t>0</w:t>
                    </w:r>
                    <w:r w:rsidRPr="008B3AAD">
                      <w:rPr>
                        <w:szCs w:val="21"/>
                      </w:rPr>
                      <w:t>万元，期末</w:t>
                    </w:r>
                    <w:r w:rsidR="00827A21">
                      <w:rPr>
                        <w:rFonts w:hint="eastAsia"/>
                        <w:szCs w:val="21"/>
                      </w:rPr>
                      <w:t>闽台龙玛</w:t>
                    </w:r>
                    <w:r>
                      <w:rPr>
                        <w:rFonts w:hint="eastAsia"/>
                        <w:szCs w:val="21"/>
                      </w:rPr>
                      <w:t>应</w:t>
                    </w:r>
                    <w:r w:rsidR="00827A21">
                      <w:rPr>
                        <w:rFonts w:hint="eastAsia"/>
                        <w:szCs w:val="21"/>
                      </w:rPr>
                      <w:t>付款</w:t>
                    </w:r>
                    <w:r w:rsidRPr="008B3AAD">
                      <w:rPr>
                        <w:szCs w:val="21"/>
                      </w:rPr>
                      <w:t>余额311.11万元。</w:t>
                    </w:r>
                  </w:p>
                  <w:p w:rsidR="003D6871" w:rsidRDefault="003D6871" w:rsidP="00827A21">
                    <w:pPr>
                      <w:rPr>
                        <w:szCs w:val="21"/>
                      </w:rPr>
                    </w:pPr>
                    <w:r>
                      <w:rPr>
                        <w:rFonts w:hint="eastAsia"/>
                        <w:szCs w:val="21"/>
                      </w:rPr>
                      <w:t>（4）红旗股份</w:t>
                    </w:r>
                    <w:r w:rsidRPr="008B3AAD">
                      <w:rPr>
                        <w:rFonts w:hint="eastAsia"/>
                        <w:szCs w:val="21"/>
                      </w:rPr>
                      <w:t>期初</w:t>
                    </w:r>
                    <w:r>
                      <w:rPr>
                        <w:rFonts w:hint="eastAsia"/>
                        <w:szCs w:val="21"/>
                      </w:rPr>
                      <w:t>应付款余额</w:t>
                    </w:r>
                    <w:r w:rsidRPr="008B3AAD">
                      <w:rPr>
                        <w:szCs w:val="21"/>
                      </w:rPr>
                      <w:t>270.67万元系</w:t>
                    </w:r>
                    <w:r w:rsidR="00827A21">
                      <w:rPr>
                        <w:rFonts w:hint="eastAsia"/>
                        <w:szCs w:val="21"/>
                      </w:rPr>
                      <w:t>公司</w:t>
                    </w:r>
                    <w:r>
                      <w:rPr>
                        <w:rFonts w:hint="eastAsia"/>
                        <w:szCs w:val="21"/>
                      </w:rPr>
                      <w:t>代垫</w:t>
                    </w:r>
                    <w:r w:rsidRPr="008B3AAD">
                      <w:rPr>
                        <w:szCs w:val="21"/>
                      </w:rPr>
                      <w:t>外派红旗股份人员薪酬</w:t>
                    </w:r>
                    <w:r w:rsidR="00827A21">
                      <w:rPr>
                        <w:rFonts w:hint="eastAsia"/>
                        <w:szCs w:val="21"/>
                      </w:rPr>
                      <w:t>未返回</w:t>
                    </w:r>
                    <w:r w:rsidRPr="008B3AAD">
                      <w:rPr>
                        <w:szCs w:val="21"/>
                      </w:rPr>
                      <w:t>，</w:t>
                    </w:r>
                    <w:r w:rsidR="00827A21">
                      <w:rPr>
                        <w:rFonts w:hint="eastAsia"/>
                        <w:szCs w:val="21"/>
                      </w:rPr>
                      <w:t>报告期公司</w:t>
                    </w:r>
                    <w:r w:rsidRPr="008B3AAD">
                      <w:rPr>
                        <w:szCs w:val="21"/>
                      </w:rPr>
                      <w:t>新增</w:t>
                    </w:r>
                    <w:r>
                      <w:rPr>
                        <w:rFonts w:hint="eastAsia"/>
                        <w:szCs w:val="21"/>
                      </w:rPr>
                      <w:t>代垫</w:t>
                    </w:r>
                    <w:r w:rsidRPr="008B3AAD">
                      <w:rPr>
                        <w:szCs w:val="21"/>
                      </w:rPr>
                      <w:t>外派人员薪酬151.26万，</w:t>
                    </w:r>
                    <w:r>
                      <w:rPr>
                        <w:rFonts w:hint="eastAsia"/>
                        <w:szCs w:val="21"/>
                      </w:rPr>
                      <w:t>期间收回</w:t>
                    </w:r>
                    <w:r w:rsidR="00827A21">
                      <w:rPr>
                        <w:rFonts w:hint="eastAsia"/>
                        <w:szCs w:val="21"/>
                      </w:rPr>
                      <w:t>代垫</w:t>
                    </w:r>
                    <w:r w:rsidRPr="008B3AAD">
                      <w:rPr>
                        <w:szCs w:val="21"/>
                      </w:rPr>
                      <w:t>薪酬结算款155.79万元，期末</w:t>
                    </w:r>
                    <w:r>
                      <w:rPr>
                        <w:rFonts w:hint="eastAsia"/>
                        <w:szCs w:val="21"/>
                      </w:rPr>
                      <w:t>红旗股份应付款</w:t>
                    </w:r>
                    <w:r w:rsidRPr="008B3AAD">
                      <w:rPr>
                        <w:szCs w:val="21"/>
                      </w:rPr>
                      <w:t>余额266.14万元。</w:t>
                    </w:r>
                  </w:p>
                  <w:p w:rsidR="003D6871" w:rsidRDefault="003D6871" w:rsidP="00827A21">
                    <w:pPr>
                      <w:rPr>
                        <w:szCs w:val="21"/>
                      </w:rPr>
                    </w:pPr>
                    <w:r>
                      <w:rPr>
                        <w:rFonts w:hint="eastAsia"/>
                        <w:szCs w:val="21"/>
                      </w:rPr>
                      <w:t>（5）公司通过银行向红旗股份发放的委托贷款期初余额3500万元，期末</w:t>
                    </w:r>
                    <w:r w:rsidR="00751097">
                      <w:rPr>
                        <w:rFonts w:hint="eastAsia"/>
                        <w:szCs w:val="21"/>
                      </w:rPr>
                      <w:t>委托贷款</w:t>
                    </w:r>
                    <w:r>
                      <w:rPr>
                        <w:rFonts w:hint="eastAsia"/>
                        <w:szCs w:val="21"/>
                      </w:rPr>
                      <w:t>余额2500万元。</w:t>
                    </w:r>
                  </w:p>
                  <w:p w:rsidR="003D6871" w:rsidRDefault="003D6871" w:rsidP="00827A21">
                    <w:pPr>
                      <w:rPr>
                        <w:szCs w:val="21"/>
                      </w:rPr>
                    </w:pPr>
                    <w:r>
                      <w:rPr>
                        <w:rFonts w:hint="eastAsia"/>
                        <w:szCs w:val="21"/>
                      </w:rPr>
                      <w:t>（6）期初红旗股份</w:t>
                    </w:r>
                    <w:r w:rsidR="00827A21">
                      <w:rPr>
                        <w:rFonts w:hint="eastAsia"/>
                        <w:szCs w:val="21"/>
                      </w:rPr>
                      <w:t>应付</w:t>
                    </w:r>
                    <w:r>
                      <w:rPr>
                        <w:rFonts w:hint="eastAsia"/>
                        <w:szCs w:val="21"/>
                      </w:rPr>
                      <w:t>委托贷款利息余额4.86万元，期间新增</w:t>
                    </w:r>
                    <w:r w:rsidR="00827A21">
                      <w:rPr>
                        <w:rFonts w:hint="eastAsia"/>
                        <w:szCs w:val="21"/>
                      </w:rPr>
                      <w:t>委托贷款</w:t>
                    </w:r>
                    <w:r>
                      <w:rPr>
                        <w:rFonts w:hint="eastAsia"/>
                        <w:szCs w:val="21"/>
                      </w:rPr>
                      <w:t>利息145.25万元、返回</w:t>
                    </w:r>
                    <w:r w:rsidR="00827A21">
                      <w:rPr>
                        <w:rFonts w:hint="eastAsia"/>
                        <w:szCs w:val="21"/>
                      </w:rPr>
                      <w:t>委托贷款</w:t>
                    </w:r>
                    <w:r>
                      <w:rPr>
                        <w:rFonts w:hint="eastAsia"/>
                        <w:szCs w:val="21"/>
                      </w:rPr>
                      <w:t>利息款146.82万元，期末应付利息余额3.29万元。</w:t>
                    </w:r>
                  </w:p>
                  <w:p w:rsidR="003D6871" w:rsidRDefault="003D6871" w:rsidP="00827A21">
                    <w:pPr>
                      <w:rPr>
                        <w:szCs w:val="21"/>
                      </w:rPr>
                    </w:pPr>
                    <w:r>
                      <w:rPr>
                        <w:rFonts w:hint="eastAsia"/>
                        <w:szCs w:val="21"/>
                      </w:rPr>
                      <w:t>（7）</w:t>
                    </w:r>
                    <w:r w:rsidRPr="00716CD7">
                      <w:rPr>
                        <w:rFonts w:hint="eastAsia"/>
                        <w:szCs w:val="21"/>
                      </w:rPr>
                      <w:t>期初</w:t>
                    </w:r>
                    <w:r>
                      <w:rPr>
                        <w:rFonts w:hint="eastAsia"/>
                        <w:szCs w:val="21"/>
                      </w:rPr>
                      <w:t>三齿公司应付款</w:t>
                    </w:r>
                    <w:r w:rsidRPr="00716CD7">
                      <w:rPr>
                        <w:rFonts w:hint="eastAsia"/>
                        <w:szCs w:val="21"/>
                      </w:rPr>
                      <w:t>余额</w:t>
                    </w:r>
                    <w:r w:rsidRPr="00716CD7">
                      <w:rPr>
                        <w:szCs w:val="21"/>
                      </w:rPr>
                      <w:t>166.42万元</w:t>
                    </w:r>
                    <w:r w:rsidR="00827A21">
                      <w:rPr>
                        <w:rFonts w:hint="eastAsia"/>
                        <w:szCs w:val="21"/>
                      </w:rPr>
                      <w:t>系</w:t>
                    </w:r>
                    <w:r w:rsidRPr="00716CD7">
                      <w:rPr>
                        <w:szCs w:val="21"/>
                      </w:rPr>
                      <w:t>公司</w:t>
                    </w:r>
                    <w:r w:rsidR="00827A21">
                      <w:rPr>
                        <w:rFonts w:hint="eastAsia"/>
                        <w:szCs w:val="21"/>
                      </w:rPr>
                      <w:t>为</w:t>
                    </w:r>
                    <w:r w:rsidRPr="00716CD7">
                      <w:rPr>
                        <w:szCs w:val="21"/>
                      </w:rPr>
                      <w:t>三齿公司</w:t>
                    </w:r>
                    <w:r w:rsidR="00827A21" w:rsidRPr="00716CD7">
                      <w:rPr>
                        <w:szCs w:val="21"/>
                      </w:rPr>
                      <w:t>代垫</w:t>
                    </w:r>
                    <w:r w:rsidRPr="00716CD7">
                      <w:rPr>
                        <w:szCs w:val="21"/>
                      </w:rPr>
                      <w:t>SMT齿轮工艺改进项目款项未结算</w:t>
                    </w:r>
                    <w:r>
                      <w:rPr>
                        <w:rFonts w:hint="eastAsia"/>
                        <w:szCs w:val="21"/>
                      </w:rPr>
                      <w:t>所造成，</w:t>
                    </w:r>
                    <w:r w:rsidR="00827A21">
                      <w:rPr>
                        <w:rFonts w:hint="eastAsia"/>
                        <w:szCs w:val="21"/>
                      </w:rPr>
                      <w:t>报告期</w:t>
                    </w:r>
                    <w:r w:rsidRPr="00716CD7">
                      <w:rPr>
                        <w:szCs w:val="21"/>
                      </w:rPr>
                      <w:t>新增发生该项目</w:t>
                    </w:r>
                    <w:r w:rsidR="00827A21">
                      <w:rPr>
                        <w:rFonts w:hint="eastAsia"/>
                        <w:szCs w:val="21"/>
                      </w:rPr>
                      <w:t>代垫款</w:t>
                    </w:r>
                    <w:r w:rsidRPr="00716CD7">
                      <w:rPr>
                        <w:szCs w:val="21"/>
                      </w:rPr>
                      <w:t>13.54万元，</w:t>
                    </w:r>
                    <w:r w:rsidR="00827A21">
                      <w:rPr>
                        <w:rFonts w:hint="eastAsia"/>
                        <w:szCs w:val="21"/>
                      </w:rPr>
                      <w:t>并</w:t>
                    </w:r>
                    <w:r w:rsidRPr="00716CD7">
                      <w:rPr>
                        <w:szCs w:val="21"/>
                      </w:rPr>
                      <w:t>新增</w:t>
                    </w:r>
                    <w:r>
                      <w:rPr>
                        <w:rFonts w:hint="eastAsia"/>
                        <w:szCs w:val="21"/>
                      </w:rPr>
                      <w:t>代垫</w:t>
                    </w:r>
                    <w:r w:rsidRPr="00716CD7">
                      <w:rPr>
                        <w:szCs w:val="21"/>
                      </w:rPr>
                      <w:t>外派人员薪酬39.97万元，期末</w:t>
                    </w:r>
                    <w:r>
                      <w:rPr>
                        <w:rFonts w:hint="eastAsia"/>
                        <w:szCs w:val="21"/>
                      </w:rPr>
                      <w:t>三齿公司应付款</w:t>
                    </w:r>
                    <w:r w:rsidRPr="00716CD7">
                      <w:rPr>
                        <w:szCs w:val="21"/>
                      </w:rPr>
                      <w:t>余额219.93万元。</w:t>
                    </w:r>
                  </w:p>
                  <w:p w:rsidR="003D6871" w:rsidRDefault="003D6871" w:rsidP="00827A21">
                    <w:pPr>
                      <w:rPr>
                        <w:szCs w:val="21"/>
                      </w:rPr>
                    </w:pPr>
                    <w:r>
                      <w:rPr>
                        <w:rFonts w:hint="eastAsia"/>
                        <w:szCs w:val="21"/>
                      </w:rPr>
                      <w:t>（8）公司通过银行向三齿公司发放的委托贷款期初余额10800万元，期末</w:t>
                    </w:r>
                    <w:r w:rsidR="00751097">
                      <w:rPr>
                        <w:rFonts w:hint="eastAsia"/>
                        <w:szCs w:val="21"/>
                      </w:rPr>
                      <w:t>委托贷款</w:t>
                    </w:r>
                    <w:r>
                      <w:rPr>
                        <w:rFonts w:hint="eastAsia"/>
                        <w:szCs w:val="21"/>
                      </w:rPr>
                      <w:t>余额10800万元。</w:t>
                    </w:r>
                  </w:p>
                  <w:p w:rsidR="003D6871" w:rsidRPr="00E540D8" w:rsidRDefault="003D6871" w:rsidP="00827A21">
                    <w:pPr>
                      <w:rPr>
                        <w:szCs w:val="21"/>
                      </w:rPr>
                    </w:pPr>
                    <w:r>
                      <w:rPr>
                        <w:rFonts w:hint="eastAsia"/>
                        <w:szCs w:val="21"/>
                      </w:rPr>
                      <w:t>（9）期初三齿公司</w:t>
                    </w:r>
                    <w:r w:rsidR="00827A21">
                      <w:rPr>
                        <w:rFonts w:hint="eastAsia"/>
                        <w:szCs w:val="21"/>
                      </w:rPr>
                      <w:t>应付</w:t>
                    </w:r>
                    <w:r>
                      <w:rPr>
                        <w:rFonts w:hint="eastAsia"/>
                        <w:szCs w:val="21"/>
                      </w:rPr>
                      <w:t>委托贷款利息余额15.16万元，期间新增利息507.73万元、返回利息款509.58万元，期末应付公司利息</w:t>
                    </w:r>
                    <w:r w:rsidR="00827A21">
                      <w:rPr>
                        <w:rFonts w:hint="eastAsia"/>
                        <w:szCs w:val="21"/>
                      </w:rPr>
                      <w:t>款</w:t>
                    </w:r>
                    <w:r>
                      <w:rPr>
                        <w:rFonts w:hint="eastAsia"/>
                        <w:szCs w:val="21"/>
                      </w:rPr>
                      <w:t>余额</w:t>
                    </w:r>
                    <w:r>
                      <w:rPr>
                        <w:rFonts w:hint="eastAsia"/>
                        <w:szCs w:val="21"/>
                      </w:rPr>
                      <w:lastRenderedPageBreak/>
                      <w:t>13.31万元。</w:t>
                    </w:r>
                  </w:p>
                  <w:p w:rsidR="003D6871" w:rsidRDefault="003D6871" w:rsidP="00827A21">
                    <w:pPr>
                      <w:rPr>
                        <w:szCs w:val="21"/>
                      </w:rPr>
                    </w:pPr>
                    <w:r>
                      <w:rPr>
                        <w:rFonts w:hint="eastAsia"/>
                        <w:szCs w:val="21"/>
                      </w:rPr>
                      <w:t>（10）</w:t>
                    </w:r>
                    <w:r w:rsidRPr="00716CD7">
                      <w:rPr>
                        <w:rFonts w:hint="eastAsia"/>
                        <w:szCs w:val="21"/>
                      </w:rPr>
                      <w:t>期初</w:t>
                    </w:r>
                    <w:r w:rsidRPr="00716CD7">
                      <w:rPr>
                        <w:szCs w:val="21"/>
                      </w:rPr>
                      <w:t>金驰公司</w:t>
                    </w:r>
                    <w:r>
                      <w:rPr>
                        <w:rFonts w:hint="eastAsia"/>
                        <w:szCs w:val="21"/>
                      </w:rPr>
                      <w:t>应付款</w:t>
                    </w:r>
                    <w:r w:rsidRPr="00716CD7">
                      <w:rPr>
                        <w:rFonts w:hint="eastAsia"/>
                        <w:szCs w:val="21"/>
                      </w:rPr>
                      <w:t>余额</w:t>
                    </w:r>
                    <w:r w:rsidRPr="00716CD7">
                      <w:rPr>
                        <w:szCs w:val="21"/>
                      </w:rPr>
                      <w:t>20.8万元主要系公司代垫缴交外派金驰公司人员五险一金未结算挂账。</w:t>
                    </w:r>
                    <w:r w:rsidR="00827A21">
                      <w:rPr>
                        <w:rFonts w:hint="eastAsia"/>
                        <w:szCs w:val="21"/>
                      </w:rPr>
                      <w:t>报告期</w:t>
                    </w:r>
                    <w:r w:rsidRPr="00716CD7">
                      <w:rPr>
                        <w:szCs w:val="21"/>
                      </w:rPr>
                      <w:t>新增</w:t>
                    </w:r>
                    <w:r>
                      <w:rPr>
                        <w:rFonts w:hint="eastAsia"/>
                        <w:szCs w:val="21"/>
                      </w:rPr>
                      <w:t>代垫</w:t>
                    </w:r>
                    <w:r w:rsidRPr="00716CD7">
                      <w:rPr>
                        <w:szCs w:val="21"/>
                      </w:rPr>
                      <w:t>外派人员薪酬42.04万元</w:t>
                    </w:r>
                    <w:r w:rsidR="00827A21">
                      <w:rPr>
                        <w:rFonts w:hint="eastAsia"/>
                        <w:szCs w:val="21"/>
                      </w:rPr>
                      <w:t>、</w:t>
                    </w:r>
                    <w:r w:rsidRPr="00716CD7">
                      <w:rPr>
                        <w:szCs w:val="21"/>
                      </w:rPr>
                      <w:t>收</w:t>
                    </w:r>
                    <w:r>
                      <w:rPr>
                        <w:rFonts w:hint="eastAsia"/>
                        <w:szCs w:val="21"/>
                      </w:rPr>
                      <w:t>回</w:t>
                    </w:r>
                    <w:r w:rsidR="00827A21">
                      <w:rPr>
                        <w:rFonts w:hint="eastAsia"/>
                        <w:szCs w:val="21"/>
                      </w:rPr>
                      <w:t>代垫款</w:t>
                    </w:r>
                    <w:r w:rsidRPr="00716CD7">
                      <w:rPr>
                        <w:szCs w:val="21"/>
                      </w:rPr>
                      <w:t>21.13万元，期末</w:t>
                    </w:r>
                    <w:r>
                      <w:rPr>
                        <w:rFonts w:hint="eastAsia"/>
                        <w:szCs w:val="21"/>
                      </w:rPr>
                      <w:t>金驰公司应付款</w:t>
                    </w:r>
                    <w:r w:rsidRPr="00716CD7">
                      <w:rPr>
                        <w:szCs w:val="21"/>
                      </w:rPr>
                      <w:t>余额41.71万元。</w:t>
                    </w:r>
                  </w:p>
                  <w:p w:rsidR="003D6871" w:rsidRDefault="00514134" w:rsidP="00827A21">
                    <w:pPr>
                      <w:rPr>
                        <w:szCs w:val="21"/>
                      </w:rPr>
                    </w:pPr>
                    <w:r>
                      <w:rPr>
                        <w:rFonts w:hint="eastAsia"/>
                        <w:szCs w:val="21"/>
                      </w:rPr>
                      <w:t>（11）金昌龙公司期初应付款余额1.41系公司代垫外派人员薪酬未结算，报告期公司</w:t>
                    </w:r>
                    <w:r w:rsidR="008F4C3D">
                      <w:rPr>
                        <w:rFonts w:hint="eastAsia"/>
                        <w:szCs w:val="21"/>
                      </w:rPr>
                      <w:t>为其</w:t>
                    </w:r>
                    <w:r>
                      <w:rPr>
                        <w:rFonts w:hint="eastAsia"/>
                        <w:szCs w:val="21"/>
                      </w:rPr>
                      <w:t>代垫外派人员</w:t>
                    </w:r>
                    <w:r w:rsidR="008F4C3D">
                      <w:rPr>
                        <w:rFonts w:hint="eastAsia"/>
                        <w:szCs w:val="21"/>
                      </w:rPr>
                      <w:t>的</w:t>
                    </w:r>
                    <w:r>
                      <w:rPr>
                        <w:rFonts w:hint="eastAsia"/>
                        <w:szCs w:val="21"/>
                      </w:rPr>
                      <w:t>薪酬</w:t>
                    </w:r>
                    <w:r w:rsidR="008F4C3D">
                      <w:rPr>
                        <w:rFonts w:hint="eastAsia"/>
                        <w:szCs w:val="21"/>
                      </w:rPr>
                      <w:t>款</w:t>
                    </w:r>
                    <w:r>
                      <w:rPr>
                        <w:rFonts w:hint="eastAsia"/>
                        <w:szCs w:val="21"/>
                      </w:rPr>
                      <w:t>1600.69万元已</w:t>
                    </w:r>
                    <w:r w:rsidR="008F4C3D">
                      <w:rPr>
                        <w:rFonts w:hint="eastAsia"/>
                        <w:szCs w:val="21"/>
                      </w:rPr>
                      <w:t>结算</w:t>
                    </w:r>
                    <w:r>
                      <w:rPr>
                        <w:rFonts w:hint="eastAsia"/>
                        <w:szCs w:val="21"/>
                      </w:rPr>
                      <w:t>，期末余额1.41万元。</w:t>
                    </w:r>
                  </w:p>
                  <w:p w:rsidR="00751097" w:rsidRDefault="00751097" w:rsidP="00751097">
                    <w:pPr>
                      <w:rPr>
                        <w:szCs w:val="21"/>
                      </w:rPr>
                    </w:pPr>
                    <w:r>
                      <w:rPr>
                        <w:rFonts w:hint="eastAsia"/>
                        <w:szCs w:val="21"/>
                      </w:rPr>
                      <w:t>（12）报告期公司为永轴公司代垫的</w:t>
                    </w:r>
                    <w:r w:rsidRPr="008B3AAD">
                      <w:rPr>
                        <w:szCs w:val="21"/>
                      </w:rPr>
                      <w:t>外派人员薪酬</w:t>
                    </w:r>
                    <w:r>
                      <w:rPr>
                        <w:rFonts w:hint="eastAsia"/>
                        <w:szCs w:val="21"/>
                      </w:rPr>
                      <w:t>34.63万元</w:t>
                    </w:r>
                    <w:r w:rsidR="008F4C3D">
                      <w:rPr>
                        <w:rFonts w:hint="eastAsia"/>
                        <w:szCs w:val="21"/>
                      </w:rPr>
                      <w:t>未结算</w:t>
                    </w:r>
                    <w:r>
                      <w:rPr>
                        <w:rFonts w:hint="eastAsia"/>
                        <w:szCs w:val="21"/>
                      </w:rPr>
                      <w:t>，期末永轴公司</w:t>
                    </w:r>
                    <w:r w:rsidR="008F4C3D">
                      <w:rPr>
                        <w:rFonts w:hint="eastAsia"/>
                        <w:szCs w:val="21"/>
                      </w:rPr>
                      <w:t>应</w:t>
                    </w:r>
                    <w:r>
                      <w:rPr>
                        <w:rFonts w:hint="eastAsia"/>
                        <w:szCs w:val="21"/>
                      </w:rPr>
                      <w:t>付款</w:t>
                    </w:r>
                    <w:r w:rsidR="008F4C3D">
                      <w:rPr>
                        <w:rFonts w:hint="eastAsia"/>
                        <w:szCs w:val="21"/>
                      </w:rPr>
                      <w:t>余额34.63万元</w:t>
                    </w:r>
                    <w:r w:rsidRPr="008B3AAD">
                      <w:rPr>
                        <w:szCs w:val="21"/>
                      </w:rPr>
                      <w:t>。</w:t>
                    </w:r>
                  </w:p>
                  <w:p w:rsidR="00751097" w:rsidRDefault="00751097" w:rsidP="00751097">
                    <w:pPr>
                      <w:rPr>
                        <w:szCs w:val="21"/>
                      </w:rPr>
                    </w:pPr>
                    <w:r>
                      <w:rPr>
                        <w:rFonts w:hint="eastAsia"/>
                        <w:szCs w:val="21"/>
                      </w:rPr>
                      <w:t>（13）公司通过银行向永轴公司的委托贷款期初余额5800万元，期末委托贷款余额4000万元。</w:t>
                    </w:r>
                  </w:p>
                  <w:p w:rsidR="00514134" w:rsidRDefault="00751097" w:rsidP="00751097">
                    <w:pPr>
                      <w:rPr>
                        <w:szCs w:val="21"/>
                      </w:rPr>
                    </w:pPr>
                    <w:r>
                      <w:rPr>
                        <w:rFonts w:hint="eastAsia"/>
                        <w:szCs w:val="21"/>
                      </w:rPr>
                      <w:t>（13）期初永轴公司因委托贷款应付公司利息余额8.04万元，期间新增利息261.91万元、返回利息款264.68万元，期末应付公司利息余额5.27万元。</w:t>
                    </w:r>
                  </w:p>
                  <w:p w:rsidR="003D6871" w:rsidRDefault="00751097" w:rsidP="00211D84">
                    <w:pPr>
                      <w:rPr>
                        <w:szCs w:val="21"/>
                      </w:rPr>
                    </w:pPr>
                    <w:r>
                      <w:rPr>
                        <w:rFonts w:hint="eastAsia"/>
                        <w:szCs w:val="21"/>
                      </w:rPr>
                      <w:t>（14）报告期公司代垫外派长沙波德人员薪酬19.35万元，扣除公司期初公司未支付对方款项3.80万元，</w:t>
                    </w:r>
                    <w:r w:rsidR="00827A21">
                      <w:rPr>
                        <w:rFonts w:hint="eastAsia"/>
                        <w:szCs w:val="21"/>
                      </w:rPr>
                      <w:t>长沙波德期末应付款余额15.55万元。</w:t>
                    </w:r>
                  </w:p>
                </w:sdtContent>
              </w:sdt>
            </w:tc>
          </w:tr>
          <w:tr w:rsidR="003D6871" w:rsidTr="005248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2" w:type="pct"/>
                <w:gridSpan w:val="2"/>
                <w:tcBorders>
                  <w:top w:val="single" w:sz="4" w:space="0" w:color="auto"/>
                  <w:left w:val="single" w:sz="4" w:space="0" w:color="auto"/>
                  <w:bottom w:val="single" w:sz="4" w:space="0" w:color="auto"/>
                  <w:right w:val="single" w:sz="4" w:space="0" w:color="auto"/>
                </w:tcBorders>
                <w:shd w:val="clear" w:color="auto" w:fill="auto"/>
              </w:tcPr>
              <w:p w:rsidR="003D6871" w:rsidRDefault="003D6871" w:rsidP="00827A21">
                <w:pPr>
                  <w:autoSpaceDE w:val="0"/>
                  <w:autoSpaceDN w:val="0"/>
                  <w:adjustRightInd w:val="0"/>
                  <w:rPr>
                    <w:szCs w:val="21"/>
                  </w:rPr>
                </w:pPr>
                <w:r>
                  <w:rPr>
                    <w:rFonts w:hint="eastAsia"/>
                    <w:szCs w:val="21"/>
                  </w:rPr>
                  <w:lastRenderedPageBreak/>
                  <w:t>关联债权债务对公司的影响</w:t>
                </w:r>
              </w:p>
            </w:tc>
            <w:tc>
              <w:tcPr>
                <w:tcW w:w="3538" w:type="pct"/>
                <w:gridSpan w:val="6"/>
                <w:tcBorders>
                  <w:top w:val="single" w:sz="4" w:space="0" w:color="auto"/>
                  <w:left w:val="single" w:sz="4" w:space="0" w:color="auto"/>
                  <w:bottom w:val="single" w:sz="4" w:space="0" w:color="auto"/>
                  <w:right w:val="single" w:sz="4" w:space="0" w:color="auto"/>
                </w:tcBorders>
                <w:shd w:val="clear" w:color="auto" w:fill="auto"/>
              </w:tcPr>
              <w:p w:rsidR="003D6871" w:rsidRDefault="00703070" w:rsidP="00827A21">
                <w:pPr>
                  <w:rPr>
                    <w:szCs w:val="21"/>
                  </w:rPr>
                </w:pPr>
                <w:sdt>
                  <w:sdtPr>
                    <w:rPr>
                      <w:rFonts w:hint="eastAsia"/>
                      <w:bCs/>
                      <w:kern w:val="44"/>
                      <w:szCs w:val="21"/>
                    </w:rPr>
                    <w:alias w:val="关联债权债务对公司经营成果及财务状况的影响"/>
                    <w:tag w:val="_GBC_b1f01684bc2d4c169ce78cc51c398fec"/>
                    <w:id w:val="549435413"/>
                    <w:lock w:val="sdtLocked"/>
                    <w:showingPlcHdr/>
                  </w:sdtPr>
                  <w:sdtContent>
                    <w:r w:rsidR="003D6871">
                      <w:rPr>
                        <w:rFonts w:hint="eastAsia"/>
                        <w:color w:val="333399"/>
                      </w:rPr>
                      <w:t xml:space="preserve">　</w:t>
                    </w:r>
                  </w:sdtContent>
                </w:sdt>
              </w:p>
            </w:tc>
          </w:tr>
        </w:tbl>
        <w:p w:rsidR="00034FF7" w:rsidRDefault="00703070">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其他"/>
        <w:tag w:val="_SEC_fdaa9d4446c44111831efafcc3898613"/>
        <w:id w:val="8992720"/>
        <w:lock w:val="sdtLocked"/>
        <w:placeholder>
          <w:docPart w:val="GBC22222222222222222222222222222"/>
        </w:placeholder>
      </w:sdtPr>
      <w:sdtEndPr>
        <w:rPr>
          <w:rFonts w:hint="default"/>
        </w:rPr>
      </w:sdtEndPr>
      <w:sdtContent>
        <w:p w:rsidR="00034FF7" w:rsidRDefault="000E0D20">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8992718"/>
            <w:lock w:val="sdtLocked"/>
            <w:placeholder>
              <w:docPart w:val="GBC22222222222222222222222222222"/>
            </w:placeholder>
          </w:sdtPr>
          <w:sdtContent>
            <w:p w:rsidR="00034FF7" w:rsidRDefault="00703070" w:rsidP="00EE7872">
              <w:pPr>
                <w:rPr>
                  <w:szCs w:val="21"/>
                </w:rPr>
              </w:pPr>
              <w:r>
                <w:rPr>
                  <w:szCs w:val="21"/>
                </w:rPr>
                <w:fldChar w:fldCharType="begin"/>
              </w:r>
              <w:r w:rsidR="00EE7872">
                <w:rPr>
                  <w:szCs w:val="21"/>
                </w:rPr>
                <w:instrText xml:space="preserve"> MACROBUTTON  SnrToggleCheckbox □适用 </w:instrText>
              </w:r>
              <w:r>
                <w:rPr>
                  <w:szCs w:val="21"/>
                </w:rPr>
                <w:fldChar w:fldCharType="end"/>
              </w:r>
              <w:r>
                <w:rPr>
                  <w:szCs w:val="21"/>
                </w:rPr>
                <w:fldChar w:fldCharType="begin"/>
              </w:r>
              <w:r w:rsidR="00EE7872">
                <w:rPr>
                  <w:szCs w:val="21"/>
                </w:rPr>
                <w:instrText xml:space="preserve"> MACROBUTTON  SnrToggleCheckbox √不适用 </w:instrText>
              </w:r>
              <w:r>
                <w:rPr>
                  <w:szCs w:val="21"/>
                </w:rPr>
                <w:fldChar w:fldCharType="end"/>
              </w:r>
            </w:p>
          </w:sdtContent>
        </w:sdt>
      </w:sdtContent>
    </w:sdt>
    <w:p w:rsidR="00034FF7" w:rsidRDefault="00034FF7">
      <w:pPr>
        <w:rPr>
          <w:szCs w:val="21"/>
        </w:rPr>
      </w:pPr>
    </w:p>
    <w:p w:rsidR="00034FF7" w:rsidRDefault="000E0D20" w:rsidP="002B4E99">
      <w:pPr>
        <w:pStyle w:val="2"/>
        <w:numPr>
          <w:ilvl w:val="0"/>
          <w:numId w:val="9"/>
        </w:numPr>
      </w:pPr>
      <w:r>
        <w:rPr>
          <w:rFonts w:hint="eastAsia"/>
        </w:rPr>
        <w:t>重大合同及其履行情况</w:t>
      </w:r>
    </w:p>
    <w:p w:rsidR="00034FF7" w:rsidRDefault="000E0D20" w:rsidP="00850D87">
      <w:pPr>
        <w:pStyle w:val="3"/>
        <w:numPr>
          <w:ilvl w:val="0"/>
          <w:numId w:val="25"/>
        </w:numPr>
        <w:ind w:left="567" w:hanging="567"/>
        <w:rPr>
          <w:szCs w:val="21"/>
        </w:rPr>
      </w:pPr>
      <w:r>
        <w:rPr>
          <w:szCs w:val="21"/>
        </w:rPr>
        <w:t>托管、承包、租赁事项</w:t>
      </w:r>
    </w:p>
    <w:sdt>
      <w:sdtPr>
        <w:rPr>
          <w:rFonts w:ascii="Calibri" w:hAnsi="Calibri" w:cs="宋体" w:hint="eastAsia"/>
          <w:b w:val="0"/>
          <w:bCs w:val="0"/>
          <w:kern w:val="0"/>
          <w:sz w:val="24"/>
          <w:szCs w:val="21"/>
        </w:rPr>
        <w:alias w:val="模块:托管情况"/>
        <w:tag w:val="_SEC_0543ebbac7a94a11b10d8648f7254d13"/>
        <w:id w:val="8992749"/>
        <w:lock w:val="sdtLocked"/>
        <w:placeholder>
          <w:docPart w:val="GBC22222222222222222222222222222"/>
        </w:placeholder>
      </w:sdtPr>
      <w:sdtEndPr>
        <w:rPr>
          <w:rFonts w:ascii="宋体" w:hAnsi="宋体"/>
          <w:sz w:val="21"/>
          <w:shd w:val="pct15" w:color="auto" w:fill="FFFFFF"/>
        </w:rPr>
      </w:sdtEndPr>
      <w:sdtContent>
        <w:p w:rsidR="00034FF7" w:rsidRDefault="000E0D20" w:rsidP="002B4E99">
          <w:pPr>
            <w:pStyle w:val="4"/>
            <w:numPr>
              <w:ilvl w:val="0"/>
              <w:numId w:val="26"/>
            </w:numPr>
            <w:rPr>
              <w:szCs w:val="21"/>
            </w:rPr>
          </w:pPr>
          <w:r>
            <w:rPr>
              <w:rFonts w:hint="eastAsia"/>
              <w:szCs w:val="21"/>
            </w:rPr>
            <w:t>托管情况</w:t>
          </w:r>
        </w:p>
        <w:sdt>
          <w:sdtPr>
            <w:alias w:val="是否适用：托管情况[双击切换]"/>
            <w:tag w:val="_GBC_f528f5eedb9346f6b0fbdbe3967882e7"/>
            <w:id w:val="8992721"/>
            <w:lock w:val="sdtLocked"/>
            <w:placeholder>
              <w:docPart w:val="GBC22222222222222222222222222222"/>
            </w:placeholder>
          </w:sdtPr>
          <w:sdtContent>
            <w:p w:rsidR="00034FF7" w:rsidRDefault="00703070">
              <w:r>
                <w:fldChar w:fldCharType="begin"/>
              </w:r>
              <w:r w:rsidR="00EE7872">
                <w:instrText xml:space="preserve"> MACROBUTTON  SnrToggleCheckbox √适用 </w:instrText>
              </w:r>
              <w:r>
                <w:fldChar w:fldCharType="end"/>
              </w:r>
              <w:r>
                <w:fldChar w:fldCharType="begin"/>
              </w:r>
              <w:r w:rsidR="00EE7872">
                <w:instrText xml:space="preserve"> MACROBUTTON  SnrToggleCheckbox □不适用 </w:instrText>
              </w:r>
              <w:r>
                <w:fldChar w:fldCharType="end"/>
              </w:r>
            </w:p>
          </w:sdtContent>
        </w:sdt>
        <w:p w:rsidR="00034FF7" w:rsidRDefault="000E0D20">
          <w:pPr>
            <w:rPr>
              <w:szCs w:val="21"/>
            </w:rPr>
          </w:pPr>
          <w:r>
            <w:rPr>
              <w:szCs w:val="21"/>
            </w:rPr>
            <w:t>托管情况说明</w:t>
          </w:r>
        </w:p>
        <w:sdt>
          <w:sdtPr>
            <w:rPr>
              <w:rFonts w:hint="eastAsia"/>
              <w:szCs w:val="21"/>
            </w:rPr>
            <w:alias w:val="托管情况说明"/>
            <w:tag w:val="_GBC_d9d491be21024b81a256ed031360d8da"/>
            <w:id w:val="8992748"/>
            <w:lock w:val="sdtLocked"/>
            <w:placeholder>
              <w:docPart w:val="GBC22222222222222222222222222222"/>
            </w:placeholder>
          </w:sdtPr>
          <w:sdtEndPr>
            <w:rPr>
              <w:shd w:val="pct15" w:color="auto" w:fill="FFFFFF"/>
            </w:rPr>
          </w:sdtEndPr>
          <w:sdtContent>
            <w:p w:rsidR="00E5326E" w:rsidRDefault="00E5326E" w:rsidP="00E5326E">
              <w:pPr>
                <w:ind w:firstLineChars="200" w:firstLine="420"/>
                <w:rPr>
                  <w:szCs w:val="21"/>
                </w:rPr>
              </w:pPr>
              <w:r w:rsidRPr="00964F37">
                <w:rPr>
                  <w:rFonts w:asciiTheme="minorEastAsia" w:eastAsiaTheme="minorEastAsia" w:hAnsiTheme="minorEastAsia" w:hint="eastAsia"/>
                  <w:szCs w:val="21"/>
                </w:rPr>
                <w:t>2013年12月本公司控股股东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在无偿受让福建省机电（控股）有限责任公司原持有的32.61％红旗股份公司股权后，</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合计持有红旗股份52.72％股权。</w:t>
              </w:r>
              <w:r w:rsidRPr="00964F37">
                <w:rPr>
                  <w:rFonts w:asciiTheme="minorEastAsia" w:eastAsiaTheme="minorEastAsia" w:hAnsiTheme="minorEastAsia"/>
                  <w:szCs w:val="21"/>
                </w:rPr>
                <w:t>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将</w:t>
              </w:r>
              <w:r w:rsidRPr="00964F37">
                <w:rPr>
                  <w:rFonts w:asciiTheme="minorEastAsia" w:eastAsiaTheme="minorEastAsia" w:hAnsiTheme="minorEastAsia" w:hint="eastAsia"/>
                  <w:szCs w:val="21"/>
                </w:rPr>
                <w:t>持有红旗股份52.72％股权</w:t>
              </w:r>
              <w:r w:rsidRPr="00964F37">
                <w:rPr>
                  <w:rFonts w:asciiTheme="minorEastAsia" w:eastAsiaTheme="minorEastAsia" w:hAnsiTheme="minorEastAsia"/>
                  <w:szCs w:val="21"/>
                </w:rPr>
                <w:t>全权委托本公司行使股东权力和表决权，</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享有分红权，不参与红旗股份公司的经营管理</w:t>
              </w:r>
              <w:r w:rsidRPr="00964F37">
                <w:rPr>
                  <w:rFonts w:asciiTheme="minorEastAsia" w:eastAsiaTheme="minorEastAsia" w:hAnsiTheme="minorEastAsia" w:hint="eastAsia"/>
                  <w:szCs w:val="21"/>
                </w:rPr>
                <w:t>。</w:t>
              </w:r>
              <w:r w:rsidRPr="00964F37">
                <w:rPr>
                  <w:rFonts w:asciiTheme="minorEastAsia" w:eastAsiaTheme="minorEastAsia" w:hAnsiTheme="minorEastAsia" w:cs="Arial" w:hint="eastAsia"/>
                  <w:szCs w:val="21"/>
                </w:rPr>
                <w:t>截至201</w:t>
              </w:r>
              <w:r>
                <w:rPr>
                  <w:rFonts w:asciiTheme="minorEastAsia" w:eastAsiaTheme="minorEastAsia" w:hAnsiTheme="minorEastAsia" w:cs="Arial" w:hint="eastAsia"/>
                  <w:szCs w:val="21"/>
                </w:rPr>
                <w:t>6</w:t>
              </w:r>
              <w:r w:rsidRPr="00964F37">
                <w:rPr>
                  <w:rFonts w:asciiTheme="minorEastAsia" w:eastAsiaTheme="minorEastAsia" w:hAnsiTheme="minorEastAsia" w:cs="Arial" w:hint="eastAsia"/>
                  <w:szCs w:val="21"/>
                </w:rPr>
                <w:t>年</w:t>
              </w:r>
              <w:r>
                <w:rPr>
                  <w:rFonts w:asciiTheme="minorEastAsia" w:eastAsiaTheme="minorEastAsia" w:hAnsiTheme="minorEastAsia" w:cs="Arial" w:hint="eastAsia"/>
                  <w:szCs w:val="21"/>
                </w:rPr>
                <w:t>12</w:t>
              </w:r>
              <w:r w:rsidRPr="00964F37">
                <w:rPr>
                  <w:rFonts w:asciiTheme="minorEastAsia" w:eastAsiaTheme="minorEastAsia" w:hAnsiTheme="minorEastAsia" w:cs="Arial" w:hint="eastAsia"/>
                  <w:szCs w:val="21"/>
                </w:rPr>
                <w:t>月3</w:t>
              </w:r>
              <w:r>
                <w:rPr>
                  <w:rFonts w:asciiTheme="minorEastAsia" w:eastAsiaTheme="minorEastAsia" w:hAnsiTheme="minorEastAsia" w:cs="Arial" w:hint="eastAsia"/>
                  <w:szCs w:val="21"/>
                </w:rPr>
                <w:t>1</w:t>
              </w:r>
              <w:r w:rsidRPr="00964F37">
                <w:rPr>
                  <w:rFonts w:asciiTheme="minorEastAsia" w:eastAsiaTheme="minorEastAsia" w:hAnsiTheme="minorEastAsia" w:cs="Arial" w:hint="eastAsia"/>
                  <w:szCs w:val="21"/>
                </w:rPr>
                <w:t>日，</w:t>
              </w:r>
              <w:r w:rsidRPr="00964F37">
                <w:rPr>
                  <w:rFonts w:asciiTheme="minorEastAsia" w:eastAsiaTheme="minorEastAsia" w:hAnsiTheme="minorEastAsia" w:cs="Arial"/>
                  <w:szCs w:val="21"/>
                </w:rPr>
                <w:t>本公司拥有对红旗股份公司</w:t>
              </w:r>
              <w:r w:rsidRPr="00964F37">
                <w:rPr>
                  <w:rFonts w:asciiTheme="minorEastAsia" w:eastAsiaTheme="minorEastAsia" w:hAnsiTheme="minorEastAsia" w:cs="Arial" w:hint="eastAsia"/>
                  <w:szCs w:val="21"/>
                </w:rPr>
                <w:t>100</w:t>
              </w:r>
              <w:r w:rsidRPr="00964F37">
                <w:rPr>
                  <w:rFonts w:asciiTheme="minorEastAsia" w:eastAsiaTheme="minorEastAsia" w:hAnsiTheme="minorEastAsia" w:cs="Arial"/>
                  <w:szCs w:val="21"/>
                </w:rPr>
                <w:t>%的表决权股份</w:t>
              </w:r>
              <w:r w:rsidRPr="00964F37">
                <w:rPr>
                  <w:rFonts w:asciiTheme="minorEastAsia" w:eastAsiaTheme="minorEastAsia" w:hAnsiTheme="minorEastAsia" w:cs="Arial" w:hint="eastAsia"/>
                  <w:szCs w:val="21"/>
                </w:rPr>
                <w:t>。</w:t>
              </w:r>
            </w:p>
          </w:sdtContent>
        </w:sdt>
      </w:sdtContent>
    </w:sdt>
    <w:sdt>
      <w:sdtPr>
        <w:rPr>
          <w:rFonts w:ascii="Calibri" w:hAnsi="Calibri" w:cs="宋体"/>
          <w:b w:val="0"/>
          <w:bCs w:val="0"/>
          <w:kern w:val="0"/>
          <w:sz w:val="24"/>
          <w:szCs w:val="21"/>
        </w:rPr>
        <w:alias w:val="模块:承包情况                         ..."/>
        <w:tag w:val="_SEC_d3e1b22be78242a687413a4836e3009d"/>
        <w:id w:val="8992778"/>
        <w:lock w:val="sdtLocked"/>
        <w:placeholder>
          <w:docPart w:val="GBC22222222222222222222222222222"/>
        </w:placeholder>
      </w:sdtPr>
      <w:sdtEndPr>
        <w:rPr>
          <w:rFonts w:ascii="宋体" w:hAnsi="宋体" w:hint="eastAsia"/>
          <w:sz w:val="21"/>
          <w:shd w:val="pct15" w:color="auto" w:fill="FFFFFF"/>
        </w:rPr>
      </w:sdtEndPr>
      <w:sdtContent>
        <w:p w:rsidR="00034FF7" w:rsidRDefault="000E0D20" w:rsidP="002B4E99">
          <w:pPr>
            <w:pStyle w:val="4"/>
            <w:numPr>
              <w:ilvl w:val="0"/>
              <w:numId w:val="26"/>
            </w:numPr>
            <w:rPr>
              <w:szCs w:val="21"/>
            </w:rPr>
          </w:pPr>
          <w:r>
            <w:rPr>
              <w:szCs w:val="21"/>
            </w:rPr>
            <w:t>承包情况</w:t>
          </w:r>
        </w:p>
        <w:sdt>
          <w:sdtPr>
            <w:alias w:val="是否适用：承包情况[双击切换]"/>
            <w:tag w:val="_GBC_ef45025eb2d84c78907511abec2bd222"/>
            <w:id w:val="8992750"/>
            <w:lock w:val="sdtLocked"/>
            <w:placeholder>
              <w:docPart w:val="GBC22222222222222222222222222222"/>
            </w:placeholder>
          </w:sdtPr>
          <w:sdtContent>
            <w:p w:rsidR="00034FF7" w:rsidRDefault="00703070">
              <w:r>
                <w:fldChar w:fldCharType="begin"/>
              </w:r>
              <w:r w:rsidR="00E5326E">
                <w:instrText xml:space="preserve"> MACROBUTTON  SnrToggleCheckbox □适用 </w:instrText>
              </w:r>
              <w:r>
                <w:fldChar w:fldCharType="end"/>
              </w:r>
              <w:r>
                <w:fldChar w:fldCharType="begin"/>
              </w:r>
              <w:r w:rsidR="00E5326E">
                <w:instrText xml:space="preserve"> MACROBUTTON  SnrToggleCheckbox √不适用 </w:instrText>
              </w:r>
              <w:r>
                <w:fldChar w:fldCharType="end"/>
              </w:r>
            </w:p>
          </w:sdtContent>
        </w:sdt>
      </w:sdtContent>
    </w:sdt>
    <w:sdt>
      <w:sdtPr>
        <w:rPr>
          <w:rFonts w:ascii="Calibri" w:hAnsi="Calibri" w:cs="宋体"/>
          <w:b w:val="0"/>
          <w:bCs w:val="0"/>
          <w:kern w:val="0"/>
          <w:sz w:val="24"/>
          <w:szCs w:val="21"/>
        </w:rPr>
        <w:alias w:val="模块:租赁情况                         ..."/>
        <w:tag w:val="_SEC_7309f241ae4444d2a7c93aa358e3eb6f"/>
        <w:id w:val="8992807"/>
        <w:lock w:val="sdtLocked"/>
        <w:placeholder>
          <w:docPart w:val="GBC22222222222222222222222222222"/>
        </w:placeholder>
      </w:sdtPr>
      <w:sdtEndPr>
        <w:rPr>
          <w:rFonts w:ascii="宋体" w:hAnsi="宋体" w:hint="eastAsia"/>
          <w:sz w:val="21"/>
          <w:shd w:val="pct15" w:color="auto" w:fill="FFFFFF"/>
        </w:rPr>
      </w:sdtEndPr>
      <w:sdtContent>
        <w:p w:rsidR="00034FF7" w:rsidRDefault="000E0D20" w:rsidP="002B4E99">
          <w:pPr>
            <w:pStyle w:val="4"/>
            <w:numPr>
              <w:ilvl w:val="0"/>
              <w:numId w:val="26"/>
            </w:numPr>
            <w:rPr>
              <w:szCs w:val="21"/>
            </w:rPr>
          </w:pPr>
          <w:r>
            <w:rPr>
              <w:szCs w:val="21"/>
            </w:rPr>
            <w:t>租赁情况</w:t>
          </w:r>
        </w:p>
        <w:sdt>
          <w:sdtPr>
            <w:alias w:val="是否适用：租赁情况[双击切换]"/>
            <w:tag w:val="_GBC_c1d0d78a63af4d48a7427277c2db3ac5"/>
            <w:id w:val="8992779"/>
            <w:lock w:val="sdtLocked"/>
            <w:placeholder>
              <w:docPart w:val="GBC22222222222222222222222222222"/>
            </w:placeholder>
          </w:sdtPr>
          <w:sdtContent>
            <w:p w:rsidR="00034FF7" w:rsidRPr="00850D87" w:rsidRDefault="00703070">
              <w:r>
                <w:fldChar w:fldCharType="begin"/>
              </w:r>
              <w:r w:rsidR="00854C98">
                <w:instrText xml:space="preserve"> MACROBUTTON  SnrToggleCheckbox □适用 </w:instrText>
              </w:r>
              <w:r>
                <w:fldChar w:fldCharType="end"/>
              </w:r>
              <w:r>
                <w:fldChar w:fldCharType="begin"/>
              </w:r>
              <w:r w:rsidR="00854C98">
                <w:instrText xml:space="preserve"> MACROBUTTON  SnrToggleCheckbox √不适用 </w:instrText>
              </w:r>
              <w:r>
                <w:fldChar w:fldCharType="end"/>
              </w:r>
            </w:p>
          </w:sdtContent>
        </w:sdt>
      </w:sdtContent>
    </w:sdt>
    <w:p w:rsidR="00034FF7" w:rsidRDefault="000E0D20" w:rsidP="00850D87">
      <w:pPr>
        <w:pStyle w:val="3"/>
        <w:numPr>
          <w:ilvl w:val="0"/>
          <w:numId w:val="25"/>
        </w:numPr>
        <w:ind w:left="567" w:hanging="567"/>
        <w:rPr>
          <w:szCs w:val="21"/>
        </w:rPr>
      </w:pPr>
      <w:bookmarkStart w:id="35" w:name="_Toc342565974"/>
      <w:bookmarkStart w:id="36" w:name="_Toc342491982"/>
      <w:bookmarkStart w:id="37" w:name="OLE_LINK3"/>
      <w:bookmarkStart w:id="38" w:name="OLE_LINK2"/>
      <w:r>
        <w:rPr>
          <w:rFonts w:hint="eastAsia"/>
          <w:szCs w:val="21"/>
        </w:rPr>
        <w:t>担保情况</w:t>
      </w:r>
      <w:bookmarkEnd w:id="35"/>
      <w:bookmarkEnd w:id="36"/>
    </w:p>
    <w:bookmarkEnd w:id="38" w:displacedByCustomXml="next"/>
    <w:bookmarkEnd w:id="37" w:displacedByCustomXml="next"/>
    <w:sdt>
      <w:sdtPr>
        <w:rPr>
          <w:szCs w:val="21"/>
        </w:rPr>
        <w:alias w:val="是否适用：担保情况[双击切换]"/>
        <w:tag w:val="_GBC_b799a3ac65f846e088fcfb2dd2591ede"/>
        <w:id w:val="8992808"/>
        <w:lock w:val="sdtLocked"/>
        <w:placeholder>
          <w:docPart w:val="GBC22222222222222222222222222222"/>
        </w:placeholder>
      </w:sdtPr>
      <w:sdtContent>
        <w:p w:rsidR="00034FF7" w:rsidRDefault="00703070">
          <w:pPr>
            <w:rPr>
              <w:szCs w:val="21"/>
            </w:rPr>
          </w:pPr>
          <w:r>
            <w:rPr>
              <w:szCs w:val="21"/>
            </w:rPr>
            <w:fldChar w:fldCharType="begin"/>
          </w:r>
          <w:r w:rsidR="00080F0D">
            <w:rPr>
              <w:szCs w:val="21"/>
            </w:rPr>
            <w:instrText xml:space="preserve"> MACROBUTTON  SnrToggleCheckbox √适用 </w:instrText>
          </w:r>
          <w:r>
            <w:rPr>
              <w:szCs w:val="21"/>
            </w:rPr>
            <w:fldChar w:fldCharType="end"/>
          </w:r>
          <w:r>
            <w:rPr>
              <w:szCs w:val="21"/>
            </w:rPr>
            <w:fldChar w:fldCharType="begin"/>
          </w:r>
          <w:r w:rsidR="00080F0D">
            <w:rPr>
              <w:szCs w:val="21"/>
            </w:rPr>
            <w:instrText xml:space="preserve"> MACROBUTTON  SnrToggleCheckbox □不适用 </w:instrText>
          </w:r>
          <w:r>
            <w:rPr>
              <w:szCs w:val="21"/>
            </w:rPr>
            <w:fldChar w:fldCharType="end"/>
          </w:r>
        </w:p>
      </w:sdtContent>
    </w:sdt>
    <w:sdt>
      <w:sdtPr>
        <w:rPr>
          <w:rFonts w:hint="eastAsia"/>
          <w:szCs w:val="21"/>
        </w:rPr>
        <w:alias w:val="模块:担保情况"/>
        <w:tag w:val="_SEC_2430c7d32ec94e8094e76c237c9505e6"/>
        <w:id w:val="8992853"/>
        <w:lock w:val="sdtLocked"/>
        <w:placeholder>
          <w:docPart w:val="GBC22222222222222222222222222222"/>
        </w:placeholder>
      </w:sdtPr>
      <w:sdtEndPr>
        <w:rPr>
          <w:rFonts w:asciiTheme="minorEastAsia" w:eastAsiaTheme="minorEastAsia" w:hAnsiTheme="minorEastAsia"/>
        </w:rPr>
      </w:sdtEndPr>
      <w:sdtContent>
        <w:p w:rsidR="00034FF7" w:rsidRDefault="000E0D20">
          <w:pPr>
            <w:ind w:rightChars="-150" w:right="-315"/>
            <w:jc w:val="right"/>
            <w:rPr>
              <w:szCs w:val="21"/>
            </w:rPr>
          </w:pPr>
          <w:r>
            <w:rPr>
              <w:rFonts w:hint="eastAsia"/>
              <w:szCs w:val="21"/>
            </w:rPr>
            <w:t>单位</w:t>
          </w:r>
          <w:r>
            <w:rPr>
              <w:szCs w:val="21"/>
            </w:rPr>
            <w:t xml:space="preserve">: </w:t>
          </w:r>
          <w:sdt>
            <w:sdtPr>
              <w:rPr>
                <w:szCs w:val="21"/>
              </w:rPr>
              <w:alias w:val="单位：担保情况"/>
              <w:tag w:val="_GBC_c5b429695c6d4556a9d11f55a5e736d3"/>
              <w:id w:val="89928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D02D8C">
                <w:rPr>
                  <w:rFonts w:hint="eastAsia"/>
                  <w:szCs w:val="21"/>
                </w:rPr>
                <w:t>万元</w:t>
              </w:r>
            </w:sdtContent>
          </w:sdt>
          <w:r>
            <w:rPr>
              <w:rFonts w:hint="eastAsia"/>
              <w:szCs w:val="21"/>
            </w:rPr>
            <w:t xml:space="preserve">  币种</w:t>
          </w:r>
          <w:r>
            <w:rPr>
              <w:szCs w:val="21"/>
            </w:rPr>
            <w:t xml:space="preserve">: </w:t>
          </w:r>
          <w:sdt>
            <w:sdtPr>
              <w:rPr>
                <w:szCs w:val="21"/>
              </w:rPr>
              <w:alias w:val="币种：担保情况"/>
              <w:tag w:val="_GBC_bbefcb25022447d5a0413d1c31ffdf65"/>
              <w:id w:val="89928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szCs w:val="21"/>
                </w:rPr>
                <w:t>人民币</w:t>
              </w:r>
            </w:sdtContent>
          </w:sdt>
        </w:p>
        <w:tbl>
          <w:tblPr>
            <w:tblStyle w:val="g1"/>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665"/>
            <w:gridCol w:w="662"/>
            <w:gridCol w:w="662"/>
            <w:gridCol w:w="666"/>
            <w:gridCol w:w="638"/>
            <w:gridCol w:w="712"/>
            <w:gridCol w:w="13"/>
            <w:gridCol w:w="18"/>
            <w:gridCol w:w="673"/>
            <w:gridCol w:w="590"/>
            <w:gridCol w:w="693"/>
            <w:gridCol w:w="708"/>
            <w:gridCol w:w="708"/>
            <w:gridCol w:w="710"/>
            <w:gridCol w:w="704"/>
            <w:gridCol w:w="423"/>
          </w:tblGrid>
          <w:tr w:rsidR="00080F0D" w:rsidTr="00D04641">
            <w:trPr>
              <w:trHeight w:val="293"/>
            </w:trPr>
            <w:tc>
              <w:tcPr>
                <w:tcW w:w="5000" w:type="pct"/>
                <w:gridSpan w:val="16"/>
                <w:tcBorders>
                  <w:top w:val="single" w:sz="4" w:space="0" w:color="auto"/>
                  <w:bottom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公司对外担保情况（不包括对子公司的担保）</w:t>
                </w:r>
              </w:p>
            </w:tc>
          </w:tr>
          <w:tr w:rsidR="00080F0D" w:rsidTr="0092294C">
            <w:trPr>
              <w:trHeight w:val="293"/>
            </w:trPr>
            <w:tc>
              <w:tcPr>
                <w:tcW w:w="359" w:type="pct"/>
                <w:tcBorders>
                  <w:top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担保方</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担保方与上市公司的关系</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被担保方</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担保金额</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w:t>
                </w:r>
              </w:p>
              <w:p w:rsidR="00080F0D" w:rsidRDefault="00080F0D" w:rsidP="00D04641">
                <w:pPr>
                  <w:autoSpaceDE w:val="0"/>
                  <w:autoSpaceDN w:val="0"/>
                  <w:adjustRightInd w:val="0"/>
                  <w:jc w:val="center"/>
                  <w:rPr>
                    <w:szCs w:val="21"/>
                  </w:rPr>
                </w:pPr>
                <w:r>
                  <w:rPr>
                    <w:rFonts w:hint="eastAsia"/>
                    <w:szCs w:val="21"/>
                  </w:rPr>
                  <w:t>起始日</w:t>
                </w:r>
              </w:p>
            </w:tc>
            <w:tc>
              <w:tcPr>
                <w:tcW w:w="38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w:t>
                </w:r>
              </w:p>
              <w:p w:rsidR="00080F0D" w:rsidRDefault="00080F0D" w:rsidP="00D04641">
                <w:pPr>
                  <w:autoSpaceDE w:val="0"/>
                  <w:autoSpaceDN w:val="0"/>
                  <w:adjustRightInd w:val="0"/>
                  <w:jc w:val="center"/>
                  <w:rPr>
                    <w:szCs w:val="21"/>
                  </w:rPr>
                </w:pPr>
                <w:r>
                  <w:rPr>
                    <w:rFonts w:hint="eastAsia"/>
                    <w:szCs w:val="21"/>
                  </w:rPr>
                  <w:t>到期日</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担保类型</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担保是否已经履行完毕</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担保是否逾期</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担保逾期金额</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是否存在反担保</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是否为关联方担保</w:t>
                </w:r>
              </w:p>
            </w:tc>
            <w:tc>
              <w:tcPr>
                <w:tcW w:w="230" w:type="pct"/>
                <w:tcBorders>
                  <w:top w:val="single" w:sz="4" w:space="0" w:color="auto"/>
                  <w:left w:val="single" w:sz="4" w:space="0" w:color="auto"/>
                  <w:bottom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关联</w:t>
                </w:r>
              </w:p>
              <w:p w:rsidR="00080F0D" w:rsidRDefault="00080F0D" w:rsidP="00D04641">
                <w:pPr>
                  <w:autoSpaceDE w:val="0"/>
                  <w:autoSpaceDN w:val="0"/>
                  <w:adjustRightInd w:val="0"/>
                  <w:jc w:val="center"/>
                  <w:rPr>
                    <w:szCs w:val="21"/>
                  </w:rPr>
                </w:pPr>
                <w:r>
                  <w:rPr>
                    <w:rFonts w:hint="eastAsia"/>
                    <w:szCs w:val="21"/>
                  </w:rPr>
                  <w:t>关系</w:t>
                </w:r>
              </w:p>
            </w:tc>
          </w:tr>
          <w:sdt>
            <w:sdtPr>
              <w:rPr>
                <w:szCs w:val="21"/>
              </w:rPr>
              <w:alias w:val="担保情况"/>
              <w:tag w:val="_TUP_adfe31bb7cfc45dc9c8db4004890a06c"/>
              <w:id w:val="8992825"/>
              <w:lock w:val="sdtLocked"/>
            </w:sdtPr>
            <w:sdtEndPr>
              <w:rPr>
                <w:color w:val="FFC000"/>
              </w:rPr>
            </w:sdtEndPr>
            <w:sdtContent>
              <w:tr w:rsidR="00080F0D" w:rsidTr="0092294C">
                <w:trPr>
                  <w:trHeight w:val="293"/>
                </w:trPr>
                <w:sdt>
                  <w:sdtPr>
                    <w:rPr>
                      <w:szCs w:val="21"/>
                    </w:rPr>
                    <w:alias w:val="担保方"/>
                    <w:tag w:val="_GBC_453fff654b1e4b4b9d6c62641a98c844"/>
                    <w:id w:val="8992811"/>
                    <w:lock w:val="sdtLocked"/>
                  </w:sdtPr>
                  <w:sdtContent>
                    <w:tc>
                      <w:tcPr>
                        <w:tcW w:w="359" w:type="pct"/>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color w:val="FF0000"/>
                            <w:szCs w:val="21"/>
                          </w:rPr>
                        </w:pPr>
                        <w:r>
                          <w:rPr>
                            <w:szCs w:val="21"/>
                          </w:rPr>
                          <w:t>红旗股份</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担保方与上市公司的关联关系"/>
                        <w:tag w:val="_GBC_2e446bc7579a4b2db650f2a8defc57b7"/>
                        <w:id w:val="8992812"/>
                        <w:lock w:val="sdtLocked"/>
                        <w:comboBox>
                          <w:listItem w:displayText="公司本部" w:value="公司本部"/>
                          <w:listItem w:displayText="控股子公司" w:value="控股子公司"/>
                          <w:listItem w:displayText="全资子公司" w:value="全资子公司"/>
                        </w:comboBox>
                      </w:sdtPr>
                      <w:sdtContent>
                        <w:r w:rsidR="00D02D8C">
                          <w:rPr>
                            <w:rFonts w:hint="eastAsia"/>
                            <w:bCs/>
                            <w:szCs w:val="21"/>
                          </w:rPr>
                          <w:t>控股子公司</w:t>
                        </w:r>
                      </w:sdtContent>
                    </w:sdt>
                  </w:p>
                </w:tc>
                <w:sdt>
                  <w:sdtPr>
                    <w:rPr>
                      <w:szCs w:val="21"/>
                    </w:rPr>
                    <w:alias w:val="被担保方"/>
                    <w:tag w:val="_GBC_4d4b76bf0a284f92830f6c7b93b308ca"/>
                    <w:id w:val="8992813"/>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szCs w:val="21"/>
                          </w:rPr>
                          <w:t>钟强</w:t>
                        </w:r>
                      </w:p>
                    </w:tc>
                  </w:sdtContent>
                </w:sdt>
                <w:sdt>
                  <w:sdtPr>
                    <w:rPr>
                      <w:szCs w:val="21"/>
                    </w:rPr>
                    <w:alias w:val="担保金额"/>
                    <w:tag w:val="_GBC_fe5d1638791246a9a4f5fab5cf1f32a8"/>
                    <w:id w:val="8992814"/>
                    <w:lock w:val="sdtLocked"/>
                    <w:text/>
                  </w:sdt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080F0D" w:rsidRDefault="00D02D8C" w:rsidP="00D04641">
                        <w:pPr>
                          <w:autoSpaceDE w:val="0"/>
                          <w:autoSpaceDN w:val="0"/>
                          <w:adjustRightInd w:val="0"/>
                          <w:jc w:val="right"/>
                          <w:rPr>
                            <w:szCs w:val="21"/>
                          </w:rPr>
                        </w:pPr>
                        <w:r>
                          <w:rPr>
                            <w:rFonts w:hint="eastAsia"/>
                            <w:szCs w:val="21"/>
                          </w:rPr>
                          <w:t>500</w:t>
                        </w:r>
                      </w:p>
                    </w:tc>
                  </w:sdtContent>
                </w:sdt>
                <w:sdt>
                  <w:sdtPr>
                    <w:rPr>
                      <w:szCs w:val="21"/>
                    </w:rPr>
                    <w:alias w:val="担保发生日期"/>
                    <w:tag w:val="_GBC_cc78ab7e9aa548ca93b443d332a2678a"/>
                    <w:id w:val="8992815"/>
                    <w:lock w:val="sdtLocked"/>
                  </w:sdt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szCs w:val="21"/>
                          </w:rPr>
                          <w:t>2013-8-8</w:t>
                        </w:r>
                      </w:p>
                    </w:tc>
                  </w:sdtContent>
                </w:sdt>
                <w:sdt>
                  <w:sdtPr>
                    <w:rPr>
                      <w:szCs w:val="21"/>
                    </w:rPr>
                    <w:alias w:val="担保起始日"/>
                    <w:tag w:val="_GBC_5761dd630a0e47f6940bc2c1ae1cd538"/>
                    <w:id w:val="8992816"/>
                    <w:lock w:val="sdtLocked"/>
                  </w:sdt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szCs w:val="21"/>
                          </w:rPr>
                          <w:t>2013-8-8</w:t>
                        </w:r>
                      </w:p>
                    </w:tc>
                  </w:sdtContent>
                </w:sdt>
                <w:sdt>
                  <w:sdtPr>
                    <w:rPr>
                      <w:szCs w:val="21"/>
                    </w:rPr>
                    <w:alias w:val="担保到期日"/>
                    <w:tag w:val="_GBC_89acabb8f7754a558d906f2f9718f606"/>
                    <w:id w:val="8992817"/>
                    <w:lock w:val="sdtLocked"/>
                  </w:sdt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szCs w:val="21"/>
                          </w:rPr>
                          <w:t>2016-8-8</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affd72f534db4dbea735ffb69233d55c"/>
                      <w:id w:val="8992818"/>
                      <w:lock w:val="sdtLocked"/>
                      <w:comboBox>
                        <w:listItem w:displayText="一般担保" w:value="一般担保"/>
                        <w:listItem w:displayText="连带责任担保" w:value="连带责任担保"/>
                      </w:comboBox>
                    </w:sdtPr>
                    <w:sdtContent>
                      <w:p w:rsidR="00080F0D" w:rsidRDefault="00D02D8C" w:rsidP="00D04641">
                        <w:pPr>
                          <w:autoSpaceDE w:val="0"/>
                          <w:autoSpaceDN w:val="0"/>
                          <w:adjustRightInd w:val="0"/>
                          <w:rPr>
                            <w:szCs w:val="21"/>
                          </w:rPr>
                        </w:pPr>
                        <w:r>
                          <w:rPr>
                            <w:rFonts w:hint="eastAsia"/>
                            <w:szCs w:val="21"/>
                          </w:rPr>
                          <w:t>连带责任担保</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担保是否已经履行完毕"/>
                        <w:tag w:val="_GBC_61f81248895641f4b3a03b6d7bf72a1b"/>
                        <w:id w:val="8992819"/>
                        <w:lock w:val="sdtLocked"/>
                        <w:comboBox>
                          <w:listItem w:displayText="是" w:value="true"/>
                          <w:listItem w:displayText="否" w:value="false"/>
                        </w:comboBox>
                      </w:sdtPr>
                      <w:sdtContent>
                        <w:r w:rsidR="00D02D8C">
                          <w:rPr>
                            <w:rFonts w:hint="eastAsia"/>
                            <w:bCs/>
                            <w:szCs w:val="21"/>
                          </w:rPr>
                          <w:t>否</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担保是否逾期"/>
                        <w:tag w:val="_GBC_c6b9d1f792064d3f8a852d307386846b"/>
                        <w:id w:val="8992820"/>
                        <w:lock w:val="sdtLocked"/>
                        <w:comboBox>
                          <w:listItem w:displayText="是" w:value="true"/>
                          <w:listItem w:displayText="否" w:value="false"/>
                        </w:comboBox>
                      </w:sdtPr>
                      <w:sdtContent>
                        <w:r w:rsidR="00D02D8C">
                          <w:rPr>
                            <w:rFonts w:hint="eastAsia"/>
                            <w:bCs/>
                            <w:szCs w:val="21"/>
                          </w:rPr>
                          <w:t>否</w:t>
                        </w:r>
                      </w:sdtContent>
                    </w:sdt>
                  </w:p>
                </w:tc>
                <w:sdt>
                  <w:sdtPr>
                    <w:rPr>
                      <w:bCs/>
                      <w:szCs w:val="21"/>
                    </w:rPr>
                    <w:alias w:val="担保逾期金额"/>
                    <w:tag w:val="_GBC_dc2daaade71b41bb8e268ed14b219f27"/>
                    <w:id w:val="8992821"/>
                    <w:lock w:val="sdtLocked"/>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jc w:val="right"/>
                          <w:rPr>
                            <w:bCs/>
                            <w:szCs w:val="21"/>
                          </w:rPr>
                        </w:pPr>
                        <w:r>
                          <w:rPr>
                            <w:bCs/>
                            <w:szCs w:val="21"/>
                          </w:rPr>
                          <w:t>0</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是否存在反担保"/>
                        <w:tag w:val="_GBC_f13c21666f5f43ac902ff4cd9b063603"/>
                        <w:id w:val="8992822"/>
                        <w:lock w:val="sdtLocked"/>
                        <w:comboBox>
                          <w:listItem w:displayText="是" w:value="true"/>
                          <w:listItem w:displayText="否" w:value="false"/>
                        </w:comboBox>
                      </w:sdtPr>
                      <w:sdtContent>
                        <w:r w:rsidR="00D02D8C">
                          <w:rPr>
                            <w:rFonts w:hint="eastAsia"/>
                            <w:bCs/>
                            <w:szCs w:val="21"/>
                          </w:rPr>
                          <w:t>否</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是否为关联方担保"/>
                        <w:tag w:val="_GBC_44554d74636543a7b143039de86b7494"/>
                        <w:id w:val="8992823"/>
                        <w:lock w:val="sdtLocked"/>
                        <w:comboBox>
                          <w:listItem w:displayText="是" w:value="true"/>
                          <w:listItem w:displayText="否" w:value="false"/>
                        </w:comboBox>
                      </w:sdtPr>
                      <w:sdtContent>
                        <w:r w:rsidR="00D02D8C">
                          <w:rPr>
                            <w:rFonts w:hint="eastAsia"/>
                            <w:bCs/>
                            <w:szCs w:val="21"/>
                          </w:rPr>
                          <w:t>否</w:t>
                        </w:r>
                      </w:sdtContent>
                    </w:sdt>
                  </w:p>
                </w:tc>
                <w:sdt>
                  <w:sdtPr>
                    <w:rPr>
                      <w:szCs w:val="21"/>
                    </w:rPr>
                    <w:alias w:val="担保中关联方与本公司关系"/>
                    <w:tag w:val="_GBC_e5957983376e4a2f82b346d338d10f40"/>
                    <w:id w:val="8992824"/>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080F0D" w:rsidRDefault="00080F0D" w:rsidP="00D04641">
                        <w:pPr>
                          <w:autoSpaceDE w:val="0"/>
                          <w:autoSpaceDN w:val="0"/>
                          <w:adjustRightInd w:val="0"/>
                          <w:jc w:val="center"/>
                          <w:rPr>
                            <w:color w:val="FFC000"/>
                            <w:szCs w:val="21"/>
                          </w:rPr>
                        </w:pPr>
                        <w:r>
                          <w:rPr>
                            <w:rFonts w:hint="eastAsia"/>
                            <w:color w:val="333399"/>
                          </w:rPr>
                          <w:t xml:space="preserve">　</w:t>
                        </w:r>
                      </w:p>
                    </w:tc>
                  </w:sdtContent>
                </w:sdt>
              </w:tr>
            </w:sdtContent>
          </w:sdt>
          <w:sdt>
            <w:sdtPr>
              <w:rPr>
                <w:szCs w:val="21"/>
              </w:rPr>
              <w:alias w:val="担保情况"/>
              <w:tag w:val="_TUP_adfe31bb7cfc45dc9c8db4004890a06c"/>
              <w:id w:val="8992840"/>
              <w:lock w:val="sdtLocked"/>
            </w:sdtPr>
            <w:sdtEndPr>
              <w:rPr>
                <w:color w:val="FFC000"/>
              </w:rPr>
            </w:sdtEndPr>
            <w:sdtContent>
              <w:tr w:rsidR="00080F0D" w:rsidTr="0092294C">
                <w:trPr>
                  <w:trHeight w:val="293"/>
                </w:trPr>
                <w:sdt>
                  <w:sdtPr>
                    <w:rPr>
                      <w:szCs w:val="21"/>
                    </w:rPr>
                    <w:alias w:val="担保方"/>
                    <w:tag w:val="_GBC_453fff654b1e4b4b9d6c62641a98c844"/>
                    <w:id w:val="8992826"/>
                    <w:lock w:val="sdtLocked"/>
                  </w:sdtPr>
                  <w:sdtContent>
                    <w:tc>
                      <w:tcPr>
                        <w:tcW w:w="359" w:type="pct"/>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color w:val="FF0000"/>
                            <w:szCs w:val="21"/>
                          </w:rPr>
                        </w:pPr>
                        <w:r>
                          <w:rPr>
                            <w:szCs w:val="21"/>
                          </w:rPr>
                          <w:t>红旗股份</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担保方与上市公司的关联关系"/>
                        <w:tag w:val="_GBC_2e446bc7579a4b2db650f2a8defc57b7"/>
                        <w:id w:val="8992827"/>
                        <w:lock w:val="sdtLocked"/>
                        <w:comboBox>
                          <w:listItem w:displayText="公司本部" w:value="公司本部"/>
                          <w:listItem w:displayText="控股子公司" w:value="控股子公司"/>
                          <w:listItem w:displayText="全资子公司" w:value="全资子公司"/>
                        </w:comboBox>
                      </w:sdtPr>
                      <w:sdtContent>
                        <w:r w:rsidR="00D02D8C">
                          <w:rPr>
                            <w:rFonts w:hint="eastAsia"/>
                            <w:bCs/>
                            <w:szCs w:val="21"/>
                          </w:rPr>
                          <w:t>控股子公司</w:t>
                        </w:r>
                      </w:sdtContent>
                    </w:sdt>
                  </w:p>
                </w:tc>
                <w:sdt>
                  <w:sdtPr>
                    <w:rPr>
                      <w:szCs w:val="21"/>
                    </w:rPr>
                    <w:alias w:val="被担保方"/>
                    <w:tag w:val="_GBC_4d4b76bf0a284f92830f6c7b93b308ca"/>
                    <w:id w:val="8992828"/>
                    <w:lock w:val="sdtLocked"/>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szCs w:val="21"/>
                          </w:rPr>
                          <w:t>钟小伟</w:t>
                        </w:r>
                      </w:p>
                    </w:tc>
                  </w:sdtContent>
                </w:sdt>
                <w:sdt>
                  <w:sdtPr>
                    <w:rPr>
                      <w:szCs w:val="21"/>
                    </w:rPr>
                    <w:alias w:val="担保金额"/>
                    <w:tag w:val="_GBC_fe5d1638791246a9a4f5fab5cf1f32a8"/>
                    <w:id w:val="8992829"/>
                    <w:lock w:val="sdtLocked"/>
                    <w:text/>
                  </w:sdt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080F0D" w:rsidRDefault="00D02D8C" w:rsidP="00D04641">
                        <w:pPr>
                          <w:autoSpaceDE w:val="0"/>
                          <w:autoSpaceDN w:val="0"/>
                          <w:adjustRightInd w:val="0"/>
                          <w:jc w:val="right"/>
                          <w:rPr>
                            <w:szCs w:val="21"/>
                          </w:rPr>
                        </w:pPr>
                        <w:r>
                          <w:rPr>
                            <w:rFonts w:hint="eastAsia"/>
                            <w:szCs w:val="21"/>
                          </w:rPr>
                          <w:t>500</w:t>
                        </w:r>
                      </w:p>
                    </w:tc>
                  </w:sdtContent>
                </w:sdt>
                <w:sdt>
                  <w:sdtPr>
                    <w:rPr>
                      <w:szCs w:val="21"/>
                    </w:rPr>
                    <w:alias w:val="担保发生日期"/>
                    <w:tag w:val="_GBC_cc78ab7e9aa548ca93b443d332a2678a"/>
                    <w:id w:val="8992830"/>
                    <w:lock w:val="sdtLocked"/>
                  </w:sdt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szCs w:val="21"/>
                          </w:rPr>
                          <w:t>2013-8-5</w:t>
                        </w:r>
                      </w:p>
                    </w:tc>
                  </w:sdtContent>
                </w:sdt>
                <w:sdt>
                  <w:sdtPr>
                    <w:rPr>
                      <w:szCs w:val="21"/>
                    </w:rPr>
                    <w:alias w:val="担保起始日"/>
                    <w:tag w:val="_GBC_5761dd630a0e47f6940bc2c1ae1cd538"/>
                    <w:id w:val="8992831"/>
                    <w:lock w:val="sdtLocked"/>
                  </w:sdt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szCs w:val="21"/>
                          </w:rPr>
                          <w:t>2013-8-5</w:t>
                        </w:r>
                      </w:p>
                    </w:tc>
                  </w:sdtContent>
                </w:sdt>
                <w:sdt>
                  <w:sdtPr>
                    <w:rPr>
                      <w:szCs w:val="21"/>
                    </w:rPr>
                    <w:alias w:val="担保到期日"/>
                    <w:tag w:val="_GBC_89acabb8f7754a558d906f2f9718f606"/>
                    <w:id w:val="8992832"/>
                    <w:lock w:val="sdtLocked"/>
                  </w:sdt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szCs w:val="21"/>
                          </w:rPr>
                          <w:t>2016-8-5</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affd72f534db4dbea735ffb69233d55c"/>
                      <w:id w:val="8992833"/>
                      <w:lock w:val="sdtLocked"/>
                      <w:comboBox>
                        <w:listItem w:displayText="一般担保" w:value="一般担保"/>
                        <w:listItem w:displayText="连带责任担保" w:value="连带责任担保"/>
                      </w:comboBox>
                    </w:sdtPr>
                    <w:sdtContent>
                      <w:p w:rsidR="00080F0D" w:rsidRDefault="00D02D8C" w:rsidP="00D04641">
                        <w:pPr>
                          <w:autoSpaceDE w:val="0"/>
                          <w:autoSpaceDN w:val="0"/>
                          <w:adjustRightInd w:val="0"/>
                          <w:rPr>
                            <w:szCs w:val="21"/>
                          </w:rPr>
                        </w:pPr>
                        <w:r>
                          <w:rPr>
                            <w:rFonts w:hint="eastAsia"/>
                            <w:szCs w:val="21"/>
                          </w:rPr>
                          <w:t>连带责任担保</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担保是否已经履行完毕"/>
                        <w:tag w:val="_GBC_61f81248895641f4b3a03b6d7bf72a1b"/>
                        <w:id w:val="8992834"/>
                        <w:lock w:val="sdtLocked"/>
                        <w:comboBox>
                          <w:listItem w:displayText="是" w:value="true"/>
                          <w:listItem w:displayText="否" w:value="false"/>
                        </w:comboBox>
                      </w:sdtPr>
                      <w:sdtContent>
                        <w:r w:rsidR="00D02D8C">
                          <w:rPr>
                            <w:rFonts w:hint="eastAsia"/>
                            <w:bCs/>
                            <w:szCs w:val="21"/>
                          </w:rPr>
                          <w:t>否</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担保是否逾期"/>
                        <w:tag w:val="_GBC_c6b9d1f792064d3f8a852d307386846b"/>
                        <w:id w:val="8992835"/>
                        <w:lock w:val="sdtLocked"/>
                        <w:comboBox>
                          <w:listItem w:displayText="是" w:value="true"/>
                          <w:listItem w:displayText="否" w:value="false"/>
                        </w:comboBox>
                      </w:sdtPr>
                      <w:sdtContent>
                        <w:r w:rsidR="00D02D8C">
                          <w:rPr>
                            <w:rFonts w:hint="eastAsia"/>
                            <w:bCs/>
                            <w:szCs w:val="21"/>
                          </w:rPr>
                          <w:t>否</w:t>
                        </w:r>
                      </w:sdtContent>
                    </w:sdt>
                  </w:p>
                </w:tc>
                <w:sdt>
                  <w:sdtPr>
                    <w:rPr>
                      <w:bCs/>
                      <w:szCs w:val="21"/>
                    </w:rPr>
                    <w:alias w:val="担保逾期金额"/>
                    <w:tag w:val="_GBC_dc2daaade71b41bb8e268ed14b219f27"/>
                    <w:id w:val="8992836"/>
                    <w:lock w:val="sdtLocked"/>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jc w:val="right"/>
                          <w:rPr>
                            <w:bCs/>
                            <w:szCs w:val="21"/>
                          </w:rPr>
                        </w:pPr>
                        <w:r>
                          <w:rPr>
                            <w:bCs/>
                            <w:szCs w:val="21"/>
                          </w:rPr>
                          <w:t>0</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是否存在反担保"/>
                        <w:tag w:val="_GBC_f13c21666f5f43ac902ff4cd9b063603"/>
                        <w:id w:val="8992837"/>
                        <w:lock w:val="sdtLocked"/>
                        <w:comboBox>
                          <w:listItem w:displayText="是" w:value="true"/>
                          <w:listItem w:displayText="否" w:value="false"/>
                        </w:comboBox>
                      </w:sdtPr>
                      <w:sdtContent>
                        <w:r w:rsidR="00D02D8C">
                          <w:rPr>
                            <w:rFonts w:hint="eastAsia"/>
                            <w:bCs/>
                            <w:szCs w:val="21"/>
                          </w:rPr>
                          <w:t>否</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080F0D" w:rsidRDefault="00703070" w:rsidP="00D04641">
                    <w:pPr>
                      <w:autoSpaceDE w:val="0"/>
                      <w:autoSpaceDN w:val="0"/>
                      <w:adjustRightInd w:val="0"/>
                      <w:rPr>
                        <w:color w:val="FFC000"/>
                        <w:szCs w:val="21"/>
                      </w:rPr>
                    </w:pPr>
                    <w:sdt>
                      <w:sdtPr>
                        <w:rPr>
                          <w:rFonts w:hint="eastAsia"/>
                          <w:bCs/>
                          <w:szCs w:val="21"/>
                        </w:rPr>
                        <w:alias w:val="是否为关联方担保"/>
                        <w:tag w:val="_GBC_44554d74636543a7b143039de86b7494"/>
                        <w:id w:val="8992838"/>
                        <w:lock w:val="sdtLocked"/>
                        <w:comboBox>
                          <w:listItem w:displayText="是" w:value="true"/>
                          <w:listItem w:displayText="否" w:value="false"/>
                        </w:comboBox>
                      </w:sdtPr>
                      <w:sdtContent>
                        <w:r w:rsidR="00D02D8C">
                          <w:rPr>
                            <w:rFonts w:hint="eastAsia"/>
                            <w:bCs/>
                            <w:szCs w:val="21"/>
                          </w:rPr>
                          <w:t>否</w:t>
                        </w:r>
                      </w:sdtContent>
                    </w:sdt>
                  </w:p>
                </w:tc>
                <w:sdt>
                  <w:sdtPr>
                    <w:rPr>
                      <w:szCs w:val="21"/>
                    </w:rPr>
                    <w:alias w:val="担保中关联方与本公司关系"/>
                    <w:tag w:val="_GBC_e5957983376e4a2f82b346d338d10f40"/>
                    <w:id w:val="899283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080F0D" w:rsidRDefault="00080F0D" w:rsidP="00D04641">
                        <w:pPr>
                          <w:autoSpaceDE w:val="0"/>
                          <w:autoSpaceDN w:val="0"/>
                          <w:adjustRightInd w:val="0"/>
                          <w:jc w:val="center"/>
                          <w:rPr>
                            <w:color w:val="FFC000"/>
                            <w:szCs w:val="21"/>
                          </w:rPr>
                        </w:pPr>
                        <w:r>
                          <w:rPr>
                            <w:rFonts w:hint="eastAsia"/>
                            <w:color w:val="333399"/>
                          </w:rPr>
                          <w:t xml:space="preserve">　</w:t>
                        </w:r>
                      </w:p>
                    </w:tc>
                  </w:sdtContent>
                </w:sdt>
              </w:tr>
            </w:sdtContent>
          </w:sdt>
          <w:tr w:rsidR="00080F0D" w:rsidTr="0092294C">
            <w:trPr>
              <w:trHeight w:val="308"/>
            </w:trPr>
            <w:tc>
              <w:tcPr>
                <w:tcW w:w="2172" w:type="pct"/>
                <w:gridSpan w:val="7"/>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rFonts w:hint="eastAsia"/>
                    <w:szCs w:val="21"/>
                  </w:rPr>
                  <w:t>报告期内担保发生额合计（不包括对子公司的担保）</w:t>
                </w:r>
              </w:p>
            </w:tc>
            <w:tc>
              <w:tcPr>
                <w:tcW w:w="2828" w:type="pct"/>
                <w:gridSpan w:val="9"/>
                <w:tcBorders>
                  <w:top w:val="single" w:sz="4" w:space="0" w:color="auto"/>
                  <w:left w:val="single" w:sz="4" w:space="0" w:color="auto"/>
                  <w:bottom w:val="single" w:sz="4" w:space="0" w:color="auto"/>
                </w:tcBorders>
                <w:shd w:val="clear" w:color="auto" w:fill="auto"/>
              </w:tcPr>
              <w:p w:rsidR="00080F0D" w:rsidRDefault="00703070" w:rsidP="00080F0D">
                <w:pPr>
                  <w:jc w:val="right"/>
                  <w:rPr>
                    <w:color w:val="FFC000"/>
                    <w:szCs w:val="21"/>
                  </w:rPr>
                </w:pPr>
                <w:sdt>
                  <w:sdtPr>
                    <w:rPr>
                      <w:szCs w:val="21"/>
                    </w:rPr>
                    <w:alias w:val="报告期内担保发生额合计"/>
                    <w:tag w:val="_GBC_065dc7c0ae6444d798edb2f38f77d391"/>
                    <w:id w:val="8992841"/>
                    <w:lock w:val="sdtLocked"/>
                    <w:text/>
                  </w:sdtPr>
                  <w:sdtContent>
                    <w:r w:rsidR="00D02D8C">
                      <w:rPr>
                        <w:rFonts w:hint="eastAsia"/>
                        <w:szCs w:val="21"/>
                      </w:rPr>
                      <w:t>0</w:t>
                    </w:r>
                  </w:sdtContent>
                </w:sdt>
              </w:p>
            </w:tc>
          </w:tr>
          <w:tr w:rsidR="00080F0D" w:rsidTr="0092294C">
            <w:trPr>
              <w:trHeight w:val="308"/>
            </w:trPr>
            <w:tc>
              <w:tcPr>
                <w:tcW w:w="2172" w:type="pct"/>
                <w:gridSpan w:val="7"/>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tc>
              <w:tcPr>
                <w:tcW w:w="2828" w:type="pct"/>
                <w:gridSpan w:val="9"/>
                <w:tcBorders>
                  <w:top w:val="single" w:sz="4" w:space="0" w:color="auto"/>
                  <w:left w:val="single" w:sz="4" w:space="0" w:color="auto"/>
                  <w:bottom w:val="single" w:sz="4" w:space="0" w:color="auto"/>
                </w:tcBorders>
                <w:shd w:val="clear" w:color="auto" w:fill="auto"/>
              </w:tcPr>
              <w:p w:rsidR="00080F0D" w:rsidRDefault="00703070" w:rsidP="00080F0D">
                <w:pPr>
                  <w:autoSpaceDE w:val="0"/>
                  <w:autoSpaceDN w:val="0"/>
                  <w:adjustRightInd w:val="0"/>
                  <w:jc w:val="right"/>
                  <w:rPr>
                    <w:color w:val="FFC000"/>
                    <w:szCs w:val="21"/>
                  </w:rPr>
                </w:pPr>
                <w:sdt>
                  <w:sdtPr>
                    <w:rPr>
                      <w:szCs w:val="21"/>
                    </w:rPr>
                    <w:alias w:val="报告期末担保余额合计"/>
                    <w:tag w:val="_GBC_41fac28c8d944318a967f70e466015c5"/>
                    <w:id w:val="8992842"/>
                    <w:lock w:val="sdtLocked"/>
                    <w:text/>
                  </w:sdtPr>
                  <w:sdtContent>
                    <w:r w:rsidR="00D02D8C">
                      <w:rPr>
                        <w:rFonts w:hint="eastAsia"/>
                        <w:szCs w:val="21"/>
                      </w:rPr>
                      <w:t>0</w:t>
                    </w:r>
                  </w:sdtContent>
                </w:sdt>
              </w:p>
            </w:tc>
          </w:tr>
          <w:tr w:rsidR="00080F0D" w:rsidTr="00D04641">
            <w:trPr>
              <w:trHeight w:val="308"/>
            </w:trPr>
            <w:tc>
              <w:tcPr>
                <w:tcW w:w="5000" w:type="pct"/>
                <w:gridSpan w:val="16"/>
                <w:tcBorders>
                  <w:top w:val="single" w:sz="4" w:space="0" w:color="auto"/>
                  <w:bottom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公司及其子公司对子公司的担保情况</w:t>
                </w:r>
              </w:p>
            </w:tc>
          </w:tr>
          <w:tr w:rsidR="00080F0D" w:rsidTr="0092294C">
            <w:trPr>
              <w:trHeight w:val="308"/>
            </w:trPr>
            <w:tc>
              <w:tcPr>
                <w:tcW w:w="2182" w:type="pct"/>
                <w:gridSpan w:val="8"/>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color w:val="FF0000"/>
                    <w:szCs w:val="21"/>
                  </w:rPr>
                </w:pPr>
                <w:r>
                  <w:rPr>
                    <w:rFonts w:hint="eastAsia"/>
                    <w:szCs w:val="21"/>
                  </w:rPr>
                  <w:t>报告期内对子公司担保发生额合计</w:t>
                </w:r>
              </w:p>
            </w:tc>
            <w:tc>
              <w:tcPr>
                <w:tcW w:w="2818" w:type="pct"/>
                <w:gridSpan w:val="8"/>
                <w:tcBorders>
                  <w:top w:val="single" w:sz="4" w:space="0" w:color="auto"/>
                  <w:left w:val="single" w:sz="4" w:space="0" w:color="auto"/>
                  <w:bottom w:val="single" w:sz="4" w:space="0" w:color="auto"/>
                </w:tcBorders>
                <w:shd w:val="clear" w:color="auto" w:fill="auto"/>
              </w:tcPr>
              <w:p w:rsidR="00080F0D" w:rsidRDefault="00703070" w:rsidP="00B8788C">
                <w:pPr>
                  <w:jc w:val="right"/>
                  <w:rPr>
                    <w:color w:val="FFC000"/>
                    <w:szCs w:val="21"/>
                  </w:rPr>
                </w:pPr>
                <w:sdt>
                  <w:sdtPr>
                    <w:rPr>
                      <w:szCs w:val="21"/>
                    </w:rPr>
                    <w:alias w:val="报告期内对控股子公司担保发生额合计"/>
                    <w:tag w:val="_GBC_3f15fd57edbb46e08d2d20e29467ccc9"/>
                    <w:id w:val="8992843"/>
                    <w:lock w:val="sdtLocked"/>
                    <w:text/>
                  </w:sdtPr>
                  <w:sdtContent>
                    <w:r w:rsidR="00D02D8C">
                      <w:rPr>
                        <w:rFonts w:hint="eastAsia"/>
                        <w:szCs w:val="21"/>
                      </w:rPr>
                      <w:t>0</w:t>
                    </w:r>
                  </w:sdtContent>
                </w:sdt>
              </w:p>
            </w:tc>
          </w:tr>
          <w:tr w:rsidR="00080F0D" w:rsidTr="0092294C">
            <w:trPr>
              <w:trHeight w:val="308"/>
            </w:trPr>
            <w:tc>
              <w:tcPr>
                <w:tcW w:w="2182" w:type="pct"/>
                <w:gridSpan w:val="8"/>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tc>
              <w:tcPr>
                <w:tcW w:w="2818" w:type="pct"/>
                <w:gridSpan w:val="8"/>
                <w:tcBorders>
                  <w:top w:val="single" w:sz="4" w:space="0" w:color="auto"/>
                  <w:left w:val="single" w:sz="4" w:space="0" w:color="auto"/>
                  <w:bottom w:val="single" w:sz="4" w:space="0" w:color="auto"/>
                </w:tcBorders>
                <w:shd w:val="clear" w:color="auto" w:fill="auto"/>
              </w:tcPr>
              <w:p w:rsidR="00080F0D" w:rsidRDefault="00703070" w:rsidP="00B8788C">
                <w:pPr>
                  <w:autoSpaceDE w:val="0"/>
                  <w:autoSpaceDN w:val="0"/>
                  <w:adjustRightInd w:val="0"/>
                  <w:jc w:val="right"/>
                  <w:rPr>
                    <w:color w:val="FFC000"/>
                    <w:szCs w:val="21"/>
                  </w:rPr>
                </w:pPr>
                <w:sdt>
                  <w:sdtPr>
                    <w:rPr>
                      <w:szCs w:val="21"/>
                    </w:rPr>
                    <w:alias w:val="报告期末对控股子公司担保余额合计"/>
                    <w:tag w:val="_GBC_21e87c889eb442aeb9197981518e1fbc"/>
                    <w:id w:val="8992844"/>
                    <w:lock w:val="sdtLocked"/>
                    <w:text/>
                  </w:sdtPr>
                  <w:sdtContent>
                    <w:r w:rsidR="00D02D8C">
                      <w:rPr>
                        <w:rFonts w:hint="eastAsia"/>
                        <w:szCs w:val="21"/>
                      </w:rPr>
                      <w:t>0</w:t>
                    </w:r>
                  </w:sdtContent>
                </w:sdt>
              </w:p>
            </w:tc>
          </w:tr>
          <w:tr w:rsidR="00080F0D" w:rsidTr="00D04641">
            <w:trPr>
              <w:trHeight w:val="308"/>
            </w:trPr>
            <w:tc>
              <w:tcPr>
                <w:tcW w:w="5000" w:type="pct"/>
                <w:gridSpan w:val="16"/>
                <w:tcBorders>
                  <w:top w:val="single" w:sz="4" w:space="0" w:color="auto"/>
                  <w:bottom w:val="single" w:sz="4" w:space="0" w:color="auto"/>
                </w:tcBorders>
                <w:shd w:val="clear" w:color="auto" w:fill="auto"/>
                <w:vAlign w:val="center"/>
              </w:tcPr>
              <w:p w:rsidR="00080F0D" w:rsidRDefault="00080F0D" w:rsidP="00D04641">
                <w:pPr>
                  <w:autoSpaceDE w:val="0"/>
                  <w:autoSpaceDN w:val="0"/>
                  <w:adjustRightInd w:val="0"/>
                  <w:jc w:val="center"/>
                  <w:rPr>
                    <w:szCs w:val="21"/>
                  </w:rPr>
                </w:pPr>
                <w:r>
                  <w:rPr>
                    <w:rFonts w:hint="eastAsia"/>
                    <w:szCs w:val="21"/>
                  </w:rPr>
                  <w:t>公司担保总额情况（包括对子公司的担保）</w:t>
                </w:r>
              </w:p>
            </w:tc>
          </w:tr>
          <w:tr w:rsidR="00080F0D" w:rsidTr="0092294C">
            <w:trPr>
              <w:trHeight w:val="470"/>
            </w:trPr>
            <w:tc>
              <w:tcPr>
                <w:tcW w:w="2182" w:type="pct"/>
                <w:gridSpan w:val="8"/>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rFonts w:hint="eastAsia"/>
                    <w:szCs w:val="21"/>
                  </w:rPr>
                  <w:t>担保总额（</w:t>
                </w:r>
                <w:r>
                  <w:rPr>
                    <w:szCs w:val="21"/>
                  </w:rPr>
                  <w:t>A+B</w:t>
                </w:r>
                <w:r>
                  <w:rPr>
                    <w:rFonts w:hint="eastAsia"/>
                    <w:szCs w:val="21"/>
                  </w:rPr>
                  <w:t>）</w:t>
                </w:r>
              </w:p>
            </w:tc>
            <w:tc>
              <w:tcPr>
                <w:tcW w:w="2818" w:type="pct"/>
                <w:gridSpan w:val="8"/>
                <w:tcBorders>
                  <w:top w:val="single" w:sz="4" w:space="0" w:color="auto"/>
                  <w:left w:val="single" w:sz="4" w:space="0" w:color="auto"/>
                  <w:bottom w:val="single" w:sz="4" w:space="0" w:color="auto"/>
                </w:tcBorders>
                <w:shd w:val="clear" w:color="auto" w:fill="auto"/>
              </w:tcPr>
              <w:p w:rsidR="00080F0D" w:rsidRDefault="00703070" w:rsidP="00B8788C">
                <w:pPr>
                  <w:autoSpaceDE w:val="0"/>
                  <w:autoSpaceDN w:val="0"/>
                  <w:adjustRightInd w:val="0"/>
                  <w:jc w:val="right"/>
                  <w:rPr>
                    <w:color w:val="FFC000"/>
                    <w:szCs w:val="21"/>
                  </w:rPr>
                </w:pPr>
                <w:sdt>
                  <w:sdtPr>
                    <w:rPr>
                      <w:szCs w:val="21"/>
                    </w:rPr>
                    <w:alias w:val="担保总额"/>
                    <w:tag w:val="_GBC_b55411a3bdd74802b1cc9088d3be4700"/>
                    <w:id w:val="8992845"/>
                    <w:lock w:val="sdtLocked"/>
                    <w:text/>
                  </w:sdtPr>
                  <w:sdtContent>
                    <w:r w:rsidR="00D02D8C">
                      <w:rPr>
                        <w:rFonts w:hint="eastAsia"/>
                        <w:szCs w:val="21"/>
                      </w:rPr>
                      <w:t>0</w:t>
                    </w:r>
                  </w:sdtContent>
                </w:sdt>
              </w:p>
            </w:tc>
          </w:tr>
          <w:tr w:rsidR="00080F0D" w:rsidTr="0092294C">
            <w:trPr>
              <w:trHeight w:val="308"/>
            </w:trPr>
            <w:tc>
              <w:tcPr>
                <w:tcW w:w="2182" w:type="pct"/>
                <w:gridSpan w:val="8"/>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rFonts w:hint="eastAsia"/>
                    <w:szCs w:val="21"/>
                  </w:rPr>
                  <w:t>担保总额占公司净资产的比例</w:t>
                </w:r>
                <w:r>
                  <w:rPr>
                    <w:szCs w:val="21"/>
                  </w:rPr>
                  <w:t>(%)</w:t>
                </w:r>
              </w:p>
            </w:tc>
            <w:sdt>
              <w:sdtPr>
                <w:rPr>
                  <w:szCs w:val="21"/>
                </w:rPr>
                <w:alias w:val="担保总额占公司净资产的比例"/>
                <w:tag w:val="_GBC_9943d31ed633428f9a19fd821057c23e"/>
                <w:id w:val="8992846"/>
                <w:lock w:val="sdtLocked"/>
              </w:sdtPr>
              <w:sdtContent>
                <w:tc>
                  <w:tcPr>
                    <w:tcW w:w="2818" w:type="pct"/>
                    <w:gridSpan w:val="8"/>
                    <w:tcBorders>
                      <w:top w:val="single" w:sz="4" w:space="0" w:color="auto"/>
                      <w:left w:val="single" w:sz="4" w:space="0" w:color="auto"/>
                      <w:bottom w:val="single" w:sz="4" w:space="0" w:color="auto"/>
                    </w:tcBorders>
                    <w:shd w:val="clear" w:color="auto" w:fill="auto"/>
                  </w:tcPr>
                  <w:p w:rsidR="00080F0D" w:rsidRDefault="00B8788C" w:rsidP="00B8788C">
                    <w:pPr>
                      <w:autoSpaceDE w:val="0"/>
                      <w:autoSpaceDN w:val="0"/>
                      <w:adjustRightInd w:val="0"/>
                      <w:jc w:val="right"/>
                      <w:rPr>
                        <w:color w:val="008000"/>
                        <w:szCs w:val="21"/>
                      </w:rPr>
                    </w:pPr>
                    <w:r>
                      <w:rPr>
                        <w:rFonts w:hint="eastAsia"/>
                        <w:szCs w:val="21"/>
                      </w:rPr>
                      <w:t>0.53</w:t>
                    </w:r>
                  </w:p>
                </w:tc>
              </w:sdtContent>
            </w:sdt>
          </w:tr>
          <w:tr w:rsidR="00080F0D" w:rsidTr="00D04641">
            <w:trPr>
              <w:trHeight w:val="308"/>
            </w:trPr>
            <w:tc>
              <w:tcPr>
                <w:tcW w:w="5000" w:type="pct"/>
                <w:gridSpan w:val="16"/>
                <w:tcBorders>
                  <w:top w:val="single" w:sz="4" w:space="0" w:color="auto"/>
                  <w:bottom w:val="single" w:sz="4" w:space="0" w:color="auto"/>
                </w:tcBorders>
                <w:shd w:val="clear" w:color="auto" w:fill="auto"/>
              </w:tcPr>
              <w:p w:rsidR="00080F0D" w:rsidRDefault="00080F0D" w:rsidP="00D04641">
                <w:pPr>
                  <w:pStyle w:val="a8"/>
                  <w:autoSpaceDE w:val="0"/>
                  <w:autoSpaceDN w:val="0"/>
                  <w:adjustRightInd w:val="0"/>
                  <w:rPr>
                    <w:rFonts w:ascii="宋体" w:hAnsi="宋体"/>
                  </w:rPr>
                </w:pPr>
                <w:r>
                  <w:rPr>
                    <w:rFonts w:ascii="宋体" w:hAnsi="宋体" w:hint="eastAsia"/>
                  </w:rPr>
                  <w:t>其中：</w:t>
                </w:r>
              </w:p>
            </w:tc>
          </w:tr>
          <w:tr w:rsidR="00080F0D" w:rsidTr="0092294C">
            <w:trPr>
              <w:trHeight w:val="308"/>
            </w:trPr>
            <w:tc>
              <w:tcPr>
                <w:tcW w:w="2163" w:type="pct"/>
                <w:gridSpan w:val="6"/>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tc>
              <w:tcPr>
                <w:tcW w:w="2837" w:type="pct"/>
                <w:gridSpan w:val="10"/>
                <w:tcBorders>
                  <w:top w:val="single" w:sz="4" w:space="0" w:color="auto"/>
                  <w:left w:val="single" w:sz="4" w:space="0" w:color="auto"/>
                  <w:bottom w:val="single" w:sz="4" w:space="0" w:color="auto"/>
                </w:tcBorders>
                <w:shd w:val="clear" w:color="auto" w:fill="auto"/>
              </w:tcPr>
              <w:p w:rsidR="00080F0D" w:rsidRDefault="00703070" w:rsidP="00B8788C">
                <w:pPr>
                  <w:jc w:val="right"/>
                  <w:rPr>
                    <w:color w:val="FFC000"/>
                    <w:szCs w:val="21"/>
                  </w:rPr>
                </w:pPr>
                <w:sdt>
                  <w:sdtPr>
                    <w:rPr>
                      <w:szCs w:val="21"/>
                    </w:rPr>
                    <w:alias w:val="为股东、实际控制人及其关联方提供担保的金额"/>
                    <w:tag w:val="_GBC_c288c6d648aa4d08bcb3a671c166fdf5"/>
                    <w:id w:val="8992847"/>
                    <w:lock w:val="sdtLocked"/>
                    <w:text/>
                  </w:sdtPr>
                  <w:sdtContent>
                    <w:r w:rsidR="00D02D8C">
                      <w:rPr>
                        <w:rFonts w:hint="eastAsia"/>
                        <w:szCs w:val="21"/>
                      </w:rPr>
                      <w:t>0</w:t>
                    </w:r>
                  </w:sdtContent>
                </w:sdt>
              </w:p>
            </w:tc>
          </w:tr>
          <w:tr w:rsidR="00080F0D" w:rsidTr="0092294C">
            <w:trPr>
              <w:trHeight w:val="308"/>
            </w:trPr>
            <w:tc>
              <w:tcPr>
                <w:tcW w:w="2163" w:type="pct"/>
                <w:gridSpan w:val="6"/>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tc>
              <w:tcPr>
                <w:tcW w:w="2837" w:type="pct"/>
                <w:gridSpan w:val="10"/>
                <w:tcBorders>
                  <w:top w:val="single" w:sz="4" w:space="0" w:color="auto"/>
                  <w:left w:val="single" w:sz="4" w:space="0" w:color="auto"/>
                  <w:bottom w:val="single" w:sz="4" w:space="0" w:color="auto"/>
                </w:tcBorders>
                <w:shd w:val="clear" w:color="auto" w:fill="auto"/>
              </w:tcPr>
              <w:p w:rsidR="00080F0D" w:rsidRDefault="00703070" w:rsidP="00B8788C">
                <w:pPr>
                  <w:autoSpaceDE w:val="0"/>
                  <w:autoSpaceDN w:val="0"/>
                  <w:adjustRightInd w:val="0"/>
                  <w:jc w:val="right"/>
                  <w:rPr>
                    <w:color w:val="FFC000"/>
                    <w:szCs w:val="21"/>
                  </w:rPr>
                </w:pPr>
                <w:sdt>
                  <w:sdtPr>
                    <w:rPr>
                      <w:szCs w:val="21"/>
                    </w:rPr>
                    <w:alias w:val="直接或间接为资产负债率超过70％的被担保对象提供的债务担保金额"/>
                    <w:tag w:val="_GBC_01475b42e2184422be4070239e47222b"/>
                    <w:id w:val="8992848"/>
                    <w:lock w:val="sdtLocked"/>
                    <w:text/>
                  </w:sdtPr>
                  <w:sdtContent>
                    <w:r w:rsidR="00D02D8C">
                      <w:rPr>
                        <w:rFonts w:hint="eastAsia"/>
                        <w:szCs w:val="21"/>
                      </w:rPr>
                      <w:t>0</w:t>
                    </w:r>
                  </w:sdtContent>
                </w:sdt>
              </w:p>
            </w:tc>
          </w:tr>
          <w:tr w:rsidR="00080F0D" w:rsidTr="0092294C">
            <w:trPr>
              <w:trHeight w:val="308"/>
            </w:trPr>
            <w:tc>
              <w:tcPr>
                <w:tcW w:w="2163" w:type="pct"/>
                <w:gridSpan w:val="6"/>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tc>
              <w:tcPr>
                <w:tcW w:w="2837" w:type="pct"/>
                <w:gridSpan w:val="10"/>
                <w:tcBorders>
                  <w:top w:val="single" w:sz="4" w:space="0" w:color="auto"/>
                  <w:left w:val="single" w:sz="4" w:space="0" w:color="auto"/>
                  <w:bottom w:val="single" w:sz="4" w:space="0" w:color="auto"/>
                </w:tcBorders>
                <w:shd w:val="clear" w:color="auto" w:fill="auto"/>
              </w:tcPr>
              <w:p w:rsidR="00080F0D" w:rsidRDefault="00703070" w:rsidP="00B8788C">
                <w:pPr>
                  <w:jc w:val="right"/>
                  <w:rPr>
                    <w:color w:val="FFC000"/>
                    <w:szCs w:val="21"/>
                  </w:rPr>
                </w:pPr>
                <w:sdt>
                  <w:sdtPr>
                    <w:rPr>
                      <w:szCs w:val="21"/>
                    </w:rPr>
                    <w:alias w:val="担保总额超过净资产50％部分的金额"/>
                    <w:tag w:val="_GBC_54f102b6d42a4121b5e2299fe370f381"/>
                    <w:id w:val="8992849"/>
                    <w:lock w:val="sdtLocked"/>
                    <w:text/>
                  </w:sdtPr>
                  <w:sdtContent>
                    <w:r w:rsidR="00D02D8C">
                      <w:rPr>
                        <w:rFonts w:hint="eastAsia"/>
                        <w:szCs w:val="21"/>
                      </w:rPr>
                      <w:t>0</w:t>
                    </w:r>
                  </w:sdtContent>
                </w:sdt>
              </w:p>
            </w:tc>
          </w:tr>
          <w:tr w:rsidR="00080F0D" w:rsidTr="0092294C">
            <w:trPr>
              <w:trHeight w:val="308"/>
            </w:trPr>
            <w:tc>
              <w:tcPr>
                <w:tcW w:w="2163" w:type="pct"/>
                <w:gridSpan w:val="6"/>
                <w:tcBorders>
                  <w:top w:val="single" w:sz="4" w:space="0" w:color="auto"/>
                  <w:bottom w:val="single" w:sz="4" w:space="0" w:color="auto"/>
                  <w:right w:val="single" w:sz="4" w:space="0" w:color="auto"/>
                </w:tcBorders>
                <w:shd w:val="clear" w:color="auto" w:fill="auto"/>
                <w:vAlign w:val="center"/>
              </w:tcPr>
              <w:p w:rsidR="00080F0D" w:rsidRDefault="00080F0D" w:rsidP="00D04641">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
              <w:sdtPr>
                <w:rPr>
                  <w:szCs w:val="21"/>
                </w:rPr>
                <w:alias w:val="违规担保总额"/>
                <w:tag w:val="_GBC_b3859dacf5c64ebc97103013e70f960f"/>
                <w:id w:val="8992850"/>
                <w:lock w:val="sdtLocked"/>
                <w:text/>
              </w:sdtPr>
              <w:sdtContent>
                <w:tc>
                  <w:tcPr>
                    <w:tcW w:w="2837" w:type="pct"/>
                    <w:gridSpan w:val="10"/>
                    <w:tcBorders>
                      <w:top w:val="single" w:sz="4" w:space="0" w:color="auto"/>
                      <w:left w:val="single" w:sz="4" w:space="0" w:color="auto"/>
                      <w:bottom w:val="single" w:sz="4" w:space="0" w:color="auto"/>
                    </w:tcBorders>
                    <w:shd w:val="clear" w:color="auto" w:fill="auto"/>
                  </w:tcPr>
                  <w:p w:rsidR="00080F0D" w:rsidRDefault="00D02D8C" w:rsidP="00B8788C">
                    <w:pPr>
                      <w:autoSpaceDE w:val="0"/>
                      <w:autoSpaceDN w:val="0"/>
                      <w:adjustRightInd w:val="0"/>
                      <w:jc w:val="right"/>
                      <w:rPr>
                        <w:color w:val="FFC000"/>
                        <w:szCs w:val="21"/>
                      </w:rPr>
                    </w:pPr>
                    <w:r>
                      <w:rPr>
                        <w:rFonts w:hint="eastAsia"/>
                        <w:szCs w:val="21"/>
                      </w:rPr>
                      <w:t>0</w:t>
                    </w:r>
                  </w:p>
                </w:tc>
              </w:sdtContent>
            </w:sdt>
          </w:tr>
          <w:tr w:rsidR="00080F0D" w:rsidTr="0092294C">
            <w:trPr>
              <w:trHeight w:val="308"/>
            </w:trPr>
            <w:tc>
              <w:tcPr>
                <w:tcW w:w="2163" w:type="pct"/>
                <w:gridSpan w:val="6"/>
                <w:tcBorders>
                  <w:top w:val="single" w:sz="4" w:space="0" w:color="auto"/>
                  <w:bottom w:val="single" w:sz="4" w:space="0" w:color="auto"/>
                  <w:right w:val="single" w:sz="4" w:space="0" w:color="auto"/>
                </w:tcBorders>
                <w:shd w:val="clear" w:color="auto" w:fill="auto"/>
                <w:vAlign w:val="center"/>
              </w:tcPr>
              <w:p w:rsidR="00080F0D" w:rsidRDefault="00080F0D" w:rsidP="00D04641">
                <w:pPr>
                  <w:pStyle w:val="a8"/>
                  <w:autoSpaceDE w:val="0"/>
                  <w:autoSpaceDN w:val="0"/>
                  <w:adjustRightInd w:val="0"/>
                  <w:rPr>
                    <w:rFonts w:ascii="宋体" w:hAnsi="宋体"/>
                  </w:rPr>
                </w:pPr>
                <w:r>
                  <w:rPr>
                    <w:rFonts w:ascii="宋体" w:hAnsi="宋体" w:hint="eastAsia"/>
                  </w:rPr>
                  <w:t>未到期担保可能承担连带清偿责任说明</w:t>
                </w:r>
              </w:p>
            </w:tc>
            <w:sdt>
              <w:sdtPr>
                <w:rPr>
                  <w:szCs w:val="21"/>
                </w:rPr>
                <w:alias w:val="未到期担保可能承担连带清偿责任说明"/>
                <w:tag w:val="_GBC_a949f4deaaea45a7a12f4c96a70d5d1e"/>
                <w:id w:val="8992851"/>
                <w:lock w:val="sdtLocked"/>
                <w:showingPlcHdr/>
              </w:sdtPr>
              <w:sdtContent>
                <w:tc>
                  <w:tcPr>
                    <w:tcW w:w="2837" w:type="pct"/>
                    <w:gridSpan w:val="10"/>
                    <w:tcBorders>
                      <w:top w:val="single" w:sz="4" w:space="0" w:color="auto"/>
                      <w:left w:val="single" w:sz="4" w:space="0" w:color="auto"/>
                      <w:bottom w:val="single" w:sz="4" w:space="0" w:color="auto"/>
                    </w:tcBorders>
                    <w:shd w:val="clear" w:color="auto" w:fill="auto"/>
                  </w:tcPr>
                  <w:p w:rsidR="00080F0D" w:rsidRDefault="00080F0D" w:rsidP="00D04641">
                    <w:pPr>
                      <w:autoSpaceDE w:val="0"/>
                      <w:autoSpaceDN w:val="0"/>
                      <w:adjustRightInd w:val="0"/>
                      <w:rPr>
                        <w:szCs w:val="21"/>
                      </w:rPr>
                    </w:pPr>
                    <w:r>
                      <w:rPr>
                        <w:rFonts w:hint="eastAsia"/>
                        <w:color w:val="333399"/>
                      </w:rPr>
                      <w:t xml:space="preserve">　</w:t>
                    </w:r>
                  </w:p>
                </w:tc>
              </w:sdtContent>
            </w:sdt>
          </w:tr>
          <w:tr w:rsidR="00080F0D" w:rsidTr="0092294C">
            <w:trPr>
              <w:trHeight w:val="308"/>
            </w:trPr>
            <w:tc>
              <w:tcPr>
                <w:tcW w:w="2163" w:type="pct"/>
                <w:gridSpan w:val="6"/>
                <w:tcBorders>
                  <w:top w:val="single" w:sz="4" w:space="0" w:color="auto"/>
                  <w:bottom w:val="single" w:sz="4" w:space="0" w:color="auto"/>
                  <w:right w:val="single" w:sz="4" w:space="0" w:color="auto"/>
                </w:tcBorders>
                <w:shd w:val="clear" w:color="auto" w:fill="auto"/>
              </w:tcPr>
              <w:p w:rsidR="00080F0D" w:rsidRDefault="00080F0D" w:rsidP="00D04641">
                <w:pPr>
                  <w:autoSpaceDE w:val="0"/>
                  <w:autoSpaceDN w:val="0"/>
                  <w:adjustRightInd w:val="0"/>
                  <w:rPr>
                    <w:szCs w:val="21"/>
                  </w:rPr>
                </w:pPr>
                <w:r>
                  <w:rPr>
                    <w:rFonts w:hint="eastAsia"/>
                    <w:szCs w:val="21"/>
                  </w:rPr>
                  <w:t>担保情况说明</w:t>
                </w:r>
              </w:p>
            </w:tc>
            <w:sdt>
              <w:sdtPr>
                <w:rPr>
                  <w:szCs w:val="21"/>
                </w:rPr>
                <w:alias w:val="担保情况说明"/>
                <w:tag w:val="_GBC_ae753fa74f1c43ae8049a4f06ed404fb"/>
                <w:id w:val="8992852"/>
                <w:lock w:val="sdtLocked"/>
              </w:sdtPr>
              <w:sdtContent>
                <w:tc>
                  <w:tcPr>
                    <w:tcW w:w="2837" w:type="pct"/>
                    <w:gridSpan w:val="10"/>
                    <w:tcBorders>
                      <w:top w:val="single" w:sz="4" w:space="0" w:color="auto"/>
                      <w:left w:val="single" w:sz="4" w:space="0" w:color="auto"/>
                      <w:bottom w:val="single" w:sz="4" w:space="0" w:color="auto"/>
                    </w:tcBorders>
                    <w:shd w:val="clear" w:color="auto" w:fill="auto"/>
                  </w:tcPr>
                  <w:p w:rsidR="00A6015F" w:rsidRDefault="00A6015F" w:rsidP="006655E8">
                    <w:pPr>
                      <w:autoSpaceDE w:val="0"/>
                      <w:autoSpaceDN w:val="0"/>
                      <w:adjustRightInd w:val="0"/>
                      <w:rPr>
                        <w:szCs w:val="21"/>
                      </w:rPr>
                    </w:pPr>
                    <w:r>
                      <w:rPr>
                        <w:rFonts w:hint="eastAsia"/>
                        <w:szCs w:val="21"/>
                      </w:rPr>
                      <w:t>（1）</w:t>
                    </w:r>
                    <w:r w:rsidR="006655E8" w:rsidRPr="006655E8">
                      <w:rPr>
                        <w:szCs w:val="21"/>
                      </w:rPr>
                      <w:t>2013</w:t>
                    </w:r>
                    <w:r w:rsidR="006655E8" w:rsidRPr="006655E8">
                      <w:rPr>
                        <w:rFonts w:hint="eastAsia"/>
                        <w:szCs w:val="21"/>
                      </w:rPr>
                      <w:t>年</w:t>
                    </w:r>
                    <w:r w:rsidR="006655E8" w:rsidRPr="006655E8">
                      <w:rPr>
                        <w:szCs w:val="21"/>
                      </w:rPr>
                      <w:t>8</w:t>
                    </w:r>
                    <w:r w:rsidR="006655E8" w:rsidRPr="006655E8">
                      <w:rPr>
                        <w:rFonts w:hint="eastAsia"/>
                        <w:szCs w:val="21"/>
                      </w:rPr>
                      <w:t>月子公司红旗股份与客户河源市国盛针织有限公司签订销售合同，合同总额</w:t>
                    </w:r>
                    <w:r w:rsidR="006655E8" w:rsidRPr="006655E8">
                      <w:rPr>
                        <w:szCs w:val="21"/>
                      </w:rPr>
                      <w:t>2186.4</w:t>
                    </w:r>
                    <w:r w:rsidR="006655E8" w:rsidRPr="006655E8">
                      <w:rPr>
                        <w:rFonts w:hint="eastAsia"/>
                        <w:szCs w:val="21"/>
                      </w:rPr>
                      <w:t>万元，为加快货款回笼，该笔销售采用买方信贷模式，该交易合同的货款余额</w:t>
                    </w:r>
                    <w:r w:rsidR="006655E8" w:rsidRPr="006655E8">
                      <w:rPr>
                        <w:szCs w:val="21"/>
                      </w:rPr>
                      <w:t>1000</w:t>
                    </w:r>
                    <w:r w:rsidR="006655E8" w:rsidRPr="006655E8">
                      <w:rPr>
                        <w:rFonts w:hint="eastAsia"/>
                        <w:szCs w:val="21"/>
                      </w:rPr>
                      <w:t>万元由该公司股东钟强、钟小伟向光大银行厦门分行分别贷款</w:t>
                    </w:r>
                    <w:r w:rsidR="006655E8" w:rsidRPr="006655E8">
                      <w:rPr>
                        <w:szCs w:val="21"/>
                      </w:rPr>
                      <w:t>500</w:t>
                    </w:r>
                    <w:r w:rsidR="006655E8" w:rsidRPr="006655E8">
                      <w:rPr>
                        <w:rFonts w:hint="eastAsia"/>
                        <w:szCs w:val="21"/>
                      </w:rPr>
                      <w:t>万元支付，并以按揭模式分</w:t>
                    </w:r>
                    <w:r w:rsidR="006655E8" w:rsidRPr="006655E8">
                      <w:rPr>
                        <w:szCs w:val="21"/>
                      </w:rPr>
                      <w:t>36</w:t>
                    </w:r>
                    <w:r w:rsidR="006655E8" w:rsidRPr="006655E8">
                      <w:rPr>
                        <w:rFonts w:hint="eastAsia"/>
                        <w:szCs w:val="21"/>
                      </w:rPr>
                      <w:t>个月逐月向银行偿还贷款本金及利息，红旗股份为上述贷款提供担保，担保总金额</w:t>
                    </w:r>
                    <w:r w:rsidR="006655E8" w:rsidRPr="006655E8">
                      <w:rPr>
                        <w:szCs w:val="21"/>
                      </w:rPr>
                      <w:t>1000</w:t>
                    </w:r>
                    <w:r w:rsidR="006655E8" w:rsidRPr="006655E8">
                      <w:rPr>
                        <w:rFonts w:hint="eastAsia"/>
                        <w:szCs w:val="21"/>
                      </w:rPr>
                      <w:t>万元。合同生效以来，因针织行业萧条，河源国盛公司未能偿还按揭贷款，截止报告期末红旗股份为此承担担保责任870.26万元并已计提损失</w:t>
                    </w:r>
                    <w:r w:rsidR="00080F0D">
                      <w:rPr>
                        <w:rFonts w:hint="eastAsia"/>
                        <w:szCs w:val="21"/>
                      </w:rPr>
                      <w:t>。</w:t>
                    </w:r>
                  </w:p>
                  <w:p w:rsidR="00080F0D" w:rsidRDefault="00A6015F" w:rsidP="006A50BC">
                    <w:pPr>
                      <w:autoSpaceDE w:val="0"/>
                      <w:autoSpaceDN w:val="0"/>
                      <w:adjustRightInd w:val="0"/>
                      <w:rPr>
                        <w:szCs w:val="21"/>
                      </w:rPr>
                    </w:pPr>
                    <w:r>
                      <w:rPr>
                        <w:rFonts w:hint="eastAsia"/>
                        <w:szCs w:val="21"/>
                      </w:rPr>
                      <w:t>（2）上述红旗股份计提</w:t>
                    </w:r>
                    <w:r w:rsidR="00B674EF">
                      <w:rPr>
                        <w:rFonts w:hint="eastAsia"/>
                        <w:szCs w:val="21"/>
                      </w:rPr>
                      <w:t>担保</w:t>
                    </w:r>
                    <w:r>
                      <w:rPr>
                        <w:rFonts w:hint="eastAsia"/>
                        <w:szCs w:val="21"/>
                      </w:rPr>
                      <w:t>损失870.26万元已包含在本</w:t>
                    </w:r>
                    <w:r w:rsidR="006A50BC">
                      <w:rPr>
                        <w:rFonts w:hint="eastAsia"/>
                        <w:szCs w:val="21"/>
                      </w:rPr>
                      <w:t>文诉讼章节中</w:t>
                    </w:r>
                    <w:r w:rsidR="00E0009A">
                      <w:rPr>
                        <w:rFonts w:hint="eastAsia"/>
                        <w:szCs w:val="21"/>
                      </w:rPr>
                      <w:t>因被告方钟强、钟小伟违约引发诉讼（后转经侦）案件</w:t>
                    </w:r>
                    <w:r w:rsidR="006A50BC">
                      <w:rPr>
                        <w:rFonts w:hint="eastAsia"/>
                        <w:szCs w:val="21"/>
                      </w:rPr>
                      <w:t>、</w:t>
                    </w:r>
                    <w:r w:rsidR="00E0009A">
                      <w:rPr>
                        <w:rFonts w:hint="eastAsia"/>
                        <w:szCs w:val="21"/>
                      </w:rPr>
                      <w:t>红旗股份计提损失</w:t>
                    </w:r>
                    <w:r w:rsidR="00E0009A">
                      <w:rPr>
                        <w:rFonts w:hint="eastAsia"/>
                      </w:rPr>
                      <w:t>1,496.36万元当中。</w:t>
                    </w:r>
                  </w:p>
                </w:tc>
              </w:sdtContent>
            </w:sdt>
          </w:tr>
        </w:tbl>
      </w:sdtContent>
    </w:sdt>
    <w:p w:rsidR="00034FF7" w:rsidRDefault="000E0D20" w:rsidP="00077493">
      <w:pPr>
        <w:pStyle w:val="3"/>
        <w:numPr>
          <w:ilvl w:val="0"/>
          <w:numId w:val="25"/>
        </w:numPr>
        <w:ind w:left="567" w:hanging="567"/>
        <w:rPr>
          <w:szCs w:val="21"/>
        </w:rPr>
      </w:pPr>
      <w:r>
        <w:rPr>
          <w:rFonts w:hint="eastAsia"/>
          <w:szCs w:val="21"/>
        </w:rPr>
        <w:t>委托他人进行现金资产管理的情况</w:t>
      </w:r>
    </w:p>
    <w:sdt>
      <w:sdtPr>
        <w:rPr>
          <w:rFonts w:ascii="宋体" w:hAnsi="宋体" w:cs="宋体" w:hint="eastAsia"/>
          <w:b w:val="0"/>
          <w:bCs w:val="0"/>
          <w:kern w:val="0"/>
          <w:szCs w:val="22"/>
        </w:rPr>
        <w:alias w:val="模块:委托理财情况                      ..."/>
        <w:tag w:val="_SEC_9d191ee91001408c99a27ad724fb8b4b"/>
        <w:id w:val="8995467"/>
        <w:lock w:val="sdtLocked"/>
        <w:placeholder>
          <w:docPart w:val="GBC22222222222222222222222222222"/>
        </w:placeholder>
      </w:sdtPr>
      <w:sdtEndPr>
        <w:rPr>
          <w:rFonts w:hint="default"/>
          <w:szCs w:val="24"/>
        </w:rPr>
      </w:sdtEndPr>
      <w:sdtContent>
        <w:p w:rsidR="00034FF7" w:rsidRDefault="000E0D20" w:rsidP="002B4E99">
          <w:pPr>
            <w:pStyle w:val="5"/>
            <w:numPr>
              <w:ilvl w:val="0"/>
              <w:numId w:val="48"/>
            </w:numPr>
            <w:rPr>
              <w:kern w:val="0"/>
            </w:rPr>
          </w:pPr>
          <w:r>
            <w:rPr>
              <w:rFonts w:hint="eastAsia"/>
              <w:kern w:val="0"/>
            </w:rPr>
            <w:t>委托理财情况</w:t>
          </w:r>
        </w:p>
        <w:sdt>
          <w:sdtPr>
            <w:alias w:val="是否适用：委托理财情况[双击切换]"/>
            <w:tag w:val="_GBC_e8df54e9b1164d06a5b37ab19b7bb188"/>
            <w:id w:val="8992854"/>
            <w:lock w:val="sdtLocked"/>
            <w:placeholder>
              <w:docPart w:val="GBC22222222222222222222222222222"/>
            </w:placeholder>
          </w:sdtPr>
          <w:sdtContent>
            <w:p w:rsidR="00034FF7" w:rsidRDefault="00703070">
              <w:r>
                <w:fldChar w:fldCharType="begin"/>
              </w:r>
              <w:r w:rsidR="009D6C65">
                <w:instrText xml:space="preserve"> MACROBUTTON  SnrToggleCheckbox √适用 </w:instrText>
              </w:r>
              <w:r>
                <w:fldChar w:fldCharType="end"/>
              </w:r>
              <w:r>
                <w:fldChar w:fldCharType="begin"/>
              </w:r>
              <w:r w:rsidR="000E0D20">
                <w:instrText xml:space="preserve"> MACROBUTTON  SnrToggleCheckbox □不适用 </w:instrText>
              </w:r>
              <w:r>
                <w:fldChar w:fldCharType="end"/>
              </w:r>
            </w:p>
          </w:sdtContent>
        </w:sdt>
        <w:p w:rsidR="00034FF7" w:rsidRDefault="000E0D20">
          <w:pPr>
            <w:ind w:right="57"/>
            <w:jc w:val="right"/>
            <w:rPr>
              <w:szCs w:val="21"/>
            </w:rPr>
          </w:pPr>
          <w:r>
            <w:rPr>
              <w:rFonts w:hint="eastAsia"/>
              <w:szCs w:val="21"/>
            </w:rPr>
            <w:t>单位</w:t>
          </w:r>
          <w:r>
            <w:rPr>
              <w:szCs w:val="21"/>
            </w:rPr>
            <w:t>:</w:t>
          </w:r>
          <w:sdt>
            <w:sdtPr>
              <w:rPr>
                <w:szCs w:val="21"/>
              </w:rPr>
              <w:alias w:val="单位：委托理财情况"/>
              <w:tag w:val="_GBC_4219b879b0104ff48d775caf0c6f5660"/>
              <w:id w:val="899285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szCs w:val="21"/>
                </w:rPr>
                <w:t>元</w:t>
              </w:r>
            </w:sdtContent>
          </w:sdt>
          <w:r>
            <w:rPr>
              <w:rFonts w:hint="eastAsia"/>
              <w:szCs w:val="21"/>
            </w:rPr>
            <w:t xml:space="preserve">  币种</w:t>
          </w:r>
          <w:r>
            <w:rPr>
              <w:szCs w:val="21"/>
            </w:rPr>
            <w:t>:</w:t>
          </w:r>
          <w:sdt>
            <w:sdtPr>
              <w:rPr>
                <w:szCs w:val="21"/>
              </w:rPr>
              <w:alias w:val="币种：委托理财情况"/>
              <w:tag w:val="_GBC_1b06b7e6e80943d69cc2c2334835d49f"/>
              <w:id w:val="89928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708"/>
            <w:gridCol w:w="119"/>
            <w:gridCol w:w="1079"/>
            <w:gridCol w:w="811"/>
            <w:gridCol w:w="898"/>
            <w:gridCol w:w="975"/>
            <w:gridCol w:w="680"/>
            <w:gridCol w:w="699"/>
            <w:gridCol w:w="395"/>
            <w:gridCol w:w="395"/>
            <w:gridCol w:w="395"/>
            <w:gridCol w:w="395"/>
            <w:gridCol w:w="402"/>
          </w:tblGrid>
          <w:tr w:rsidR="00256143" w:rsidRPr="009D6C65" w:rsidTr="00C9275C">
            <w:trPr>
              <w:trHeight w:val="450"/>
            </w:trPr>
            <w:tc>
              <w:tcPr>
                <w:tcW w:w="607"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受托人</w:t>
                </w:r>
              </w:p>
            </w:tc>
            <w:tc>
              <w:tcPr>
                <w:tcW w:w="458" w:type="pct"/>
                <w:gridSpan w:val="2"/>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委托理财产品类型</w:t>
                </w:r>
              </w:p>
            </w:tc>
            <w:tc>
              <w:tcPr>
                <w:tcW w:w="596"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委托理财金额</w:t>
                </w:r>
              </w:p>
            </w:tc>
            <w:tc>
              <w:tcPr>
                <w:tcW w:w="448"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委托理财起始日期</w:t>
                </w:r>
              </w:p>
            </w:tc>
            <w:tc>
              <w:tcPr>
                <w:tcW w:w="496"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委托理财终止日期</w:t>
                </w:r>
              </w:p>
            </w:tc>
            <w:tc>
              <w:tcPr>
                <w:tcW w:w="539"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报酬确定方式</w:t>
                </w:r>
              </w:p>
            </w:tc>
            <w:tc>
              <w:tcPr>
                <w:tcW w:w="376"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实际收回本金金额</w:t>
                </w:r>
              </w:p>
            </w:tc>
            <w:tc>
              <w:tcPr>
                <w:tcW w:w="386"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实际获得收益</w:t>
                </w:r>
              </w:p>
            </w:tc>
            <w:tc>
              <w:tcPr>
                <w:tcW w:w="218"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是否经过法定程序</w:t>
                </w:r>
              </w:p>
            </w:tc>
            <w:tc>
              <w:tcPr>
                <w:tcW w:w="218"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计提减值准备金额</w:t>
                </w:r>
              </w:p>
            </w:tc>
            <w:tc>
              <w:tcPr>
                <w:tcW w:w="218"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是否关联交易</w:t>
                </w:r>
              </w:p>
            </w:tc>
            <w:tc>
              <w:tcPr>
                <w:tcW w:w="218"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是否涉诉</w:t>
                </w:r>
              </w:p>
            </w:tc>
            <w:tc>
              <w:tcPr>
                <w:tcW w:w="221"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rFonts w:hint="eastAsia"/>
                    <w:sz w:val="18"/>
                    <w:szCs w:val="18"/>
                  </w:rPr>
                  <w:t>关联关系</w:t>
                </w:r>
              </w:p>
            </w:tc>
          </w:tr>
          <w:sdt>
            <w:sdtPr>
              <w:rPr>
                <w:sz w:val="18"/>
                <w:szCs w:val="18"/>
              </w:rPr>
              <w:alias w:val="委托理财情况"/>
              <w:tag w:val="_TUP_b698aea7395645ae8fe616e63e2baf27"/>
              <w:id w:val="8992870"/>
              <w:lock w:val="sdtLocked"/>
            </w:sdtPr>
            <w:sdtContent>
              <w:tr w:rsidR="00256143" w:rsidRPr="009D6C65" w:rsidTr="00C9275C">
                <w:trPr>
                  <w:trHeight w:val="285"/>
                </w:trPr>
                <w:sdt>
                  <w:sdtPr>
                    <w:rPr>
                      <w:sz w:val="18"/>
                      <w:szCs w:val="18"/>
                    </w:rPr>
                    <w:alias w:val="受托人名称"/>
                    <w:tag w:val="_GBC_3607f64517a64df59d17da4d8a49b5c8"/>
                    <w:id w:val="899285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285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85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286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2015-11-11</w:t>
                        </w:r>
                      </w:p>
                    </w:tc>
                  </w:sdtContent>
                </w:sdt>
                <w:sdt>
                  <w:sdtPr>
                    <w:rPr>
                      <w:sz w:val="18"/>
                      <w:szCs w:val="18"/>
                    </w:rPr>
                    <w:alias w:val="委托理财终止日期"/>
                    <w:tag w:val="_GBC_de42fba6664f4ab0973b965b4b57e3e9"/>
                    <w:id w:val="899286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2016-1-26</w:t>
                        </w:r>
                      </w:p>
                    </w:tc>
                  </w:sdtContent>
                </w:sdt>
                <w:sdt>
                  <w:sdtPr>
                    <w:rPr>
                      <w:sz w:val="18"/>
                      <w:szCs w:val="18"/>
                    </w:rPr>
                    <w:alias w:val="委托理财报酬确定方式"/>
                    <w:tag w:val="_GBC_0257cdb7ae0d461f892de6e344e288f0"/>
                    <w:id w:val="899286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86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286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22,904.11</w:t>
                        </w:r>
                      </w:p>
                    </w:tc>
                  </w:sdtContent>
                </w:sdt>
                <w:sdt>
                  <w:sdtPr>
                    <w:rPr>
                      <w:sz w:val="18"/>
                      <w:szCs w:val="18"/>
                    </w:rPr>
                    <w:alias w:val="委托理财是否经过法定程序"/>
                    <w:tag w:val="_GBC_5e83722aa006419b84dba99484122104"/>
                    <w:id w:val="899286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866"/>
                    <w:lock w:val="sdtLocked"/>
                  </w:sdtPr>
                  <w:sdtContent>
                    <w:tc>
                      <w:tcPr>
                        <w:tcW w:w="218" w:type="pct"/>
                        <w:shd w:val="clear" w:color="auto" w:fill="auto"/>
                      </w:tcPr>
                      <w:p w:rsidR="009D6C65" w:rsidRPr="009D6C65" w:rsidRDefault="007F31E4" w:rsidP="007F31E4">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86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86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86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884"/>
              <w:lock w:val="sdtLocked"/>
            </w:sdtPr>
            <w:sdtContent>
              <w:tr w:rsidR="00256143" w:rsidRPr="009D6C65" w:rsidTr="00C9275C">
                <w:trPr>
                  <w:trHeight w:val="285"/>
                </w:trPr>
                <w:sdt>
                  <w:sdtPr>
                    <w:rPr>
                      <w:sz w:val="18"/>
                      <w:szCs w:val="18"/>
                    </w:rPr>
                    <w:alias w:val="受托人名称"/>
                    <w:tag w:val="_GBC_3607f64517a64df59d17da4d8a49b5c8"/>
                    <w:id w:val="899287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287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87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287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2015-11-13</w:t>
                        </w:r>
                      </w:p>
                    </w:tc>
                  </w:sdtContent>
                </w:sdt>
                <w:sdt>
                  <w:sdtPr>
                    <w:rPr>
                      <w:sz w:val="18"/>
                      <w:szCs w:val="18"/>
                    </w:rPr>
                    <w:alias w:val="委托理财终止日期"/>
                    <w:tag w:val="_GBC_de42fba6664f4ab0973b965b4b57e3e9"/>
                    <w:id w:val="899287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2016-1-14</w:t>
                        </w:r>
                      </w:p>
                    </w:tc>
                  </w:sdtContent>
                </w:sdt>
                <w:sdt>
                  <w:sdtPr>
                    <w:rPr>
                      <w:sz w:val="18"/>
                      <w:szCs w:val="18"/>
                    </w:rPr>
                    <w:alias w:val="委托理财报酬确定方式"/>
                    <w:tag w:val="_GBC_0257cdb7ae0d461f892de6e344e288f0"/>
                    <w:id w:val="899287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87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287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18,684.93</w:t>
                        </w:r>
                      </w:p>
                    </w:tc>
                  </w:sdtContent>
                </w:sdt>
                <w:sdt>
                  <w:sdtPr>
                    <w:rPr>
                      <w:sz w:val="18"/>
                      <w:szCs w:val="18"/>
                    </w:rPr>
                    <w:alias w:val="委托理财是否经过法定程序"/>
                    <w:tag w:val="_GBC_5e83722aa006419b84dba99484122104"/>
                    <w:id w:val="899287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880"/>
                    <w:lock w:val="sdtLocked"/>
                  </w:sdtPr>
                  <w:sdtContent>
                    <w:tc>
                      <w:tcPr>
                        <w:tcW w:w="218" w:type="pct"/>
                        <w:shd w:val="clear" w:color="auto" w:fill="auto"/>
                      </w:tcPr>
                      <w:p w:rsidR="009D6C65" w:rsidRPr="009D6C65" w:rsidRDefault="007F31E4" w:rsidP="007F31E4">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88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88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88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898"/>
              <w:lock w:val="sdtLocked"/>
            </w:sdtPr>
            <w:sdtContent>
              <w:tr w:rsidR="00256143" w:rsidRPr="009D6C65" w:rsidTr="00C9275C">
                <w:trPr>
                  <w:trHeight w:val="285"/>
                </w:trPr>
                <w:sdt>
                  <w:sdtPr>
                    <w:rPr>
                      <w:sz w:val="18"/>
                      <w:szCs w:val="18"/>
                    </w:rPr>
                    <w:alias w:val="受托人名称"/>
                    <w:tag w:val="_GBC_3607f64517a64df59d17da4d8a49b5c8"/>
                    <w:id w:val="899288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288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88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70,000,000</w:t>
                        </w:r>
                      </w:p>
                    </w:tc>
                  </w:sdtContent>
                </w:sdt>
                <w:sdt>
                  <w:sdtPr>
                    <w:rPr>
                      <w:sz w:val="18"/>
                      <w:szCs w:val="18"/>
                    </w:rPr>
                    <w:alias w:val="委托理财起始日期"/>
                    <w:tag w:val="_GBC_a2ebe1a463f44748ba1b206352fad85f"/>
                    <w:id w:val="899288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2015-12-10</w:t>
                        </w:r>
                      </w:p>
                    </w:tc>
                  </w:sdtContent>
                </w:sdt>
                <w:sdt>
                  <w:sdtPr>
                    <w:rPr>
                      <w:sz w:val="18"/>
                      <w:szCs w:val="18"/>
                    </w:rPr>
                    <w:alias w:val="委托理财终止日期"/>
                    <w:tag w:val="_GBC_de42fba6664f4ab0973b965b4b57e3e9"/>
                    <w:id w:val="899288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2016-3-14</w:t>
                        </w:r>
                      </w:p>
                    </w:tc>
                  </w:sdtContent>
                </w:sdt>
                <w:sdt>
                  <w:sdtPr>
                    <w:rPr>
                      <w:sz w:val="18"/>
                      <w:szCs w:val="18"/>
                    </w:rPr>
                    <w:alias w:val="委托理财报酬确定方式"/>
                    <w:tag w:val="_GBC_0257cdb7ae0d461f892de6e344e288f0"/>
                    <w:id w:val="899289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89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70,000,000</w:t>
                        </w:r>
                      </w:p>
                    </w:tc>
                  </w:sdtContent>
                </w:sdt>
                <w:sdt>
                  <w:sdtPr>
                    <w:rPr>
                      <w:sz w:val="18"/>
                      <w:szCs w:val="18"/>
                    </w:rPr>
                    <w:alias w:val="委托理财实际获得收益"/>
                    <w:tag w:val="_GBC_6f08cadb48674eee8c09d18b9bc55974"/>
                    <w:id w:val="899289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692,328.77</w:t>
                        </w:r>
                      </w:p>
                    </w:tc>
                  </w:sdtContent>
                </w:sdt>
                <w:sdt>
                  <w:sdtPr>
                    <w:rPr>
                      <w:sz w:val="18"/>
                      <w:szCs w:val="18"/>
                    </w:rPr>
                    <w:alias w:val="委托理财是否经过法定程序"/>
                    <w:tag w:val="_GBC_5e83722aa006419b84dba99484122104"/>
                    <w:id w:val="899289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894"/>
                    <w:lock w:val="sdtLocked"/>
                  </w:sdtPr>
                  <w:sdtContent>
                    <w:tc>
                      <w:tcPr>
                        <w:tcW w:w="218" w:type="pct"/>
                        <w:shd w:val="clear" w:color="auto" w:fill="auto"/>
                      </w:tcPr>
                      <w:p w:rsidR="009D6C65" w:rsidRPr="009D6C65" w:rsidRDefault="007F31E4" w:rsidP="007F31E4">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89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89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89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912"/>
              <w:lock w:val="sdtLocked"/>
            </w:sdtPr>
            <w:sdtContent>
              <w:tr w:rsidR="00256143" w:rsidRPr="009D6C65" w:rsidTr="00C9275C">
                <w:trPr>
                  <w:trHeight w:val="285"/>
                </w:trPr>
                <w:sdt>
                  <w:sdtPr>
                    <w:rPr>
                      <w:sz w:val="18"/>
                      <w:szCs w:val="18"/>
                    </w:rPr>
                    <w:alias w:val="受托人名称"/>
                    <w:tag w:val="_GBC_3607f64517a64df59d17da4d8a49b5c8"/>
                    <w:id w:val="899289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290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90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48,000,000</w:t>
                        </w:r>
                      </w:p>
                    </w:tc>
                  </w:sdtContent>
                </w:sdt>
                <w:sdt>
                  <w:sdtPr>
                    <w:rPr>
                      <w:sz w:val="18"/>
                      <w:szCs w:val="18"/>
                    </w:rPr>
                    <w:alias w:val="委托理财起始日期"/>
                    <w:tag w:val="_GBC_a2ebe1a463f44748ba1b206352fad85f"/>
                    <w:id w:val="899290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2015-12-10</w:t>
                        </w:r>
                      </w:p>
                    </w:tc>
                  </w:sdtContent>
                </w:sdt>
                <w:sdt>
                  <w:sdtPr>
                    <w:rPr>
                      <w:sz w:val="18"/>
                      <w:szCs w:val="18"/>
                    </w:rPr>
                    <w:alias w:val="委托理财终止日期"/>
                    <w:tag w:val="_GBC_de42fba6664f4ab0973b965b4b57e3e9"/>
                    <w:id w:val="899290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2016-3-14</w:t>
                        </w:r>
                      </w:p>
                    </w:tc>
                  </w:sdtContent>
                </w:sdt>
                <w:sdt>
                  <w:sdtPr>
                    <w:rPr>
                      <w:sz w:val="18"/>
                      <w:szCs w:val="18"/>
                    </w:rPr>
                    <w:alias w:val="委托理财报酬确定方式"/>
                    <w:tag w:val="_GBC_0257cdb7ae0d461f892de6e344e288f0"/>
                    <w:id w:val="899290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90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48,000,000</w:t>
                        </w:r>
                      </w:p>
                    </w:tc>
                  </w:sdtContent>
                </w:sdt>
                <w:sdt>
                  <w:sdtPr>
                    <w:rPr>
                      <w:sz w:val="18"/>
                      <w:szCs w:val="18"/>
                    </w:rPr>
                    <w:alias w:val="委托理财实际获得收益"/>
                    <w:tag w:val="_GBC_6f08cadb48674eee8c09d18b9bc55974"/>
                    <w:id w:val="899290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474,739.73</w:t>
                        </w:r>
                      </w:p>
                    </w:tc>
                  </w:sdtContent>
                </w:sdt>
                <w:sdt>
                  <w:sdtPr>
                    <w:rPr>
                      <w:sz w:val="18"/>
                      <w:szCs w:val="18"/>
                    </w:rPr>
                    <w:alias w:val="委托理财是否经过法定程序"/>
                    <w:tag w:val="_GBC_5e83722aa006419b84dba99484122104"/>
                    <w:id w:val="899290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90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90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91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91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926"/>
              <w:lock w:val="sdtLocked"/>
            </w:sdtPr>
            <w:sdtContent>
              <w:tr w:rsidR="00256143" w:rsidRPr="009D6C65" w:rsidTr="00C9275C">
                <w:trPr>
                  <w:trHeight w:val="285"/>
                </w:trPr>
                <w:sdt>
                  <w:sdtPr>
                    <w:rPr>
                      <w:sz w:val="18"/>
                      <w:szCs w:val="18"/>
                    </w:rPr>
                    <w:alias w:val="受托人名称"/>
                    <w:tag w:val="_GBC_3607f64517a64df59d17da4d8a49b5c8"/>
                    <w:id w:val="899291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291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91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291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2015-12-10</w:t>
                        </w:r>
                      </w:p>
                    </w:tc>
                  </w:sdtContent>
                </w:sdt>
                <w:sdt>
                  <w:sdtPr>
                    <w:rPr>
                      <w:sz w:val="18"/>
                      <w:szCs w:val="18"/>
                    </w:rPr>
                    <w:alias w:val="委托理财终止日期"/>
                    <w:tag w:val="_GBC_de42fba6664f4ab0973b965b4b57e3e9"/>
                    <w:id w:val="899291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2016-1-14</w:t>
                        </w:r>
                      </w:p>
                    </w:tc>
                  </w:sdtContent>
                </w:sdt>
                <w:sdt>
                  <w:sdtPr>
                    <w:rPr>
                      <w:sz w:val="18"/>
                      <w:szCs w:val="18"/>
                    </w:rPr>
                    <w:alias w:val="委托理财报酬确定方式"/>
                    <w:tag w:val="_GBC_0257cdb7ae0d461f892de6e344e288f0"/>
                    <w:id w:val="899291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91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实际获得收益"/>
                    <w:tag w:val="_GBC_6f08cadb48674eee8c09d18b9bc55974"/>
                    <w:id w:val="899292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54,657.53</w:t>
                        </w:r>
                      </w:p>
                    </w:tc>
                  </w:sdtContent>
                </w:sdt>
                <w:sdt>
                  <w:sdtPr>
                    <w:rPr>
                      <w:sz w:val="18"/>
                      <w:szCs w:val="18"/>
                    </w:rPr>
                    <w:alias w:val="委托理财是否经过法定程序"/>
                    <w:tag w:val="_GBC_5e83722aa006419b84dba99484122104"/>
                    <w:id w:val="899292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92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92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92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92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940"/>
              <w:lock w:val="sdtLocked"/>
            </w:sdtPr>
            <w:sdtContent>
              <w:tr w:rsidR="00256143" w:rsidRPr="009D6C65" w:rsidTr="00C9275C">
                <w:trPr>
                  <w:trHeight w:val="285"/>
                </w:trPr>
                <w:sdt>
                  <w:sdtPr>
                    <w:rPr>
                      <w:sz w:val="18"/>
                      <w:szCs w:val="18"/>
                    </w:rPr>
                    <w:alias w:val="受托人名称"/>
                    <w:tag w:val="_GBC_3607f64517a64df59d17da4d8a49b5c8"/>
                    <w:id w:val="899292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厦门国际银行</w:t>
                        </w:r>
                      </w:p>
                    </w:tc>
                  </w:sdtContent>
                </w:sdt>
                <w:sdt>
                  <w:sdtPr>
                    <w:rPr>
                      <w:sz w:val="18"/>
                      <w:szCs w:val="18"/>
                    </w:rPr>
                    <w:alias w:val="委托理财投资品种"/>
                    <w:tag w:val="_GBC_ab8d06e1f3574a068cd1fdaa3039dcbe"/>
                    <w:id w:val="899292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92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133,000,000</w:t>
                        </w:r>
                      </w:p>
                    </w:tc>
                  </w:sdtContent>
                </w:sdt>
                <w:sdt>
                  <w:sdtPr>
                    <w:rPr>
                      <w:sz w:val="18"/>
                      <w:szCs w:val="18"/>
                    </w:rPr>
                    <w:alias w:val="委托理财起始日期"/>
                    <w:tag w:val="_GBC_a2ebe1a463f44748ba1b206352fad85f"/>
                    <w:id w:val="899293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2015-12-10</w:t>
                        </w:r>
                      </w:p>
                    </w:tc>
                  </w:sdtContent>
                </w:sdt>
                <w:sdt>
                  <w:sdtPr>
                    <w:rPr>
                      <w:sz w:val="18"/>
                      <w:szCs w:val="18"/>
                    </w:rPr>
                    <w:alias w:val="委托理财终止日期"/>
                    <w:tag w:val="_GBC_de42fba6664f4ab0973b965b4b57e3e9"/>
                    <w:id w:val="899293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2016-3-12</w:t>
                        </w:r>
                      </w:p>
                    </w:tc>
                  </w:sdtContent>
                </w:sdt>
                <w:sdt>
                  <w:sdtPr>
                    <w:rPr>
                      <w:sz w:val="18"/>
                      <w:szCs w:val="18"/>
                    </w:rPr>
                    <w:alias w:val="委托理财报酬确定方式"/>
                    <w:tag w:val="_GBC_0257cdb7ae0d461f892de6e344e288f0"/>
                    <w:id w:val="899293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93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133,000,000</w:t>
                        </w:r>
                      </w:p>
                    </w:tc>
                  </w:sdtContent>
                </w:sdt>
                <w:sdt>
                  <w:sdtPr>
                    <w:rPr>
                      <w:sz w:val="18"/>
                      <w:szCs w:val="18"/>
                    </w:rPr>
                    <w:alias w:val="委托理财实际获得收益"/>
                    <w:tag w:val="_GBC_6f08cadb48674eee8c09d18b9bc55974"/>
                    <w:id w:val="899293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1,282,341.66</w:t>
                        </w:r>
                      </w:p>
                    </w:tc>
                  </w:sdtContent>
                </w:sdt>
                <w:sdt>
                  <w:sdtPr>
                    <w:rPr>
                      <w:sz w:val="18"/>
                      <w:szCs w:val="18"/>
                    </w:rPr>
                    <w:alias w:val="委托理财是否经过法定程序"/>
                    <w:tag w:val="_GBC_5e83722aa006419b84dba99484122104"/>
                    <w:id w:val="899293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93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93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93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93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954"/>
              <w:lock w:val="sdtLocked"/>
            </w:sdtPr>
            <w:sdtContent>
              <w:tr w:rsidR="00256143" w:rsidRPr="009D6C65" w:rsidTr="00C9275C">
                <w:trPr>
                  <w:trHeight w:val="285"/>
                </w:trPr>
                <w:sdt>
                  <w:sdtPr>
                    <w:rPr>
                      <w:sz w:val="18"/>
                      <w:szCs w:val="18"/>
                    </w:rPr>
                    <w:alias w:val="受托人名称"/>
                    <w:tag w:val="_GBC_3607f64517a64df59d17da4d8a49b5c8"/>
                    <w:id w:val="899294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294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94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294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2015-12-25</w:t>
                        </w:r>
                      </w:p>
                    </w:tc>
                  </w:sdtContent>
                </w:sdt>
                <w:sdt>
                  <w:sdtPr>
                    <w:rPr>
                      <w:sz w:val="18"/>
                      <w:szCs w:val="18"/>
                    </w:rPr>
                    <w:alias w:val="委托理财终止日期"/>
                    <w:tag w:val="_GBC_de42fba6664f4ab0973b965b4b57e3e9"/>
                    <w:id w:val="899294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2016-1-14</w:t>
                        </w:r>
                      </w:p>
                    </w:tc>
                  </w:sdtContent>
                </w:sdt>
                <w:sdt>
                  <w:sdtPr>
                    <w:rPr>
                      <w:sz w:val="18"/>
                      <w:szCs w:val="18"/>
                    </w:rPr>
                    <w:alias w:val="委托理财报酬确定方式"/>
                    <w:tag w:val="_GBC_0257cdb7ae0d461f892de6e344e288f0"/>
                    <w:id w:val="899294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94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294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24,109.59</w:t>
                        </w:r>
                      </w:p>
                    </w:tc>
                  </w:sdtContent>
                </w:sdt>
                <w:sdt>
                  <w:sdtPr>
                    <w:rPr>
                      <w:sz w:val="18"/>
                      <w:szCs w:val="18"/>
                    </w:rPr>
                    <w:alias w:val="委托理财是否经过法定程序"/>
                    <w:tag w:val="_GBC_5e83722aa006419b84dba99484122104"/>
                    <w:id w:val="899294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95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95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95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95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968"/>
              <w:lock w:val="sdtLocked"/>
            </w:sdtPr>
            <w:sdtContent>
              <w:tr w:rsidR="00256143" w:rsidRPr="009D6C65" w:rsidTr="00C9275C">
                <w:trPr>
                  <w:trHeight w:val="285"/>
                </w:trPr>
                <w:sdt>
                  <w:sdtPr>
                    <w:rPr>
                      <w:sz w:val="18"/>
                      <w:szCs w:val="18"/>
                    </w:rPr>
                    <w:alias w:val="受托人名称"/>
                    <w:tag w:val="_GBC_3607f64517a64df59d17da4d8a49b5c8"/>
                    <w:id w:val="899295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295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95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40,000,000</w:t>
                        </w:r>
                      </w:p>
                    </w:tc>
                  </w:sdtContent>
                </w:sdt>
                <w:sdt>
                  <w:sdtPr>
                    <w:rPr>
                      <w:sz w:val="18"/>
                      <w:szCs w:val="18"/>
                    </w:rPr>
                    <w:alias w:val="委托理财起始日期"/>
                    <w:tag w:val="_GBC_a2ebe1a463f44748ba1b206352fad85f"/>
                    <w:id w:val="899295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2015-12-28</w:t>
                        </w:r>
                      </w:p>
                    </w:tc>
                  </w:sdtContent>
                </w:sdt>
                <w:sdt>
                  <w:sdtPr>
                    <w:rPr>
                      <w:sz w:val="18"/>
                      <w:szCs w:val="18"/>
                    </w:rPr>
                    <w:alias w:val="委托理财终止日期"/>
                    <w:tag w:val="_GBC_de42fba6664f4ab0973b965b4b57e3e9"/>
                    <w:id w:val="899295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2016-1-18</w:t>
                        </w:r>
                      </w:p>
                    </w:tc>
                  </w:sdtContent>
                </w:sdt>
                <w:sdt>
                  <w:sdtPr>
                    <w:rPr>
                      <w:sz w:val="18"/>
                      <w:szCs w:val="18"/>
                    </w:rPr>
                    <w:alias w:val="委托理财报酬确定方式"/>
                    <w:tag w:val="_GBC_0257cdb7ae0d461f892de6e344e288f0"/>
                    <w:id w:val="899296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96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40,000,000</w:t>
                        </w:r>
                      </w:p>
                    </w:tc>
                  </w:sdtContent>
                </w:sdt>
                <w:sdt>
                  <w:sdtPr>
                    <w:rPr>
                      <w:sz w:val="18"/>
                      <w:szCs w:val="18"/>
                    </w:rPr>
                    <w:alias w:val="委托理财实际获得收益"/>
                    <w:tag w:val="_GBC_6f08cadb48674eee8c09d18b9bc55974"/>
                    <w:id w:val="899296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82,849.32</w:t>
                        </w:r>
                      </w:p>
                    </w:tc>
                  </w:sdtContent>
                </w:sdt>
                <w:sdt>
                  <w:sdtPr>
                    <w:rPr>
                      <w:sz w:val="18"/>
                      <w:szCs w:val="18"/>
                    </w:rPr>
                    <w:alias w:val="委托理财是否经过法定程序"/>
                    <w:tag w:val="_GBC_5e83722aa006419b84dba99484122104"/>
                    <w:id w:val="899296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96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96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96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96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982"/>
              <w:lock w:val="sdtLocked"/>
            </w:sdtPr>
            <w:sdtContent>
              <w:tr w:rsidR="00256143" w:rsidRPr="009D6C65" w:rsidTr="00C9275C">
                <w:trPr>
                  <w:trHeight w:val="285"/>
                </w:trPr>
                <w:sdt>
                  <w:sdtPr>
                    <w:rPr>
                      <w:sz w:val="18"/>
                      <w:szCs w:val="18"/>
                    </w:rPr>
                    <w:alias w:val="受托人名称"/>
                    <w:tag w:val="_GBC_3607f64517a64df59d17da4d8a49b5c8"/>
                    <w:id w:val="899296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297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97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80,000,000</w:t>
                        </w:r>
                      </w:p>
                    </w:tc>
                  </w:sdtContent>
                </w:sdt>
                <w:sdt>
                  <w:sdtPr>
                    <w:rPr>
                      <w:sz w:val="18"/>
                      <w:szCs w:val="18"/>
                    </w:rPr>
                    <w:alias w:val="委托理财起始日期"/>
                    <w:tag w:val="_GBC_a2ebe1a463f44748ba1b206352fad85f"/>
                    <w:id w:val="899297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2015-12-29</w:t>
                        </w:r>
                      </w:p>
                    </w:tc>
                  </w:sdtContent>
                </w:sdt>
                <w:sdt>
                  <w:sdtPr>
                    <w:rPr>
                      <w:sz w:val="18"/>
                      <w:szCs w:val="18"/>
                    </w:rPr>
                    <w:alias w:val="委托理财终止日期"/>
                    <w:tag w:val="_GBC_de42fba6664f4ab0973b965b4b57e3e9"/>
                    <w:id w:val="899297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2016-1-19</w:t>
                        </w:r>
                      </w:p>
                    </w:tc>
                  </w:sdtContent>
                </w:sdt>
                <w:sdt>
                  <w:sdtPr>
                    <w:rPr>
                      <w:sz w:val="18"/>
                      <w:szCs w:val="18"/>
                    </w:rPr>
                    <w:alias w:val="委托理财报酬确定方式"/>
                    <w:tag w:val="_GBC_0257cdb7ae0d461f892de6e344e288f0"/>
                    <w:id w:val="899297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97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80,000,000</w:t>
                        </w:r>
                      </w:p>
                    </w:tc>
                  </w:sdtContent>
                </w:sdt>
                <w:sdt>
                  <w:sdtPr>
                    <w:rPr>
                      <w:sz w:val="18"/>
                      <w:szCs w:val="18"/>
                    </w:rPr>
                    <w:alias w:val="委托理财实际获得收益"/>
                    <w:tag w:val="_GBC_6f08cadb48674eee8c09d18b9bc55974"/>
                    <w:id w:val="899297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168,000.00</w:t>
                        </w:r>
                      </w:p>
                    </w:tc>
                  </w:sdtContent>
                </w:sdt>
                <w:sdt>
                  <w:sdtPr>
                    <w:rPr>
                      <w:sz w:val="18"/>
                      <w:szCs w:val="18"/>
                    </w:rPr>
                    <w:alias w:val="委托理财是否经过法定程序"/>
                    <w:tag w:val="_GBC_5e83722aa006419b84dba99484122104"/>
                    <w:id w:val="899297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97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97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98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98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2996"/>
              <w:lock w:val="sdtLocked"/>
            </w:sdtPr>
            <w:sdtContent>
              <w:tr w:rsidR="00256143" w:rsidRPr="009D6C65" w:rsidTr="00C9275C">
                <w:trPr>
                  <w:trHeight w:val="285"/>
                </w:trPr>
                <w:sdt>
                  <w:sdtPr>
                    <w:rPr>
                      <w:sz w:val="18"/>
                      <w:szCs w:val="18"/>
                    </w:rPr>
                    <w:alias w:val="受托人名称"/>
                    <w:tag w:val="_GBC_3607f64517a64df59d17da4d8a49b5c8"/>
                    <w:id w:val="899298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298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98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298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2015-12-29</w:t>
                        </w:r>
                      </w:p>
                    </w:tc>
                  </w:sdtContent>
                </w:sdt>
                <w:sdt>
                  <w:sdtPr>
                    <w:rPr>
                      <w:sz w:val="18"/>
                      <w:szCs w:val="18"/>
                    </w:rPr>
                    <w:alias w:val="委托理财终止日期"/>
                    <w:tag w:val="_GBC_de42fba6664f4ab0973b965b4b57e3e9"/>
                    <w:id w:val="899298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2016-1-8</w:t>
                        </w:r>
                      </w:p>
                    </w:tc>
                  </w:sdtContent>
                </w:sdt>
                <w:sdt>
                  <w:sdtPr>
                    <w:rPr>
                      <w:sz w:val="18"/>
                      <w:szCs w:val="18"/>
                    </w:rPr>
                    <w:alias w:val="委托理财报酬确定方式"/>
                    <w:tag w:val="_GBC_0257cdb7ae0d461f892de6e344e288f0"/>
                    <w:id w:val="899298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298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299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18,904.11</w:t>
                        </w:r>
                      </w:p>
                    </w:tc>
                  </w:sdtContent>
                </w:sdt>
                <w:sdt>
                  <w:sdtPr>
                    <w:rPr>
                      <w:sz w:val="18"/>
                      <w:szCs w:val="18"/>
                    </w:rPr>
                    <w:alias w:val="委托理财是否经过法定程序"/>
                    <w:tag w:val="_GBC_5e83722aa006419b84dba99484122104"/>
                    <w:id w:val="899299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299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299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299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299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010"/>
              <w:lock w:val="sdtLocked"/>
            </w:sdtPr>
            <w:sdtContent>
              <w:tr w:rsidR="00256143" w:rsidRPr="009D6C65" w:rsidTr="00C9275C">
                <w:trPr>
                  <w:trHeight w:val="285"/>
                </w:trPr>
                <w:sdt>
                  <w:sdtPr>
                    <w:rPr>
                      <w:sz w:val="18"/>
                      <w:szCs w:val="18"/>
                    </w:rPr>
                    <w:alias w:val="受托人名称"/>
                    <w:tag w:val="_GBC_3607f64517a64df59d17da4d8a49b5c8"/>
                    <w:id w:val="899299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厦门国际银行</w:t>
                        </w:r>
                      </w:p>
                    </w:tc>
                  </w:sdtContent>
                </w:sdt>
                <w:sdt>
                  <w:sdtPr>
                    <w:rPr>
                      <w:sz w:val="18"/>
                      <w:szCs w:val="18"/>
                    </w:rPr>
                    <w:alias w:val="委托理财投资品种"/>
                    <w:tag w:val="_GBC_ab8d06e1f3574a068cd1fdaa3039dcbe"/>
                    <w:id w:val="899299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299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47,000,000</w:t>
                        </w:r>
                      </w:p>
                    </w:tc>
                  </w:sdtContent>
                </w:sdt>
                <w:sdt>
                  <w:sdtPr>
                    <w:rPr>
                      <w:sz w:val="18"/>
                      <w:szCs w:val="18"/>
                    </w:rPr>
                    <w:alias w:val="委托理财起始日期"/>
                    <w:tag w:val="_GBC_a2ebe1a463f44748ba1b206352fad85f"/>
                    <w:id w:val="899300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2015-12-30</w:t>
                        </w:r>
                      </w:p>
                    </w:tc>
                  </w:sdtContent>
                </w:sdt>
                <w:sdt>
                  <w:sdtPr>
                    <w:rPr>
                      <w:sz w:val="18"/>
                      <w:szCs w:val="18"/>
                    </w:rPr>
                    <w:alias w:val="委托理财终止日期"/>
                    <w:tag w:val="_GBC_de42fba6664f4ab0973b965b4b57e3e9"/>
                    <w:id w:val="899300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报酬确定方式"/>
                    <w:tag w:val="_GBC_0257cdb7ae0d461f892de6e344e288f0"/>
                    <w:id w:val="899300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00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47,000,000</w:t>
                        </w:r>
                      </w:p>
                    </w:tc>
                  </w:sdtContent>
                </w:sdt>
                <w:sdt>
                  <w:sdtPr>
                    <w:rPr>
                      <w:sz w:val="18"/>
                      <w:szCs w:val="18"/>
                    </w:rPr>
                    <w:alias w:val="委托理财实际获得收益"/>
                    <w:tag w:val="_GBC_6f08cadb48674eee8c09d18b9bc55974"/>
                    <w:id w:val="899300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455,312.50</w:t>
                        </w:r>
                      </w:p>
                    </w:tc>
                  </w:sdtContent>
                </w:sdt>
                <w:sdt>
                  <w:sdtPr>
                    <w:rPr>
                      <w:sz w:val="18"/>
                      <w:szCs w:val="18"/>
                    </w:rPr>
                    <w:alias w:val="委托理财是否经过法定程序"/>
                    <w:tag w:val="_GBC_5e83722aa006419b84dba99484122104"/>
                    <w:id w:val="899300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00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00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00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00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024"/>
              <w:lock w:val="sdtLocked"/>
            </w:sdtPr>
            <w:sdtContent>
              <w:tr w:rsidR="00256143" w:rsidRPr="009D6C65" w:rsidTr="00C9275C">
                <w:trPr>
                  <w:trHeight w:val="285"/>
                </w:trPr>
                <w:sdt>
                  <w:sdtPr>
                    <w:rPr>
                      <w:sz w:val="18"/>
                      <w:szCs w:val="18"/>
                    </w:rPr>
                    <w:alias w:val="受托人名称"/>
                    <w:tag w:val="_GBC_3607f64517a64df59d17da4d8a49b5c8"/>
                    <w:id w:val="899301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01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01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80,000,000</w:t>
                        </w:r>
                      </w:p>
                    </w:tc>
                  </w:sdtContent>
                </w:sdt>
                <w:sdt>
                  <w:sdtPr>
                    <w:rPr>
                      <w:sz w:val="18"/>
                      <w:szCs w:val="18"/>
                    </w:rPr>
                    <w:alias w:val="委托理财起始日期"/>
                    <w:tag w:val="_GBC_a2ebe1a463f44748ba1b206352fad85f"/>
                    <w:id w:val="899301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2016-1-19</w:t>
                        </w:r>
                      </w:p>
                    </w:tc>
                  </w:sdtContent>
                </w:sdt>
                <w:sdt>
                  <w:sdtPr>
                    <w:rPr>
                      <w:sz w:val="18"/>
                      <w:szCs w:val="18"/>
                    </w:rPr>
                    <w:alias w:val="委托理财终止日期"/>
                    <w:tag w:val="_GBC_de42fba6664f4ab0973b965b4b57e3e9"/>
                    <w:id w:val="899301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报酬确定方式"/>
                    <w:tag w:val="_GBC_0257cdb7ae0d461f892de6e344e288f0"/>
                    <w:id w:val="899301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01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80,000,000</w:t>
                        </w:r>
                      </w:p>
                    </w:tc>
                  </w:sdtContent>
                </w:sdt>
                <w:sdt>
                  <w:sdtPr>
                    <w:rPr>
                      <w:sz w:val="18"/>
                      <w:szCs w:val="18"/>
                    </w:rPr>
                    <w:alias w:val="委托理财实际获得收益"/>
                    <w:tag w:val="_GBC_6f08cadb48674eee8c09d18b9bc55974"/>
                    <w:id w:val="899301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496,000.00</w:t>
                        </w:r>
                      </w:p>
                    </w:tc>
                  </w:sdtContent>
                </w:sdt>
                <w:sdt>
                  <w:sdtPr>
                    <w:rPr>
                      <w:sz w:val="18"/>
                      <w:szCs w:val="18"/>
                    </w:rPr>
                    <w:alias w:val="委托理财是否经过法定程序"/>
                    <w:tag w:val="_GBC_5e83722aa006419b84dba99484122104"/>
                    <w:id w:val="899301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02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02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02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02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038"/>
              <w:lock w:val="sdtLocked"/>
            </w:sdtPr>
            <w:sdtContent>
              <w:tr w:rsidR="00256143" w:rsidRPr="009D6C65" w:rsidTr="00C9275C">
                <w:trPr>
                  <w:trHeight w:val="285"/>
                </w:trPr>
                <w:sdt>
                  <w:sdtPr>
                    <w:rPr>
                      <w:sz w:val="18"/>
                      <w:szCs w:val="18"/>
                    </w:rPr>
                    <w:alias w:val="受托人名称"/>
                    <w:tag w:val="_GBC_3607f64517a64df59d17da4d8a49b5c8"/>
                    <w:id w:val="899302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02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02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02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w:t>
                        </w:r>
                      </w:p>
                    </w:tc>
                  </w:sdtContent>
                </w:sdt>
                <w:sdt>
                  <w:sdtPr>
                    <w:rPr>
                      <w:sz w:val="18"/>
                      <w:szCs w:val="18"/>
                    </w:rPr>
                    <w:alias w:val="委托理财终止日期"/>
                    <w:tag w:val="_GBC_de42fba6664f4ab0973b965b4b57e3e9"/>
                    <w:id w:val="899302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2016-2-22</w:t>
                        </w:r>
                      </w:p>
                    </w:tc>
                  </w:sdtContent>
                </w:sdt>
                <w:sdt>
                  <w:sdtPr>
                    <w:rPr>
                      <w:sz w:val="18"/>
                      <w:szCs w:val="18"/>
                    </w:rPr>
                    <w:alias w:val="委托理财报酬确定方式"/>
                    <w:tag w:val="_GBC_0257cdb7ae0d461f892de6e344e288f0"/>
                    <w:id w:val="899303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03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03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23,780.82</w:t>
                        </w:r>
                      </w:p>
                    </w:tc>
                  </w:sdtContent>
                </w:sdt>
                <w:sdt>
                  <w:sdtPr>
                    <w:rPr>
                      <w:sz w:val="18"/>
                      <w:szCs w:val="18"/>
                    </w:rPr>
                    <w:alias w:val="委托理财是否经过法定程序"/>
                    <w:tag w:val="_GBC_5e83722aa006419b84dba99484122104"/>
                    <w:id w:val="899303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03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03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03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03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052"/>
              <w:lock w:val="sdtLocked"/>
            </w:sdtPr>
            <w:sdtContent>
              <w:tr w:rsidR="00256143" w:rsidRPr="009D6C65" w:rsidTr="00C9275C">
                <w:trPr>
                  <w:trHeight w:val="285"/>
                </w:trPr>
                <w:sdt>
                  <w:sdtPr>
                    <w:rPr>
                      <w:sz w:val="18"/>
                      <w:szCs w:val="18"/>
                    </w:rPr>
                    <w:alias w:val="受托人名称"/>
                    <w:tag w:val="_GBC_3607f64517a64df59d17da4d8a49b5c8"/>
                    <w:id w:val="899303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04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04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304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w:t>
                        </w:r>
                      </w:p>
                    </w:tc>
                  </w:sdtContent>
                </w:sdt>
                <w:sdt>
                  <w:sdtPr>
                    <w:rPr>
                      <w:sz w:val="18"/>
                      <w:szCs w:val="18"/>
                    </w:rPr>
                    <w:alias w:val="委托理财终止日期"/>
                    <w:tag w:val="_GBC_de42fba6664f4ab0973b965b4b57e3e9"/>
                    <w:id w:val="899304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报酬确定方式"/>
                    <w:tag w:val="_GBC_0257cdb7ae0d461f892de6e344e288f0"/>
                    <w:id w:val="899304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04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304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18,986.30</w:t>
                        </w:r>
                      </w:p>
                    </w:tc>
                  </w:sdtContent>
                </w:sdt>
                <w:sdt>
                  <w:sdtPr>
                    <w:rPr>
                      <w:sz w:val="18"/>
                      <w:szCs w:val="18"/>
                    </w:rPr>
                    <w:alias w:val="委托理财是否经过法定程序"/>
                    <w:tag w:val="_GBC_5e83722aa006419b84dba99484122104"/>
                    <w:id w:val="899304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04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04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05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05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066"/>
              <w:lock w:val="sdtLocked"/>
            </w:sdtPr>
            <w:sdtContent>
              <w:tr w:rsidR="00256143" w:rsidRPr="009D6C65" w:rsidTr="00C9275C">
                <w:trPr>
                  <w:trHeight w:val="285"/>
                </w:trPr>
                <w:sdt>
                  <w:sdtPr>
                    <w:rPr>
                      <w:sz w:val="18"/>
                      <w:szCs w:val="18"/>
                    </w:rPr>
                    <w:alias w:val="受托人名称"/>
                    <w:tag w:val="_GBC_3607f64517a64df59d17da4d8a49b5c8"/>
                    <w:id w:val="899305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05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05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305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w:t>
                        </w:r>
                      </w:p>
                    </w:tc>
                  </w:sdtContent>
                </w:sdt>
                <w:sdt>
                  <w:sdtPr>
                    <w:rPr>
                      <w:sz w:val="18"/>
                      <w:szCs w:val="18"/>
                    </w:rPr>
                    <w:alias w:val="委托理财终止日期"/>
                    <w:tag w:val="_GBC_de42fba6664f4ab0973b965b4b57e3e9"/>
                    <w:id w:val="899305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2016-2-23</w:t>
                        </w:r>
                      </w:p>
                    </w:tc>
                  </w:sdtContent>
                </w:sdt>
                <w:sdt>
                  <w:sdtPr>
                    <w:rPr>
                      <w:sz w:val="18"/>
                      <w:szCs w:val="18"/>
                    </w:rPr>
                    <w:alias w:val="委托理财报酬确定方式"/>
                    <w:tag w:val="_GBC_0257cdb7ae0d461f892de6e344e288f0"/>
                    <w:id w:val="899305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05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306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49,972.60</w:t>
                        </w:r>
                      </w:p>
                    </w:tc>
                  </w:sdtContent>
                </w:sdt>
                <w:sdt>
                  <w:sdtPr>
                    <w:rPr>
                      <w:sz w:val="18"/>
                      <w:szCs w:val="18"/>
                    </w:rPr>
                    <w:alias w:val="委托理财是否经过法定程序"/>
                    <w:tag w:val="_GBC_5e83722aa006419b84dba99484122104"/>
                    <w:id w:val="899306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06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06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06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06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080"/>
              <w:lock w:val="sdtLocked"/>
            </w:sdtPr>
            <w:sdtContent>
              <w:tr w:rsidR="00256143" w:rsidRPr="009D6C65" w:rsidTr="00C9275C">
                <w:trPr>
                  <w:trHeight w:val="285"/>
                </w:trPr>
                <w:sdt>
                  <w:sdtPr>
                    <w:rPr>
                      <w:sz w:val="18"/>
                      <w:szCs w:val="18"/>
                    </w:rPr>
                    <w:alias w:val="受托人名称"/>
                    <w:tag w:val="_GBC_3607f64517a64df59d17da4d8a49b5c8"/>
                    <w:id w:val="899306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06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06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307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307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w:t>
                        </w:r>
                      </w:p>
                    </w:tc>
                  </w:sdtContent>
                </w:sdt>
                <w:sdt>
                  <w:sdtPr>
                    <w:rPr>
                      <w:sz w:val="18"/>
                      <w:szCs w:val="18"/>
                    </w:rPr>
                    <w:alias w:val="委托理财报酬确定方式"/>
                    <w:tag w:val="_GBC_0257cdb7ae0d461f892de6e344e288f0"/>
                    <w:id w:val="899307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07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307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55,150.68</w:t>
                        </w:r>
                      </w:p>
                    </w:tc>
                  </w:sdtContent>
                </w:sdt>
                <w:sdt>
                  <w:sdtPr>
                    <w:rPr>
                      <w:sz w:val="18"/>
                      <w:szCs w:val="18"/>
                    </w:rPr>
                    <w:alias w:val="委托理财是否经过法定程序"/>
                    <w:tag w:val="_GBC_5e83722aa006419b84dba99484122104"/>
                    <w:id w:val="899307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07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07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07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07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094"/>
              <w:lock w:val="sdtLocked"/>
            </w:sdtPr>
            <w:sdtContent>
              <w:tr w:rsidR="00256143" w:rsidRPr="009D6C65" w:rsidTr="00C9275C">
                <w:trPr>
                  <w:trHeight w:val="285"/>
                </w:trPr>
                <w:sdt>
                  <w:sdtPr>
                    <w:rPr>
                      <w:sz w:val="18"/>
                      <w:szCs w:val="18"/>
                    </w:rPr>
                    <w:alias w:val="受托人名称"/>
                    <w:tag w:val="_GBC_3607f64517a64df59d17da4d8a49b5c8"/>
                    <w:id w:val="899308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08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08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40,000,000</w:t>
                        </w:r>
                      </w:p>
                    </w:tc>
                  </w:sdtContent>
                </w:sdt>
                <w:sdt>
                  <w:sdtPr>
                    <w:rPr>
                      <w:sz w:val="18"/>
                      <w:szCs w:val="18"/>
                    </w:rPr>
                    <w:alias w:val="委托理财起始日期"/>
                    <w:tag w:val="_GBC_a2ebe1a463f44748ba1b206352fad85f"/>
                    <w:id w:val="899308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308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报酬确定方式"/>
                    <w:tag w:val="_GBC_0257cdb7ae0d461f892de6e344e288f0"/>
                    <w:id w:val="899308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08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40,000,000</w:t>
                        </w:r>
                      </w:p>
                    </w:tc>
                  </w:sdtContent>
                </w:sdt>
                <w:sdt>
                  <w:sdtPr>
                    <w:rPr>
                      <w:sz w:val="18"/>
                      <w:szCs w:val="18"/>
                    </w:rPr>
                    <w:alias w:val="委托理财实际获得收益"/>
                    <w:tag w:val="_GBC_6f08cadb48674eee8c09d18b9bc55974"/>
                    <w:id w:val="899308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213,917.81</w:t>
                        </w:r>
                      </w:p>
                    </w:tc>
                  </w:sdtContent>
                </w:sdt>
                <w:sdt>
                  <w:sdtPr>
                    <w:rPr>
                      <w:sz w:val="18"/>
                      <w:szCs w:val="18"/>
                    </w:rPr>
                    <w:alias w:val="委托理财是否经过法定程序"/>
                    <w:tag w:val="_GBC_5e83722aa006419b84dba99484122104"/>
                    <w:id w:val="899308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09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09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09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09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108"/>
              <w:lock w:val="sdtLocked"/>
            </w:sdtPr>
            <w:sdtContent>
              <w:tr w:rsidR="00256143" w:rsidRPr="009D6C65" w:rsidTr="00C9275C">
                <w:trPr>
                  <w:trHeight w:val="285"/>
                </w:trPr>
                <w:sdt>
                  <w:sdtPr>
                    <w:rPr>
                      <w:sz w:val="18"/>
                      <w:szCs w:val="18"/>
                    </w:rPr>
                    <w:alias w:val="受托人名称"/>
                    <w:tag w:val="_GBC_3607f64517a64df59d17da4d8a49b5c8"/>
                    <w:id w:val="899309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09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09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09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309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2016-3-15</w:t>
                        </w:r>
                      </w:p>
                    </w:tc>
                  </w:sdtContent>
                </w:sdt>
                <w:sdt>
                  <w:sdtPr>
                    <w:rPr>
                      <w:sz w:val="18"/>
                      <w:szCs w:val="18"/>
                    </w:rPr>
                    <w:alias w:val="委托理财报酬确定方式"/>
                    <w:tag w:val="_GBC_0257cdb7ae0d461f892de6e344e288f0"/>
                    <w:id w:val="899310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10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10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22,663.01</w:t>
                        </w:r>
                      </w:p>
                    </w:tc>
                  </w:sdtContent>
                </w:sdt>
                <w:sdt>
                  <w:sdtPr>
                    <w:rPr>
                      <w:sz w:val="18"/>
                      <w:szCs w:val="18"/>
                    </w:rPr>
                    <w:alias w:val="委托理财是否经过法定程序"/>
                    <w:tag w:val="_GBC_5e83722aa006419b84dba99484122104"/>
                    <w:id w:val="899310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10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10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10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10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122"/>
              <w:lock w:val="sdtLocked"/>
            </w:sdtPr>
            <w:sdtContent>
              <w:tr w:rsidR="00256143" w:rsidRPr="009D6C65" w:rsidTr="00C9275C">
                <w:trPr>
                  <w:trHeight w:val="285"/>
                </w:trPr>
                <w:sdt>
                  <w:sdtPr>
                    <w:rPr>
                      <w:sz w:val="18"/>
                      <w:szCs w:val="18"/>
                    </w:rPr>
                    <w:alias w:val="受托人名称"/>
                    <w:tag w:val="_GBC_3607f64517a64df59d17da4d8a49b5c8"/>
                    <w:id w:val="899310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11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11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7,000,000</w:t>
                        </w:r>
                      </w:p>
                    </w:tc>
                  </w:sdtContent>
                </w:sdt>
                <w:sdt>
                  <w:sdtPr>
                    <w:rPr>
                      <w:sz w:val="18"/>
                      <w:szCs w:val="18"/>
                    </w:rPr>
                    <w:alias w:val="委托理财起始日期"/>
                    <w:tag w:val="_GBC_a2ebe1a463f44748ba1b206352fad85f"/>
                    <w:id w:val="899311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311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w:t>
                        </w:r>
                      </w:p>
                    </w:tc>
                  </w:sdtContent>
                </w:sdt>
                <w:sdt>
                  <w:sdtPr>
                    <w:rPr>
                      <w:sz w:val="18"/>
                      <w:szCs w:val="18"/>
                    </w:rPr>
                    <w:alias w:val="委托理财报酬确定方式"/>
                    <w:tag w:val="_GBC_0257cdb7ae0d461f892de6e344e288f0"/>
                    <w:id w:val="899311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11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7,000,000</w:t>
                        </w:r>
                      </w:p>
                    </w:tc>
                  </w:sdtContent>
                </w:sdt>
                <w:sdt>
                  <w:sdtPr>
                    <w:rPr>
                      <w:sz w:val="18"/>
                      <w:szCs w:val="18"/>
                    </w:rPr>
                    <w:alias w:val="委托理财实际获得收益"/>
                    <w:tag w:val="_GBC_6f08cadb48674eee8c09d18b9bc55974"/>
                    <w:id w:val="899311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2,109.59</w:t>
                        </w:r>
                      </w:p>
                    </w:tc>
                  </w:sdtContent>
                </w:sdt>
                <w:sdt>
                  <w:sdtPr>
                    <w:rPr>
                      <w:sz w:val="18"/>
                      <w:szCs w:val="18"/>
                    </w:rPr>
                    <w:alias w:val="委托理财是否经过法定程序"/>
                    <w:tag w:val="_GBC_5e83722aa006419b84dba99484122104"/>
                    <w:id w:val="899311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11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11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12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12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136"/>
              <w:lock w:val="sdtLocked"/>
            </w:sdtPr>
            <w:sdtContent>
              <w:tr w:rsidR="00256143" w:rsidRPr="009D6C65" w:rsidTr="00C9275C">
                <w:trPr>
                  <w:trHeight w:val="285"/>
                </w:trPr>
                <w:sdt>
                  <w:sdtPr>
                    <w:rPr>
                      <w:sz w:val="18"/>
                      <w:szCs w:val="18"/>
                    </w:rPr>
                    <w:alias w:val="受托人名称"/>
                    <w:tag w:val="_GBC_3607f64517a64df59d17da4d8a49b5c8"/>
                    <w:id w:val="899312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12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12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12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2016-2-23</w:t>
                        </w:r>
                      </w:p>
                    </w:tc>
                  </w:sdtContent>
                </w:sdt>
                <w:sdt>
                  <w:sdtPr>
                    <w:rPr>
                      <w:sz w:val="18"/>
                      <w:szCs w:val="18"/>
                    </w:rPr>
                    <w:alias w:val="委托理财终止日期"/>
                    <w:tag w:val="_GBC_de42fba6664f4ab0973b965b4b57e3e9"/>
                    <w:id w:val="899312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2016-3-24</w:t>
                        </w:r>
                      </w:p>
                    </w:tc>
                  </w:sdtContent>
                </w:sdt>
                <w:sdt>
                  <w:sdtPr>
                    <w:rPr>
                      <w:sz w:val="18"/>
                      <w:szCs w:val="18"/>
                    </w:rPr>
                    <w:alias w:val="委托理财报酬确定方式"/>
                    <w:tag w:val="_GBC_0257cdb7ae0d461f892de6e344e288f0"/>
                    <w:id w:val="899312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12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13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23,013.70</w:t>
                        </w:r>
                      </w:p>
                    </w:tc>
                  </w:sdtContent>
                </w:sdt>
                <w:sdt>
                  <w:sdtPr>
                    <w:rPr>
                      <w:sz w:val="18"/>
                      <w:szCs w:val="18"/>
                    </w:rPr>
                    <w:alias w:val="委托理财是否经过法定程序"/>
                    <w:tag w:val="_GBC_5e83722aa006419b84dba99484122104"/>
                    <w:id w:val="899313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13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13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13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13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150"/>
              <w:lock w:val="sdtLocked"/>
            </w:sdtPr>
            <w:sdtContent>
              <w:tr w:rsidR="00256143" w:rsidRPr="009D6C65" w:rsidTr="00C9275C">
                <w:trPr>
                  <w:trHeight w:val="285"/>
                </w:trPr>
                <w:sdt>
                  <w:sdtPr>
                    <w:rPr>
                      <w:sz w:val="18"/>
                      <w:szCs w:val="18"/>
                    </w:rPr>
                    <w:alias w:val="受托人名称"/>
                    <w:tag w:val="_GBC_3607f64517a64df59d17da4d8a49b5c8"/>
                    <w:id w:val="899313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13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13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314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2016-2-23</w:t>
                        </w:r>
                      </w:p>
                    </w:tc>
                  </w:sdtContent>
                </w:sdt>
                <w:sdt>
                  <w:sdtPr>
                    <w:rPr>
                      <w:sz w:val="18"/>
                      <w:szCs w:val="18"/>
                    </w:rPr>
                    <w:alias w:val="委托理财终止日期"/>
                    <w:tag w:val="_GBC_de42fba6664f4ab0973b965b4b57e3e9"/>
                    <w:id w:val="899314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报酬确定方式"/>
                    <w:tag w:val="_GBC_0257cdb7ae0d461f892de6e344e288f0"/>
                    <w:id w:val="899314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14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314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60,383.56</w:t>
                        </w:r>
                      </w:p>
                    </w:tc>
                  </w:sdtContent>
                </w:sdt>
                <w:sdt>
                  <w:sdtPr>
                    <w:rPr>
                      <w:sz w:val="18"/>
                      <w:szCs w:val="18"/>
                    </w:rPr>
                    <w:alias w:val="委托理财是否经过法定程序"/>
                    <w:tag w:val="_GBC_5e83722aa006419b84dba99484122104"/>
                    <w:id w:val="899314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14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14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14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14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164"/>
              <w:lock w:val="sdtLocked"/>
            </w:sdtPr>
            <w:sdtContent>
              <w:tr w:rsidR="00256143" w:rsidRPr="009D6C65" w:rsidTr="00C9275C">
                <w:trPr>
                  <w:trHeight w:val="285"/>
                </w:trPr>
                <w:sdt>
                  <w:sdtPr>
                    <w:rPr>
                      <w:sz w:val="18"/>
                      <w:szCs w:val="18"/>
                    </w:rPr>
                    <w:alias w:val="受托人名称"/>
                    <w:tag w:val="_GBC_3607f64517a64df59d17da4d8a49b5c8"/>
                    <w:id w:val="899315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15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15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315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315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2016-2-29</w:t>
                        </w:r>
                      </w:p>
                    </w:tc>
                  </w:sdtContent>
                </w:sdt>
                <w:sdt>
                  <w:sdtPr>
                    <w:rPr>
                      <w:sz w:val="18"/>
                      <w:szCs w:val="18"/>
                    </w:rPr>
                    <w:alias w:val="委托理财报酬确定方式"/>
                    <w:tag w:val="_GBC_0257cdb7ae0d461f892de6e344e288f0"/>
                    <w:id w:val="899315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15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315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9,643.84</w:t>
                        </w:r>
                      </w:p>
                    </w:tc>
                  </w:sdtContent>
                </w:sdt>
                <w:sdt>
                  <w:sdtPr>
                    <w:rPr>
                      <w:sz w:val="18"/>
                      <w:szCs w:val="18"/>
                    </w:rPr>
                    <w:alias w:val="委托理财是否经过法定程序"/>
                    <w:tag w:val="_GBC_5e83722aa006419b84dba99484122104"/>
                    <w:id w:val="899315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16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16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16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16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178"/>
              <w:lock w:val="sdtLocked"/>
            </w:sdtPr>
            <w:sdtContent>
              <w:tr w:rsidR="00256143" w:rsidRPr="009D6C65" w:rsidTr="00C9275C">
                <w:trPr>
                  <w:trHeight w:val="285"/>
                </w:trPr>
                <w:sdt>
                  <w:sdtPr>
                    <w:rPr>
                      <w:sz w:val="18"/>
                      <w:szCs w:val="18"/>
                    </w:rPr>
                    <w:alias w:val="受托人名称"/>
                    <w:tag w:val="_GBC_3607f64517a64df59d17da4d8a49b5c8"/>
                    <w:id w:val="899316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16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16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60,000,000</w:t>
                        </w:r>
                      </w:p>
                    </w:tc>
                  </w:sdtContent>
                </w:sdt>
                <w:sdt>
                  <w:sdtPr>
                    <w:rPr>
                      <w:sz w:val="18"/>
                      <w:szCs w:val="18"/>
                    </w:rPr>
                    <w:alias w:val="委托理财起始日期"/>
                    <w:tag w:val="_GBC_a2ebe1a463f44748ba1b206352fad85f"/>
                    <w:id w:val="899316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2016-3-14</w:t>
                        </w:r>
                      </w:p>
                    </w:tc>
                  </w:sdtContent>
                </w:sdt>
                <w:sdt>
                  <w:sdtPr>
                    <w:rPr>
                      <w:sz w:val="18"/>
                      <w:szCs w:val="18"/>
                    </w:rPr>
                    <w:alias w:val="委托理财终止日期"/>
                    <w:tag w:val="_GBC_de42fba6664f4ab0973b965b4b57e3e9"/>
                    <w:id w:val="899316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2016-9-19</w:t>
                        </w:r>
                      </w:p>
                    </w:tc>
                  </w:sdtContent>
                </w:sdt>
                <w:sdt>
                  <w:sdtPr>
                    <w:rPr>
                      <w:sz w:val="18"/>
                      <w:szCs w:val="18"/>
                    </w:rPr>
                    <w:alias w:val="委托理财报酬确定方式"/>
                    <w:tag w:val="_GBC_0257cdb7ae0d461f892de6e344e288f0"/>
                    <w:id w:val="899317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17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60,000,000</w:t>
                        </w:r>
                      </w:p>
                    </w:tc>
                  </w:sdtContent>
                </w:sdt>
                <w:sdt>
                  <w:sdtPr>
                    <w:rPr>
                      <w:sz w:val="18"/>
                      <w:szCs w:val="18"/>
                    </w:rPr>
                    <w:alias w:val="委托理财实际获得收益"/>
                    <w:tag w:val="_GBC_6f08cadb48674eee8c09d18b9bc55974"/>
                    <w:id w:val="899317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932,054.79</w:t>
                        </w:r>
                      </w:p>
                    </w:tc>
                  </w:sdtContent>
                </w:sdt>
                <w:sdt>
                  <w:sdtPr>
                    <w:rPr>
                      <w:sz w:val="18"/>
                      <w:szCs w:val="18"/>
                    </w:rPr>
                    <w:alias w:val="委托理财是否经过法定程序"/>
                    <w:tag w:val="_GBC_5e83722aa006419b84dba99484122104"/>
                    <w:id w:val="899317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17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17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17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17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192"/>
              <w:lock w:val="sdtLocked"/>
            </w:sdtPr>
            <w:sdtContent>
              <w:tr w:rsidR="00256143" w:rsidRPr="009D6C65" w:rsidTr="00C9275C">
                <w:trPr>
                  <w:trHeight w:val="285"/>
                </w:trPr>
                <w:sdt>
                  <w:sdtPr>
                    <w:rPr>
                      <w:sz w:val="18"/>
                      <w:szCs w:val="18"/>
                    </w:rPr>
                    <w:alias w:val="受托人名称"/>
                    <w:tag w:val="_GBC_3607f64517a64df59d17da4d8a49b5c8"/>
                    <w:id w:val="899317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18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18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50,000,000</w:t>
                        </w:r>
                      </w:p>
                    </w:tc>
                  </w:sdtContent>
                </w:sdt>
                <w:sdt>
                  <w:sdtPr>
                    <w:rPr>
                      <w:sz w:val="18"/>
                      <w:szCs w:val="18"/>
                    </w:rPr>
                    <w:alias w:val="委托理财起始日期"/>
                    <w:tag w:val="_GBC_a2ebe1a463f44748ba1b206352fad85f"/>
                    <w:id w:val="899318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2016-3-14</w:t>
                        </w:r>
                      </w:p>
                    </w:tc>
                  </w:sdtContent>
                </w:sdt>
                <w:sdt>
                  <w:sdtPr>
                    <w:rPr>
                      <w:sz w:val="18"/>
                      <w:szCs w:val="18"/>
                    </w:rPr>
                    <w:alias w:val="委托理财终止日期"/>
                    <w:tag w:val="_GBC_de42fba6664f4ab0973b965b4b57e3e9"/>
                    <w:id w:val="899318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2016-9-19</w:t>
                        </w:r>
                      </w:p>
                    </w:tc>
                  </w:sdtContent>
                </w:sdt>
                <w:sdt>
                  <w:sdtPr>
                    <w:rPr>
                      <w:sz w:val="18"/>
                      <w:szCs w:val="18"/>
                    </w:rPr>
                    <w:alias w:val="委托理财报酬确定方式"/>
                    <w:tag w:val="_GBC_0257cdb7ae0d461f892de6e344e288f0"/>
                    <w:id w:val="899318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18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50,000,000</w:t>
                        </w:r>
                      </w:p>
                    </w:tc>
                  </w:sdtContent>
                </w:sdt>
                <w:sdt>
                  <w:sdtPr>
                    <w:rPr>
                      <w:sz w:val="18"/>
                      <w:szCs w:val="18"/>
                    </w:rPr>
                    <w:alias w:val="委托理财实际获得收益"/>
                    <w:tag w:val="_GBC_6f08cadb48674eee8c09d18b9bc55974"/>
                    <w:id w:val="899318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776,712.33</w:t>
                        </w:r>
                      </w:p>
                    </w:tc>
                  </w:sdtContent>
                </w:sdt>
                <w:sdt>
                  <w:sdtPr>
                    <w:rPr>
                      <w:sz w:val="18"/>
                      <w:szCs w:val="18"/>
                    </w:rPr>
                    <w:alias w:val="委托理财是否经过法定程序"/>
                    <w:tag w:val="_GBC_5e83722aa006419b84dba99484122104"/>
                    <w:id w:val="899318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18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18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19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19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206"/>
              <w:lock w:val="sdtLocked"/>
            </w:sdtPr>
            <w:sdtContent>
              <w:tr w:rsidR="00256143" w:rsidRPr="009D6C65" w:rsidTr="00C9275C">
                <w:trPr>
                  <w:trHeight w:val="285"/>
                </w:trPr>
                <w:sdt>
                  <w:sdtPr>
                    <w:rPr>
                      <w:sz w:val="18"/>
                      <w:szCs w:val="18"/>
                    </w:rPr>
                    <w:alias w:val="受托人名称"/>
                    <w:tag w:val="_GBC_3607f64517a64df59d17da4d8a49b5c8"/>
                    <w:id w:val="899319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厦门国际银行</w:t>
                        </w:r>
                      </w:p>
                    </w:tc>
                  </w:sdtContent>
                </w:sdt>
                <w:sdt>
                  <w:sdtPr>
                    <w:rPr>
                      <w:sz w:val="18"/>
                      <w:szCs w:val="18"/>
                    </w:rPr>
                    <w:alias w:val="委托理财投资品种"/>
                    <w:tag w:val="_GBC_ab8d06e1f3574a068cd1fdaa3039dcbe"/>
                    <w:id w:val="899319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19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133,000,000</w:t>
                        </w:r>
                      </w:p>
                    </w:tc>
                  </w:sdtContent>
                </w:sdt>
                <w:sdt>
                  <w:sdtPr>
                    <w:rPr>
                      <w:sz w:val="18"/>
                      <w:szCs w:val="18"/>
                    </w:rPr>
                    <w:alias w:val="委托理财起始日期"/>
                    <w:tag w:val="_GBC_a2ebe1a463f44748ba1b206352fad85f"/>
                    <w:id w:val="899319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2016-3-15</w:t>
                        </w:r>
                      </w:p>
                    </w:tc>
                  </w:sdtContent>
                </w:sdt>
                <w:sdt>
                  <w:sdtPr>
                    <w:rPr>
                      <w:sz w:val="18"/>
                      <w:szCs w:val="18"/>
                    </w:rPr>
                    <w:alias w:val="委托理财终止日期"/>
                    <w:tag w:val="_GBC_de42fba6664f4ab0973b965b4b57e3e9"/>
                    <w:id w:val="899319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2016-9-12</w:t>
                        </w:r>
                      </w:p>
                    </w:tc>
                  </w:sdtContent>
                </w:sdt>
                <w:sdt>
                  <w:sdtPr>
                    <w:rPr>
                      <w:sz w:val="18"/>
                      <w:szCs w:val="18"/>
                    </w:rPr>
                    <w:alias w:val="委托理财报酬确定方式"/>
                    <w:tag w:val="_GBC_0257cdb7ae0d461f892de6e344e288f0"/>
                    <w:id w:val="899319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19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133,000,000</w:t>
                        </w:r>
                      </w:p>
                    </w:tc>
                  </w:sdtContent>
                </w:sdt>
                <w:sdt>
                  <w:sdtPr>
                    <w:rPr>
                      <w:sz w:val="18"/>
                      <w:szCs w:val="18"/>
                    </w:rPr>
                    <w:alias w:val="委托理财实际获得收益"/>
                    <w:tag w:val="_GBC_6f08cadb48674eee8c09d18b9bc55974"/>
                    <w:id w:val="899320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2,413,765.27</w:t>
                        </w:r>
                      </w:p>
                    </w:tc>
                  </w:sdtContent>
                </w:sdt>
                <w:sdt>
                  <w:sdtPr>
                    <w:rPr>
                      <w:sz w:val="18"/>
                      <w:szCs w:val="18"/>
                    </w:rPr>
                    <w:alias w:val="委托理财是否经过法定程序"/>
                    <w:tag w:val="_GBC_5e83722aa006419b84dba99484122104"/>
                    <w:id w:val="899320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20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20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20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20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220"/>
              <w:lock w:val="sdtLocked"/>
            </w:sdtPr>
            <w:sdtContent>
              <w:tr w:rsidR="00256143" w:rsidRPr="009D6C65" w:rsidTr="00C9275C">
                <w:trPr>
                  <w:trHeight w:val="285"/>
                </w:trPr>
                <w:sdt>
                  <w:sdtPr>
                    <w:rPr>
                      <w:sz w:val="18"/>
                      <w:szCs w:val="18"/>
                    </w:rPr>
                    <w:alias w:val="受托人名称"/>
                    <w:tag w:val="_GBC_3607f64517a64df59d17da4d8a49b5c8"/>
                    <w:id w:val="899320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20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20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21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2016-3-24</w:t>
                        </w:r>
                      </w:p>
                    </w:tc>
                  </w:sdtContent>
                </w:sdt>
                <w:sdt>
                  <w:sdtPr>
                    <w:rPr>
                      <w:sz w:val="18"/>
                      <w:szCs w:val="18"/>
                    </w:rPr>
                    <w:alias w:val="委托理财终止日期"/>
                    <w:tag w:val="_GBC_de42fba6664f4ab0973b965b4b57e3e9"/>
                    <w:id w:val="899321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2016-4-25</w:t>
                        </w:r>
                      </w:p>
                    </w:tc>
                  </w:sdtContent>
                </w:sdt>
                <w:sdt>
                  <w:sdtPr>
                    <w:rPr>
                      <w:sz w:val="18"/>
                      <w:szCs w:val="18"/>
                    </w:rPr>
                    <w:alias w:val="委托理财报酬确定方式"/>
                    <w:tag w:val="_GBC_0257cdb7ae0d461f892de6e344e288f0"/>
                    <w:id w:val="899321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21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21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24,547.95</w:t>
                        </w:r>
                      </w:p>
                    </w:tc>
                  </w:sdtContent>
                </w:sdt>
                <w:sdt>
                  <w:sdtPr>
                    <w:rPr>
                      <w:sz w:val="18"/>
                      <w:szCs w:val="18"/>
                    </w:rPr>
                    <w:alias w:val="委托理财是否经过法定程序"/>
                    <w:tag w:val="_GBC_5e83722aa006419b84dba99484122104"/>
                    <w:id w:val="899321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216"/>
                    <w:lock w:val="sdtLocked"/>
                  </w:sdtPr>
                  <w:sdtContent>
                    <w:tc>
                      <w:tcPr>
                        <w:tcW w:w="218" w:type="pct"/>
                        <w:shd w:val="clear" w:color="auto" w:fill="auto"/>
                      </w:tcPr>
                      <w:p w:rsidR="009D6C65" w:rsidRPr="009D6C65" w:rsidRDefault="007F31E4" w:rsidP="007F31E4">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21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21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21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234"/>
              <w:lock w:val="sdtLocked"/>
            </w:sdtPr>
            <w:sdtContent>
              <w:tr w:rsidR="00256143" w:rsidRPr="009D6C65" w:rsidTr="00C9275C">
                <w:trPr>
                  <w:trHeight w:val="285"/>
                </w:trPr>
                <w:sdt>
                  <w:sdtPr>
                    <w:rPr>
                      <w:sz w:val="18"/>
                      <w:szCs w:val="18"/>
                    </w:rPr>
                    <w:alias w:val="受托人名称"/>
                    <w:tag w:val="_GBC_3607f64517a64df59d17da4d8a49b5c8"/>
                    <w:id w:val="899322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22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22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322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终止日期"/>
                    <w:tag w:val="_GBC_de42fba6664f4ab0973b965b4b57e3e9"/>
                    <w:id w:val="899322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2016-4-11</w:t>
                        </w:r>
                      </w:p>
                    </w:tc>
                  </w:sdtContent>
                </w:sdt>
                <w:sdt>
                  <w:sdtPr>
                    <w:rPr>
                      <w:sz w:val="18"/>
                      <w:szCs w:val="18"/>
                    </w:rPr>
                    <w:alias w:val="委托理财报酬确定方式"/>
                    <w:tag w:val="_GBC_0257cdb7ae0d461f892de6e344e288f0"/>
                    <w:id w:val="899322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22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322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5,123.29</w:t>
                        </w:r>
                      </w:p>
                    </w:tc>
                  </w:sdtContent>
                </w:sdt>
                <w:sdt>
                  <w:sdtPr>
                    <w:rPr>
                      <w:sz w:val="18"/>
                      <w:szCs w:val="18"/>
                    </w:rPr>
                    <w:alias w:val="委托理财是否经过法定程序"/>
                    <w:tag w:val="_GBC_5e83722aa006419b84dba99484122104"/>
                    <w:id w:val="899322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23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23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23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23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248"/>
              <w:lock w:val="sdtLocked"/>
            </w:sdtPr>
            <w:sdtContent>
              <w:tr w:rsidR="00256143" w:rsidRPr="009D6C65" w:rsidTr="00C9275C">
                <w:trPr>
                  <w:trHeight w:val="285"/>
                </w:trPr>
                <w:sdt>
                  <w:sdtPr>
                    <w:rPr>
                      <w:sz w:val="18"/>
                      <w:szCs w:val="18"/>
                    </w:rPr>
                    <w:alias w:val="受托人名称"/>
                    <w:tag w:val="_GBC_3607f64517a64df59d17da4d8a49b5c8"/>
                    <w:id w:val="899323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23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23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323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终止日期"/>
                    <w:tag w:val="_GBC_de42fba6664f4ab0973b965b4b57e3e9"/>
                    <w:id w:val="899323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2016-7-22</w:t>
                        </w:r>
                      </w:p>
                    </w:tc>
                  </w:sdtContent>
                </w:sdt>
                <w:sdt>
                  <w:sdtPr>
                    <w:rPr>
                      <w:sz w:val="18"/>
                      <w:szCs w:val="18"/>
                    </w:rPr>
                    <w:alias w:val="委托理财报酬确定方式"/>
                    <w:tag w:val="_GBC_0257cdb7ae0d461f892de6e344e288f0"/>
                    <w:id w:val="899324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24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324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7,172.60</w:t>
                        </w:r>
                      </w:p>
                    </w:tc>
                  </w:sdtContent>
                </w:sdt>
                <w:sdt>
                  <w:sdtPr>
                    <w:rPr>
                      <w:sz w:val="18"/>
                      <w:szCs w:val="18"/>
                    </w:rPr>
                    <w:alias w:val="委托理财是否经过法定程序"/>
                    <w:tag w:val="_GBC_5e83722aa006419b84dba99484122104"/>
                    <w:id w:val="899324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24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24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24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24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262"/>
              <w:lock w:val="sdtLocked"/>
            </w:sdtPr>
            <w:sdtContent>
              <w:tr w:rsidR="00256143" w:rsidRPr="009D6C65" w:rsidTr="00C9275C">
                <w:trPr>
                  <w:trHeight w:val="285"/>
                </w:trPr>
                <w:sdt>
                  <w:sdtPr>
                    <w:rPr>
                      <w:sz w:val="18"/>
                      <w:szCs w:val="18"/>
                    </w:rPr>
                    <w:alias w:val="受托人名称"/>
                    <w:tag w:val="_GBC_3607f64517a64df59d17da4d8a49b5c8"/>
                    <w:id w:val="899324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厦门国际银行</w:t>
                        </w:r>
                      </w:p>
                    </w:tc>
                  </w:sdtContent>
                </w:sdt>
                <w:sdt>
                  <w:sdtPr>
                    <w:rPr>
                      <w:sz w:val="18"/>
                      <w:szCs w:val="18"/>
                    </w:rPr>
                    <w:alias w:val="委托理财投资品种"/>
                    <w:tag w:val="_GBC_ab8d06e1f3574a068cd1fdaa3039dcbe"/>
                    <w:id w:val="899325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25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47,000,000</w:t>
                        </w:r>
                      </w:p>
                    </w:tc>
                  </w:sdtContent>
                </w:sdt>
                <w:sdt>
                  <w:sdtPr>
                    <w:rPr>
                      <w:sz w:val="18"/>
                      <w:szCs w:val="18"/>
                    </w:rPr>
                    <w:alias w:val="委托理财起始日期"/>
                    <w:tag w:val="_GBC_a2ebe1a463f44748ba1b206352fad85f"/>
                    <w:id w:val="899325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终止日期"/>
                    <w:tag w:val="_GBC_de42fba6664f4ab0973b965b4b57e3e9"/>
                    <w:id w:val="899325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2016-9-30</w:t>
                        </w:r>
                      </w:p>
                    </w:tc>
                  </w:sdtContent>
                </w:sdt>
                <w:sdt>
                  <w:sdtPr>
                    <w:rPr>
                      <w:sz w:val="18"/>
                      <w:szCs w:val="18"/>
                    </w:rPr>
                    <w:alias w:val="委托理财报酬确定方式"/>
                    <w:tag w:val="_GBC_0257cdb7ae0d461f892de6e344e288f0"/>
                    <w:id w:val="899325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25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47,000,000</w:t>
                        </w:r>
                      </w:p>
                    </w:tc>
                  </w:sdtContent>
                </w:sdt>
                <w:sdt>
                  <w:sdtPr>
                    <w:rPr>
                      <w:sz w:val="18"/>
                      <w:szCs w:val="18"/>
                    </w:rPr>
                    <w:alias w:val="委托理财实际获得收益"/>
                    <w:tag w:val="_GBC_6f08cadb48674eee8c09d18b9bc55974"/>
                    <w:id w:val="899325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862,515.28</w:t>
                        </w:r>
                      </w:p>
                    </w:tc>
                  </w:sdtContent>
                </w:sdt>
                <w:sdt>
                  <w:sdtPr>
                    <w:rPr>
                      <w:sz w:val="18"/>
                      <w:szCs w:val="18"/>
                    </w:rPr>
                    <w:alias w:val="委托理财是否经过法定程序"/>
                    <w:tag w:val="_GBC_5e83722aa006419b84dba99484122104"/>
                    <w:id w:val="899325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25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25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26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26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276"/>
              <w:lock w:val="sdtLocked"/>
            </w:sdtPr>
            <w:sdtContent>
              <w:tr w:rsidR="00256143" w:rsidRPr="009D6C65" w:rsidTr="00C9275C">
                <w:trPr>
                  <w:trHeight w:val="285"/>
                </w:trPr>
                <w:sdt>
                  <w:sdtPr>
                    <w:rPr>
                      <w:sz w:val="18"/>
                      <w:szCs w:val="18"/>
                    </w:rPr>
                    <w:alias w:val="受托人名称"/>
                    <w:tag w:val="_GBC_3607f64517a64df59d17da4d8a49b5c8"/>
                    <w:id w:val="899326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26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26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326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终止日期"/>
                    <w:tag w:val="_GBC_de42fba6664f4ab0973b965b4b57e3e9"/>
                    <w:id w:val="899326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2016-5-9</w:t>
                        </w:r>
                      </w:p>
                    </w:tc>
                  </w:sdtContent>
                </w:sdt>
                <w:sdt>
                  <w:sdtPr>
                    <w:rPr>
                      <w:sz w:val="18"/>
                      <w:szCs w:val="18"/>
                    </w:rPr>
                    <w:alias w:val="委托理财报酬确定方式"/>
                    <w:tag w:val="_GBC_0257cdb7ae0d461f892de6e344e288f0"/>
                    <w:id w:val="899326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26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327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56,219.18</w:t>
                        </w:r>
                      </w:p>
                    </w:tc>
                  </w:sdtContent>
                </w:sdt>
                <w:sdt>
                  <w:sdtPr>
                    <w:rPr>
                      <w:sz w:val="18"/>
                      <w:szCs w:val="18"/>
                    </w:rPr>
                    <w:alias w:val="委托理财是否经过法定程序"/>
                    <w:tag w:val="_GBC_5e83722aa006419b84dba99484122104"/>
                    <w:id w:val="899327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27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27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27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27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290"/>
              <w:lock w:val="sdtLocked"/>
            </w:sdtPr>
            <w:sdtContent>
              <w:tr w:rsidR="00256143" w:rsidRPr="009D6C65" w:rsidTr="00C9275C">
                <w:trPr>
                  <w:trHeight w:val="285"/>
                </w:trPr>
                <w:sdt>
                  <w:sdtPr>
                    <w:rPr>
                      <w:sz w:val="18"/>
                      <w:szCs w:val="18"/>
                    </w:rPr>
                    <w:alias w:val="受托人名称"/>
                    <w:tag w:val="_GBC_3607f64517a64df59d17da4d8a49b5c8"/>
                    <w:id w:val="899327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27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27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328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终止日期"/>
                    <w:tag w:val="_GBC_de42fba6664f4ab0973b965b4b57e3e9"/>
                    <w:id w:val="899328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2016-4-11</w:t>
                        </w:r>
                      </w:p>
                    </w:tc>
                  </w:sdtContent>
                </w:sdt>
                <w:sdt>
                  <w:sdtPr>
                    <w:rPr>
                      <w:sz w:val="18"/>
                      <w:szCs w:val="18"/>
                    </w:rPr>
                    <w:alias w:val="委托理财报酬确定方式"/>
                    <w:tag w:val="_GBC_0257cdb7ae0d461f892de6e344e288f0"/>
                    <w:id w:val="899328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28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328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12,054.79</w:t>
                        </w:r>
                      </w:p>
                    </w:tc>
                  </w:sdtContent>
                </w:sdt>
                <w:sdt>
                  <w:sdtPr>
                    <w:rPr>
                      <w:sz w:val="18"/>
                      <w:szCs w:val="18"/>
                    </w:rPr>
                    <w:alias w:val="委托理财是否经过法定程序"/>
                    <w:tag w:val="_GBC_5e83722aa006419b84dba99484122104"/>
                    <w:id w:val="899328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28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28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28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28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304"/>
              <w:lock w:val="sdtLocked"/>
            </w:sdtPr>
            <w:sdtContent>
              <w:tr w:rsidR="00256143" w:rsidRPr="009D6C65" w:rsidTr="00C9275C">
                <w:trPr>
                  <w:trHeight w:val="285"/>
                </w:trPr>
                <w:sdt>
                  <w:sdtPr>
                    <w:rPr>
                      <w:sz w:val="18"/>
                      <w:szCs w:val="18"/>
                    </w:rPr>
                    <w:alias w:val="受托人名称"/>
                    <w:tag w:val="_GBC_3607f64517a64df59d17da4d8a49b5c8"/>
                    <w:id w:val="899329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29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29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80,000,000</w:t>
                        </w:r>
                      </w:p>
                    </w:tc>
                  </w:sdtContent>
                </w:sdt>
                <w:sdt>
                  <w:sdtPr>
                    <w:rPr>
                      <w:sz w:val="18"/>
                      <w:szCs w:val="18"/>
                    </w:rPr>
                    <w:alias w:val="委托理财起始日期"/>
                    <w:tag w:val="_GBC_a2ebe1a463f44748ba1b206352fad85f"/>
                    <w:id w:val="899329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终止日期"/>
                    <w:tag w:val="_GBC_de42fba6664f4ab0973b965b4b57e3e9"/>
                    <w:id w:val="899329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2016-10-8</w:t>
                        </w:r>
                      </w:p>
                    </w:tc>
                  </w:sdtContent>
                </w:sdt>
                <w:sdt>
                  <w:sdtPr>
                    <w:rPr>
                      <w:sz w:val="18"/>
                      <w:szCs w:val="18"/>
                    </w:rPr>
                    <w:alias w:val="委托理财报酬确定方式"/>
                    <w:tag w:val="_GBC_0257cdb7ae0d461f892de6e344e288f0"/>
                    <w:id w:val="899329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29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80,000,000</w:t>
                        </w:r>
                      </w:p>
                    </w:tc>
                  </w:sdtContent>
                </w:sdt>
                <w:sdt>
                  <w:sdtPr>
                    <w:rPr>
                      <w:sz w:val="18"/>
                      <w:szCs w:val="18"/>
                    </w:rPr>
                    <w:alias w:val="委托理财实际获得收益"/>
                    <w:tag w:val="_GBC_6f08cadb48674eee8c09d18b9bc55974"/>
                    <w:id w:val="899329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1,249,315.07</w:t>
                        </w:r>
                      </w:p>
                    </w:tc>
                  </w:sdtContent>
                </w:sdt>
                <w:sdt>
                  <w:sdtPr>
                    <w:rPr>
                      <w:sz w:val="18"/>
                      <w:szCs w:val="18"/>
                    </w:rPr>
                    <w:alias w:val="委托理财是否经过法定程序"/>
                    <w:tag w:val="_GBC_5e83722aa006419b84dba99484122104"/>
                    <w:id w:val="899329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30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30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30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30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318"/>
              <w:lock w:val="sdtLocked"/>
            </w:sdtPr>
            <w:sdtContent>
              <w:tr w:rsidR="00256143" w:rsidRPr="009D6C65" w:rsidTr="00C9275C">
                <w:trPr>
                  <w:trHeight w:val="285"/>
                </w:trPr>
                <w:sdt>
                  <w:sdtPr>
                    <w:rPr>
                      <w:sz w:val="18"/>
                      <w:szCs w:val="18"/>
                    </w:rPr>
                    <w:alias w:val="受托人名称"/>
                    <w:tag w:val="_GBC_3607f64517a64df59d17da4d8a49b5c8"/>
                    <w:id w:val="899330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30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30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26,000,000</w:t>
                        </w:r>
                      </w:p>
                    </w:tc>
                  </w:sdtContent>
                </w:sdt>
                <w:sdt>
                  <w:sdtPr>
                    <w:rPr>
                      <w:sz w:val="18"/>
                      <w:szCs w:val="18"/>
                    </w:rPr>
                    <w:alias w:val="委托理财起始日期"/>
                    <w:tag w:val="_GBC_a2ebe1a463f44748ba1b206352fad85f"/>
                    <w:id w:val="899330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w:t>
                        </w:r>
                      </w:p>
                    </w:tc>
                  </w:sdtContent>
                </w:sdt>
                <w:sdt>
                  <w:sdtPr>
                    <w:rPr>
                      <w:sz w:val="18"/>
                      <w:szCs w:val="18"/>
                    </w:rPr>
                    <w:alias w:val="委托理财终止日期"/>
                    <w:tag w:val="_GBC_de42fba6664f4ab0973b965b4b57e3e9"/>
                    <w:id w:val="899330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2016-6-6</w:t>
                        </w:r>
                      </w:p>
                    </w:tc>
                  </w:sdtContent>
                </w:sdt>
                <w:sdt>
                  <w:sdtPr>
                    <w:rPr>
                      <w:sz w:val="18"/>
                      <w:szCs w:val="18"/>
                    </w:rPr>
                    <w:alias w:val="委托理财报酬确定方式"/>
                    <w:tag w:val="_GBC_0257cdb7ae0d461f892de6e344e288f0"/>
                    <w:id w:val="899331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31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26,000,000</w:t>
                        </w:r>
                      </w:p>
                    </w:tc>
                  </w:sdtContent>
                </w:sdt>
                <w:sdt>
                  <w:sdtPr>
                    <w:rPr>
                      <w:sz w:val="18"/>
                      <w:szCs w:val="18"/>
                    </w:rPr>
                    <w:alias w:val="委托理财实际获得收益"/>
                    <w:tag w:val="_GBC_6f08cadb48674eee8c09d18b9bc55974"/>
                    <w:id w:val="899331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133,989.04</w:t>
                        </w:r>
                      </w:p>
                    </w:tc>
                  </w:sdtContent>
                </w:sdt>
                <w:sdt>
                  <w:sdtPr>
                    <w:rPr>
                      <w:sz w:val="18"/>
                      <w:szCs w:val="18"/>
                    </w:rPr>
                    <w:alias w:val="委托理财是否经过法定程序"/>
                    <w:tag w:val="_GBC_5e83722aa006419b84dba99484122104"/>
                    <w:id w:val="899331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31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31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31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31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332"/>
              <w:lock w:val="sdtLocked"/>
            </w:sdtPr>
            <w:sdtContent>
              <w:tr w:rsidR="00256143" w:rsidRPr="009D6C65" w:rsidTr="00C9275C">
                <w:trPr>
                  <w:trHeight w:val="285"/>
                </w:trPr>
                <w:sdt>
                  <w:sdtPr>
                    <w:rPr>
                      <w:sz w:val="18"/>
                      <w:szCs w:val="18"/>
                    </w:rPr>
                    <w:alias w:val="受托人名称"/>
                    <w:tag w:val="_GBC_3607f64517a64df59d17da4d8a49b5c8"/>
                    <w:id w:val="899331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32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32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32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2016-4-14</w:t>
                        </w:r>
                      </w:p>
                    </w:tc>
                  </w:sdtContent>
                </w:sdt>
                <w:sdt>
                  <w:sdtPr>
                    <w:rPr>
                      <w:sz w:val="18"/>
                      <w:szCs w:val="18"/>
                    </w:rPr>
                    <w:alias w:val="委托理财终止日期"/>
                    <w:tag w:val="_GBC_de42fba6664f4ab0973b965b4b57e3e9"/>
                    <w:id w:val="899332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2016-4-28</w:t>
                        </w:r>
                      </w:p>
                    </w:tc>
                  </w:sdtContent>
                </w:sdt>
                <w:sdt>
                  <w:sdtPr>
                    <w:rPr>
                      <w:sz w:val="18"/>
                      <w:szCs w:val="18"/>
                    </w:rPr>
                    <w:alias w:val="委托理财报酬确定方式"/>
                    <w:tag w:val="_GBC_0257cdb7ae0d461f892de6e344e288f0"/>
                    <w:id w:val="899332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32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32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9,972.60</w:t>
                        </w:r>
                      </w:p>
                    </w:tc>
                  </w:sdtContent>
                </w:sdt>
                <w:sdt>
                  <w:sdtPr>
                    <w:rPr>
                      <w:sz w:val="18"/>
                      <w:szCs w:val="18"/>
                    </w:rPr>
                    <w:alias w:val="委托理财是否经过法定程序"/>
                    <w:tag w:val="_GBC_5e83722aa006419b84dba99484122104"/>
                    <w:id w:val="899332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32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32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33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33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346"/>
              <w:lock w:val="sdtLocked"/>
            </w:sdtPr>
            <w:sdtContent>
              <w:tr w:rsidR="00256143" w:rsidRPr="009D6C65" w:rsidTr="00C9275C">
                <w:trPr>
                  <w:trHeight w:val="285"/>
                </w:trPr>
                <w:sdt>
                  <w:sdtPr>
                    <w:rPr>
                      <w:sz w:val="18"/>
                      <w:szCs w:val="18"/>
                    </w:rPr>
                    <w:alias w:val="受托人名称"/>
                    <w:tag w:val="_GBC_3607f64517a64df59d17da4d8a49b5c8"/>
                    <w:id w:val="899333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33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33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33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2016-4-14</w:t>
                        </w:r>
                      </w:p>
                    </w:tc>
                  </w:sdtContent>
                </w:sdt>
                <w:sdt>
                  <w:sdtPr>
                    <w:rPr>
                      <w:sz w:val="18"/>
                      <w:szCs w:val="18"/>
                    </w:rPr>
                    <w:alias w:val="委托理财终止日期"/>
                    <w:tag w:val="_GBC_de42fba6664f4ab0973b965b4b57e3e9"/>
                    <w:id w:val="899333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2016-5-11</w:t>
                        </w:r>
                      </w:p>
                    </w:tc>
                  </w:sdtContent>
                </w:sdt>
                <w:sdt>
                  <w:sdtPr>
                    <w:rPr>
                      <w:sz w:val="18"/>
                      <w:szCs w:val="18"/>
                    </w:rPr>
                    <w:alias w:val="委托理财报酬确定方式"/>
                    <w:tag w:val="_GBC_0257cdb7ae0d461f892de6e344e288f0"/>
                    <w:id w:val="899333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33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34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13,019.18</w:t>
                        </w:r>
                      </w:p>
                    </w:tc>
                  </w:sdtContent>
                </w:sdt>
                <w:sdt>
                  <w:sdtPr>
                    <w:rPr>
                      <w:sz w:val="18"/>
                      <w:szCs w:val="18"/>
                    </w:rPr>
                    <w:alias w:val="委托理财是否经过法定程序"/>
                    <w:tag w:val="_GBC_5e83722aa006419b84dba99484122104"/>
                    <w:id w:val="899334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34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34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34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34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360"/>
              <w:lock w:val="sdtLocked"/>
            </w:sdtPr>
            <w:sdtContent>
              <w:tr w:rsidR="00256143" w:rsidRPr="009D6C65" w:rsidTr="00C9275C">
                <w:trPr>
                  <w:trHeight w:val="285"/>
                </w:trPr>
                <w:sdt>
                  <w:sdtPr>
                    <w:rPr>
                      <w:sz w:val="18"/>
                      <w:szCs w:val="18"/>
                    </w:rPr>
                    <w:alias w:val="受托人名称"/>
                    <w:tag w:val="_GBC_3607f64517a64df59d17da4d8a49b5c8"/>
                    <w:id w:val="899334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34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34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35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2016-4-25</w:t>
                        </w:r>
                      </w:p>
                    </w:tc>
                  </w:sdtContent>
                </w:sdt>
                <w:sdt>
                  <w:sdtPr>
                    <w:rPr>
                      <w:sz w:val="18"/>
                      <w:szCs w:val="18"/>
                    </w:rPr>
                    <w:alias w:val="委托理财终止日期"/>
                    <w:tag w:val="_GBC_de42fba6664f4ab0973b965b4b57e3e9"/>
                    <w:id w:val="899335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2016-5-25</w:t>
                        </w:r>
                      </w:p>
                    </w:tc>
                  </w:sdtContent>
                </w:sdt>
                <w:sdt>
                  <w:sdtPr>
                    <w:rPr>
                      <w:sz w:val="18"/>
                      <w:szCs w:val="18"/>
                    </w:rPr>
                    <w:alias w:val="委托理财报酬确定方式"/>
                    <w:tag w:val="_GBC_0257cdb7ae0d461f892de6e344e288f0"/>
                    <w:id w:val="899335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35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35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18,410.96</w:t>
                        </w:r>
                      </w:p>
                    </w:tc>
                  </w:sdtContent>
                </w:sdt>
                <w:sdt>
                  <w:sdtPr>
                    <w:rPr>
                      <w:sz w:val="18"/>
                      <w:szCs w:val="18"/>
                    </w:rPr>
                    <w:alias w:val="委托理财是否经过法定程序"/>
                    <w:tag w:val="_GBC_5e83722aa006419b84dba99484122104"/>
                    <w:id w:val="899335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35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35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35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35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374"/>
              <w:lock w:val="sdtLocked"/>
            </w:sdtPr>
            <w:sdtContent>
              <w:tr w:rsidR="00256143" w:rsidRPr="009D6C65" w:rsidTr="00C9275C">
                <w:trPr>
                  <w:trHeight w:val="285"/>
                </w:trPr>
                <w:sdt>
                  <w:sdtPr>
                    <w:rPr>
                      <w:sz w:val="18"/>
                      <w:szCs w:val="18"/>
                    </w:rPr>
                    <w:alias w:val="受托人名称"/>
                    <w:tag w:val="_GBC_3607f64517a64df59d17da4d8a49b5c8"/>
                    <w:id w:val="899336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36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36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36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2016-4-29</w:t>
                        </w:r>
                      </w:p>
                    </w:tc>
                  </w:sdtContent>
                </w:sdt>
                <w:sdt>
                  <w:sdtPr>
                    <w:rPr>
                      <w:sz w:val="18"/>
                      <w:szCs w:val="18"/>
                    </w:rPr>
                    <w:alias w:val="委托理财终止日期"/>
                    <w:tag w:val="_GBC_de42fba6664f4ab0973b965b4b57e3e9"/>
                    <w:id w:val="899336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2016-5-30</w:t>
                        </w:r>
                      </w:p>
                    </w:tc>
                  </w:sdtContent>
                </w:sdt>
                <w:sdt>
                  <w:sdtPr>
                    <w:rPr>
                      <w:sz w:val="18"/>
                      <w:szCs w:val="18"/>
                    </w:rPr>
                    <w:alias w:val="委托理财报酬确定方式"/>
                    <w:tag w:val="_GBC_0257cdb7ae0d461f892de6e344e288f0"/>
                    <w:id w:val="899336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36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36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23,780.82</w:t>
                        </w:r>
                      </w:p>
                    </w:tc>
                  </w:sdtContent>
                </w:sdt>
                <w:sdt>
                  <w:sdtPr>
                    <w:rPr>
                      <w:sz w:val="18"/>
                      <w:szCs w:val="18"/>
                    </w:rPr>
                    <w:alias w:val="委托理财是否经过法定程序"/>
                    <w:tag w:val="_GBC_5e83722aa006419b84dba99484122104"/>
                    <w:id w:val="899336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37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37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37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37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388"/>
              <w:lock w:val="sdtLocked"/>
            </w:sdtPr>
            <w:sdtContent>
              <w:tr w:rsidR="00256143" w:rsidRPr="009D6C65" w:rsidTr="00C9275C">
                <w:trPr>
                  <w:trHeight w:val="285"/>
                </w:trPr>
                <w:sdt>
                  <w:sdtPr>
                    <w:rPr>
                      <w:sz w:val="18"/>
                      <w:szCs w:val="18"/>
                    </w:rPr>
                    <w:alias w:val="受托人名称"/>
                    <w:tag w:val="_GBC_3607f64517a64df59d17da4d8a49b5c8"/>
                    <w:id w:val="899337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37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37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37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2016-4-29</w:t>
                        </w:r>
                      </w:p>
                    </w:tc>
                  </w:sdtContent>
                </w:sdt>
                <w:sdt>
                  <w:sdtPr>
                    <w:rPr>
                      <w:sz w:val="18"/>
                      <w:szCs w:val="18"/>
                    </w:rPr>
                    <w:alias w:val="委托理财终止日期"/>
                    <w:tag w:val="_GBC_de42fba6664f4ab0973b965b4b57e3e9"/>
                    <w:id w:val="899337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2016-5-13</w:t>
                        </w:r>
                      </w:p>
                    </w:tc>
                  </w:sdtContent>
                </w:sdt>
                <w:sdt>
                  <w:sdtPr>
                    <w:rPr>
                      <w:sz w:val="18"/>
                      <w:szCs w:val="18"/>
                    </w:rPr>
                    <w:alias w:val="委托理财报酬确定方式"/>
                    <w:tag w:val="_GBC_0257cdb7ae0d461f892de6e344e288f0"/>
                    <w:id w:val="899338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38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38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7,978.08</w:t>
                        </w:r>
                      </w:p>
                    </w:tc>
                  </w:sdtContent>
                </w:sdt>
                <w:sdt>
                  <w:sdtPr>
                    <w:rPr>
                      <w:sz w:val="18"/>
                      <w:szCs w:val="18"/>
                    </w:rPr>
                    <w:alias w:val="委托理财是否经过法定程序"/>
                    <w:tag w:val="_GBC_5e83722aa006419b84dba99484122104"/>
                    <w:id w:val="899338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38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38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38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38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402"/>
              <w:lock w:val="sdtLocked"/>
            </w:sdtPr>
            <w:sdtContent>
              <w:tr w:rsidR="00256143" w:rsidRPr="009D6C65" w:rsidTr="00C9275C">
                <w:trPr>
                  <w:trHeight w:val="285"/>
                </w:trPr>
                <w:sdt>
                  <w:sdtPr>
                    <w:rPr>
                      <w:sz w:val="18"/>
                      <w:szCs w:val="18"/>
                    </w:rPr>
                    <w:alias w:val="受托人名称"/>
                    <w:tag w:val="_GBC_3607f64517a64df59d17da4d8a49b5c8"/>
                    <w:id w:val="899338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39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39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339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终止日期"/>
                    <w:tag w:val="_GBC_de42fba6664f4ab0973b965b4b57e3e9"/>
                    <w:id w:val="899339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2016-5-6</w:t>
                        </w:r>
                      </w:p>
                    </w:tc>
                  </w:sdtContent>
                </w:sdt>
                <w:sdt>
                  <w:sdtPr>
                    <w:rPr>
                      <w:sz w:val="18"/>
                      <w:szCs w:val="18"/>
                    </w:rPr>
                    <w:alias w:val="委托理财报酬确定方式"/>
                    <w:tag w:val="_GBC_0257cdb7ae0d461f892de6e344e288f0"/>
                    <w:id w:val="899339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39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339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2,531.51</w:t>
                        </w:r>
                      </w:p>
                    </w:tc>
                  </w:sdtContent>
                </w:sdt>
                <w:sdt>
                  <w:sdtPr>
                    <w:rPr>
                      <w:sz w:val="18"/>
                      <w:szCs w:val="18"/>
                    </w:rPr>
                    <w:alias w:val="委托理财是否经过法定程序"/>
                    <w:tag w:val="_GBC_5e83722aa006419b84dba99484122104"/>
                    <w:id w:val="899339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39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39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40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40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416"/>
              <w:lock w:val="sdtLocked"/>
            </w:sdtPr>
            <w:sdtContent>
              <w:tr w:rsidR="00256143" w:rsidRPr="009D6C65" w:rsidTr="00C9275C">
                <w:trPr>
                  <w:trHeight w:val="285"/>
                </w:trPr>
                <w:sdt>
                  <w:sdtPr>
                    <w:rPr>
                      <w:sz w:val="18"/>
                      <w:szCs w:val="18"/>
                    </w:rPr>
                    <w:alias w:val="受托人名称"/>
                    <w:tag w:val="_GBC_3607f64517a64df59d17da4d8a49b5c8"/>
                    <w:id w:val="899340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40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40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340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2016-4-10</w:t>
                        </w:r>
                      </w:p>
                    </w:tc>
                  </w:sdtContent>
                </w:sdt>
                <w:sdt>
                  <w:sdtPr>
                    <w:rPr>
                      <w:sz w:val="18"/>
                      <w:szCs w:val="18"/>
                    </w:rPr>
                    <w:alias w:val="委托理财终止日期"/>
                    <w:tag w:val="_GBC_de42fba6664f4ab0973b965b4b57e3e9"/>
                    <w:id w:val="899340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2016-6-14</w:t>
                        </w:r>
                      </w:p>
                    </w:tc>
                  </w:sdtContent>
                </w:sdt>
                <w:sdt>
                  <w:sdtPr>
                    <w:rPr>
                      <w:sz w:val="18"/>
                      <w:szCs w:val="18"/>
                    </w:rPr>
                    <w:alias w:val="委托理财报酬确定方式"/>
                    <w:tag w:val="_GBC_0257cdb7ae0d461f892de6e344e288f0"/>
                    <w:id w:val="899340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40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实际获得收益"/>
                    <w:tag w:val="_GBC_6f08cadb48674eee8c09d18b9bc55974"/>
                    <w:id w:val="899341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40,273.97</w:t>
                        </w:r>
                      </w:p>
                    </w:tc>
                  </w:sdtContent>
                </w:sdt>
                <w:sdt>
                  <w:sdtPr>
                    <w:rPr>
                      <w:sz w:val="18"/>
                      <w:szCs w:val="18"/>
                    </w:rPr>
                    <w:alias w:val="委托理财是否经过法定程序"/>
                    <w:tag w:val="_GBC_5e83722aa006419b84dba99484122104"/>
                    <w:id w:val="899341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41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41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41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41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430"/>
              <w:lock w:val="sdtLocked"/>
            </w:sdtPr>
            <w:sdtContent>
              <w:tr w:rsidR="00256143" w:rsidRPr="009D6C65" w:rsidTr="00C9275C">
                <w:trPr>
                  <w:trHeight w:val="285"/>
                </w:trPr>
                <w:sdt>
                  <w:sdtPr>
                    <w:rPr>
                      <w:sz w:val="18"/>
                      <w:szCs w:val="18"/>
                    </w:rPr>
                    <w:alias w:val="受托人名称"/>
                    <w:tag w:val="_GBC_3607f64517a64df59d17da4d8a49b5c8"/>
                    <w:id w:val="899341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41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41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42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2016-5-13</w:t>
                        </w:r>
                      </w:p>
                    </w:tc>
                  </w:sdtContent>
                </w:sdt>
                <w:sdt>
                  <w:sdtPr>
                    <w:rPr>
                      <w:sz w:val="18"/>
                      <w:szCs w:val="18"/>
                    </w:rPr>
                    <w:alias w:val="委托理财终止日期"/>
                    <w:tag w:val="_GBC_de42fba6664f4ab0973b965b4b57e3e9"/>
                    <w:id w:val="899342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2016-5-27</w:t>
                        </w:r>
                      </w:p>
                    </w:tc>
                  </w:sdtContent>
                </w:sdt>
                <w:sdt>
                  <w:sdtPr>
                    <w:rPr>
                      <w:sz w:val="18"/>
                      <w:szCs w:val="18"/>
                    </w:rPr>
                    <w:alias w:val="委托理财报酬确定方式"/>
                    <w:tag w:val="_GBC_0257cdb7ae0d461f892de6e344e288f0"/>
                    <w:id w:val="899342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42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42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7,978.08</w:t>
                        </w:r>
                      </w:p>
                    </w:tc>
                  </w:sdtContent>
                </w:sdt>
                <w:sdt>
                  <w:sdtPr>
                    <w:rPr>
                      <w:sz w:val="18"/>
                      <w:szCs w:val="18"/>
                    </w:rPr>
                    <w:alias w:val="委托理财是否经过法定程序"/>
                    <w:tag w:val="_GBC_5e83722aa006419b84dba99484122104"/>
                    <w:id w:val="899342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42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42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42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42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444"/>
              <w:lock w:val="sdtLocked"/>
            </w:sdtPr>
            <w:sdtContent>
              <w:tr w:rsidR="00256143" w:rsidRPr="009D6C65" w:rsidTr="00C9275C">
                <w:trPr>
                  <w:trHeight w:val="285"/>
                </w:trPr>
                <w:sdt>
                  <w:sdtPr>
                    <w:rPr>
                      <w:sz w:val="18"/>
                      <w:szCs w:val="18"/>
                    </w:rPr>
                    <w:alias w:val="受托人名称"/>
                    <w:tag w:val="_GBC_3607f64517a64df59d17da4d8a49b5c8"/>
                    <w:id w:val="899343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43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43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起始日期"/>
                    <w:tag w:val="_GBC_a2ebe1a463f44748ba1b206352fad85f"/>
                    <w:id w:val="899343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2016-5-19</w:t>
                        </w:r>
                      </w:p>
                    </w:tc>
                  </w:sdtContent>
                </w:sdt>
                <w:sdt>
                  <w:sdtPr>
                    <w:rPr>
                      <w:sz w:val="18"/>
                      <w:szCs w:val="18"/>
                    </w:rPr>
                    <w:alias w:val="委托理财终止日期"/>
                    <w:tag w:val="_GBC_de42fba6664f4ab0973b965b4b57e3e9"/>
                    <w:id w:val="899343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2016-6-16</w:t>
                        </w:r>
                      </w:p>
                    </w:tc>
                  </w:sdtContent>
                </w:sdt>
                <w:sdt>
                  <w:sdtPr>
                    <w:rPr>
                      <w:sz w:val="18"/>
                      <w:szCs w:val="18"/>
                    </w:rPr>
                    <w:alias w:val="委托理财报酬确定方式"/>
                    <w:tag w:val="_GBC_0257cdb7ae0d461f892de6e344e288f0"/>
                    <w:id w:val="899343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43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实际获得收益"/>
                    <w:tag w:val="_GBC_6f08cadb48674eee8c09d18b9bc55974"/>
                    <w:id w:val="899343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6,136.99</w:t>
                        </w:r>
                      </w:p>
                    </w:tc>
                  </w:sdtContent>
                </w:sdt>
                <w:sdt>
                  <w:sdtPr>
                    <w:rPr>
                      <w:sz w:val="18"/>
                      <w:szCs w:val="18"/>
                    </w:rPr>
                    <w:alias w:val="委托理财是否经过法定程序"/>
                    <w:tag w:val="_GBC_5e83722aa006419b84dba99484122104"/>
                    <w:id w:val="899343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44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44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44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44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458"/>
              <w:lock w:val="sdtLocked"/>
            </w:sdtPr>
            <w:sdtContent>
              <w:tr w:rsidR="00256143" w:rsidRPr="009D6C65" w:rsidTr="00C9275C">
                <w:trPr>
                  <w:trHeight w:val="285"/>
                </w:trPr>
                <w:sdt>
                  <w:sdtPr>
                    <w:rPr>
                      <w:sz w:val="18"/>
                      <w:szCs w:val="18"/>
                    </w:rPr>
                    <w:alias w:val="受托人名称"/>
                    <w:tag w:val="_GBC_3607f64517a64df59d17da4d8a49b5c8"/>
                    <w:id w:val="899344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44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44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44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2016-5-19</w:t>
                        </w:r>
                      </w:p>
                    </w:tc>
                  </w:sdtContent>
                </w:sdt>
                <w:sdt>
                  <w:sdtPr>
                    <w:rPr>
                      <w:sz w:val="18"/>
                      <w:szCs w:val="18"/>
                    </w:rPr>
                    <w:alias w:val="委托理财终止日期"/>
                    <w:tag w:val="_GBC_de42fba6664f4ab0973b965b4b57e3e9"/>
                    <w:id w:val="899344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2016-5-24</w:t>
                        </w:r>
                      </w:p>
                    </w:tc>
                  </w:sdtContent>
                </w:sdt>
                <w:sdt>
                  <w:sdtPr>
                    <w:rPr>
                      <w:sz w:val="18"/>
                      <w:szCs w:val="18"/>
                    </w:rPr>
                    <w:alias w:val="委托理财报酬确定方式"/>
                    <w:tag w:val="_GBC_0257cdb7ae0d461f892de6e344e288f0"/>
                    <w:id w:val="899345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45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45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2,191.78</w:t>
                        </w:r>
                      </w:p>
                    </w:tc>
                  </w:sdtContent>
                </w:sdt>
                <w:sdt>
                  <w:sdtPr>
                    <w:rPr>
                      <w:sz w:val="18"/>
                      <w:szCs w:val="18"/>
                    </w:rPr>
                    <w:alias w:val="委托理财是否经过法定程序"/>
                    <w:tag w:val="_GBC_5e83722aa006419b84dba99484122104"/>
                    <w:id w:val="899345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45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45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45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45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472"/>
              <w:lock w:val="sdtLocked"/>
            </w:sdtPr>
            <w:sdtContent>
              <w:tr w:rsidR="00256143" w:rsidRPr="009D6C65" w:rsidTr="00C9275C">
                <w:trPr>
                  <w:trHeight w:val="285"/>
                </w:trPr>
                <w:sdt>
                  <w:sdtPr>
                    <w:rPr>
                      <w:sz w:val="18"/>
                      <w:szCs w:val="18"/>
                    </w:rPr>
                    <w:alias w:val="受托人名称"/>
                    <w:tag w:val="_GBC_3607f64517a64df59d17da4d8a49b5c8"/>
                    <w:id w:val="899345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46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46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346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2016-5-31</w:t>
                        </w:r>
                      </w:p>
                    </w:tc>
                  </w:sdtContent>
                </w:sdt>
                <w:sdt>
                  <w:sdtPr>
                    <w:rPr>
                      <w:sz w:val="18"/>
                      <w:szCs w:val="18"/>
                    </w:rPr>
                    <w:alias w:val="委托理财终止日期"/>
                    <w:tag w:val="_GBC_de42fba6664f4ab0973b965b4b57e3e9"/>
                    <w:id w:val="899346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2016-6-7</w:t>
                        </w:r>
                      </w:p>
                    </w:tc>
                  </w:sdtContent>
                </w:sdt>
                <w:sdt>
                  <w:sdtPr>
                    <w:rPr>
                      <w:sz w:val="18"/>
                      <w:szCs w:val="18"/>
                    </w:rPr>
                    <w:alias w:val="委托理财报酬确定方式"/>
                    <w:tag w:val="_GBC_0257cdb7ae0d461f892de6e344e288f0"/>
                    <w:id w:val="899346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46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346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2,301.37</w:t>
                        </w:r>
                      </w:p>
                    </w:tc>
                  </w:sdtContent>
                </w:sdt>
                <w:sdt>
                  <w:sdtPr>
                    <w:rPr>
                      <w:sz w:val="18"/>
                      <w:szCs w:val="18"/>
                    </w:rPr>
                    <w:alias w:val="委托理财是否经过法定程序"/>
                    <w:tag w:val="_GBC_5e83722aa006419b84dba99484122104"/>
                    <w:id w:val="899346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46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46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47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47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486"/>
              <w:lock w:val="sdtLocked"/>
            </w:sdtPr>
            <w:sdtContent>
              <w:tr w:rsidR="00256143" w:rsidRPr="009D6C65" w:rsidTr="00C9275C">
                <w:trPr>
                  <w:trHeight w:val="285"/>
                </w:trPr>
                <w:sdt>
                  <w:sdtPr>
                    <w:rPr>
                      <w:sz w:val="18"/>
                      <w:szCs w:val="18"/>
                    </w:rPr>
                    <w:alias w:val="受托人名称"/>
                    <w:tag w:val="_GBC_3607f64517a64df59d17da4d8a49b5c8"/>
                    <w:id w:val="899347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47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47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47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2016-5-31</w:t>
                        </w:r>
                      </w:p>
                    </w:tc>
                  </w:sdtContent>
                </w:sdt>
                <w:sdt>
                  <w:sdtPr>
                    <w:rPr>
                      <w:sz w:val="18"/>
                      <w:szCs w:val="18"/>
                    </w:rPr>
                    <w:alias w:val="委托理财终止日期"/>
                    <w:tag w:val="_GBC_de42fba6664f4ab0973b965b4b57e3e9"/>
                    <w:id w:val="899347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2016-6-27</w:t>
                        </w:r>
                      </w:p>
                    </w:tc>
                  </w:sdtContent>
                </w:sdt>
                <w:sdt>
                  <w:sdtPr>
                    <w:rPr>
                      <w:sz w:val="18"/>
                      <w:szCs w:val="18"/>
                    </w:rPr>
                    <w:alias w:val="委托理财报酬确定方式"/>
                    <w:tag w:val="_GBC_0257cdb7ae0d461f892de6e344e288f0"/>
                    <w:id w:val="899347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47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48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11,835.62</w:t>
                        </w:r>
                      </w:p>
                    </w:tc>
                  </w:sdtContent>
                </w:sdt>
                <w:sdt>
                  <w:sdtPr>
                    <w:rPr>
                      <w:sz w:val="18"/>
                      <w:szCs w:val="18"/>
                    </w:rPr>
                    <w:alias w:val="委托理财是否经过法定程序"/>
                    <w:tag w:val="_GBC_5e83722aa006419b84dba99484122104"/>
                    <w:id w:val="899348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48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48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48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48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500"/>
              <w:lock w:val="sdtLocked"/>
            </w:sdtPr>
            <w:sdtContent>
              <w:tr w:rsidR="00256143" w:rsidRPr="009D6C65" w:rsidTr="00C9275C">
                <w:trPr>
                  <w:trHeight w:val="285"/>
                </w:trPr>
                <w:sdt>
                  <w:sdtPr>
                    <w:rPr>
                      <w:sz w:val="18"/>
                      <w:szCs w:val="18"/>
                    </w:rPr>
                    <w:alias w:val="受托人名称"/>
                    <w:tag w:val="_GBC_3607f64517a64df59d17da4d8a49b5c8"/>
                    <w:id w:val="899348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48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48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26,000,000</w:t>
                        </w:r>
                      </w:p>
                    </w:tc>
                  </w:sdtContent>
                </w:sdt>
                <w:sdt>
                  <w:sdtPr>
                    <w:rPr>
                      <w:sz w:val="18"/>
                      <w:szCs w:val="18"/>
                    </w:rPr>
                    <w:alias w:val="委托理财起始日期"/>
                    <w:tag w:val="_GBC_a2ebe1a463f44748ba1b206352fad85f"/>
                    <w:id w:val="899349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2016-6-6</w:t>
                        </w:r>
                      </w:p>
                    </w:tc>
                  </w:sdtContent>
                </w:sdt>
                <w:sdt>
                  <w:sdtPr>
                    <w:rPr>
                      <w:sz w:val="18"/>
                      <w:szCs w:val="18"/>
                    </w:rPr>
                    <w:alias w:val="委托理财终止日期"/>
                    <w:tag w:val="_GBC_de42fba6664f4ab0973b965b4b57e3e9"/>
                    <w:id w:val="899349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2016-7-8</w:t>
                        </w:r>
                      </w:p>
                    </w:tc>
                  </w:sdtContent>
                </w:sdt>
                <w:sdt>
                  <w:sdtPr>
                    <w:rPr>
                      <w:sz w:val="18"/>
                      <w:szCs w:val="18"/>
                    </w:rPr>
                    <w:alias w:val="委托理财报酬确定方式"/>
                    <w:tag w:val="_GBC_0257cdb7ae0d461f892de6e344e288f0"/>
                    <w:id w:val="899349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49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26,000,000</w:t>
                        </w:r>
                      </w:p>
                    </w:tc>
                  </w:sdtContent>
                </w:sdt>
                <w:sdt>
                  <w:sdtPr>
                    <w:rPr>
                      <w:sz w:val="18"/>
                      <w:szCs w:val="18"/>
                    </w:rPr>
                    <w:alias w:val="委托理财实际获得收益"/>
                    <w:tag w:val="_GBC_6f08cadb48674eee8c09d18b9bc55974"/>
                    <w:id w:val="899349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66,104.11</w:t>
                        </w:r>
                      </w:p>
                    </w:tc>
                  </w:sdtContent>
                </w:sdt>
                <w:sdt>
                  <w:sdtPr>
                    <w:rPr>
                      <w:sz w:val="18"/>
                      <w:szCs w:val="18"/>
                    </w:rPr>
                    <w:alias w:val="委托理财是否经过法定程序"/>
                    <w:tag w:val="_GBC_5e83722aa006419b84dba99484122104"/>
                    <w:id w:val="899349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49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49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49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49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514"/>
              <w:lock w:val="sdtLocked"/>
            </w:sdtPr>
            <w:sdtContent>
              <w:tr w:rsidR="00256143" w:rsidRPr="009D6C65" w:rsidTr="00C9275C">
                <w:trPr>
                  <w:trHeight w:val="285"/>
                </w:trPr>
                <w:sdt>
                  <w:sdtPr>
                    <w:rPr>
                      <w:sz w:val="18"/>
                      <w:szCs w:val="18"/>
                    </w:rPr>
                    <w:alias w:val="受托人名称"/>
                    <w:tag w:val="_GBC_3607f64517a64df59d17da4d8a49b5c8"/>
                    <w:id w:val="899350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50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50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350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2016-6-7</w:t>
                        </w:r>
                      </w:p>
                    </w:tc>
                  </w:sdtContent>
                </w:sdt>
                <w:sdt>
                  <w:sdtPr>
                    <w:rPr>
                      <w:sz w:val="18"/>
                      <w:szCs w:val="18"/>
                    </w:rPr>
                    <w:alias w:val="委托理财终止日期"/>
                    <w:tag w:val="_GBC_de42fba6664f4ab0973b965b4b57e3e9"/>
                    <w:id w:val="899350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2016-6-14</w:t>
                        </w:r>
                      </w:p>
                    </w:tc>
                  </w:sdtContent>
                </w:sdt>
                <w:sdt>
                  <w:sdtPr>
                    <w:rPr>
                      <w:sz w:val="18"/>
                      <w:szCs w:val="18"/>
                    </w:rPr>
                    <w:alias w:val="委托理财报酬确定方式"/>
                    <w:tag w:val="_GBC_0257cdb7ae0d461f892de6e344e288f0"/>
                    <w:id w:val="899350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50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350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2,301.37</w:t>
                        </w:r>
                      </w:p>
                    </w:tc>
                  </w:sdtContent>
                </w:sdt>
                <w:sdt>
                  <w:sdtPr>
                    <w:rPr>
                      <w:sz w:val="18"/>
                      <w:szCs w:val="18"/>
                    </w:rPr>
                    <w:alias w:val="委托理财是否经过法定程序"/>
                    <w:tag w:val="_GBC_5e83722aa006419b84dba99484122104"/>
                    <w:id w:val="899350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51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51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51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51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528"/>
              <w:lock w:val="sdtLocked"/>
            </w:sdtPr>
            <w:sdtContent>
              <w:tr w:rsidR="00256143" w:rsidRPr="009D6C65" w:rsidTr="00C9275C">
                <w:trPr>
                  <w:trHeight w:val="285"/>
                </w:trPr>
                <w:sdt>
                  <w:sdtPr>
                    <w:rPr>
                      <w:sz w:val="18"/>
                      <w:szCs w:val="18"/>
                    </w:rPr>
                    <w:alias w:val="受托人名称"/>
                    <w:tag w:val="_GBC_3607f64517a64df59d17da4d8a49b5c8"/>
                    <w:id w:val="899351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51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51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51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2016-6-8</w:t>
                        </w:r>
                      </w:p>
                    </w:tc>
                  </w:sdtContent>
                </w:sdt>
                <w:sdt>
                  <w:sdtPr>
                    <w:rPr>
                      <w:sz w:val="18"/>
                      <w:szCs w:val="18"/>
                    </w:rPr>
                    <w:alias w:val="委托理财终止日期"/>
                    <w:tag w:val="_GBC_de42fba6664f4ab0973b965b4b57e3e9"/>
                    <w:id w:val="899351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2016-7-8</w:t>
                        </w:r>
                      </w:p>
                    </w:tc>
                  </w:sdtContent>
                </w:sdt>
                <w:sdt>
                  <w:sdtPr>
                    <w:rPr>
                      <w:sz w:val="18"/>
                      <w:szCs w:val="18"/>
                    </w:rPr>
                    <w:alias w:val="委托理财报酬确定方式"/>
                    <w:tag w:val="_GBC_0257cdb7ae0d461f892de6e344e288f0"/>
                    <w:id w:val="899352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52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52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18,410.96</w:t>
                        </w:r>
                      </w:p>
                    </w:tc>
                  </w:sdtContent>
                </w:sdt>
                <w:sdt>
                  <w:sdtPr>
                    <w:rPr>
                      <w:sz w:val="18"/>
                      <w:szCs w:val="18"/>
                    </w:rPr>
                    <w:alias w:val="委托理财是否经过法定程序"/>
                    <w:tag w:val="_GBC_5e83722aa006419b84dba99484122104"/>
                    <w:id w:val="899352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52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52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52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52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542"/>
              <w:lock w:val="sdtLocked"/>
            </w:sdtPr>
            <w:sdtContent>
              <w:tr w:rsidR="00256143" w:rsidRPr="009D6C65" w:rsidTr="00C9275C">
                <w:trPr>
                  <w:trHeight w:val="285"/>
                </w:trPr>
                <w:sdt>
                  <w:sdtPr>
                    <w:rPr>
                      <w:sz w:val="18"/>
                      <w:szCs w:val="18"/>
                    </w:rPr>
                    <w:alias w:val="受托人名称"/>
                    <w:tag w:val="_GBC_3607f64517a64df59d17da4d8a49b5c8"/>
                    <w:id w:val="899352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53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53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353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2016-6-14</w:t>
                        </w:r>
                      </w:p>
                    </w:tc>
                  </w:sdtContent>
                </w:sdt>
                <w:sdt>
                  <w:sdtPr>
                    <w:rPr>
                      <w:sz w:val="18"/>
                      <w:szCs w:val="18"/>
                    </w:rPr>
                    <w:alias w:val="委托理财终止日期"/>
                    <w:tag w:val="_GBC_de42fba6664f4ab0973b965b4b57e3e9"/>
                    <w:id w:val="899353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2016-6-21</w:t>
                        </w:r>
                      </w:p>
                    </w:tc>
                  </w:sdtContent>
                </w:sdt>
                <w:sdt>
                  <w:sdtPr>
                    <w:rPr>
                      <w:sz w:val="18"/>
                      <w:szCs w:val="18"/>
                    </w:rPr>
                    <w:alias w:val="委托理财报酬确定方式"/>
                    <w:tag w:val="_GBC_0257cdb7ae0d461f892de6e344e288f0"/>
                    <w:id w:val="899353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53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353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2,301.37</w:t>
                        </w:r>
                      </w:p>
                    </w:tc>
                  </w:sdtContent>
                </w:sdt>
                <w:sdt>
                  <w:sdtPr>
                    <w:rPr>
                      <w:sz w:val="18"/>
                      <w:szCs w:val="18"/>
                    </w:rPr>
                    <w:alias w:val="委托理财是否经过法定程序"/>
                    <w:tag w:val="_GBC_5e83722aa006419b84dba99484122104"/>
                    <w:id w:val="899353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53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53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54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54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556"/>
              <w:lock w:val="sdtLocked"/>
            </w:sdtPr>
            <w:sdtContent>
              <w:tr w:rsidR="00256143" w:rsidRPr="009D6C65" w:rsidTr="00C9275C">
                <w:trPr>
                  <w:trHeight w:val="285"/>
                </w:trPr>
                <w:sdt>
                  <w:sdtPr>
                    <w:rPr>
                      <w:sz w:val="18"/>
                      <w:szCs w:val="18"/>
                    </w:rPr>
                    <w:alias w:val="受托人名称"/>
                    <w:tag w:val="_GBC_3607f64517a64df59d17da4d8a49b5c8"/>
                    <w:id w:val="899354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54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54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354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2016-6-14</w:t>
                        </w:r>
                      </w:p>
                    </w:tc>
                  </w:sdtContent>
                </w:sdt>
                <w:sdt>
                  <w:sdtPr>
                    <w:rPr>
                      <w:sz w:val="18"/>
                      <w:szCs w:val="18"/>
                    </w:rPr>
                    <w:alias w:val="委托理财终止日期"/>
                    <w:tag w:val="_GBC_de42fba6664f4ab0973b965b4b57e3e9"/>
                    <w:id w:val="899354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2016-6-24</w:t>
                        </w:r>
                      </w:p>
                    </w:tc>
                  </w:sdtContent>
                </w:sdt>
                <w:sdt>
                  <w:sdtPr>
                    <w:rPr>
                      <w:sz w:val="18"/>
                      <w:szCs w:val="18"/>
                    </w:rPr>
                    <w:alias w:val="委托理财报酬确定方式"/>
                    <w:tag w:val="_GBC_0257cdb7ae0d461f892de6e344e288f0"/>
                    <w:id w:val="899354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54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实际获得收益"/>
                    <w:tag w:val="_GBC_6f08cadb48674eee8c09d18b9bc55974"/>
                    <w:id w:val="899355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9,863.01</w:t>
                        </w:r>
                      </w:p>
                    </w:tc>
                  </w:sdtContent>
                </w:sdt>
                <w:sdt>
                  <w:sdtPr>
                    <w:rPr>
                      <w:sz w:val="18"/>
                      <w:szCs w:val="18"/>
                    </w:rPr>
                    <w:alias w:val="委托理财是否经过法定程序"/>
                    <w:tag w:val="_GBC_5e83722aa006419b84dba99484122104"/>
                    <w:id w:val="899355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55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55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55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55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570"/>
              <w:lock w:val="sdtLocked"/>
            </w:sdtPr>
            <w:sdtContent>
              <w:tr w:rsidR="00256143" w:rsidRPr="009D6C65" w:rsidTr="00C9275C">
                <w:trPr>
                  <w:trHeight w:val="285"/>
                </w:trPr>
                <w:sdt>
                  <w:sdtPr>
                    <w:rPr>
                      <w:sz w:val="18"/>
                      <w:szCs w:val="18"/>
                    </w:rPr>
                    <w:alias w:val="受托人名称"/>
                    <w:tag w:val="_GBC_3607f64517a64df59d17da4d8a49b5c8"/>
                    <w:id w:val="899355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55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55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356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终止日期"/>
                    <w:tag w:val="_GBC_de42fba6664f4ab0973b965b4b57e3e9"/>
                    <w:id w:val="899356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2016-6-20</w:t>
                        </w:r>
                      </w:p>
                    </w:tc>
                  </w:sdtContent>
                </w:sdt>
                <w:sdt>
                  <w:sdtPr>
                    <w:rPr>
                      <w:sz w:val="18"/>
                      <w:szCs w:val="18"/>
                    </w:rPr>
                    <w:alias w:val="委托理财报酬确定方式"/>
                    <w:tag w:val="_GBC_0257cdb7ae0d461f892de6e344e288f0"/>
                    <w:id w:val="899356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56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356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5,243.84</w:t>
                        </w:r>
                      </w:p>
                    </w:tc>
                  </w:sdtContent>
                </w:sdt>
                <w:sdt>
                  <w:sdtPr>
                    <w:rPr>
                      <w:sz w:val="18"/>
                      <w:szCs w:val="18"/>
                    </w:rPr>
                    <w:alias w:val="委托理财是否经过法定程序"/>
                    <w:tag w:val="_GBC_5e83722aa006419b84dba99484122104"/>
                    <w:id w:val="899356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56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56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56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56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584"/>
              <w:lock w:val="sdtLocked"/>
            </w:sdtPr>
            <w:sdtContent>
              <w:tr w:rsidR="00256143" w:rsidRPr="009D6C65" w:rsidTr="00C9275C">
                <w:trPr>
                  <w:trHeight w:val="285"/>
                </w:trPr>
                <w:sdt>
                  <w:sdtPr>
                    <w:rPr>
                      <w:sz w:val="18"/>
                      <w:szCs w:val="18"/>
                    </w:rPr>
                    <w:alias w:val="受托人名称"/>
                    <w:tag w:val="_GBC_3607f64517a64df59d17da4d8a49b5c8"/>
                    <w:id w:val="899357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57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57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357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2016-6-22</w:t>
                        </w:r>
                      </w:p>
                    </w:tc>
                  </w:sdtContent>
                </w:sdt>
                <w:sdt>
                  <w:sdtPr>
                    <w:rPr>
                      <w:sz w:val="18"/>
                      <w:szCs w:val="18"/>
                    </w:rPr>
                    <w:alias w:val="委托理财终止日期"/>
                    <w:tag w:val="_GBC_de42fba6664f4ab0973b965b4b57e3e9"/>
                    <w:id w:val="899357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2016-6-27</w:t>
                        </w:r>
                      </w:p>
                    </w:tc>
                  </w:sdtContent>
                </w:sdt>
                <w:sdt>
                  <w:sdtPr>
                    <w:rPr>
                      <w:sz w:val="18"/>
                      <w:szCs w:val="18"/>
                    </w:rPr>
                    <w:alias w:val="委托理财报酬确定方式"/>
                    <w:tag w:val="_GBC_0257cdb7ae0d461f892de6e344e288f0"/>
                    <w:id w:val="899357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57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实际获得收益"/>
                    <w:tag w:val="_GBC_6f08cadb48674eee8c09d18b9bc55974"/>
                    <w:id w:val="899357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4,520.55</w:t>
                        </w:r>
                      </w:p>
                    </w:tc>
                  </w:sdtContent>
                </w:sdt>
                <w:sdt>
                  <w:sdtPr>
                    <w:rPr>
                      <w:sz w:val="18"/>
                      <w:szCs w:val="18"/>
                    </w:rPr>
                    <w:alias w:val="委托理财是否经过法定程序"/>
                    <w:tag w:val="_GBC_5e83722aa006419b84dba99484122104"/>
                    <w:id w:val="899357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58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58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58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58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598"/>
              <w:lock w:val="sdtLocked"/>
            </w:sdtPr>
            <w:sdtContent>
              <w:tr w:rsidR="00256143" w:rsidRPr="009D6C65" w:rsidTr="00C9275C">
                <w:trPr>
                  <w:trHeight w:val="285"/>
                </w:trPr>
                <w:sdt>
                  <w:sdtPr>
                    <w:rPr>
                      <w:sz w:val="18"/>
                      <w:szCs w:val="18"/>
                    </w:rPr>
                    <w:alias w:val="受托人名称"/>
                    <w:tag w:val="_GBC_3607f64517a64df59d17da4d8a49b5c8"/>
                    <w:id w:val="899358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58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58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58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2016-6-22</w:t>
                        </w:r>
                      </w:p>
                    </w:tc>
                  </w:sdtContent>
                </w:sdt>
                <w:sdt>
                  <w:sdtPr>
                    <w:rPr>
                      <w:sz w:val="18"/>
                      <w:szCs w:val="18"/>
                    </w:rPr>
                    <w:alias w:val="委托理财终止日期"/>
                    <w:tag w:val="_GBC_de42fba6664f4ab0973b965b4b57e3e9"/>
                    <w:id w:val="899358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2016-6-27</w:t>
                        </w:r>
                      </w:p>
                    </w:tc>
                  </w:sdtContent>
                </w:sdt>
                <w:sdt>
                  <w:sdtPr>
                    <w:rPr>
                      <w:sz w:val="18"/>
                      <w:szCs w:val="18"/>
                    </w:rPr>
                    <w:alias w:val="委托理财报酬确定方式"/>
                    <w:tag w:val="_GBC_0257cdb7ae0d461f892de6e344e288f0"/>
                    <w:id w:val="899359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59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59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3,013.70</w:t>
                        </w:r>
                      </w:p>
                    </w:tc>
                  </w:sdtContent>
                </w:sdt>
                <w:sdt>
                  <w:sdtPr>
                    <w:rPr>
                      <w:sz w:val="18"/>
                      <w:szCs w:val="18"/>
                    </w:rPr>
                    <w:alias w:val="委托理财是否经过法定程序"/>
                    <w:tag w:val="_GBC_5e83722aa006419b84dba99484122104"/>
                    <w:id w:val="899359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59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59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59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59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612"/>
              <w:lock w:val="sdtLocked"/>
            </w:sdtPr>
            <w:sdtContent>
              <w:tr w:rsidR="00256143" w:rsidRPr="009D6C65" w:rsidTr="00C9275C">
                <w:trPr>
                  <w:trHeight w:val="285"/>
                </w:trPr>
                <w:sdt>
                  <w:sdtPr>
                    <w:rPr>
                      <w:sz w:val="18"/>
                      <w:szCs w:val="18"/>
                    </w:rPr>
                    <w:alias w:val="受托人名称"/>
                    <w:tag w:val="_GBC_3607f64517a64df59d17da4d8a49b5c8"/>
                    <w:id w:val="899359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60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60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360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2016-7-1</w:t>
                        </w:r>
                      </w:p>
                    </w:tc>
                  </w:sdtContent>
                </w:sdt>
                <w:sdt>
                  <w:sdtPr>
                    <w:rPr>
                      <w:sz w:val="18"/>
                      <w:szCs w:val="18"/>
                    </w:rPr>
                    <w:alias w:val="委托理财终止日期"/>
                    <w:tag w:val="_GBC_de42fba6664f4ab0973b965b4b57e3e9"/>
                    <w:id w:val="899360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2016-7-11</w:t>
                        </w:r>
                      </w:p>
                    </w:tc>
                  </w:sdtContent>
                </w:sdt>
                <w:sdt>
                  <w:sdtPr>
                    <w:rPr>
                      <w:sz w:val="18"/>
                      <w:szCs w:val="18"/>
                    </w:rPr>
                    <w:alias w:val="委托理财报酬确定方式"/>
                    <w:tag w:val="_GBC_0257cdb7ae0d461f892de6e344e288f0"/>
                    <w:id w:val="899360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60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实际获得收益"/>
                    <w:tag w:val="_GBC_6f08cadb48674eee8c09d18b9bc55974"/>
                    <w:id w:val="899360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10,273.97</w:t>
                        </w:r>
                      </w:p>
                    </w:tc>
                  </w:sdtContent>
                </w:sdt>
                <w:sdt>
                  <w:sdtPr>
                    <w:rPr>
                      <w:sz w:val="18"/>
                      <w:szCs w:val="18"/>
                    </w:rPr>
                    <w:alias w:val="委托理财是否经过法定程序"/>
                    <w:tag w:val="_GBC_5e83722aa006419b84dba99484122104"/>
                    <w:id w:val="899360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60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60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61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61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626"/>
              <w:lock w:val="sdtLocked"/>
            </w:sdtPr>
            <w:sdtContent>
              <w:tr w:rsidR="00256143" w:rsidRPr="009D6C65" w:rsidTr="00C9275C">
                <w:trPr>
                  <w:trHeight w:val="285"/>
                </w:trPr>
                <w:sdt>
                  <w:sdtPr>
                    <w:rPr>
                      <w:sz w:val="18"/>
                      <w:szCs w:val="18"/>
                    </w:rPr>
                    <w:alias w:val="受托人名称"/>
                    <w:tag w:val="_GBC_3607f64517a64df59d17da4d8a49b5c8"/>
                    <w:id w:val="899361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61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61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61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2016-7-8</w:t>
                        </w:r>
                      </w:p>
                    </w:tc>
                  </w:sdtContent>
                </w:sdt>
                <w:sdt>
                  <w:sdtPr>
                    <w:rPr>
                      <w:sz w:val="18"/>
                      <w:szCs w:val="18"/>
                    </w:rPr>
                    <w:alias w:val="委托理财终止日期"/>
                    <w:tag w:val="_GBC_de42fba6664f4ab0973b965b4b57e3e9"/>
                    <w:id w:val="899361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2016-7-22</w:t>
                        </w:r>
                      </w:p>
                    </w:tc>
                  </w:sdtContent>
                </w:sdt>
                <w:sdt>
                  <w:sdtPr>
                    <w:rPr>
                      <w:sz w:val="18"/>
                      <w:szCs w:val="18"/>
                    </w:rPr>
                    <w:alias w:val="委托理财报酬确定方式"/>
                    <w:tag w:val="_GBC_0257cdb7ae0d461f892de6e344e288f0"/>
                    <w:id w:val="899361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61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62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7,978.08</w:t>
                        </w:r>
                      </w:p>
                    </w:tc>
                  </w:sdtContent>
                </w:sdt>
                <w:sdt>
                  <w:sdtPr>
                    <w:rPr>
                      <w:sz w:val="18"/>
                      <w:szCs w:val="18"/>
                    </w:rPr>
                    <w:alias w:val="委托理财是否经过法定程序"/>
                    <w:tag w:val="_GBC_5e83722aa006419b84dba99484122104"/>
                    <w:id w:val="899362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62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62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62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62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640"/>
              <w:lock w:val="sdtLocked"/>
            </w:sdtPr>
            <w:sdtContent>
              <w:tr w:rsidR="00256143" w:rsidRPr="009D6C65" w:rsidTr="00C9275C">
                <w:trPr>
                  <w:trHeight w:val="285"/>
                </w:trPr>
                <w:sdt>
                  <w:sdtPr>
                    <w:rPr>
                      <w:sz w:val="18"/>
                      <w:szCs w:val="18"/>
                    </w:rPr>
                    <w:alias w:val="受托人名称"/>
                    <w:tag w:val="_GBC_3607f64517a64df59d17da4d8a49b5c8"/>
                    <w:id w:val="899362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62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62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26,000,000</w:t>
                        </w:r>
                      </w:p>
                    </w:tc>
                  </w:sdtContent>
                </w:sdt>
                <w:sdt>
                  <w:sdtPr>
                    <w:rPr>
                      <w:sz w:val="18"/>
                      <w:szCs w:val="18"/>
                    </w:rPr>
                    <w:alias w:val="委托理财起始日期"/>
                    <w:tag w:val="_GBC_a2ebe1a463f44748ba1b206352fad85f"/>
                    <w:id w:val="899363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2016-7-8</w:t>
                        </w:r>
                      </w:p>
                    </w:tc>
                  </w:sdtContent>
                </w:sdt>
                <w:sdt>
                  <w:sdtPr>
                    <w:rPr>
                      <w:sz w:val="18"/>
                      <w:szCs w:val="18"/>
                    </w:rPr>
                    <w:alias w:val="委托理财终止日期"/>
                    <w:tag w:val="_GBC_de42fba6664f4ab0973b965b4b57e3e9"/>
                    <w:id w:val="899363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2016-8-15</w:t>
                        </w:r>
                      </w:p>
                    </w:tc>
                  </w:sdtContent>
                </w:sdt>
                <w:sdt>
                  <w:sdtPr>
                    <w:rPr>
                      <w:sz w:val="18"/>
                      <w:szCs w:val="18"/>
                    </w:rPr>
                    <w:alias w:val="委托理财报酬确定方式"/>
                    <w:tag w:val="_GBC_0257cdb7ae0d461f892de6e344e288f0"/>
                    <w:id w:val="899363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63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26,000,000</w:t>
                        </w:r>
                      </w:p>
                    </w:tc>
                  </w:sdtContent>
                </w:sdt>
                <w:sdt>
                  <w:sdtPr>
                    <w:rPr>
                      <w:sz w:val="18"/>
                      <w:szCs w:val="18"/>
                    </w:rPr>
                    <w:alias w:val="委托理财实际获得收益"/>
                    <w:tag w:val="_GBC_6f08cadb48674eee8c09d18b9bc55974"/>
                    <w:id w:val="899363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73,084.93</w:t>
                        </w:r>
                      </w:p>
                    </w:tc>
                  </w:sdtContent>
                </w:sdt>
                <w:sdt>
                  <w:sdtPr>
                    <w:rPr>
                      <w:sz w:val="18"/>
                      <w:szCs w:val="18"/>
                    </w:rPr>
                    <w:alias w:val="委托理财是否经过法定程序"/>
                    <w:tag w:val="_GBC_5e83722aa006419b84dba99484122104"/>
                    <w:id w:val="899363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63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63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63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63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654"/>
              <w:lock w:val="sdtLocked"/>
            </w:sdtPr>
            <w:sdtContent>
              <w:tr w:rsidR="00256143" w:rsidRPr="009D6C65" w:rsidTr="00C9275C">
                <w:trPr>
                  <w:trHeight w:val="285"/>
                </w:trPr>
                <w:sdt>
                  <w:sdtPr>
                    <w:rPr>
                      <w:sz w:val="18"/>
                      <w:szCs w:val="18"/>
                    </w:rPr>
                    <w:alias w:val="受托人名称"/>
                    <w:tag w:val="_GBC_3607f64517a64df59d17da4d8a49b5c8"/>
                    <w:id w:val="899364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64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64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364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终止日期"/>
                    <w:tag w:val="_GBC_de42fba6664f4ab0973b965b4b57e3e9"/>
                    <w:id w:val="899364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2016-7-12</w:t>
                        </w:r>
                      </w:p>
                    </w:tc>
                  </w:sdtContent>
                </w:sdt>
                <w:sdt>
                  <w:sdtPr>
                    <w:rPr>
                      <w:sz w:val="18"/>
                      <w:szCs w:val="18"/>
                    </w:rPr>
                    <w:alias w:val="委托理财报酬确定方式"/>
                    <w:tag w:val="_GBC_0257cdb7ae0d461f892de6e344e288f0"/>
                    <w:id w:val="899364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64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364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13,139.73</w:t>
                        </w:r>
                      </w:p>
                    </w:tc>
                  </w:sdtContent>
                </w:sdt>
                <w:sdt>
                  <w:sdtPr>
                    <w:rPr>
                      <w:sz w:val="18"/>
                      <w:szCs w:val="18"/>
                    </w:rPr>
                    <w:alias w:val="委托理财是否经过法定程序"/>
                    <w:tag w:val="_GBC_5e83722aa006419b84dba99484122104"/>
                    <w:id w:val="899364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65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65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65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65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F95D25" w:rsidP="00F95D25">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668"/>
              <w:lock w:val="sdtLocked"/>
            </w:sdtPr>
            <w:sdtContent>
              <w:tr w:rsidR="00256143" w:rsidRPr="009D6C65" w:rsidTr="00C9275C">
                <w:trPr>
                  <w:trHeight w:val="285"/>
                </w:trPr>
                <w:sdt>
                  <w:sdtPr>
                    <w:rPr>
                      <w:sz w:val="18"/>
                      <w:szCs w:val="18"/>
                    </w:rPr>
                    <w:alias w:val="受托人名称"/>
                    <w:tag w:val="_GBC_3607f64517a64df59d17da4d8a49b5c8"/>
                    <w:id w:val="899365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65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65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65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2016-7-18</w:t>
                        </w:r>
                      </w:p>
                    </w:tc>
                  </w:sdtContent>
                </w:sdt>
                <w:sdt>
                  <w:sdtPr>
                    <w:rPr>
                      <w:sz w:val="18"/>
                      <w:szCs w:val="18"/>
                    </w:rPr>
                    <w:alias w:val="委托理财终止日期"/>
                    <w:tag w:val="_GBC_de42fba6664f4ab0973b965b4b57e3e9"/>
                    <w:id w:val="899365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2016-7-26</w:t>
                        </w:r>
                      </w:p>
                    </w:tc>
                  </w:sdtContent>
                </w:sdt>
                <w:sdt>
                  <w:sdtPr>
                    <w:rPr>
                      <w:sz w:val="18"/>
                      <w:szCs w:val="18"/>
                    </w:rPr>
                    <w:alias w:val="委托理财报酬确定方式"/>
                    <w:tag w:val="_GBC_0257cdb7ae0d461f892de6e344e288f0"/>
                    <w:id w:val="899366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66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66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5,260.27</w:t>
                        </w:r>
                      </w:p>
                    </w:tc>
                  </w:sdtContent>
                </w:sdt>
                <w:sdt>
                  <w:sdtPr>
                    <w:rPr>
                      <w:sz w:val="18"/>
                      <w:szCs w:val="18"/>
                    </w:rPr>
                    <w:alias w:val="委托理财是否经过法定程序"/>
                    <w:tag w:val="_GBC_5e83722aa006419b84dba99484122104"/>
                    <w:id w:val="899366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66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66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66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66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682"/>
              <w:lock w:val="sdtLocked"/>
            </w:sdtPr>
            <w:sdtContent>
              <w:tr w:rsidR="00256143" w:rsidRPr="009D6C65" w:rsidTr="00C9275C">
                <w:trPr>
                  <w:trHeight w:val="285"/>
                </w:trPr>
                <w:sdt>
                  <w:sdtPr>
                    <w:rPr>
                      <w:sz w:val="18"/>
                      <w:szCs w:val="18"/>
                    </w:rPr>
                    <w:alias w:val="受托人名称"/>
                    <w:tag w:val="_GBC_3607f64517a64df59d17da4d8a49b5c8"/>
                    <w:id w:val="899366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67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67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367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2016-7-22</w:t>
                        </w:r>
                      </w:p>
                    </w:tc>
                  </w:sdtContent>
                </w:sdt>
                <w:sdt>
                  <w:sdtPr>
                    <w:rPr>
                      <w:sz w:val="18"/>
                      <w:szCs w:val="18"/>
                    </w:rPr>
                    <w:alias w:val="委托理财终止日期"/>
                    <w:tag w:val="_GBC_de42fba6664f4ab0973b965b4b57e3e9"/>
                    <w:id w:val="899367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2016-8-5</w:t>
                        </w:r>
                      </w:p>
                    </w:tc>
                  </w:sdtContent>
                </w:sdt>
                <w:sdt>
                  <w:sdtPr>
                    <w:rPr>
                      <w:sz w:val="18"/>
                      <w:szCs w:val="18"/>
                    </w:rPr>
                    <w:alias w:val="委托理财报酬确定方式"/>
                    <w:tag w:val="_GBC_0257cdb7ae0d461f892de6e344e288f0"/>
                    <w:id w:val="899367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67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367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4,986.30</w:t>
                        </w:r>
                      </w:p>
                    </w:tc>
                  </w:sdtContent>
                </w:sdt>
                <w:sdt>
                  <w:sdtPr>
                    <w:rPr>
                      <w:sz w:val="18"/>
                      <w:szCs w:val="18"/>
                    </w:rPr>
                    <w:alias w:val="委托理财是否经过法定程序"/>
                    <w:tag w:val="_GBC_5e83722aa006419b84dba99484122104"/>
                    <w:id w:val="899367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67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67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68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68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696"/>
              <w:lock w:val="sdtLocked"/>
            </w:sdtPr>
            <w:sdtContent>
              <w:tr w:rsidR="00256143" w:rsidRPr="009D6C65" w:rsidTr="00C9275C">
                <w:trPr>
                  <w:trHeight w:val="285"/>
                </w:trPr>
                <w:sdt>
                  <w:sdtPr>
                    <w:rPr>
                      <w:sz w:val="18"/>
                      <w:szCs w:val="18"/>
                    </w:rPr>
                    <w:alias w:val="受托人名称"/>
                    <w:tag w:val="_GBC_3607f64517a64df59d17da4d8a49b5c8"/>
                    <w:id w:val="899368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68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68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68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2016-7-26</w:t>
                        </w:r>
                      </w:p>
                    </w:tc>
                  </w:sdtContent>
                </w:sdt>
                <w:sdt>
                  <w:sdtPr>
                    <w:rPr>
                      <w:sz w:val="18"/>
                      <w:szCs w:val="18"/>
                    </w:rPr>
                    <w:alias w:val="委托理财终止日期"/>
                    <w:tag w:val="_GBC_de42fba6664f4ab0973b965b4b57e3e9"/>
                    <w:id w:val="899368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2016-8-10</w:t>
                        </w:r>
                      </w:p>
                    </w:tc>
                  </w:sdtContent>
                </w:sdt>
                <w:sdt>
                  <w:sdtPr>
                    <w:rPr>
                      <w:sz w:val="18"/>
                      <w:szCs w:val="18"/>
                    </w:rPr>
                    <w:alias w:val="委托理财报酬确定方式"/>
                    <w:tag w:val="_GBC_0257cdb7ae0d461f892de6e344e288f0"/>
                    <w:id w:val="899368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68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69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10,684.93</w:t>
                        </w:r>
                      </w:p>
                    </w:tc>
                  </w:sdtContent>
                </w:sdt>
                <w:sdt>
                  <w:sdtPr>
                    <w:rPr>
                      <w:sz w:val="18"/>
                      <w:szCs w:val="18"/>
                    </w:rPr>
                    <w:alias w:val="委托理财是否经过法定程序"/>
                    <w:tag w:val="_GBC_5e83722aa006419b84dba99484122104"/>
                    <w:id w:val="899369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69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69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69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69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710"/>
              <w:lock w:val="sdtLocked"/>
            </w:sdtPr>
            <w:sdtContent>
              <w:tr w:rsidR="00256143" w:rsidRPr="009D6C65" w:rsidTr="00C9275C">
                <w:trPr>
                  <w:trHeight w:val="285"/>
                </w:trPr>
                <w:sdt>
                  <w:sdtPr>
                    <w:rPr>
                      <w:sz w:val="18"/>
                      <w:szCs w:val="18"/>
                    </w:rPr>
                    <w:alias w:val="受托人名称"/>
                    <w:tag w:val="_GBC_3607f64517a64df59d17da4d8a49b5c8"/>
                    <w:id w:val="899369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69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69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起始日期"/>
                    <w:tag w:val="_GBC_a2ebe1a463f44748ba1b206352fad85f"/>
                    <w:id w:val="899370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2016-8-5</w:t>
                        </w:r>
                      </w:p>
                    </w:tc>
                  </w:sdtContent>
                </w:sdt>
                <w:sdt>
                  <w:sdtPr>
                    <w:rPr>
                      <w:sz w:val="18"/>
                      <w:szCs w:val="18"/>
                    </w:rPr>
                    <w:alias w:val="委托理财终止日期"/>
                    <w:tag w:val="_GBC_de42fba6664f4ab0973b965b4b57e3e9"/>
                    <w:id w:val="899370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2016-9-5</w:t>
                        </w:r>
                      </w:p>
                    </w:tc>
                  </w:sdtContent>
                </w:sdt>
                <w:sdt>
                  <w:sdtPr>
                    <w:rPr>
                      <w:sz w:val="18"/>
                      <w:szCs w:val="18"/>
                    </w:rPr>
                    <w:alias w:val="委托理财报酬确定方式"/>
                    <w:tag w:val="_GBC_0257cdb7ae0d461f892de6e344e288f0"/>
                    <w:id w:val="899370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70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实际获得收益"/>
                    <w:tag w:val="_GBC_6f08cadb48674eee8c09d18b9bc55974"/>
                    <w:id w:val="899370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9,512.33</w:t>
                        </w:r>
                      </w:p>
                    </w:tc>
                  </w:sdtContent>
                </w:sdt>
                <w:sdt>
                  <w:sdtPr>
                    <w:rPr>
                      <w:sz w:val="18"/>
                      <w:szCs w:val="18"/>
                    </w:rPr>
                    <w:alias w:val="委托理财是否经过法定程序"/>
                    <w:tag w:val="_GBC_5e83722aa006419b84dba99484122104"/>
                    <w:id w:val="899370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70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70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70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70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724"/>
              <w:lock w:val="sdtLocked"/>
            </w:sdtPr>
            <w:sdtContent>
              <w:tr w:rsidR="00256143" w:rsidRPr="009D6C65" w:rsidTr="00C9275C">
                <w:trPr>
                  <w:trHeight w:val="285"/>
                </w:trPr>
                <w:sdt>
                  <w:sdtPr>
                    <w:rPr>
                      <w:sz w:val="18"/>
                      <w:szCs w:val="18"/>
                    </w:rPr>
                    <w:alias w:val="受托人名称"/>
                    <w:tag w:val="_GBC_3607f64517a64df59d17da4d8a49b5c8"/>
                    <w:id w:val="899371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71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71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71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2016-8-10</w:t>
                        </w:r>
                      </w:p>
                    </w:tc>
                  </w:sdtContent>
                </w:sdt>
                <w:sdt>
                  <w:sdtPr>
                    <w:rPr>
                      <w:sz w:val="18"/>
                      <w:szCs w:val="18"/>
                    </w:rPr>
                    <w:alias w:val="委托理财终止日期"/>
                    <w:tag w:val="_GBC_de42fba6664f4ab0973b965b4b57e3e9"/>
                    <w:id w:val="899371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2016-8-25</w:t>
                        </w:r>
                      </w:p>
                    </w:tc>
                  </w:sdtContent>
                </w:sdt>
                <w:sdt>
                  <w:sdtPr>
                    <w:rPr>
                      <w:sz w:val="18"/>
                      <w:szCs w:val="18"/>
                    </w:rPr>
                    <w:alias w:val="委托理财报酬确定方式"/>
                    <w:tag w:val="_GBC_0257cdb7ae0d461f892de6e344e288f0"/>
                    <w:id w:val="899371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71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71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10,273.97</w:t>
                        </w:r>
                      </w:p>
                    </w:tc>
                  </w:sdtContent>
                </w:sdt>
                <w:sdt>
                  <w:sdtPr>
                    <w:rPr>
                      <w:sz w:val="18"/>
                      <w:szCs w:val="18"/>
                    </w:rPr>
                    <w:alias w:val="委托理财是否经过法定程序"/>
                    <w:tag w:val="_GBC_5e83722aa006419b84dba99484122104"/>
                    <w:id w:val="899371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72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72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72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72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8A32D4">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738"/>
              <w:lock w:val="sdtLocked"/>
            </w:sdtPr>
            <w:sdtContent>
              <w:tr w:rsidR="00256143" w:rsidRPr="009D6C65" w:rsidTr="00C9275C">
                <w:trPr>
                  <w:trHeight w:val="285"/>
                </w:trPr>
                <w:sdt>
                  <w:sdtPr>
                    <w:rPr>
                      <w:sz w:val="18"/>
                      <w:szCs w:val="18"/>
                    </w:rPr>
                    <w:alias w:val="受托人名称"/>
                    <w:tag w:val="_GBC_3607f64517a64df59d17da4d8a49b5c8"/>
                    <w:id w:val="899372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72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72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25,000,000</w:t>
                        </w:r>
                      </w:p>
                    </w:tc>
                  </w:sdtContent>
                </w:sdt>
                <w:sdt>
                  <w:sdtPr>
                    <w:rPr>
                      <w:sz w:val="18"/>
                      <w:szCs w:val="18"/>
                    </w:rPr>
                    <w:alias w:val="委托理财起始日期"/>
                    <w:tag w:val="_GBC_a2ebe1a463f44748ba1b206352fad85f"/>
                    <w:id w:val="899372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2016-8-15</w:t>
                        </w:r>
                      </w:p>
                    </w:tc>
                  </w:sdtContent>
                </w:sdt>
                <w:sdt>
                  <w:sdtPr>
                    <w:rPr>
                      <w:sz w:val="18"/>
                      <w:szCs w:val="18"/>
                    </w:rPr>
                    <w:alias w:val="委托理财终止日期"/>
                    <w:tag w:val="_GBC_de42fba6664f4ab0973b965b4b57e3e9"/>
                    <w:id w:val="899372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2016-10-10</w:t>
                        </w:r>
                      </w:p>
                    </w:tc>
                  </w:sdtContent>
                </w:sdt>
                <w:sdt>
                  <w:sdtPr>
                    <w:rPr>
                      <w:sz w:val="18"/>
                      <w:szCs w:val="18"/>
                    </w:rPr>
                    <w:alias w:val="委托理财报酬确定方式"/>
                    <w:tag w:val="_GBC_0257cdb7ae0d461f892de6e344e288f0"/>
                    <w:id w:val="899373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73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25,000,000</w:t>
                        </w:r>
                      </w:p>
                    </w:tc>
                  </w:sdtContent>
                </w:sdt>
                <w:sdt>
                  <w:sdtPr>
                    <w:rPr>
                      <w:sz w:val="18"/>
                      <w:szCs w:val="18"/>
                    </w:rPr>
                    <w:alias w:val="委托理财实际获得收益"/>
                    <w:tag w:val="_GBC_6f08cadb48674eee8c09d18b9bc55974"/>
                    <w:id w:val="899373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107,397.26</w:t>
                        </w:r>
                      </w:p>
                    </w:tc>
                  </w:sdtContent>
                </w:sdt>
                <w:sdt>
                  <w:sdtPr>
                    <w:rPr>
                      <w:sz w:val="18"/>
                      <w:szCs w:val="18"/>
                    </w:rPr>
                    <w:alias w:val="委托理财是否经过法定程序"/>
                    <w:tag w:val="_GBC_5e83722aa006419b84dba99484122104"/>
                    <w:id w:val="899373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73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73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73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73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752"/>
              <w:lock w:val="sdtLocked"/>
            </w:sdtPr>
            <w:sdtContent>
              <w:tr w:rsidR="00256143" w:rsidRPr="009D6C65" w:rsidTr="00C9275C">
                <w:trPr>
                  <w:trHeight w:val="285"/>
                </w:trPr>
                <w:sdt>
                  <w:sdtPr>
                    <w:rPr>
                      <w:sz w:val="18"/>
                      <w:szCs w:val="18"/>
                    </w:rPr>
                    <w:alias w:val="受托人名称"/>
                    <w:tag w:val="_GBC_3607f64517a64df59d17da4d8a49b5c8"/>
                    <w:id w:val="899373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74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74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12,000,000</w:t>
                        </w:r>
                      </w:p>
                    </w:tc>
                  </w:sdtContent>
                </w:sdt>
                <w:sdt>
                  <w:sdtPr>
                    <w:rPr>
                      <w:sz w:val="18"/>
                      <w:szCs w:val="18"/>
                    </w:rPr>
                    <w:alias w:val="委托理财起始日期"/>
                    <w:tag w:val="_GBC_a2ebe1a463f44748ba1b206352fad85f"/>
                    <w:id w:val="899374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w:t>
                        </w:r>
                      </w:p>
                    </w:tc>
                  </w:sdtContent>
                </w:sdt>
                <w:sdt>
                  <w:sdtPr>
                    <w:rPr>
                      <w:sz w:val="18"/>
                      <w:szCs w:val="18"/>
                    </w:rPr>
                    <w:alias w:val="委托理财终止日期"/>
                    <w:tag w:val="_GBC_de42fba6664f4ab0973b965b4b57e3e9"/>
                    <w:id w:val="899374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2016-9-20</w:t>
                        </w:r>
                      </w:p>
                    </w:tc>
                  </w:sdtContent>
                </w:sdt>
                <w:sdt>
                  <w:sdtPr>
                    <w:rPr>
                      <w:sz w:val="18"/>
                      <w:szCs w:val="18"/>
                    </w:rPr>
                    <w:alias w:val="委托理财报酬确定方式"/>
                    <w:tag w:val="_GBC_0257cdb7ae0d461f892de6e344e288f0"/>
                    <w:id w:val="899374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74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12,000,000</w:t>
                        </w:r>
                      </w:p>
                    </w:tc>
                  </w:sdtContent>
                </w:sdt>
                <w:sdt>
                  <w:sdtPr>
                    <w:rPr>
                      <w:sz w:val="18"/>
                      <w:szCs w:val="18"/>
                    </w:rPr>
                    <w:alias w:val="委托理财实际获得收益"/>
                    <w:tag w:val="_GBC_6f08cadb48674eee8c09d18b9bc55974"/>
                    <w:id w:val="899374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14,794.52</w:t>
                        </w:r>
                      </w:p>
                    </w:tc>
                  </w:sdtContent>
                </w:sdt>
                <w:sdt>
                  <w:sdtPr>
                    <w:rPr>
                      <w:sz w:val="18"/>
                      <w:szCs w:val="18"/>
                    </w:rPr>
                    <w:alias w:val="委托理财是否经过法定程序"/>
                    <w:tag w:val="_GBC_5e83722aa006419b84dba99484122104"/>
                    <w:id w:val="899374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74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74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75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75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766"/>
              <w:lock w:val="sdtLocked"/>
            </w:sdtPr>
            <w:sdtContent>
              <w:tr w:rsidR="00256143" w:rsidRPr="009D6C65" w:rsidTr="00C9275C">
                <w:trPr>
                  <w:trHeight w:val="285"/>
                </w:trPr>
                <w:sdt>
                  <w:sdtPr>
                    <w:rPr>
                      <w:sz w:val="18"/>
                      <w:szCs w:val="18"/>
                    </w:rPr>
                    <w:alias w:val="受托人名称"/>
                    <w:tag w:val="_GBC_3607f64517a64df59d17da4d8a49b5c8"/>
                    <w:id w:val="899375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75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75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起始日期"/>
                    <w:tag w:val="_GBC_a2ebe1a463f44748ba1b206352fad85f"/>
                    <w:id w:val="899375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2016-9-5</w:t>
                        </w:r>
                      </w:p>
                    </w:tc>
                  </w:sdtContent>
                </w:sdt>
                <w:sdt>
                  <w:sdtPr>
                    <w:rPr>
                      <w:sz w:val="18"/>
                      <w:szCs w:val="18"/>
                    </w:rPr>
                    <w:alias w:val="委托理财终止日期"/>
                    <w:tag w:val="_GBC_de42fba6664f4ab0973b965b4b57e3e9"/>
                    <w:id w:val="899375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2016-9-19</w:t>
                        </w:r>
                      </w:p>
                    </w:tc>
                  </w:sdtContent>
                </w:sdt>
                <w:sdt>
                  <w:sdtPr>
                    <w:rPr>
                      <w:sz w:val="18"/>
                      <w:szCs w:val="18"/>
                    </w:rPr>
                    <w:alias w:val="委托理财报酬确定方式"/>
                    <w:tag w:val="_GBC_0257cdb7ae0d461f892de6e344e288f0"/>
                    <w:id w:val="899375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75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实际获得收益"/>
                    <w:tag w:val="_GBC_6f08cadb48674eee8c09d18b9bc55974"/>
                    <w:id w:val="899376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3,682.19</w:t>
                        </w:r>
                      </w:p>
                    </w:tc>
                  </w:sdtContent>
                </w:sdt>
                <w:sdt>
                  <w:sdtPr>
                    <w:rPr>
                      <w:sz w:val="18"/>
                      <w:szCs w:val="18"/>
                    </w:rPr>
                    <w:alias w:val="委托理财是否经过法定程序"/>
                    <w:tag w:val="_GBC_5e83722aa006419b84dba99484122104"/>
                    <w:id w:val="899376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76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76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76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76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780"/>
              <w:lock w:val="sdtLocked"/>
            </w:sdtPr>
            <w:sdtContent>
              <w:tr w:rsidR="00256143" w:rsidRPr="009D6C65" w:rsidTr="00C9275C">
                <w:trPr>
                  <w:trHeight w:val="285"/>
                </w:trPr>
                <w:sdt>
                  <w:sdtPr>
                    <w:rPr>
                      <w:sz w:val="18"/>
                      <w:szCs w:val="18"/>
                    </w:rPr>
                    <w:alias w:val="受托人名称"/>
                    <w:tag w:val="_GBC_3607f64517a64df59d17da4d8a49b5c8"/>
                    <w:id w:val="899376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厦门国际银行</w:t>
                        </w:r>
                      </w:p>
                    </w:tc>
                  </w:sdtContent>
                </w:sdt>
                <w:sdt>
                  <w:sdtPr>
                    <w:rPr>
                      <w:sz w:val="18"/>
                      <w:szCs w:val="18"/>
                    </w:rPr>
                    <w:alias w:val="委托理财投资品种"/>
                    <w:tag w:val="_GBC_ab8d06e1f3574a068cd1fdaa3039dcbe"/>
                    <w:id w:val="899376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76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136,000,000</w:t>
                        </w:r>
                      </w:p>
                    </w:tc>
                  </w:sdtContent>
                </w:sdt>
                <w:sdt>
                  <w:sdtPr>
                    <w:rPr>
                      <w:sz w:val="18"/>
                      <w:szCs w:val="18"/>
                    </w:rPr>
                    <w:alias w:val="委托理财起始日期"/>
                    <w:tag w:val="_GBC_a2ebe1a463f44748ba1b206352fad85f"/>
                    <w:id w:val="899377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2016-9-12</w:t>
                        </w:r>
                      </w:p>
                    </w:tc>
                  </w:sdtContent>
                </w:sdt>
                <w:sdt>
                  <w:sdtPr>
                    <w:rPr>
                      <w:sz w:val="18"/>
                      <w:szCs w:val="18"/>
                    </w:rPr>
                    <w:alias w:val="委托理财终止日期"/>
                    <w:tag w:val="_GBC_de42fba6664f4ab0973b965b4b57e3e9"/>
                    <w:id w:val="899377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2017-3-12</w:t>
                        </w:r>
                      </w:p>
                    </w:tc>
                  </w:sdtContent>
                </w:sdt>
                <w:sdt>
                  <w:sdtPr>
                    <w:rPr>
                      <w:sz w:val="18"/>
                      <w:szCs w:val="18"/>
                    </w:rPr>
                    <w:alias w:val="委托理财报酬确定方式"/>
                    <w:tag w:val="_GBC_0257cdb7ae0d461f892de6e344e288f0"/>
                    <w:id w:val="899377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77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377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377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77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77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77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77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794"/>
              <w:lock w:val="sdtLocked"/>
            </w:sdtPr>
            <w:sdtContent>
              <w:tr w:rsidR="00256143" w:rsidRPr="009D6C65" w:rsidTr="00C9275C">
                <w:trPr>
                  <w:trHeight w:val="285"/>
                </w:trPr>
                <w:sdt>
                  <w:sdtPr>
                    <w:rPr>
                      <w:sz w:val="18"/>
                      <w:szCs w:val="18"/>
                    </w:rPr>
                    <w:alias w:val="受托人名称"/>
                    <w:tag w:val="_GBC_3607f64517a64df59d17da4d8a49b5c8"/>
                    <w:id w:val="899378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378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78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12,000,000</w:t>
                        </w:r>
                      </w:p>
                    </w:tc>
                  </w:sdtContent>
                </w:sdt>
                <w:sdt>
                  <w:sdtPr>
                    <w:rPr>
                      <w:sz w:val="18"/>
                      <w:szCs w:val="18"/>
                    </w:rPr>
                    <w:alias w:val="委托理财起始日期"/>
                    <w:tag w:val="_GBC_a2ebe1a463f44748ba1b206352fad85f"/>
                    <w:id w:val="899378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2016-9-14</w:t>
                        </w:r>
                      </w:p>
                    </w:tc>
                  </w:sdtContent>
                </w:sdt>
                <w:sdt>
                  <w:sdtPr>
                    <w:rPr>
                      <w:sz w:val="18"/>
                      <w:szCs w:val="18"/>
                    </w:rPr>
                    <w:alias w:val="委托理财终止日期"/>
                    <w:tag w:val="_GBC_de42fba6664f4ab0973b965b4b57e3e9"/>
                    <w:id w:val="899378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2016-9-28</w:t>
                        </w:r>
                      </w:p>
                    </w:tc>
                  </w:sdtContent>
                </w:sdt>
                <w:sdt>
                  <w:sdtPr>
                    <w:rPr>
                      <w:sz w:val="18"/>
                      <w:szCs w:val="18"/>
                    </w:rPr>
                    <w:alias w:val="委托理财报酬确定方式"/>
                    <w:tag w:val="_GBC_0257cdb7ae0d461f892de6e344e288f0"/>
                    <w:id w:val="899378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78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12,000,000</w:t>
                        </w:r>
                      </w:p>
                    </w:tc>
                  </w:sdtContent>
                </w:sdt>
                <w:sdt>
                  <w:sdtPr>
                    <w:rPr>
                      <w:sz w:val="18"/>
                      <w:szCs w:val="18"/>
                    </w:rPr>
                    <w:alias w:val="委托理财实际获得收益"/>
                    <w:tag w:val="_GBC_6f08cadb48674eee8c09d18b9bc55974"/>
                    <w:id w:val="899378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11,046.58</w:t>
                        </w:r>
                      </w:p>
                    </w:tc>
                  </w:sdtContent>
                </w:sdt>
                <w:sdt>
                  <w:sdtPr>
                    <w:rPr>
                      <w:sz w:val="18"/>
                      <w:szCs w:val="18"/>
                    </w:rPr>
                    <w:alias w:val="委托理财是否经过法定程序"/>
                    <w:tag w:val="_GBC_5e83722aa006419b84dba99484122104"/>
                    <w:id w:val="899378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79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79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79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79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808"/>
              <w:lock w:val="sdtLocked"/>
            </w:sdtPr>
            <w:sdtContent>
              <w:tr w:rsidR="00256143" w:rsidRPr="009D6C65" w:rsidTr="00C9275C">
                <w:trPr>
                  <w:trHeight w:val="285"/>
                </w:trPr>
                <w:sdt>
                  <w:sdtPr>
                    <w:rPr>
                      <w:sz w:val="18"/>
                      <w:szCs w:val="18"/>
                    </w:rPr>
                    <w:alias w:val="受托人名称"/>
                    <w:tag w:val="_GBC_3607f64517a64df59d17da4d8a49b5c8"/>
                    <w:id w:val="899379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79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79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50,000,000</w:t>
                        </w:r>
                      </w:p>
                    </w:tc>
                  </w:sdtContent>
                </w:sdt>
                <w:sdt>
                  <w:sdtPr>
                    <w:rPr>
                      <w:sz w:val="18"/>
                      <w:szCs w:val="18"/>
                    </w:rPr>
                    <w:alias w:val="委托理财起始日期"/>
                    <w:tag w:val="_GBC_a2ebe1a463f44748ba1b206352fad85f"/>
                    <w:id w:val="899379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2016-9-19</w:t>
                        </w:r>
                      </w:p>
                    </w:tc>
                  </w:sdtContent>
                </w:sdt>
                <w:sdt>
                  <w:sdtPr>
                    <w:rPr>
                      <w:sz w:val="18"/>
                      <w:szCs w:val="18"/>
                    </w:rPr>
                    <w:alias w:val="委托理财终止日期"/>
                    <w:tag w:val="_GBC_de42fba6664f4ab0973b965b4b57e3e9"/>
                    <w:id w:val="899379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2017-3-21</w:t>
                        </w:r>
                      </w:p>
                    </w:tc>
                  </w:sdtContent>
                </w:sdt>
                <w:sdt>
                  <w:sdtPr>
                    <w:rPr>
                      <w:sz w:val="18"/>
                      <w:szCs w:val="18"/>
                    </w:rPr>
                    <w:alias w:val="委托理财报酬确定方式"/>
                    <w:tag w:val="_GBC_0257cdb7ae0d461f892de6e344e288f0"/>
                    <w:id w:val="899380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80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380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380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80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80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80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80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822"/>
              <w:lock w:val="sdtLocked"/>
            </w:sdtPr>
            <w:sdtContent>
              <w:tr w:rsidR="00256143" w:rsidRPr="009D6C65" w:rsidTr="00C9275C">
                <w:trPr>
                  <w:trHeight w:val="285"/>
                </w:trPr>
                <w:sdt>
                  <w:sdtPr>
                    <w:rPr>
                      <w:sz w:val="18"/>
                      <w:szCs w:val="18"/>
                    </w:rPr>
                    <w:alias w:val="受托人名称"/>
                    <w:tag w:val="_GBC_3607f64517a64df59d17da4d8a49b5c8"/>
                    <w:id w:val="899380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81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81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381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2016-9-19</w:t>
                        </w:r>
                      </w:p>
                    </w:tc>
                  </w:sdtContent>
                </w:sdt>
                <w:sdt>
                  <w:sdtPr>
                    <w:rPr>
                      <w:sz w:val="18"/>
                      <w:szCs w:val="18"/>
                    </w:rPr>
                    <w:alias w:val="委托理财终止日期"/>
                    <w:tag w:val="_GBC_de42fba6664f4ab0973b965b4b57e3e9"/>
                    <w:id w:val="899381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2016-11-16</w:t>
                        </w:r>
                      </w:p>
                    </w:tc>
                  </w:sdtContent>
                </w:sdt>
                <w:sdt>
                  <w:sdtPr>
                    <w:rPr>
                      <w:sz w:val="18"/>
                      <w:szCs w:val="18"/>
                    </w:rPr>
                    <w:alias w:val="委托理财报酬确定方式"/>
                    <w:tag w:val="_GBC_0257cdb7ae0d461f892de6e344e288f0"/>
                    <w:id w:val="899381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81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381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6,356.16</w:t>
                        </w:r>
                      </w:p>
                    </w:tc>
                  </w:sdtContent>
                </w:sdt>
                <w:sdt>
                  <w:sdtPr>
                    <w:rPr>
                      <w:sz w:val="18"/>
                      <w:szCs w:val="18"/>
                    </w:rPr>
                    <w:alias w:val="委托理财是否经过法定程序"/>
                    <w:tag w:val="_GBC_5e83722aa006419b84dba99484122104"/>
                    <w:id w:val="899381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81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81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82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82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836"/>
              <w:lock w:val="sdtLocked"/>
            </w:sdtPr>
            <w:sdtContent>
              <w:tr w:rsidR="00256143" w:rsidRPr="009D6C65" w:rsidTr="00C9275C">
                <w:trPr>
                  <w:trHeight w:val="285"/>
                </w:trPr>
                <w:sdt>
                  <w:sdtPr>
                    <w:rPr>
                      <w:sz w:val="18"/>
                      <w:szCs w:val="18"/>
                    </w:rPr>
                    <w:alias w:val="受托人名称"/>
                    <w:tag w:val="_GBC_3607f64517a64df59d17da4d8a49b5c8"/>
                    <w:id w:val="899382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广发银行福州分行</w:t>
                        </w:r>
                      </w:p>
                    </w:tc>
                  </w:sdtContent>
                </w:sdt>
                <w:sdt>
                  <w:sdtPr>
                    <w:rPr>
                      <w:sz w:val="18"/>
                      <w:szCs w:val="18"/>
                    </w:rPr>
                    <w:alias w:val="委托理财投资品种"/>
                    <w:tag w:val="_GBC_ab8d06e1f3574a068cd1fdaa3039dcbe"/>
                    <w:id w:val="899382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82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60,000,000</w:t>
                        </w:r>
                      </w:p>
                    </w:tc>
                  </w:sdtContent>
                </w:sdt>
                <w:sdt>
                  <w:sdtPr>
                    <w:rPr>
                      <w:sz w:val="18"/>
                      <w:szCs w:val="18"/>
                    </w:rPr>
                    <w:alias w:val="委托理财起始日期"/>
                    <w:tag w:val="_GBC_a2ebe1a463f44748ba1b206352fad85f"/>
                    <w:id w:val="899382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2016-9-20</w:t>
                        </w:r>
                      </w:p>
                    </w:tc>
                  </w:sdtContent>
                </w:sdt>
                <w:sdt>
                  <w:sdtPr>
                    <w:rPr>
                      <w:sz w:val="18"/>
                      <w:szCs w:val="18"/>
                    </w:rPr>
                    <w:alias w:val="委托理财终止日期"/>
                    <w:tag w:val="_GBC_de42fba6664f4ab0973b965b4b57e3e9"/>
                    <w:id w:val="899382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2017-3-20</w:t>
                        </w:r>
                      </w:p>
                    </w:tc>
                  </w:sdtContent>
                </w:sdt>
                <w:sdt>
                  <w:sdtPr>
                    <w:rPr>
                      <w:sz w:val="18"/>
                      <w:szCs w:val="18"/>
                    </w:rPr>
                    <w:alias w:val="委托理财报酬确定方式"/>
                    <w:tag w:val="_GBC_0257cdb7ae0d461f892de6e344e288f0"/>
                    <w:id w:val="899382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82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383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383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83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83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83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83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850"/>
              <w:lock w:val="sdtLocked"/>
            </w:sdtPr>
            <w:sdtContent>
              <w:tr w:rsidR="00256143" w:rsidRPr="009D6C65" w:rsidTr="00C9275C">
                <w:trPr>
                  <w:trHeight w:val="285"/>
                </w:trPr>
                <w:sdt>
                  <w:sdtPr>
                    <w:rPr>
                      <w:sz w:val="18"/>
                      <w:szCs w:val="18"/>
                    </w:rPr>
                    <w:alias w:val="受托人名称"/>
                    <w:tag w:val="_GBC_3607f64517a64df59d17da4d8a49b5c8"/>
                    <w:id w:val="899383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83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83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384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2016-9-20</w:t>
                        </w:r>
                      </w:p>
                    </w:tc>
                  </w:sdtContent>
                </w:sdt>
                <w:sdt>
                  <w:sdtPr>
                    <w:rPr>
                      <w:sz w:val="18"/>
                      <w:szCs w:val="18"/>
                    </w:rPr>
                    <w:alias w:val="委托理财终止日期"/>
                    <w:tag w:val="_GBC_de42fba6664f4ab0973b965b4b57e3e9"/>
                    <w:id w:val="899384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2016-10-12</w:t>
                        </w:r>
                      </w:p>
                    </w:tc>
                  </w:sdtContent>
                </w:sdt>
                <w:sdt>
                  <w:sdtPr>
                    <w:rPr>
                      <w:sz w:val="18"/>
                      <w:szCs w:val="18"/>
                    </w:rPr>
                    <w:alias w:val="委托理财报酬确定方式"/>
                    <w:tag w:val="_GBC_0257cdb7ae0d461f892de6e344e288f0"/>
                    <w:id w:val="899384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84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384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11,572.60</w:t>
                        </w:r>
                      </w:p>
                    </w:tc>
                  </w:sdtContent>
                </w:sdt>
                <w:sdt>
                  <w:sdtPr>
                    <w:rPr>
                      <w:sz w:val="18"/>
                      <w:szCs w:val="18"/>
                    </w:rPr>
                    <w:alias w:val="委托理财是否经过法定程序"/>
                    <w:tag w:val="_GBC_5e83722aa006419b84dba99484122104"/>
                    <w:id w:val="899384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84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84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84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84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864"/>
              <w:lock w:val="sdtLocked"/>
            </w:sdtPr>
            <w:sdtContent>
              <w:tr w:rsidR="00256143" w:rsidRPr="009D6C65" w:rsidTr="00C9275C">
                <w:trPr>
                  <w:trHeight w:val="285"/>
                </w:trPr>
                <w:sdt>
                  <w:sdtPr>
                    <w:rPr>
                      <w:sz w:val="18"/>
                      <w:szCs w:val="18"/>
                    </w:rPr>
                    <w:alias w:val="受托人名称"/>
                    <w:tag w:val="_GBC_3607f64517a64df59d17da4d8a49b5c8"/>
                    <w:id w:val="899385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兴业银行芗城支行</w:t>
                        </w:r>
                      </w:p>
                    </w:tc>
                  </w:sdtContent>
                </w:sdt>
                <w:sdt>
                  <w:sdtPr>
                    <w:rPr>
                      <w:sz w:val="18"/>
                      <w:szCs w:val="18"/>
                    </w:rPr>
                    <w:alias w:val="委托理财投资品种"/>
                    <w:tag w:val="_GBC_ab8d06e1f3574a068cd1fdaa3039dcbe"/>
                    <w:id w:val="899385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85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3,000,000</w:t>
                        </w:r>
                      </w:p>
                    </w:tc>
                  </w:sdtContent>
                </w:sdt>
                <w:sdt>
                  <w:sdtPr>
                    <w:rPr>
                      <w:sz w:val="18"/>
                      <w:szCs w:val="18"/>
                    </w:rPr>
                    <w:alias w:val="委托理财起始日期"/>
                    <w:tag w:val="_GBC_a2ebe1a463f44748ba1b206352fad85f"/>
                    <w:id w:val="899385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2016-9-19</w:t>
                        </w:r>
                      </w:p>
                    </w:tc>
                  </w:sdtContent>
                </w:sdt>
                <w:sdt>
                  <w:sdtPr>
                    <w:rPr>
                      <w:sz w:val="18"/>
                      <w:szCs w:val="18"/>
                    </w:rPr>
                    <w:alias w:val="委托理财终止日期"/>
                    <w:tag w:val="_GBC_de42fba6664f4ab0973b965b4b57e3e9"/>
                    <w:id w:val="899385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2016-9-26</w:t>
                        </w:r>
                      </w:p>
                    </w:tc>
                  </w:sdtContent>
                </w:sdt>
                <w:sdt>
                  <w:sdtPr>
                    <w:rPr>
                      <w:sz w:val="18"/>
                      <w:szCs w:val="18"/>
                    </w:rPr>
                    <w:alias w:val="委托理财报酬确定方式"/>
                    <w:tag w:val="_GBC_0257cdb7ae0d461f892de6e344e288f0"/>
                    <w:id w:val="899385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85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3,000,000</w:t>
                        </w:r>
                      </w:p>
                    </w:tc>
                  </w:sdtContent>
                </w:sdt>
                <w:sdt>
                  <w:sdtPr>
                    <w:rPr>
                      <w:sz w:val="18"/>
                      <w:szCs w:val="18"/>
                    </w:rPr>
                    <w:alias w:val="委托理财实际获得收益"/>
                    <w:tag w:val="_GBC_6f08cadb48674eee8c09d18b9bc55974"/>
                    <w:id w:val="899385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1,150.68</w:t>
                        </w:r>
                      </w:p>
                    </w:tc>
                  </w:sdtContent>
                </w:sdt>
                <w:sdt>
                  <w:sdtPr>
                    <w:rPr>
                      <w:sz w:val="18"/>
                      <w:szCs w:val="18"/>
                    </w:rPr>
                    <w:alias w:val="委托理财是否经过法定程序"/>
                    <w:tag w:val="_GBC_5e83722aa006419b84dba99484122104"/>
                    <w:id w:val="899385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86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86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86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86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878"/>
              <w:lock w:val="sdtLocked"/>
            </w:sdtPr>
            <w:sdtContent>
              <w:tr w:rsidR="00256143" w:rsidRPr="009D6C65" w:rsidTr="00C9275C">
                <w:trPr>
                  <w:trHeight w:val="285"/>
                </w:trPr>
                <w:sdt>
                  <w:sdtPr>
                    <w:rPr>
                      <w:sz w:val="18"/>
                      <w:szCs w:val="18"/>
                    </w:rPr>
                    <w:alias w:val="受托人名称"/>
                    <w:tag w:val="_GBC_3607f64517a64df59d17da4d8a49b5c8"/>
                    <w:id w:val="899386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386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86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18,000,000</w:t>
                        </w:r>
                      </w:p>
                    </w:tc>
                  </w:sdtContent>
                </w:sdt>
                <w:sdt>
                  <w:sdtPr>
                    <w:rPr>
                      <w:sz w:val="18"/>
                      <w:szCs w:val="18"/>
                    </w:rPr>
                    <w:alias w:val="委托理财起始日期"/>
                    <w:tag w:val="_GBC_a2ebe1a463f44748ba1b206352fad85f"/>
                    <w:id w:val="899386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2016-9-28</w:t>
                        </w:r>
                      </w:p>
                    </w:tc>
                  </w:sdtContent>
                </w:sdt>
                <w:sdt>
                  <w:sdtPr>
                    <w:rPr>
                      <w:sz w:val="18"/>
                      <w:szCs w:val="18"/>
                    </w:rPr>
                    <w:alias w:val="委托理财终止日期"/>
                    <w:tag w:val="_GBC_de42fba6664f4ab0973b965b4b57e3e9"/>
                    <w:id w:val="899386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2016-10-12</w:t>
                        </w:r>
                      </w:p>
                    </w:tc>
                  </w:sdtContent>
                </w:sdt>
                <w:sdt>
                  <w:sdtPr>
                    <w:rPr>
                      <w:sz w:val="18"/>
                      <w:szCs w:val="18"/>
                    </w:rPr>
                    <w:alias w:val="委托理财报酬确定方式"/>
                    <w:tag w:val="_GBC_0257cdb7ae0d461f892de6e344e288f0"/>
                    <w:id w:val="899387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87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18,000,000</w:t>
                        </w:r>
                      </w:p>
                    </w:tc>
                  </w:sdtContent>
                </w:sdt>
                <w:sdt>
                  <w:sdtPr>
                    <w:rPr>
                      <w:sz w:val="18"/>
                      <w:szCs w:val="18"/>
                    </w:rPr>
                    <w:alias w:val="委托理财实际获得收益"/>
                    <w:tag w:val="_GBC_6f08cadb48674eee8c09d18b9bc55974"/>
                    <w:id w:val="899387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16,569.86</w:t>
                        </w:r>
                      </w:p>
                    </w:tc>
                  </w:sdtContent>
                </w:sdt>
                <w:sdt>
                  <w:sdtPr>
                    <w:rPr>
                      <w:sz w:val="18"/>
                      <w:szCs w:val="18"/>
                    </w:rPr>
                    <w:alias w:val="委托理财是否经过法定程序"/>
                    <w:tag w:val="_GBC_5e83722aa006419b84dba99484122104"/>
                    <w:id w:val="899387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87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87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87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87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892"/>
              <w:lock w:val="sdtLocked"/>
            </w:sdtPr>
            <w:sdtContent>
              <w:tr w:rsidR="00256143" w:rsidRPr="009D6C65" w:rsidTr="00C9275C">
                <w:trPr>
                  <w:trHeight w:val="285"/>
                </w:trPr>
                <w:sdt>
                  <w:sdtPr>
                    <w:rPr>
                      <w:sz w:val="18"/>
                      <w:szCs w:val="18"/>
                    </w:rPr>
                    <w:alias w:val="受托人名称"/>
                    <w:tag w:val="_GBC_3607f64517a64df59d17da4d8a49b5c8"/>
                    <w:id w:val="899387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厦门国际银行</w:t>
                        </w:r>
                      </w:p>
                    </w:tc>
                  </w:sdtContent>
                </w:sdt>
                <w:sdt>
                  <w:sdtPr>
                    <w:rPr>
                      <w:sz w:val="18"/>
                      <w:szCs w:val="18"/>
                    </w:rPr>
                    <w:alias w:val="委托理财投资品种"/>
                    <w:tag w:val="_GBC_ab8d06e1f3574a068cd1fdaa3039dcbe"/>
                    <w:id w:val="899388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88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50,000,000</w:t>
                        </w:r>
                      </w:p>
                    </w:tc>
                  </w:sdtContent>
                </w:sdt>
                <w:sdt>
                  <w:sdtPr>
                    <w:rPr>
                      <w:sz w:val="18"/>
                      <w:szCs w:val="18"/>
                    </w:rPr>
                    <w:alias w:val="委托理财起始日期"/>
                    <w:tag w:val="_GBC_a2ebe1a463f44748ba1b206352fad85f"/>
                    <w:id w:val="899388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2016-10-8</w:t>
                        </w:r>
                      </w:p>
                    </w:tc>
                  </w:sdtContent>
                </w:sdt>
                <w:sdt>
                  <w:sdtPr>
                    <w:rPr>
                      <w:sz w:val="18"/>
                      <w:szCs w:val="18"/>
                    </w:rPr>
                    <w:alias w:val="委托理财终止日期"/>
                    <w:tag w:val="_GBC_de42fba6664f4ab0973b965b4b57e3e9"/>
                    <w:id w:val="899388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2017-4-2</w:t>
                        </w:r>
                      </w:p>
                    </w:tc>
                  </w:sdtContent>
                </w:sdt>
                <w:sdt>
                  <w:sdtPr>
                    <w:rPr>
                      <w:sz w:val="18"/>
                      <w:szCs w:val="18"/>
                    </w:rPr>
                    <w:alias w:val="委托理财报酬确定方式"/>
                    <w:tag w:val="_GBC_0257cdb7ae0d461f892de6e344e288f0"/>
                    <w:id w:val="899388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88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388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388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88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88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89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89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906"/>
              <w:lock w:val="sdtLocked"/>
            </w:sdtPr>
            <w:sdtContent>
              <w:tr w:rsidR="00256143" w:rsidRPr="009D6C65" w:rsidTr="00C9275C">
                <w:trPr>
                  <w:trHeight w:val="285"/>
                </w:trPr>
                <w:sdt>
                  <w:sdtPr>
                    <w:rPr>
                      <w:sz w:val="18"/>
                      <w:szCs w:val="18"/>
                    </w:rPr>
                    <w:alias w:val="受托人名称"/>
                    <w:tag w:val="_GBC_3607f64517a64df59d17da4d8a49b5c8"/>
                    <w:id w:val="899389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89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89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60,000,000</w:t>
                        </w:r>
                      </w:p>
                    </w:tc>
                  </w:sdtContent>
                </w:sdt>
                <w:sdt>
                  <w:sdtPr>
                    <w:rPr>
                      <w:sz w:val="18"/>
                      <w:szCs w:val="18"/>
                    </w:rPr>
                    <w:alias w:val="委托理财起始日期"/>
                    <w:tag w:val="_GBC_a2ebe1a463f44748ba1b206352fad85f"/>
                    <w:id w:val="899389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2016-10-8</w:t>
                        </w:r>
                      </w:p>
                    </w:tc>
                  </w:sdtContent>
                </w:sdt>
                <w:sdt>
                  <w:sdtPr>
                    <w:rPr>
                      <w:sz w:val="18"/>
                      <w:szCs w:val="18"/>
                    </w:rPr>
                    <w:alias w:val="委托理财终止日期"/>
                    <w:tag w:val="_GBC_de42fba6664f4ab0973b965b4b57e3e9"/>
                    <w:id w:val="899389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2017-4-11</w:t>
                        </w:r>
                      </w:p>
                    </w:tc>
                  </w:sdtContent>
                </w:sdt>
                <w:sdt>
                  <w:sdtPr>
                    <w:rPr>
                      <w:sz w:val="18"/>
                      <w:szCs w:val="18"/>
                    </w:rPr>
                    <w:alias w:val="委托理财报酬确定方式"/>
                    <w:tag w:val="_GBC_0257cdb7ae0d461f892de6e344e288f0"/>
                    <w:id w:val="899389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89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390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390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90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90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90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90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920"/>
              <w:lock w:val="sdtLocked"/>
            </w:sdtPr>
            <w:sdtContent>
              <w:tr w:rsidR="00256143" w:rsidRPr="009D6C65" w:rsidTr="00C9275C">
                <w:trPr>
                  <w:trHeight w:val="285"/>
                </w:trPr>
                <w:sdt>
                  <w:sdtPr>
                    <w:rPr>
                      <w:sz w:val="18"/>
                      <w:szCs w:val="18"/>
                    </w:rPr>
                    <w:alias w:val="受托人名称"/>
                    <w:tag w:val="_GBC_3607f64517a64df59d17da4d8a49b5c8"/>
                    <w:id w:val="899390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90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90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22,000,000</w:t>
                        </w:r>
                      </w:p>
                    </w:tc>
                  </w:sdtContent>
                </w:sdt>
                <w:sdt>
                  <w:sdtPr>
                    <w:rPr>
                      <w:sz w:val="18"/>
                      <w:szCs w:val="18"/>
                    </w:rPr>
                    <w:alias w:val="委托理财起始日期"/>
                    <w:tag w:val="_GBC_a2ebe1a463f44748ba1b206352fad85f"/>
                    <w:id w:val="899391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2016-10-8</w:t>
                        </w:r>
                      </w:p>
                    </w:tc>
                  </w:sdtContent>
                </w:sdt>
                <w:sdt>
                  <w:sdtPr>
                    <w:rPr>
                      <w:sz w:val="18"/>
                      <w:szCs w:val="18"/>
                    </w:rPr>
                    <w:alias w:val="委托理财终止日期"/>
                    <w:tag w:val="_GBC_de42fba6664f4ab0973b965b4b57e3e9"/>
                    <w:id w:val="899391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2016-10-18</w:t>
                        </w:r>
                      </w:p>
                    </w:tc>
                  </w:sdtContent>
                </w:sdt>
                <w:sdt>
                  <w:sdtPr>
                    <w:rPr>
                      <w:sz w:val="18"/>
                      <w:szCs w:val="18"/>
                    </w:rPr>
                    <w:alias w:val="委托理财报酬确定方式"/>
                    <w:tag w:val="_GBC_0257cdb7ae0d461f892de6e344e288f0"/>
                    <w:id w:val="899391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91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22,000,000</w:t>
                        </w:r>
                      </w:p>
                    </w:tc>
                  </w:sdtContent>
                </w:sdt>
                <w:sdt>
                  <w:sdtPr>
                    <w:rPr>
                      <w:sz w:val="18"/>
                      <w:szCs w:val="18"/>
                    </w:rPr>
                    <w:alias w:val="委托理财实际获得收益"/>
                    <w:tag w:val="_GBC_6f08cadb48674eee8c09d18b9bc55974"/>
                    <w:id w:val="899391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13,260.27</w:t>
                        </w:r>
                      </w:p>
                    </w:tc>
                  </w:sdtContent>
                </w:sdt>
                <w:sdt>
                  <w:sdtPr>
                    <w:rPr>
                      <w:sz w:val="18"/>
                      <w:szCs w:val="18"/>
                    </w:rPr>
                    <w:alias w:val="委托理财是否经过法定程序"/>
                    <w:tag w:val="_GBC_5e83722aa006419b84dba99484122104"/>
                    <w:id w:val="899391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91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91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91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91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934"/>
              <w:lock w:val="sdtLocked"/>
            </w:sdtPr>
            <w:sdtContent>
              <w:tr w:rsidR="00256143" w:rsidRPr="009D6C65" w:rsidTr="00C9275C">
                <w:trPr>
                  <w:trHeight w:val="285"/>
                </w:trPr>
                <w:sdt>
                  <w:sdtPr>
                    <w:rPr>
                      <w:sz w:val="18"/>
                      <w:szCs w:val="18"/>
                    </w:rPr>
                    <w:alias w:val="受托人名称"/>
                    <w:tag w:val="_GBC_3607f64517a64df59d17da4d8a49b5c8"/>
                    <w:id w:val="899392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92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92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25,000,000</w:t>
                        </w:r>
                      </w:p>
                    </w:tc>
                  </w:sdtContent>
                </w:sdt>
                <w:sdt>
                  <w:sdtPr>
                    <w:rPr>
                      <w:sz w:val="18"/>
                      <w:szCs w:val="18"/>
                    </w:rPr>
                    <w:alias w:val="委托理财起始日期"/>
                    <w:tag w:val="_GBC_a2ebe1a463f44748ba1b206352fad85f"/>
                    <w:id w:val="899392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2016-10-10</w:t>
                        </w:r>
                      </w:p>
                    </w:tc>
                  </w:sdtContent>
                </w:sdt>
                <w:sdt>
                  <w:sdtPr>
                    <w:rPr>
                      <w:sz w:val="18"/>
                      <w:szCs w:val="18"/>
                    </w:rPr>
                    <w:alias w:val="委托理财终止日期"/>
                    <w:tag w:val="_GBC_de42fba6664f4ab0973b965b4b57e3e9"/>
                    <w:id w:val="899392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2016-12-12</w:t>
                        </w:r>
                      </w:p>
                    </w:tc>
                  </w:sdtContent>
                </w:sdt>
                <w:sdt>
                  <w:sdtPr>
                    <w:rPr>
                      <w:sz w:val="18"/>
                      <w:szCs w:val="18"/>
                    </w:rPr>
                    <w:alias w:val="委托理财报酬确定方式"/>
                    <w:tag w:val="_GBC_0257cdb7ae0d461f892de6e344e288f0"/>
                    <w:id w:val="899392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92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25,000,000</w:t>
                        </w:r>
                      </w:p>
                    </w:tc>
                  </w:sdtContent>
                </w:sdt>
                <w:sdt>
                  <w:sdtPr>
                    <w:rPr>
                      <w:sz w:val="18"/>
                      <w:szCs w:val="18"/>
                    </w:rPr>
                    <w:alias w:val="委托理财实际获得收益"/>
                    <w:tag w:val="_GBC_6f08cadb48674eee8c09d18b9bc55974"/>
                    <w:id w:val="899392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107,876.71</w:t>
                        </w:r>
                      </w:p>
                    </w:tc>
                  </w:sdtContent>
                </w:sdt>
                <w:sdt>
                  <w:sdtPr>
                    <w:rPr>
                      <w:sz w:val="18"/>
                      <w:szCs w:val="18"/>
                    </w:rPr>
                    <w:alias w:val="委托理财是否经过法定程序"/>
                    <w:tag w:val="_GBC_5e83722aa006419b84dba99484122104"/>
                    <w:id w:val="899392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93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93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93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93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948"/>
              <w:lock w:val="sdtLocked"/>
            </w:sdtPr>
            <w:sdtContent>
              <w:tr w:rsidR="00256143" w:rsidRPr="009D6C65" w:rsidTr="00C9275C">
                <w:trPr>
                  <w:trHeight w:val="285"/>
                </w:trPr>
                <w:sdt>
                  <w:sdtPr>
                    <w:rPr>
                      <w:sz w:val="18"/>
                      <w:szCs w:val="18"/>
                    </w:rPr>
                    <w:alias w:val="受托人名称"/>
                    <w:tag w:val="_GBC_3607f64517a64df59d17da4d8a49b5c8"/>
                    <w:id w:val="899393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393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93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16,000,000</w:t>
                        </w:r>
                      </w:p>
                    </w:tc>
                  </w:sdtContent>
                </w:sdt>
                <w:sdt>
                  <w:sdtPr>
                    <w:rPr>
                      <w:sz w:val="18"/>
                      <w:szCs w:val="18"/>
                    </w:rPr>
                    <w:alias w:val="委托理财起始日期"/>
                    <w:tag w:val="_GBC_a2ebe1a463f44748ba1b206352fad85f"/>
                    <w:id w:val="899393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2016-10-12</w:t>
                        </w:r>
                      </w:p>
                    </w:tc>
                  </w:sdtContent>
                </w:sdt>
                <w:sdt>
                  <w:sdtPr>
                    <w:rPr>
                      <w:sz w:val="18"/>
                      <w:szCs w:val="18"/>
                    </w:rPr>
                    <w:alias w:val="委托理财终止日期"/>
                    <w:tag w:val="_GBC_de42fba6664f4ab0973b965b4b57e3e9"/>
                    <w:id w:val="899393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2016-10-26</w:t>
                        </w:r>
                      </w:p>
                    </w:tc>
                  </w:sdtContent>
                </w:sdt>
                <w:sdt>
                  <w:sdtPr>
                    <w:rPr>
                      <w:sz w:val="18"/>
                      <w:szCs w:val="18"/>
                    </w:rPr>
                    <w:alias w:val="委托理财报酬确定方式"/>
                    <w:tag w:val="_GBC_0257cdb7ae0d461f892de6e344e288f0"/>
                    <w:id w:val="899394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94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16,000,000</w:t>
                        </w:r>
                      </w:p>
                    </w:tc>
                  </w:sdtContent>
                </w:sdt>
                <w:sdt>
                  <w:sdtPr>
                    <w:rPr>
                      <w:sz w:val="18"/>
                      <w:szCs w:val="18"/>
                    </w:rPr>
                    <w:alias w:val="委托理财实际获得收益"/>
                    <w:tag w:val="_GBC_6f08cadb48674eee8c09d18b9bc55974"/>
                    <w:id w:val="899394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14,728.77</w:t>
                        </w:r>
                      </w:p>
                    </w:tc>
                  </w:sdtContent>
                </w:sdt>
                <w:sdt>
                  <w:sdtPr>
                    <w:rPr>
                      <w:sz w:val="18"/>
                      <w:szCs w:val="18"/>
                    </w:rPr>
                    <w:alias w:val="委托理财是否经过法定程序"/>
                    <w:tag w:val="_GBC_5e83722aa006419b84dba99484122104"/>
                    <w:id w:val="899394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94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94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94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94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962"/>
              <w:lock w:val="sdtLocked"/>
            </w:sdtPr>
            <w:sdtContent>
              <w:tr w:rsidR="00256143" w:rsidRPr="009D6C65" w:rsidTr="00C9275C">
                <w:trPr>
                  <w:trHeight w:val="285"/>
                </w:trPr>
                <w:sdt>
                  <w:sdtPr>
                    <w:rPr>
                      <w:sz w:val="18"/>
                      <w:szCs w:val="18"/>
                    </w:rPr>
                    <w:alias w:val="受托人名称"/>
                    <w:tag w:val="_GBC_3607f64517a64df59d17da4d8a49b5c8"/>
                    <w:id w:val="899394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395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95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95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2016-10-12</w:t>
                        </w:r>
                      </w:p>
                    </w:tc>
                  </w:sdtContent>
                </w:sdt>
                <w:sdt>
                  <w:sdtPr>
                    <w:rPr>
                      <w:sz w:val="18"/>
                      <w:szCs w:val="18"/>
                    </w:rPr>
                    <w:alias w:val="委托理财终止日期"/>
                    <w:tag w:val="_GBC_de42fba6664f4ab0973b965b4b57e3e9"/>
                    <w:id w:val="899395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2016-12-9</w:t>
                        </w:r>
                      </w:p>
                    </w:tc>
                  </w:sdtContent>
                </w:sdt>
                <w:sdt>
                  <w:sdtPr>
                    <w:rPr>
                      <w:sz w:val="18"/>
                      <w:szCs w:val="18"/>
                    </w:rPr>
                    <w:alias w:val="委托理财报酬确定方式"/>
                    <w:tag w:val="_GBC_0257cdb7ae0d461f892de6e344e288f0"/>
                    <w:id w:val="899395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95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95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31,780.82</w:t>
                        </w:r>
                      </w:p>
                    </w:tc>
                  </w:sdtContent>
                </w:sdt>
                <w:sdt>
                  <w:sdtPr>
                    <w:rPr>
                      <w:sz w:val="18"/>
                      <w:szCs w:val="18"/>
                    </w:rPr>
                    <w:alias w:val="委托理财是否经过法定程序"/>
                    <w:tag w:val="_GBC_5e83722aa006419b84dba99484122104"/>
                    <w:id w:val="899395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95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95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96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96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976"/>
              <w:lock w:val="sdtLocked"/>
            </w:sdtPr>
            <w:sdtContent>
              <w:tr w:rsidR="00256143" w:rsidRPr="009D6C65" w:rsidTr="00C9275C">
                <w:trPr>
                  <w:trHeight w:val="285"/>
                </w:trPr>
                <w:sdt>
                  <w:sdtPr>
                    <w:rPr>
                      <w:sz w:val="18"/>
                      <w:szCs w:val="18"/>
                    </w:rPr>
                    <w:alias w:val="受托人名称"/>
                    <w:tag w:val="_GBC_3607f64517a64df59d17da4d8a49b5c8"/>
                    <w:id w:val="899396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96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96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22,000,000</w:t>
                        </w:r>
                      </w:p>
                    </w:tc>
                  </w:sdtContent>
                </w:sdt>
                <w:sdt>
                  <w:sdtPr>
                    <w:rPr>
                      <w:sz w:val="18"/>
                      <w:szCs w:val="18"/>
                    </w:rPr>
                    <w:alias w:val="委托理财起始日期"/>
                    <w:tag w:val="_GBC_a2ebe1a463f44748ba1b206352fad85f"/>
                    <w:id w:val="899396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2016-10-18</w:t>
                        </w:r>
                      </w:p>
                    </w:tc>
                  </w:sdtContent>
                </w:sdt>
                <w:sdt>
                  <w:sdtPr>
                    <w:rPr>
                      <w:sz w:val="18"/>
                      <w:szCs w:val="18"/>
                    </w:rPr>
                    <w:alias w:val="委托理财终止日期"/>
                    <w:tag w:val="_GBC_de42fba6664f4ab0973b965b4b57e3e9"/>
                    <w:id w:val="899396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2016-11-9</w:t>
                        </w:r>
                      </w:p>
                    </w:tc>
                  </w:sdtContent>
                </w:sdt>
                <w:sdt>
                  <w:sdtPr>
                    <w:rPr>
                      <w:sz w:val="18"/>
                      <w:szCs w:val="18"/>
                    </w:rPr>
                    <w:alias w:val="委托理财报酬确定方式"/>
                    <w:tag w:val="_GBC_0257cdb7ae0d461f892de6e344e288f0"/>
                    <w:id w:val="899396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96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22,000,000</w:t>
                        </w:r>
                      </w:p>
                    </w:tc>
                  </w:sdtContent>
                </w:sdt>
                <w:sdt>
                  <w:sdtPr>
                    <w:rPr>
                      <w:sz w:val="18"/>
                      <w:szCs w:val="18"/>
                    </w:rPr>
                    <w:alias w:val="委托理财实际获得收益"/>
                    <w:tag w:val="_GBC_6f08cadb48674eee8c09d18b9bc55974"/>
                    <w:id w:val="899397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31,824.66</w:t>
                        </w:r>
                      </w:p>
                    </w:tc>
                  </w:sdtContent>
                </w:sdt>
                <w:sdt>
                  <w:sdtPr>
                    <w:rPr>
                      <w:sz w:val="18"/>
                      <w:szCs w:val="18"/>
                    </w:rPr>
                    <w:alias w:val="委托理财是否经过法定程序"/>
                    <w:tag w:val="_GBC_5e83722aa006419b84dba99484122104"/>
                    <w:id w:val="899397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97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97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97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97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3990"/>
              <w:lock w:val="sdtLocked"/>
            </w:sdtPr>
            <w:sdtContent>
              <w:tr w:rsidR="00256143" w:rsidRPr="009D6C65" w:rsidTr="00C9275C">
                <w:trPr>
                  <w:trHeight w:val="285"/>
                </w:trPr>
                <w:sdt>
                  <w:sdtPr>
                    <w:rPr>
                      <w:sz w:val="18"/>
                      <w:szCs w:val="18"/>
                    </w:rPr>
                    <w:alias w:val="受托人名称"/>
                    <w:tag w:val="_GBC_3607f64517a64df59d17da4d8a49b5c8"/>
                    <w:id w:val="899397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397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97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398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2016-10-19</w:t>
                        </w:r>
                      </w:p>
                    </w:tc>
                  </w:sdtContent>
                </w:sdt>
                <w:sdt>
                  <w:sdtPr>
                    <w:rPr>
                      <w:sz w:val="18"/>
                      <w:szCs w:val="18"/>
                    </w:rPr>
                    <w:alias w:val="委托理财终止日期"/>
                    <w:tag w:val="_GBC_de42fba6664f4ab0973b965b4b57e3e9"/>
                    <w:id w:val="899398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2016-11-18</w:t>
                        </w:r>
                      </w:p>
                    </w:tc>
                  </w:sdtContent>
                </w:sdt>
                <w:sdt>
                  <w:sdtPr>
                    <w:rPr>
                      <w:sz w:val="18"/>
                      <w:szCs w:val="18"/>
                    </w:rPr>
                    <w:alias w:val="委托理财报酬确定方式"/>
                    <w:tag w:val="_GBC_0257cdb7ae0d461f892de6e344e288f0"/>
                    <w:id w:val="899398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98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398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21,369.86</w:t>
                        </w:r>
                      </w:p>
                    </w:tc>
                  </w:sdtContent>
                </w:sdt>
                <w:sdt>
                  <w:sdtPr>
                    <w:rPr>
                      <w:sz w:val="18"/>
                      <w:szCs w:val="18"/>
                    </w:rPr>
                    <w:alias w:val="委托理财是否经过法定程序"/>
                    <w:tag w:val="_GBC_5e83722aa006419b84dba99484122104"/>
                    <w:id w:val="899398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398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398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398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398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004"/>
              <w:lock w:val="sdtLocked"/>
            </w:sdtPr>
            <w:sdtContent>
              <w:tr w:rsidR="00256143" w:rsidRPr="009D6C65" w:rsidTr="00C9275C">
                <w:trPr>
                  <w:trHeight w:val="285"/>
                </w:trPr>
                <w:sdt>
                  <w:sdtPr>
                    <w:rPr>
                      <w:sz w:val="18"/>
                      <w:szCs w:val="18"/>
                    </w:rPr>
                    <w:alias w:val="受托人名称"/>
                    <w:tag w:val="_GBC_3607f64517a64df59d17da4d8a49b5c8"/>
                    <w:id w:val="899399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399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399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16,000,000</w:t>
                        </w:r>
                      </w:p>
                    </w:tc>
                  </w:sdtContent>
                </w:sdt>
                <w:sdt>
                  <w:sdtPr>
                    <w:rPr>
                      <w:sz w:val="18"/>
                      <w:szCs w:val="18"/>
                    </w:rPr>
                    <w:alias w:val="委托理财起始日期"/>
                    <w:tag w:val="_GBC_a2ebe1a463f44748ba1b206352fad85f"/>
                    <w:id w:val="899399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2016-10-27</w:t>
                        </w:r>
                      </w:p>
                    </w:tc>
                  </w:sdtContent>
                </w:sdt>
                <w:sdt>
                  <w:sdtPr>
                    <w:rPr>
                      <w:sz w:val="18"/>
                      <w:szCs w:val="18"/>
                    </w:rPr>
                    <w:alias w:val="委托理财终止日期"/>
                    <w:tag w:val="_GBC_de42fba6664f4ab0973b965b4b57e3e9"/>
                    <w:id w:val="899399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2016-12-30</w:t>
                        </w:r>
                      </w:p>
                    </w:tc>
                  </w:sdtContent>
                </w:sdt>
                <w:sdt>
                  <w:sdtPr>
                    <w:rPr>
                      <w:sz w:val="18"/>
                      <w:szCs w:val="18"/>
                    </w:rPr>
                    <w:alias w:val="委托理财报酬确定方式"/>
                    <w:tag w:val="_GBC_0257cdb7ae0d461f892de6e344e288f0"/>
                    <w:id w:val="899399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399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16,000,000</w:t>
                        </w:r>
                      </w:p>
                    </w:tc>
                  </w:sdtContent>
                </w:sdt>
                <w:sdt>
                  <w:sdtPr>
                    <w:rPr>
                      <w:sz w:val="18"/>
                      <w:szCs w:val="18"/>
                    </w:rPr>
                    <w:alias w:val="委托理财实际获得收益"/>
                    <w:tag w:val="_GBC_6f08cadb48674eee8c09d18b9bc55974"/>
                    <w:id w:val="899399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75,747.95</w:t>
                        </w:r>
                      </w:p>
                    </w:tc>
                  </w:sdtContent>
                </w:sdt>
                <w:sdt>
                  <w:sdtPr>
                    <w:rPr>
                      <w:sz w:val="18"/>
                      <w:szCs w:val="18"/>
                    </w:rPr>
                    <w:alias w:val="委托理财是否经过法定程序"/>
                    <w:tag w:val="_GBC_5e83722aa006419b84dba99484122104"/>
                    <w:id w:val="899399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00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00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00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00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018"/>
              <w:lock w:val="sdtLocked"/>
            </w:sdtPr>
            <w:sdtContent>
              <w:tr w:rsidR="00256143" w:rsidRPr="009D6C65" w:rsidTr="00C9275C">
                <w:trPr>
                  <w:trHeight w:val="285"/>
                </w:trPr>
                <w:sdt>
                  <w:sdtPr>
                    <w:rPr>
                      <w:sz w:val="18"/>
                      <w:szCs w:val="18"/>
                    </w:rPr>
                    <w:alias w:val="受托人名称"/>
                    <w:tag w:val="_GBC_3607f64517a64df59d17da4d8a49b5c8"/>
                    <w:id w:val="899400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r w:rsidRPr="009D6C65">
                          <w:rPr>
                            <w:sz w:val="18"/>
                            <w:szCs w:val="18"/>
                          </w:rPr>
                          <w:lastRenderedPageBreak/>
                          <w:t>漳州分行</w:t>
                        </w:r>
                      </w:p>
                    </w:tc>
                  </w:sdtContent>
                </w:sdt>
                <w:sdt>
                  <w:sdtPr>
                    <w:rPr>
                      <w:sz w:val="18"/>
                      <w:szCs w:val="18"/>
                    </w:rPr>
                    <w:alias w:val="委托理财投资品种"/>
                    <w:tag w:val="_GBC_ab8d06e1f3574a068cd1fdaa3039dcbe"/>
                    <w:id w:val="899400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w:t>
                        </w:r>
                        <w:r>
                          <w:rPr>
                            <w:rFonts w:hint="eastAsia"/>
                            <w:sz w:val="18"/>
                            <w:szCs w:val="18"/>
                          </w:rPr>
                          <w:lastRenderedPageBreak/>
                          <w:t>存款</w:t>
                        </w:r>
                      </w:p>
                    </w:tc>
                  </w:sdtContent>
                </w:sdt>
                <w:sdt>
                  <w:sdtPr>
                    <w:rPr>
                      <w:sz w:val="18"/>
                      <w:szCs w:val="18"/>
                    </w:rPr>
                    <w:alias w:val="委托理财金额"/>
                    <w:tag w:val="_GBC_ed4125cf584c40ea858672196ba39f56"/>
                    <w:id w:val="899400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r w:rsidRPr="009D6C65">
                          <w:rPr>
                            <w:sz w:val="18"/>
                            <w:szCs w:val="18"/>
                          </w:rPr>
                          <w:lastRenderedPageBreak/>
                          <w:t>0</w:t>
                        </w:r>
                      </w:p>
                    </w:tc>
                  </w:sdtContent>
                </w:sdt>
                <w:sdt>
                  <w:sdtPr>
                    <w:rPr>
                      <w:sz w:val="18"/>
                      <w:szCs w:val="18"/>
                    </w:rPr>
                    <w:alias w:val="委托理财起始日期"/>
                    <w:tag w:val="_GBC_a2ebe1a463f44748ba1b206352fad85f"/>
                    <w:id w:val="899400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w:t>
                        </w:r>
                        <w:r w:rsidRPr="009D6C65">
                          <w:rPr>
                            <w:sz w:val="18"/>
                            <w:szCs w:val="18"/>
                          </w:rPr>
                          <w:lastRenderedPageBreak/>
                          <w:t>1-9</w:t>
                        </w:r>
                      </w:p>
                    </w:tc>
                  </w:sdtContent>
                </w:sdt>
                <w:sdt>
                  <w:sdtPr>
                    <w:rPr>
                      <w:sz w:val="18"/>
                      <w:szCs w:val="18"/>
                    </w:rPr>
                    <w:alias w:val="委托理财终止日期"/>
                    <w:tag w:val="_GBC_de42fba6664f4ab0973b965b4b57e3e9"/>
                    <w:id w:val="899400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w:t>
                        </w:r>
                        <w:r w:rsidRPr="009D6C65">
                          <w:rPr>
                            <w:sz w:val="18"/>
                            <w:szCs w:val="18"/>
                          </w:rPr>
                          <w:lastRenderedPageBreak/>
                          <w:t>-5</w:t>
                        </w:r>
                      </w:p>
                    </w:tc>
                  </w:sdtContent>
                </w:sdt>
                <w:sdt>
                  <w:sdtPr>
                    <w:rPr>
                      <w:sz w:val="18"/>
                      <w:szCs w:val="18"/>
                    </w:rPr>
                    <w:alias w:val="委托理财报酬确定方式"/>
                    <w:tag w:val="_GBC_0257cdb7ae0d461f892de6e344e288f0"/>
                    <w:id w:val="899401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w:t>
                        </w:r>
                        <w:r w:rsidRPr="009D6C65">
                          <w:rPr>
                            <w:sz w:val="18"/>
                            <w:szCs w:val="18"/>
                          </w:rPr>
                          <w:lastRenderedPageBreak/>
                          <w:t>付息</w:t>
                        </w:r>
                      </w:p>
                    </w:tc>
                  </w:sdtContent>
                </w:sdt>
                <w:sdt>
                  <w:sdtPr>
                    <w:rPr>
                      <w:sz w:val="18"/>
                      <w:szCs w:val="18"/>
                    </w:rPr>
                    <w:alias w:val="委托理财实际收回本金金额"/>
                    <w:tag w:val="_GBC_bc1406874b984d9d8fc96b668e394a6e"/>
                    <w:id w:val="899401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w:t>
                        </w:r>
                        <w:r w:rsidRPr="009D6C65">
                          <w:rPr>
                            <w:sz w:val="18"/>
                            <w:szCs w:val="18"/>
                          </w:rPr>
                          <w:lastRenderedPageBreak/>
                          <w:t>0,000</w:t>
                        </w:r>
                      </w:p>
                    </w:tc>
                  </w:sdtContent>
                </w:sdt>
                <w:sdt>
                  <w:sdtPr>
                    <w:rPr>
                      <w:sz w:val="18"/>
                      <w:szCs w:val="18"/>
                    </w:rPr>
                    <w:alias w:val="委托理财实际获得收益"/>
                    <w:tag w:val="_GBC_6f08cadb48674eee8c09d18b9bc55974"/>
                    <w:id w:val="899401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37,04</w:t>
                        </w:r>
                        <w:r w:rsidRPr="009D6C65">
                          <w:rPr>
                            <w:sz w:val="18"/>
                            <w:szCs w:val="18"/>
                          </w:rPr>
                          <w:lastRenderedPageBreak/>
                          <w:t>1.10</w:t>
                        </w:r>
                      </w:p>
                    </w:tc>
                  </w:sdtContent>
                </w:sdt>
                <w:sdt>
                  <w:sdtPr>
                    <w:rPr>
                      <w:sz w:val="18"/>
                      <w:szCs w:val="18"/>
                    </w:rPr>
                    <w:alias w:val="委托理财是否经过法定程序"/>
                    <w:tag w:val="_GBC_5e83722aa006419b84dba99484122104"/>
                    <w:id w:val="899401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01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01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01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01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032"/>
              <w:lock w:val="sdtLocked"/>
            </w:sdtPr>
            <w:sdtContent>
              <w:tr w:rsidR="00256143" w:rsidRPr="009D6C65" w:rsidTr="00C9275C">
                <w:trPr>
                  <w:trHeight w:val="285"/>
                </w:trPr>
                <w:sdt>
                  <w:sdtPr>
                    <w:rPr>
                      <w:sz w:val="18"/>
                      <w:szCs w:val="18"/>
                    </w:rPr>
                    <w:alias w:val="受托人名称"/>
                    <w:tag w:val="_GBC_3607f64517a64df59d17da4d8a49b5c8"/>
                    <w:id w:val="899401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02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02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70,000,000</w:t>
                        </w:r>
                      </w:p>
                    </w:tc>
                  </w:sdtContent>
                </w:sdt>
                <w:sdt>
                  <w:sdtPr>
                    <w:rPr>
                      <w:sz w:val="18"/>
                      <w:szCs w:val="18"/>
                    </w:rPr>
                    <w:alias w:val="委托理财起始日期"/>
                    <w:tag w:val="_GBC_a2ebe1a463f44748ba1b206352fad85f"/>
                    <w:id w:val="899402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2016-11-16</w:t>
                        </w:r>
                      </w:p>
                    </w:tc>
                  </w:sdtContent>
                </w:sdt>
                <w:sdt>
                  <w:sdtPr>
                    <w:rPr>
                      <w:sz w:val="18"/>
                      <w:szCs w:val="18"/>
                    </w:rPr>
                    <w:alias w:val="委托理财终止日期"/>
                    <w:tag w:val="_GBC_de42fba6664f4ab0973b965b4b57e3e9"/>
                    <w:id w:val="899402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2017-1-16</w:t>
                        </w:r>
                      </w:p>
                    </w:tc>
                  </w:sdtContent>
                </w:sdt>
                <w:sdt>
                  <w:sdtPr>
                    <w:rPr>
                      <w:sz w:val="18"/>
                      <w:szCs w:val="18"/>
                    </w:rPr>
                    <w:alias w:val="委托理财报酬确定方式"/>
                    <w:tag w:val="_GBC_0257cdb7ae0d461f892de6e344e288f0"/>
                    <w:id w:val="899402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02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02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02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02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02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03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03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046"/>
              <w:lock w:val="sdtLocked"/>
            </w:sdtPr>
            <w:sdtContent>
              <w:tr w:rsidR="00256143" w:rsidRPr="009D6C65" w:rsidTr="00C9275C">
                <w:trPr>
                  <w:trHeight w:val="285"/>
                </w:trPr>
                <w:sdt>
                  <w:sdtPr>
                    <w:rPr>
                      <w:sz w:val="18"/>
                      <w:szCs w:val="18"/>
                    </w:rPr>
                    <w:alias w:val="受托人名称"/>
                    <w:tag w:val="_GBC_3607f64517a64df59d17da4d8a49b5c8"/>
                    <w:id w:val="899403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403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03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03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2016-11-18</w:t>
                        </w:r>
                      </w:p>
                    </w:tc>
                  </w:sdtContent>
                </w:sdt>
                <w:sdt>
                  <w:sdtPr>
                    <w:rPr>
                      <w:sz w:val="18"/>
                      <w:szCs w:val="18"/>
                    </w:rPr>
                    <w:alias w:val="委托理财终止日期"/>
                    <w:tag w:val="_GBC_de42fba6664f4ab0973b965b4b57e3e9"/>
                    <w:id w:val="899403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2016-12-19</w:t>
                        </w:r>
                      </w:p>
                    </w:tc>
                  </w:sdtContent>
                </w:sdt>
                <w:sdt>
                  <w:sdtPr>
                    <w:rPr>
                      <w:sz w:val="18"/>
                      <w:szCs w:val="18"/>
                    </w:rPr>
                    <w:alias w:val="委托理财报酬确定方式"/>
                    <w:tag w:val="_GBC_0257cdb7ae0d461f892de6e344e288f0"/>
                    <w:id w:val="899403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03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404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22,082.19</w:t>
                        </w:r>
                      </w:p>
                    </w:tc>
                  </w:sdtContent>
                </w:sdt>
                <w:sdt>
                  <w:sdtPr>
                    <w:rPr>
                      <w:sz w:val="18"/>
                      <w:szCs w:val="18"/>
                    </w:rPr>
                    <w:alias w:val="委托理财是否经过法定程序"/>
                    <w:tag w:val="_GBC_5e83722aa006419b84dba99484122104"/>
                    <w:id w:val="899404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04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04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04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04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060"/>
              <w:lock w:val="sdtLocked"/>
            </w:sdtPr>
            <w:sdtContent>
              <w:tr w:rsidR="00256143" w:rsidRPr="009D6C65" w:rsidTr="00C9275C">
                <w:trPr>
                  <w:trHeight w:val="285"/>
                </w:trPr>
                <w:sdt>
                  <w:sdtPr>
                    <w:rPr>
                      <w:sz w:val="18"/>
                      <w:szCs w:val="18"/>
                    </w:rPr>
                    <w:alias w:val="受托人名称"/>
                    <w:tag w:val="_GBC_3607f64517a64df59d17da4d8a49b5c8"/>
                    <w:id w:val="899404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04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04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25,000,000</w:t>
                        </w:r>
                      </w:p>
                    </w:tc>
                  </w:sdtContent>
                </w:sdt>
                <w:sdt>
                  <w:sdtPr>
                    <w:rPr>
                      <w:sz w:val="18"/>
                      <w:szCs w:val="18"/>
                    </w:rPr>
                    <w:alias w:val="委托理财起始日期"/>
                    <w:tag w:val="_GBC_a2ebe1a463f44748ba1b206352fad85f"/>
                    <w:id w:val="899405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2016-12-12</w:t>
                        </w:r>
                      </w:p>
                    </w:tc>
                  </w:sdtContent>
                </w:sdt>
                <w:sdt>
                  <w:sdtPr>
                    <w:rPr>
                      <w:sz w:val="18"/>
                      <w:szCs w:val="18"/>
                    </w:rPr>
                    <w:alias w:val="委托理财终止日期"/>
                    <w:tag w:val="_GBC_de42fba6664f4ab0973b965b4b57e3e9"/>
                    <w:id w:val="899405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2017-1-16</w:t>
                        </w:r>
                      </w:p>
                    </w:tc>
                  </w:sdtContent>
                </w:sdt>
                <w:sdt>
                  <w:sdtPr>
                    <w:rPr>
                      <w:sz w:val="18"/>
                      <w:szCs w:val="18"/>
                    </w:rPr>
                    <w:alias w:val="委托理财报酬确定方式"/>
                    <w:tag w:val="_GBC_0257cdb7ae0d461f892de6e344e288f0"/>
                    <w:id w:val="899405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05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05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05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05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05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05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05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074"/>
              <w:lock w:val="sdtLocked"/>
            </w:sdtPr>
            <w:sdtContent>
              <w:tr w:rsidR="00256143" w:rsidRPr="009D6C65" w:rsidTr="00C9275C">
                <w:trPr>
                  <w:trHeight w:val="285"/>
                </w:trPr>
                <w:sdt>
                  <w:sdtPr>
                    <w:rPr>
                      <w:sz w:val="18"/>
                      <w:szCs w:val="18"/>
                    </w:rPr>
                    <w:alias w:val="受托人名称"/>
                    <w:tag w:val="_GBC_3607f64517a64df59d17da4d8a49b5c8"/>
                    <w:id w:val="899406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406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06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06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2016-12-15</w:t>
                        </w:r>
                      </w:p>
                    </w:tc>
                  </w:sdtContent>
                </w:sdt>
                <w:sdt>
                  <w:sdtPr>
                    <w:rPr>
                      <w:sz w:val="18"/>
                      <w:szCs w:val="18"/>
                    </w:rPr>
                    <w:alias w:val="委托理财终止日期"/>
                    <w:tag w:val="_GBC_de42fba6664f4ab0973b965b4b57e3e9"/>
                    <w:id w:val="899406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2017-1-18</w:t>
                        </w:r>
                      </w:p>
                    </w:tc>
                  </w:sdtContent>
                </w:sdt>
                <w:sdt>
                  <w:sdtPr>
                    <w:rPr>
                      <w:sz w:val="18"/>
                      <w:szCs w:val="18"/>
                    </w:rPr>
                    <w:alias w:val="委托理财报酬确定方式"/>
                    <w:tag w:val="_GBC_0257cdb7ae0d461f892de6e344e288f0"/>
                    <w:id w:val="899406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06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06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06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07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07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07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07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088"/>
              <w:lock w:val="sdtLocked"/>
            </w:sdtPr>
            <w:sdtContent>
              <w:tr w:rsidR="00256143" w:rsidRPr="009D6C65" w:rsidTr="00C9275C">
                <w:trPr>
                  <w:trHeight w:val="285"/>
                </w:trPr>
                <w:sdt>
                  <w:sdtPr>
                    <w:rPr>
                      <w:sz w:val="18"/>
                      <w:szCs w:val="18"/>
                    </w:rPr>
                    <w:alias w:val="受托人名称"/>
                    <w:tag w:val="_GBC_3607f64517a64df59d17da4d8a49b5c8"/>
                    <w:id w:val="899407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407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07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07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2016-12-20</w:t>
                        </w:r>
                      </w:p>
                    </w:tc>
                  </w:sdtContent>
                </w:sdt>
                <w:sdt>
                  <w:sdtPr>
                    <w:rPr>
                      <w:sz w:val="18"/>
                      <w:szCs w:val="18"/>
                    </w:rPr>
                    <w:alias w:val="委托理财终止日期"/>
                    <w:tag w:val="_GBC_de42fba6664f4ab0973b965b4b57e3e9"/>
                    <w:id w:val="899407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2017-1-18</w:t>
                        </w:r>
                      </w:p>
                    </w:tc>
                  </w:sdtContent>
                </w:sdt>
                <w:sdt>
                  <w:sdtPr>
                    <w:rPr>
                      <w:sz w:val="18"/>
                      <w:szCs w:val="18"/>
                    </w:rPr>
                    <w:alias w:val="委托理财报酬确定方式"/>
                    <w:tag w:val="_GBC_0257cdb7ae0d461f892de6e344e288f0"/>
                    <w:id w:val="899408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08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08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08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08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08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08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08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102"/>
              <w:lock w:val="sdtLocked"/>
            </w:sdtPr>
            <w:sdtContent>
              <w:tr w:rsidR="00256143" w:rsidRPr="009D6C65" w:rsidTr="00C9275C">
                <w:trPr>
                  <w:trHeight w:val="285"/>
                </w:trPr>
                <w:sdt>
                  <w:sdtPr>
                    <w:rPr>
                      <w:sz w:val="18"/>
                      <w:szCs w:val="18"/>
                    </w:rPr>
                    <w:alias w:val="受托人名称"/>
                    <w:tag w:val="_GBC_3607f64517a64df59d17da4d8a49b5c8"/>
                    <w:id w:val="899408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409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09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09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2016-12-29</w:t>
                        </w:r>
                      </w:p>
                    </w:tc>
                  </w:sdtContent>
                </w:sdt>
                <w:sdt>
                  <w:sdtPr>
                    <w:rPr>
                      <w:sz w:val="18"/>
                      <w:szCs w:val="18"/>
                    </w:rPr>
                    <w:alias w:val="委托理财终止日期"/>
                    <w:tag w:val="_GBC_de42fba6664f4ab0973b965b4b57e3e9"/>
                    <w:id w:val="899409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2017-1-4</w:t>
                        </w:r>
                      </w:p>
                    </w:tc>
                  </w:sdtContent>
                </w:sdt>
                <w:sdt>
                  <w:sdtPr>
                    <w:rPr>
                      <w:sz w:val="18"/>
                      <w:szCs w:val="18"/>
                    </w:rPr>
                    <w:alias w:val="委托理财报酬确定方式"/>
                    <w:tag w:val="_GBC_0257cdb7ae0d461f892de6e344e288f0"/>
                    <w:id w:val="899409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09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09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09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09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09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10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10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116"/>
              <w:lock w:val="sdtLocked"/>
            </w:sdtPr>
            <w:sdtContent>
              <w:tr w:rsidR="00256143" w:rsidRPr="009D6C65" w:rsidTr="00C9275C">
                <w:trPr>
                  <w:trHeight w:val="285"/>
                </w:trPr>
                <w:sdt>
                  <w:sdtPr>
                    <w:rPr>
                      <w:sz w:val="18"/>
                      <w:szCs w:val="18"/>
                    </w:rPr>
                    <w:alias w:val="受托人名称"/>
                    <w:tag w:val="_GBC_3607f64517a64df59d17da4d8a49b5c8"/>
                    <w:id w:val="899410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410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10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27,000,000</w:t>
                        </w:r>
                      </w:p>
                    </w:tc>
                  </w:sdtContent>
                </w:sdt>
                <w:sdt>
                  <w:sdtPr>
                    <w:rPr>
                      <w:sz w:val="18"/>
                      <w:szCs w:val="18"/>
                    </w:rPr>
                    <w:alias w:val="委托理财起始日期"/>
                    <w:tag w:val="_GBC_a2ebe1a463f44748ba1b206352fad85f"/>
                    <w:id w:val="899410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2016-12-30</w:t>
                        </w:r>
                      </w:p>
                    </w:tc>
                  </w:sdtContent>
                </w:sdt>
                <w:sdt>
                  <w:sdtPr>
                    <w:rPr>
                      <w:sz w:val="18"/>
                      <w:szCs w:val="18"/>
                    </w:rPr>
                    <w:alias w:val="委托理财终止日期"/>
                    <w:tag w:val="_GBC_de42fba6664f4ab0973b965b4b57e3e9"/>
                    <w:id w:val="899410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2017-1-4</w:t>
                        </w:r>
                      </w:p>
                    </w:tc>
                  </w:sdtContent>
                </w:sdt>
                <w:sdt>
                  <w:sdtPr>
                    <w:rPr>
                      <w:sz w:val="18"/>
                      <w:szCs w:val="18"/>
                    </w:rPr>
                    <w:alias w:val="委托理财报酬确定方式"/>
                    <w:tag w:val="_GBC_0257cdb7ae0d461f892de6e344e288f0"/>
                    <w:id w:val="899410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10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11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11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11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11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11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11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130"/>
              <w:lock w:val="sdtLocked"/>
            </w:sdtPr>
            <w:sdtContent>
              <w:tr w:rsidR="00256143" w:rsidRPr="009D6C65" w:rsidTr="00C9275C">
                <w:trPr>
                  <w:trHeight w:val="285"/>
                </w:trPr>
                <w:sdt>
                  <w:sdtPr>
                    <w:rPr>
                      <w:sz w:val="18"/>
                      <w:szCs w:val="18"/>
                    </w:rPr>
                    <w:alias w:val="受托人名称"/>
                    <w:tag w:val="_GBC_3607f64517a64df59d17da4d8a49b5c8"/>
                    <w:id w:val="899411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11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11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16,000,000</w:t>
                        </w:r>
                      </w:p>
                    </w:tc>
                  </w:sdtContent>
                </w:sdt>
                <w:sdt>
                  <w:sdtPr>
                    <w:rPr>
                      <w:sz w:val="18"/>
                      <w:szCs w:val="18"/>
                    </w:rPr>
                    <w:alias w:val="委托理财起始日期"/>
                    <w:tag w:val="_GBC_a2ebe1a463f44748ba1b206352fad85f"/>
                    <w:id w:val="899412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2016-12-30</w:t>
                        </w:r>
                      </w:p>
                    </w:tc>
                  </w:sdtContent>
                </w:sdt>
                <w:sdt>
                  <w:sdtPr>
                    <w:rPr>
                      <w:sz w:val="18"/>
                      <w:szCs w:val="18"/>
                    </w:rPr>
                    <w:alias w:val="委托理财终止日期"/>
                    <w:tag w:val="_GBC_de42fba6664f4ab0973b965b4b57e3e9"/>
                    <w:id w:val="899412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2017-2-6</w:t>
                        </w:r>
                      </w:p>
                    </w:tc>
                  </w:sdtContent>
                </w:sdt>
                <w:sdt>
                  <w:sdtPr>
                    <w:rPr>
                      <w:sz w:val="18"/>
                      <w:szCs w:val="18"/>
                    </w:rPr>
                    <w:alias w:val="委托理财报酬确定方式"/>
                    <w:tag w:val="_GBC_0257cdb7ae0d461f892de6e344e288f0"/>
                    <w:id w:val="899412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12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12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12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12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12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12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12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144"/>
              <w:lock w:val="sdtLocked"/>
            </w:sdtPr>
            <w:sdtContent>
              <w:tr w:rsidR="00256143" w:rsidRPr="009D6C65" w:rsidTr="00C9275C">
                <w:trPr>
                  <w:trHeight w:val="285"/>
                </w:trPr>
                <w:sdt>
                  <w:sdtPr>
                    <w:rPr>
                      <w:sz w:val="18"/>
                      <w:szCs w:val="18"/>
                    </w:rPr>
                    <w:alias w:val="受托人名称"/>
                    <w:tag w:val="_GBC_3607f64517a64df59d17da4d8a49b5c8"/>
                    <w:id w:val="899413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兴业银行漳州芗城支行</w:t>
                        </w:r>
                      </w:p>
                    </w:tc>
                  </w:sdtContent>
                </w:sdt>
                <w:sdt>
                  <w:sdtPr>
                    <w:rPr>
                      <w:sz w:val="18"/>
                      <w:szCs w:val="18"/>
                    </w:rPr>
                    <w:alias w:val="委托理财投资品种"/>
                    <w:tag w:val="_GBC_ab8d06e1f3574a068cd1fdaa3039dcbe"/>
                    <w:id w:val="899413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13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18,000,000</w:t>
                        </w:r>
                      </w:p>
                    </w:tc>
                  </w:sdtContent>
                </w:sdt>
                <w:sdt>
                  <w:sdtPr>
                    <w:rPr>
                      <w:sz w:val="18"/>
                      <w:szCs w:val="18"/>
                    </w:rPr>
                    <w:alias w:val="委托理财起始日期"/>
                    <w:tag w:val="_GBC_a2ebe1a463f44748ba1b206352fad85f"/>
                    <w:id w:val="899413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2016-12-30</w:t>
                        </w:r>
                      </w:p>
                    </w:tc>
                  </w:sdtContent>
                </w:sdt>
                <w:sdt>
                  <w:sdtPr>
                    <w:rPr>
                      <w:sz w:val="18"/>
                      <w:szCs w:val="18"/>
                    </w:rPr>
                    <w:alias w:val="委托理财终止日期"/>
                    <w:tag w:val="_GBC_de42fba6664f4ab0973b965b4b57e3e9"/>
                    <w:id w:val="899413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2017-1-4</w:t>
                        </w:r>
                      </w:p>
                    </w:tc>
                  </w:sdtContent>
                </w:sdt>
                <w:sdt>
                  <w:sdtPr>
                    <w:rPr>
                      <w:sz w:val="18"/>
                      <w:szCs w:val="18"/>
                    </w:rPr>
                    <w:alias w:val="委托理财报酬确定方式"/>
                    <w:tag w:val="_GBC_0257cdb7ae0d461f892de6e344e288f0"/>
                    <w:id w:val="899413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13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13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13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14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14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14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14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158"/>
              <w:lock w:val="sdtLocked"/>
            </w:sdtPr>
            <w:sdtContent>
              <w:tr w:rsidR="00256143" w:rsidRPr="009D6C65" w:rsidTr="00C9275C">
                <w:trPr>
                  <w:trHeight w:val="285"/>
                </w:trPr>
                <w:sdt>
                  <w:sdtPr>
                    <w:rPr>
                      <w:sz w:val="18"/>
                      <w:szCs w:val="18"/>
                    </w:rPr>
                    <w:alias w:val="受托人名称"/>
                    <w:tag w:val="_GBC_3607f64517a64df59d17da4d8a49b5c8"/>
                    <w:id w:val="899414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14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14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14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2015-12-25</w:t>
                        </w:r>
                      </w:p>
                    </w:tc>
                  </w:sdtContent>
                </w:sdt>
                <w:sdt>
                  <w:sdtPr>
                    <w:rPr>
                      <w:sz w:val="18"/>
                      <w:szCs w:val="18"/>
                    </w:rPr>
                    <w:alias w:val="委托理财终止日期"/>
                    <w:tag w:val="_GBC_de42fba6664f4ab0973b965b4b57e3e9"/>
                    <w:id w:val="899414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2016-2-19</w:t>
                        </w:r>
                      </w:p>
                    </w:tc>
                  </w:sdtContent>
                </w:sdt>
                <w:sdt>
                  <w:sdtPr>
                    <w:rPr>
                      <w:sz w:val="18"/>
                      <w:szCs w:val="18"/>
                    </w:rPr>
                    <w:alias w:val="委托理财报酬确定方式"/>
                    <w:tag w:val="_GBC_0257cdb7ae0d461f892de6e344e288f0"/>
                    <w:id w:val="899415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15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415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50,630.14</w:t>
                        </w:r>
                      </w:p>
                    </w:tc>
                  </w:sdtContent>
                </w:sdt>
                <w:sdt>
                  <w:sdtPr>
                    <w:rPr>
                      <w:sz w:val="18"/>
                      <w:szCs w:val="18"/>
                    </w:rPr>
                    <w:alias w:val="委托理财是否经过法定程序"/>
                    <w:tag w:val="_GBC_5e83722aa006419b84dba99484122104"/>
                    <w:id w:val="899415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15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15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15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15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172"/>
              <w:lock w:val="sdtLocked"/>
            </w:sdtPr>
            <w:sdtContent>
              <w:tr w:rsidR="00256143" w:rsidRPr="009D6C65" w:rsidTr="00C9275C">
                <w:trPr>
                  <w:trHeight w:val="285"/>
                </w:trPr>
                <w:sdt>
                  <w:sdtPr>
                    <w:rPr>
                      <w:sz w:val="18"/>
                      <w:szCs w:val="18"/>
                    </w:rPr>
                    <w:alias w:val="受托人名称"/>
                    <w:tag w:val="_GBC_3607f64517a64df59d17da4d8a49b5c8"/>
                    <w:id w:val="899415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16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16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416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2015-12-28</w:t>
                        </w:r>
                      </w:p>
                    </w:tc>
                  </w:sdtContent>
                </w:sdt>
                <w:sdt>
                  <w:sdtPr>
                    <w:rPr>
                      <w:sz w:val="18"/>
                      <w:szCs w:val="18"/>
                    </w:rPr>
                    <w:alias w:val="委托理财终止日期"/>
                    <w:tag w:val="_GBC_de42fba6664f4ab0973b965b4b57e3e9"/>
                    <w:id w:val="899416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2016-1-18</w:t>
                        </w:r>
                      </w:p>
                    </w:tc>
                  </w:sdtContent>
                </w:sdt>
                <w:sdt>
                  <w:sdtPr>
                    <w:rPr>
                      <w:sz w:val="18"/>
                      <w:szCs w:val="18"/>
                    </w:rPr>
                    <w:alias w:val="委托理财报酬确定方式"/>
                    <w:tag w:val="_GBC_0257cdb7ae0d461f892de6e344e288f0"/>
                    <w:id w:val="899416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16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416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41,424.66</w:t>
                        </w:r>
                      </w:p>
                    </w:tc>
                  </w:sdtContent>
                </w:sdt>
                <w:sdt>
                  <w:sdtPr>
                    <w:rPr>
                      <w:sz w:val="18"/>
                      <w:szCs w:val="18"/>
                    </w:rPr>
                    <w:alias w:val="委托理财是否经过法定程序"/>
                    <w:tag w:val="_GBC_5e83722aa006419b84dba99484122104"/>
                    <w:id w:val="899416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16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16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17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17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186"/>
              <w:lock w:val="sdtLocked"/>
            </w:sdtPr>
            <w:sdtContent>
              <w:tr w:rsidR="00256143" w:rsidRPr="009D6C65" w:rsidTr="00C9275C">
                <w:trPr>
                  <w:trHeight w:val="285"/>
                </w:trPr>
                <w:sdt>
                  <w:sdtPr>
                    <w:rPr>
                      <w:sz w:val="18"/>
                      <w:szCs w:val="18"/>
                    </w:rPr>
                    <w:alias w:val="受托人名称"/>
                    <w:tag w:val="_GBC_3607f64517a64df59d17da4d8a49b5c8"/>
                    <w:id w:val="899417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17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17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17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2015-12-30</w:t>
                        </w:r>
                      </w:p>
                    </w:tc>
                  </w:sdtContent>
                </w:sdt>
                <w:sdt>
                  <w:sdtPr>
                    <w:rPr>
                      <w:sz w:val="18"/>
                      <w:szCs w:val="18"/>
                    </w:rPr>
                    <w:alias w:val="委托理财终止日期"/>
                    <w:tag w:val="_GBC_de42fba6664f4ab0973b965b4b57e3e9"/>
                    <w:id w:val="899417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2016-1-13</w:t>
                        </w:r>
                      </w:p>
                    </w:tc>
                  </w:sdtContent>
                </w:sdt>
                <w:sdt>
                  <w:sdtPr>
                    <w:rPr>
                      <w:sz w:val="18"/>
                      <w:szCs w:val="18"/>
                    </w:rPr>
                    <w:alias w:val="委托理财报酬确定方式"/>
                    <w:tag w:val="_GBC_0257cdb7ae0d461f892de6e344e288f0"/>
                    <w:id w:val="899417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17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18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6,904.11</w:t>
                        </w:r>
                      </w:p>
                    </w:tc>
                  </w:sdtContent>
                </w:sdt>
                <w:sdt>
                  <w:sdtPr>
                    <w:rPr>
                      <w:sz w:val="18"/>
                      <w:szCs w:val="18"/>
                    </w:rPr>
                    <w:alias w:val="委托理财是否经过法定程序"/>
                    <w:tag w:val="_GBC_5e83722aa006419b84dba99484122104"/>
                    <w:id w:val="899418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18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18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18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18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200"/>
              <w:lock w:val="sdtLocked"/>
            </w:sdtPr>
            <w:sdtContent>
              <w:tr w:rsidR="00256143" w:rsidRPr="009D6C65" w:rsidTr="00C9275C">
                <w:trPr>
                  <w:trHeight w:val="285"/>
                </w:trPr>
                <w:sdt>
                  <w:sdtPr>
                    <w:rPr>
                      <w:sz w:val="18"/>
                      <w:szCs w:val="18"/>
                    </w:rPr>
                    <w:alias w:val="受托人名称"/>
                    <w:tag w:val="_GBC_3607f64517a64df59d17da4d8a49b5c8"/>
                    <w:id w:val="899418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18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18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19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2016-1-13</w:t>
                        </w:r>
                      </w:p>
                    </w:tc>
                  </w:sdtContent>
                </w:sdt>
                <w:sdt>
                  <w:sdtPr>
                    <w:rPr>
                      <w:sz w:val="18"/>
                      <w:szCs w:val="18"/>
                    </w:rPr>
                    <w:alias w:val="委托理财终止日期"/>
                    <w:tag w:val="_GBC_de42fba6664f4ab0973b965b4b57e3e9"/>
                    <w:id w:val="899419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报酬确定方式"/>
                    <w:tag w:val="_GBC_0257cdb7ae0d461f892de6e344e288f0"/>
                    <w:id w:val="899419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19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19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5,342.47</w:t>
                        </w:r>
                      </w:p>
                    </w:tc>
                  </w:sdtContent>
                </w:sdt>
                <w:sdt>
                  <w:sdtPr>
                    <w:rPr>
                      <w:sz w:val="18"/>
                      <w:szCs w:val="18"/>
                    </w:rPr>
                    <w:alias w:val="委托理财是否经过法定程序"/>
                    <w:tag w:val="_GBC_5e83722aa006419b84dba99484122104"/>
                    <w:id w:val="899419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19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19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19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19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214"/>
              <w:lock w:val="sdtLocked"/>
            </w:sdtPr>
            <w:sdtContent>
              <w:tr w:rsidR="00256143" w:rsidRPr="009D6C65" w:rsidTr="00C9275C">
                <w:trPr>
                  <w:trHeight w:val="285"/>
                </w:trPr>
                <w:sdt>
                  <w:sdtPr>
                    <w:rPr>
                      <w:sz w:val="18"/>
                      <w:szCs w:val="18"/>
                    </w:rPr>
                    <w:alias w:val="受托人名称"/>
                    <w:tag w:val="_GBC_3607f64517a64df59d17da4d8a49b5c8"/>
                    <w:id w:val="899420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20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20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420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2016-1-18</w:t>
                        </w:r>
                      </w:p>
                    </w:tc>
                  </w:sdtContent>
                </w:sdt>
                <w:sdt>
                  <w:sdtPr>
                    <w:rPr>
                      <w:sz w:val="18"/>
                      <w:szCs w:val="18"/>
                    </w:rPr>
                    <w:alias w:val="委托理财终止日期"/>
                    <w:tag w:val="_GBC_de42fba6664f4ab0973b965b4b57e3e9"/>
                    <w:id w:val="899420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2016-2-29</w:t>
                        </w:r>
                      </w:p>
                    </w:tc>
                  </w:sdtContent>
                </w:sdt>
                <w:sdt>
                  <w:sdtPr>
                    <w:rPr>
                      <w:sz w:val="18"/>
                      <w:szCs w:val="18"/>
                    </w:rPr>
                    <w:alias w:val="委托理财报酬确定方式"/>
                    <w:tag w:val="_GBC_0257cdb7ae0d461f892de6e344e288f0"/>
                    <w:id w:val="899420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20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420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65,589.04</w:t>
                        </w:r>
                      </w:p>
                    </w:tc>
                  </w:sdtContent>
                </w:sdt>
                <w:sdt>
                  <w:sdtPr>
                    <w:rPr>
                      <w:sz w:val="18"/>
                      <w:szCs w:val="18"/>
                    </w:rPr>
                    <w:alias w:val="委托理财是否经过法定程序"/>
                    <w:tag w:val="_GBC_5e83722aa006419b84dba99484122104"/>
                    <w:id w:val="899420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21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21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21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21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8A32D4">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228"/>
              <w:lock w:val="sdtLocked"/>
            </w:sdtPr>
            <w:sdtContent>
              <w:tr w:rsidR="00256143" w:rsidRPr="009D6C65" w:rsidTr="00C9275C">
                <w:trPr>
                  <w:trHeight w:val="285"/>
                </w:trPr>
                <w:sdt>
                  <w:sdtPr>
                    <w:rPr>
                      <w:sz w:val="18"/>
                      <w:szCs w:val="18"/>
                    </w:rPr>
                    <w:alias w:val="受托人名称"/>
                    <w:tag w:val="_GBC_3607f64517a64df59d17da4d8a49b5c8"/>
                    <w:id w:val="899421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21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21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21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421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2016-2-16</w:t>
                        </w:r>
                      </w:p>
                    </w:tc>
                  </w:sdtContent>
                </w:sdt>
                <w:sdt>
                  <w:sdtPr>
                    <w:rPr>
                      <w:sz w:val="18"/>
                      <w:szCs w:val="18"/>
                    </w:rPr>
                    <w:alias w:val="委托理财报酬确定方式"/>
                    <w:tag w:val="_GBC_0257cdb7ae0d461f892de6e344e288f0"/>
                    <w:id w:val="899422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22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22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7,027.40</w:t>
                        </w:r>
                      </w:p>
                    </w:tc>
                  </w:sdtContent>
                </w:sdt>
                <w:sdt>
                  <w:sdtPr>
                    <w:rPr>
                      <w:sz w:val="18"/>
                      <w:szCs w:val="18"/>
                    </w:rPr>
                    <w:alias w:val="委托理财是否经过法定程序"/>
                    <w:tag w:val="_GBC_5e83722aa006419b84dba99484122104"/>
                    <w:id w:val="899422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22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22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22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22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8A32D4">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242"/>
              <w:lock w:val="sdtLocked"/>
            </w:sdtPr>
            <w:sdtContent>
              <w:tr w:rsidR="00256143" w:rsidRPr="009D6C65" w:rsidTr="00C9275C">
                <w:trPr>
                  <w:trHeight w:val="285"/>
                </w:trPr>
                <w:sdt>
                  <w:sdtPr>
                    <w:rPr>
                      <w:sz w:val="18"/>
                      <w:szCs w:val="18"/>
                    </w:rPr>
                    <w:alias w:val="受托人名称"/>
                    <w:tag w:val="_GBC_3607f64517a64df59d17da4d8a49b5c8"/>
                    <w:id w:val="899422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23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23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23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2016-2-16</w:t>
                        </w:r>
                      </w:p>
                    </w:tc>
                  </w:sdtContent>
                </w:sdt>
                <w:sdt>
                  <w:sdtPr>
                    <w:rPr>
                      <w:sz w:val="18"/>
                      <w:szCs w:val="18"/>
                    </w:rPr>
                    <w:alias w:val="委托理财终止日期"/>
                    <w:tag w:val="_GBC_de42fba6664f4ab0973b965b4b57e3e9"/>
                    <w:id w:val="899423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2016-2-24</w:t>
                        </w:r>
                      </w:p>
                    </w:tc>
                  </w:sdtContent>
                </w:sdt>
                <w:sdt>
                  <w:sdtPr>
                    <w:rPr>
                      <w:sz w:val="18"/>
                      <w:szCs w:val="18"/>
                    </w:rPr>
                    <w:alias w:val="委托理财报酬确定方式"/>
                    <w:tag w:val="_GBC_0257cdb7ae0d461f892de6e344e288f0"/>
                    <w:id w:val="899423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23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23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2,630.14</w:t>
                        </w:r>
                      </w:p>
                    </w:tc>
                  </w:sdtContent>
                </w:sdt>
                <w:sdt>
                  <w:sdtPr>
                    <w:rPr>
                      <w:sz w:val="18"/>
                      <w:szCs w:val="18"/>
                    </w:rPr>
                    <w:alias w:val="委托理财是否经过法定程序"/>
                    <w:tag w:val="_GBC_5e83722aa006419b84dba99484122104"/>
                    <w:id w:val="899423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23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23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24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24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8A32D4">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256"/>
              <w:lock w:val="sdtLocked"/>
            </w:sdtPr>
            <w:sdtContent>
              <w:tr w:rsidR="00256143" w:rsidRPr="009D6C65" w:rsidTr="00C9275C">
                <w:trPr>
                  <w:trHeight w:val="285"/>
                </w:trPr>
                <w:sdt>
                  <w:sdtPr>
                    <w:rPr>
                      <w:sz w:val="18"/>
                      <w:szCs w:val="18"/>
                    </w:rPr>
                    <w:alias w:val="受托人名称"/>
                    <w:tag w:val="_GBC_3607f64517a64df59d17da4d8a49b5c8"/>
                    <w:id w:val="899424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24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24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24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2016-2-19</w:t>
                        </w:r>
                      </w:p>
                    </w:tc>
                  </w:sdtContent>
                </w:sdt>
                <w:sdt>
                  <w:sdtPr>
                    <w:rPr>
                      <w:sz w:val="18"/>
                      <w:szCs w:val="18"/>
                    </w:rPr>
                    <w:alias w:val="委托理财终止日期"/>
                    <w:tag w:val="_GBC_de42fba6664f4ab0973b965b4b57e3e9"/>
                    <w:id w:val="899424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2016-3-21</w:t>
                        </w:r>
                      </w:p>
                    </w:tc>
                  </w:sdtContent>
                </w:sdt>
                <w:sdt>
                  <w:sdtPr>
                    <w:rPr>
                      <w:sz w:val="18"/>
                      <w:szCs w:val="18"/>
                    </w:rPr>
                    <w:alias w:val="委托理财报酬确定方式"/>
                    <w:tag w:val="_GBC_0257cdb7ae0d461f892de6e344e288f0"/>
                    <w:id w:val="899424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24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425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23,780.82</w:t>
                        </w:r>
                      </w:p>
                    </w:tc>
                  </w:sdtContent>
                </w:sdt>
                <w:sdt>
                  <w:sdtPr>
                    <w:rPr>
                      <w:sz w:val="18"/>
                      <w:szCs w:val="18"/>
                    </w:rPr>
                    <w:alias w:val="委托理财是否经过法定程序"/>
                    <w:tag w:val="_GBC_5e83722aa006419b84dba99484122104"/>
                    <w:id w:val="899425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25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25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25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25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8A32D4">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270"/>
              <w:lock w:val="sdtLocked"/>
            </w:sdtPr>
            <w:sdtContent>
              <w:tr w:rsidR="00256143" w:rsidRPr="009D6C65" w:rsidTr="00C9275C">
                <w:trPr>
                  <w:trHeight w:val="285"/>
                </w:trPr>
                <w:sdt>
                  <w:sdtPr>
                    <w:rPr>
                      <w:sz w:val="18"/>
                      <w:szCs w:val="18"/>
                    </w:rPr>
                    <w:alias w:val="受托人名称"/>
                    <w:tag w:val="_GBC_3607f64517a64df59d17da4d8a49b5c8"/>
                    <w:id w:val="899425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25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25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26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2016-2-24</w:t>
                        </w:r>
                      </w:p>
                    </w:tc>
                  </w:sdtContent>
                </w:sdt>
                <w:sdt>
                  <w:sdtPr>
                    <w:rPr>
                      <w:sz w:val="18"/>
                      <w:szCs w:val="18"/>
                    </w:rPr>
                    <w:alias w:val="委托理财终止日期"/>
                    <w:tag w:val="_GBC_de42fba6664f4ab0973b965b4b57e3e9"/>
                    <w:id w:val="899426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2016-3-10</w:t>
                        </w:r>
                      </w:p>
                    </w:tc>
                  </w:sdtContent>
                </w:sdt>
                <w:sdt>
                  <w:sdtPr>
                    <w:rPr>
                      <w:sz w:val="18"/>
                      <w:szCs w:val="18"/>
                    </w:rPr>
                    <w:alias w:val="委托理财报酬确定方式"/>
                    <w:tag w:val="_GBC_0257cdb7ae0d461f892de6e344e288f0"/>
                    <w:id w:val="899426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26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26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5,136.99</w:t>
                        </w:r>
                      </w:p>
                    </w:tc>
                  </w:sdtContent>
                </w:sdt>
                <w:sdt>
                  <w:sdtPr>
                    <w:rPr>
                      <w:sz w:val="18"/>
                      <w:szCs w:val="18"/>
                    </w:rPr>
                    <w:alias w:val="委托理财是否经过法定程序"/>
                    <w:tag w:val="_GBC_5e83722aa006419b84dba99484122104"/>
                    <w:id w:val="899426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26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26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26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26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8A32D4">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284"/>
              <w:lock w:val="sdtLocked"/>
            </w:sdtPr>
            <w:sdtContent>
              <w:tr w:rsidR="00256143" w:rsidRPr="009D6C65" w:rsidTr="00C9275C">
                <w:trPr>
                  <w:trHeight w:val="285"/>
                </w:trPr>
                <w:sdt>
                  <w:sdtPr>
                    <w:rPr>
                      <w:sz w:val="18"/>
                      <w:szCs w:val="18"/>
                    </w:rPr>
                    <w:alias w:val="受托人名称"/>
                    <w:tag w:val="_GBC_3607f64517a64df59d17da4d8a49b5c8"/>
                    <w:id w:val="899427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27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27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427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2016-2-29</w:t>
                        </w:r>
                      </w:p>
                    </w:tc>
                  </w:sdtContent>
                </w:sdt>
                <w:sdt>
                  <w:sdtPr>
                    <w:rPr>
                      <w:sz w:val="18"/>
                      <w:szCs w:val="18"/>
                    </w:rPr>
                    <w:alias w:val="委托理财终止日期"/>
                    <w:tag w:val="_GBC_de42fba6664f4ab0973b965b4b57e3e9"/>
                    <w:id w:val="899427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w:t>
                        </w:r>
                      </w:p>
                    </w:tc>
                  </w:sdtContent>
                </w:sdt>
                <w:sdt>
                  <w:sdtPr>
                    <w:rPr>
                      <w:sz w:val="18"/>
                      <w:szCs w:val="18"/>
                    </w:rPr>
                    <w:alias w:val="委托理财报酬确定方式"/>
                    <w:tag w:val="_GBC_0257cdb7ae0d461f892de6e344e288f0"/>
                    <w:id w:val="899427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27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427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142,684.93</w:t>
                        </w:r>
                      </w:p>
                    </w:tc>
                  </w:sdtContent>
                </w:sdt>
                <w:sdt>
                  <w:sdtPr>
                    <w:rPr>
                      <w:sz w:val="18"/>
                      <w:szCs w:val="18"/>
                    </w:rPr>
                    <w:alias w:val="委托理财是否经过法定程序"/>
                    <w:tag w:val="_GBC_5e83722aa006419b84dba99484122104"/>
                    <w:id w:val="899427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28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28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28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28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8A32D4">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298"/>
              <w:lock w:val="sdtLocked"/>
            </w:sdtPr>
            <w:sdtContent>
              <w:tr w:rsidR="00256143" w:rsidRPr="009D6C65" w:rsidTr="00C9275C">
                <w:trPr>
                  <w:trHeight w:val="285"/>
                </w:trPr>
                <w:sdt>
                  <w:sdtPr>
                    <w:rPr>
                      <w:sz w:val="18"/>
                      <w:szCs w:val="18"/>
                    </w:rPr>
                    <w:alias w:val="受托人名称"/>
                    <w:tag w:val="_GBC_3607f64517a64df59d17da4d8a49b5c8"/>
                    <w:id w:val="899428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28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28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28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2016-3-10</w:t>
                        </w:r>
                      </w:p>
                    </w:tc>
                  </w:sdtContent>
                </w:sdt>
                <w:sdt>
                  <w:sdtPr>
                    <w:rPr>
                      <w:sz w:val="18"/>
                      <w:szCs w:val="18"/>
                    </w:rPr>
                    <w:alias w:val="委托理财终止日期"/>
                    <w:tag w:val="_GBC_de42fba6664f4ab0973b965b4b57e3e9"/>
                    <w:id w:val="899428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报酬确定方式"/>
                    <w:tag w:val="_GBC_0257cdb7ae0d461f892de6e344e288f0"/>
                    <w:id w:val="899429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29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29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5,136.99</w:t>
                        </w:r>
                      </w:p>
                    </w:tc>
                  </w:sdtContent>
                </w:sdt>
                <w:sdt>
                  <w:sdtPr>
                    <w:rPr>
                      <w:sz w:val="18"/>
                      <w:szCs w:val="18"/>
                    </w:rPr>
                    <w:alias w:val="委托理财是否经过法定程序"/>
                    <w:tag w:val="_GBC_5e83722aa006419b84dba99484122104"/>
                    <w:id w:val="899429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29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29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29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29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312"/>
              <w:lock w:val="sdtLocked"/>
            </w:sdtPr>
            <w:sdtContent>
              <w:tr w:rsidR="00256143" w:rsidRPr="009D6C65" w:rsidTr="00C9275C">
                <w:trPr>
                  <w:trHeight w:val="285"/>
                </w:trPr>
                <w:sdt>
                  <w:sdtPr>
                    <w:rPr>
                      <w:sz w:val="18"/>
                      <w:szCs w:val="18"/>
                    </w:rPr>
                    <w:alias w:val="受托人名称"/>
                    <w:tag w:val="_GBC_3607f64517a64df59d17da4d8a49b5c8"/>
                    <w:id w:val="899429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30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30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430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2016-3-18</w:t>
                        </w:r>
                      </w:p>
                    </w:tc>
                  </w:sdtContent>
                </w:sdt>
                <w:sdt>
                  <w:sdtPr>
                    <w:rPr>
                      <w:sz w:val="18"/>
                      <w:szCs w:val="18"/>
                    </w:rPr>
                    <w:alias w:val="委托理财终止日期"/>
                    <w:tag w:val="_GBC_de42fba6664f4ab0973b965b4b57e3e9"/>
                    <w:id w:val="899430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2016-7-5</w:t>
                        </w:r>
                      </w:p>
                    </w:tc>
                  </w:sdtContent>
                </w:sdt>
                <w:sdt>
                  <w:sdtPr>
                    <w:rPr>
                      <w:sz w:val="18"/>
                      <w:szCs w:val="18"/>
                    </w:rPr>
                    <w:alias w:val="委托理财报酬确定方式"/>
                    <w:tag w:val="_GBC_0257cdb7ae0d461f892de6e344e288f0"/>
                    <w:id w:val="899430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30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430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167,232.88</w:t>
                        </w:r>
                      </w:p>
                    </w:tc>
                  </w:sdtContent>
                </w:sdt>
                <w:sdt>
                  <w:sdtPr>
                    <w:rPr>
                      <w:sz w:val="18"/>
                      <w:szCs w:val="18"/>
                    </w:rPr>
                    <w:alias w:val="委托理财是否经过法定程序"/>
                    <w:tag w:val="_GBC_5e83722aa006419b84dba99484122104"/>
                    <w:id w:val="899430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30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30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31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31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326"/>
              <w:lock w:val="sdtLocked"/>
            </w:sdtPr>
            <w:sdtContent>
              <w:tr w:rsidR="00256143" w:rsidRPr="009D6C65" w:rsidTr="00C9275C">
                <w:trPr>
                  <w:trHeight w:val="285"/>
                </w:trPr>
                <w:sdt>
                  <w:sdtPr>
                    <w:rPr>
                      <w:sz w:val="18"/>
                      <w:szCs w:val="18"/>
                    </w:rPr>
                    <w:alias w:val="受托人名称"/>
                    <w:tag w:val="_GBC_3607f64517a64df59d17da4d8a49b5c8"/>
                    <w:id w:val="899431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31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31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31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2016-3-21</w:t>
                        </w:r>
                      </w:p>
                    </w:tc>
                  </w:sdtContent>
                </w:sdt>
                <w:sdt>
                  <w:sdtPr>
                    <w:rPr>
                      <w:sz w:val="18"/>
                      <w:szCs w:val="18"/>
                    </w:rPr>
                    <w:alias w:val="委托理财终止日期"/>
                    <w:tag w:val="_GBC_de42fba6664f4ab0973b965b4b57e3e9"/>
                    <w:id w:val="899431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2016-4-22</w:t>
                        </w:r>
                      </w:p>
                    </w:tc>
                  </w:sdtContent>
                </w:sdt>
                <w:sdt>
                  <w:sdtPr>
                    <w:rPr>
                      <w:sz w:val="18"/>
                      <w:szCs w:val="18"/>
                    </w:rPr>
                    <w:alias w:val="委托理财报酬确定方式"/>
                    <w:tag w:val="_GBC_0257cdb7ae0d461f892de6e344e288f0"/>
                    <w:id w:val="899431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31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432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21,041.10</w:t>
                        </w:r>
                      </w:p>
                    </w:tc>
                  </w:sdtContent>
                </w:sdt>
                <w:sdt>
                  <w:sdtPr>
                    <w:rPr>
                      <w:sz w:val="18"/>
                      <w:szCs w:val="18"/>
                    </w:rPr>
                    <w:alias w:val="委托理财是否经过法定程序"/>
                    <w:tag w:val="_GBC_5e83722aa006419b84dba99484122104"/>
                    <w:id w:val="899432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32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32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32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32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340"/>
              <w:lock w:val="sdtLocked"/>
            </w:sdtPr>
            <w:sdtContent>
              <w:tr w:rsidR="00256143" w:rsidRPr="009D6C65" w:rsidTr="00C9275C">
                <w:trPr>
                  <w:trHeight w:val="285"/>
                </w:trPr>
                <w:sdt>
                  <w:sdtPr>
                    <w:rPr>
                      <w:sz w:val="18"/>
                      <w:szCs w:val="18"/>
                    </w:rPr>
                    <w:alias w:val="受托人名称"/>
                    <w:tag w:val="_GBC_3607f64517a64df59d17da4d8a49b5c8"/>
                    <w:id w:val="899432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32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32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33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终止日期"/>
                    <w:tag w:val="_GBC_de42fba6664f4ab0973b965b4b57e3e9"/>
                    <w:id w:val="899433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2016-4-15</w:t>
                        </w:r>
                      </w:p>
                    </w:tc>
                  </w:sdtContent>
                </w:sdt>
                <w:sdt>
                  <w:sdtPr>
                    <w:rPr>
                      <w:sz w:val="18"/>
                      <w:szCs w:val="18"/>
                    </w:rPr>
                    <w:alias w:val="委托理财报酬确定方式"/>
                    <w:tag w:val="_GBC_0257cdb7ae0d461f892de6e344e288f0"/>
                    <w:id w:val="899433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33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33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8,054.79</w:t>
                        </w:r>
                      </w:p>
                    </w:tc>
                  </w:sdtContent>
                </w:sdt>
                <w:sdt>
                  <w:sdtPr>
                    <w:rPr>
                      <w:sz w:val="18"/>
                      <w:szCs w:val="18"/>
                    </w:rPr>
                    <w:alias w:val="委托理财是否经过法定程序"/>
                    <w:tag w:val="_GBC_5e83722aa006419b84dba99484122104"/>
                    <w:id w:val="899433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33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33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33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33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354"/>
              <w:lock w:val="sdtLocked"/>
            </w:sdtPr>
            <w:sdtContent>
              <w:tr w:rsidR="00256143" w:rsidRPr="009D6C65" w:rsidTr="00C9275C">
                <w:trPr>
                  <w:trHeight w:val="285"/>
                </w:trPr>
                <w:sdt>
                  <w:sdtPr>
                    <w:rPr>
                      <w:sz w:val="18"/>
                      <w:szCs w:val="18"/>
                    </w:rPr>
                    <w:alias w:val="受托人名称"/>
                    <w:tag w:val="_GBC_3607f64517a64df59d17da4d8a49b5c8"/>
                    <w:id w:val="899434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34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34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34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2016-4-15</w:t>
                        </w:r>
                      </w:p>
                    </w:tc>
                  </w:sdtContent>
                </w:sdt>
                <w:sdt>
                  <w:sdtPr>
                    <w:rPr>
                      <w:sz w:val="18"/>
                      <w:szCs w:val="18"/>
                    </w:rPr>
                    <w:alias w:val="委托理财终止日期"/>
                    <w:tag w:val="_GBC_de42fba6664f4ab0973b965b4b57e3e9"/>
                    <w:id w:val="899434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2016-5-3</w:t>
                        </w:r>
                      </w:p>
                    </w:tc>
                  </w:sdtContent>
                </w:sdt>
                <w:sdt>
                  <w:sdtPr>
                    <w:rPr>
                      <w:sz w:val="18"/>
                      <w:szCs w:val="18"/>
                    </w:rPr>
                    <w:alias w:val="委托理财报酬确定方式"/>
                    <w:tag w:val="_GBC_0257cdb7ae0d461f892de6e344e288f0"/>
                    <w:id w:val="899434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34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34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6,164.38</w:t>
                        </w:r>
                      </w:p>
                    </w:tc>
                  </w:sdtContent>
                </w:sdt>
                <w:sdt>
                  <w:sdtPr>
                    <w:rPr>
                      <w:sz w:val="18"/>
                      <w:szCs w:val="18"/>
                    </w:rPr>
                    <w:alias w:val="委托理财是否经过法定程序"/>
                    <w:tag w:val="_GBC_5e83722aa006419b84dba99484122104"/>
                    <w:id w:val="899434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35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35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35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35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368"/>
              <w:lock w:val="sdtLocked"/>
            </w:sdtPr>
            <w:sdtContent>
              <w:tr w:rsidR="00256143" w:rsidRPr="009D6C65" w:rsidTr="00C9275C">
                <w:trPr>
                  <w:trHeight w:val="285"/>
                </w:trPr>
                <w:sdt>
                  <w:sdtPr>
                    <w:rPr>
                      <w:sz w:val="18"/>
                      <w:szCs w:val="18"/>
                    </w:rPr>
                    <w:alias w:val="受托人名称"/>
                    <w:tag w:val="_GBC_3607f64517a64df59d17da4d8a49b5c8"/>
                    <w:id w:val="899435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35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35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9,000,000</w:t>
                        </w:r>
                      </w:p>
                    </w:tc>
                  </w:sdtContent>
                </w:sdt>
                <w:sdt>
                  <w:sdtPr>
                    <w:rPr>
                      <w:sz w:val="18"/>
                      <w:szCs w:val="18"/>
                    </w:rPr>
                    <w:alias w:val="委托理财起始日期"/>
                    <w:tag w:val="_GBC_a2ebe1a463f44748ba1b206352fad85f"/>
                    <w:id w:val="899435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2016-4-22</w:t>
                        </w:r>
                      </w:p>
                    </w:tc>
                  </w:sdtContent>
                </w:sdt>
                <w:sdt>
                  <w:sdtPr>
                    <w:rPr>
                      <w:sz w:val="18"/>
                      <w:szCs w:val="18"/>
                    </w:rPr>
                    <w:alias w:val="委托理财终止日期"/>
                    <w:tag w:val="_GBC_de42fba6664f4ab0973b965b4b57e3e9"/>
                    <w:id w:val="899435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2016-5-13</w:t>
                        </w:r>
                      </w:p>
                    </w:tc>
                  </w:sdtContent>
                </w:sdt>
                <w:sdt>
                  <w:sdtPr>
                    <w:rPr>
                      <w:sz w:val="18"/>
                      <w:szCs w:val="18"/>
                    </w:rPr>
                    <w:alias w:val="委托理财报酬确定方式"/>
                    <w:tag w:val="_GBC_0257cdb7ae0d461f892de6e344e288f0"/>
                    <w:id w:val="899436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36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9,000,000</w:t>
                        </w:r>
                      </w:p>
                    </w:tc>
                  </w:sdtContent>
                </w:sdt>
                <w:sdt>
                  <w:sdtPr>
                    <w:rPr>
                      <w:sz w:val="18"/>
                      <w:szCs w:val="18"/>
                    </w:rPr>
                    <w:alias w:val="委托理财实际获得收益"/>
                    <w:tag w:val="_GBC_6f08cadb48674eee8c09d18b9bc55974"/>
                    <w:id w:val="899436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14,498.63</w:t>
                        </w:r>
                      </w:p>
                    </w:tc>
                  </w:sdtContent>
                </w:sdt>
                <w:sdt>
                  <w:sdtPr>
                    <w:rPr>
                      <w:sz w:val="18"/>
                      <w:szCs w:val="18"/>
                    </w:rPr>
                    <w:alias w:val="委托理财是否经过法定程序"/>
                    <w:tag w:val="_GBC_5e83722aa006419b84dba99484122104"/>
                    <w:id w:val="899436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36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36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36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36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382"/>
              <w:lock w:val="sdtLocked"/>
            </w:sdtPr>
            <w:sdtContent>
              <w:tr w:rsidR="00256143" w:rsidRPr="009D6C65" w:rsidTr="00C9275C">
                <w:trPr>
                  <w:trHeight w:val="285"/>
                </w:trPr>
                <w:sdt>
                  <w:sdtPr>
                    <w:rPr>
                      <w:sz w:val="18"/>
                      <w:szCs w:val="18"/>
                    </w:rPr>
                    <w:alias w:val="受托人名称"/>
                    <w:tag w:val="_GBC_3607f64517a64df59d17da4d8a49b5c8"/>
                    <w:id w:val="899436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37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37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37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2016-5-3</w:t>
                        </w:r>
                      </w:p>
                    </w:tc>
                  </w:sdtContent>
                </w:sdt>
                <w:sdt>
                  <w:sdtPr>
                    <w:rPr>
                      <w:sz w:val="18"/>
                      <w:szCs w:val="18"/>
                    </w:rPr>
                    <w:alias w:val="委托理财终止日期"/>
                    <w:tag w:val="_GBC_de42fba6664f4ab0973b965b4b57e3e9"/>
                    <w:id w:val="899437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2016-7-6</w:t>
                        </w:r>
                      </w:p>
                    </w:tc>
                  </w:sdtContent>
                </w:sdt>
                <w:sdt>
                  <w:sdtPr>
                    <w:rPr>
                      <w:sz w:val="18"/>
                      <w:szCs w:val="18"/>
                    </w:rPr>
                    <w:alias w:val="委托理财报酬确定方式"/>
                    <w:tag w:val="_GBC_0257cdb7ae0d461f892de6e344e288f0"/>
                    <w:id w:val="899437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37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37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25,424.66</w:t>
                        </w:r>
                      </w:p>
                    </w:tc>
                  </w:sdtContent>
                </w:sdt>
                <w:sdt>
                  <w:sdtPr>
                    <w:rPr>
                      <w:sz w:val="18"/>
                      <w:szCs w:val="18"/>
                    </w:rPr>
                    <w:alias w:val="委托理财是否经过法定程序"/>
                    <w:tag w:val="_GBC_5e83722aa006419b84dba99484122104"/>
                    <w:id w:val="899437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37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37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38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38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396"/>
              <w:lock w:val="sdtLocked"/>
            </w:sdtPr>
            <w:sdtContent>
              <w:tr w:rsidR="00256143" w:rsidRPr="009D6C65" w:rsidTr="00C9275C">
                <w:trPr>
                  <w:trHeight w:val="285"/>
                </w:trPr>
                <w:sdt>
                  <w:sdtPr>
                    <w:rPr>
                      <w:sz w:val="18"/>
                      <w:szCs w:val="18"/>
                    </w:rPr>
                    <w:alias w:val="受托人名称"/>
                    <w:tag w:val="_GBC_3607f64517a64df59d17da4d8a49b5c8"/>
                    <w:id w:val="899438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38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38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438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w:t>
                        </w:r>
                      </w:p>
                    </w:tc>
                  </w:sdtContent>
                </w:sdt>
                <w:sdt>
                  <w:sdtPr>
                    <w:rPr>
                      <w:sz w:val="18"/>
                      <w:szCs w:val="18"/>
                    </w:rPr>
                    <w:alias w:val="委托理财终止日期"/>
                    <w:tag w:val="_GBC_de42fba6664f4ab0973b965b4b57e3e9"/>
                    <w:id w:val="899438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w:t>
                        </w:r>
                      </w:p>
                    </w:tc>
                  </w:sdtContent>
                </w:sdt>
                <w:sdt>
                  <w:sdtPr>
                    <w:rPr>
                      <w:sz w:val="18"/>
                      <w:szCs w:val="18"/>
                    </w:rPr>
                    <w:alias w:val="委托理财报酬确定方式"/>
                    <w:tag w:val="_GBC_0257cdb7ae0d461f892de6e344e288f0"/>
                    <w:id w:val="899438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38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实际获得收益"/>
                    <w:tag w:val="_GBC_6f08cadb48674eee8c09d18b9bc55974"/>
                    <w:id w:val="899439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72,698.63</w:t>
                        </w:r>
                      </w:p>
                    </w:tc>
                  </w:sdtContent>
                </w:sdt>
                <w:sdt>
                  <w:sdtPr>
                    <w:rPr>
                      <w:sz w:val="18"/>
                      <w:szCs w:val="18"/>
                    </w:rPr>
                    <w:alias w:val="委托理财是否经过法定程序"/>
                    <w:tag w:val="_GBC_5e83722aa006419b84dba99484122104"/>
                    <w:id w:val="899439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39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39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39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39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410"/>
              <w:lock w:val="sdtLocked"/>
            </w:sdtPr>
            <w:sdtContent>
              <w:tr w:rsidR="00256143" w:rsidRPr="009D6C65" w:rsidTr="00C9275C">
                <w:trPr>
                  <w:trHeight w:val="285"/>
                </w:trPr>
                <w:sdt>
                  <w:sdtPr>
                    <w:rPr>
                      <w:sz w:val="18"/>
                      <w:szCs w:val="18"/>
                    </w:rPr>
                    <w:alias w:val="受托人名称"/>
                    <w:tag w:val="_GBC_3607f64517a64df59d17da4d8a49b5c8"/>
                    <w:id w:val="899439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39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39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12,000,000</w:t>
                        </w:r>
                      </w:p>
                    </w:tc>
                  </w:sdtContent>
                </w:sdt>
                <w:sdt>
                  <w:sdtPr>
                    <w:rPr>
                      <w:sz w:val="18"/>
                      <w:szCs w:val="18"/>
                    </w:rPr>
                    <w:alias w:val="委托理财起始日期"/>
                    <w:tag w:val="_GBC_a2ebe1a463f44748ba1b206352fad85f"/>
                    <w:id w:val="899440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w:t>
                        </w:r>
                      </w:p>
                    </w:tc>
                  </w:sdtContent>
                </w:sdt>
                <w:sdt>
                  <w:sdtPr>
                    <w:rPr>
                      <w:sz w:val="18"/>
                      <w:szCs w:val="18"/>
                    </w:rPr>
                    <w:alias w:val="委托理财终止日期"/>
                    <w:tag w:val="_GBC_de42fba6664f4ab0973b965b4b57e3e9"/>
                    <w:id w:val="899440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2016-6-23</w:t>
                        </w:r>
                      </w:p>
                    </w:tc>
                  </w:sdtContent>
                </w:sdt>
                <w:sdt>
                  <w:sdtPr>
                    <w:rPr>
                      <w:sz w:val="18"/>
                      <w:szCs w:val="18"/>
                    </w:rPr>
                    <w:alias w:val="委托理财报酬确定方式"/>
                    <w:tag w:val="_GBC_0257cdb7ae0d461f892de6e344e288f0"/>
                    <w:id w:val="899440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40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12,000,000</w:t>
                        </w:r>
                      </w:p>
                    </w:tc>
                  </w:sdtContent>
                </w:sdt>
                <w:sdt>
                  <w:sdtPr>
                    <w:rPr>
                      <w:sz w:val="18"/>
                      <w:szCs w:val="18"/>
                    </w:rPr>
                    <w:alias w:val="委托理财实际获得收益"/>
                    <w:tag w:val="_GBC_6f08cadb48674eee8c09d18b9bc55974"/>
                    <w:id w:val="899440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18,082.19</w:t>
                        </w:r>
                      </w:p>
                    </w:tc>
                  </w:sdtContent>
                </w:sdt>
                <w:sdt>
                  <w:sdtPr>
                    <w:rPr>
                      <w:sz w:val="18"/>
                      <w:szCs w:val="18"/>
                    </w:rPr>
                    <w:alias w:val="委托理财是否经过法定程序"/>
                    <w:tag w:val="_GBC_5e83722aa006419b84dba99484122104"/>
                    <w:id w:val="899440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40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40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40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40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424"/>
              <w:lock w:val="sdtLocked"/>
            </w:sdtPr>
            <w:sdtContent>
              <w:tr w:rsidR="00256143" w:rsidRPr="009D6C65" w:rsidTr="00C9275C">
                <w:trPr>
                  <w:trHeight w:val="285"/>
                </w:trPr>
                <w:sdt>
                  <w:sdtPr>
                    <w:rPr>
                      <w:sz w:val="18"/>
                      <w:szCs w:val="18"/>
                    </w:rPr>
                    <w:alias w:val="受托人名称"/>
                    <w:tag w:val="_GBC_3607f64517a64df59d17da4d8a49b5c8"/>
                    <w:id w:val="899441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41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41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41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2016-6-24</w:t>
                        </w:r>
                      </w:p>
                    </w:tc>
                  </w:sdtContent>
                </w:sdt>
                <w:sdt>
                  <w:sdtPr>
                    <w:rPr>
                      <w:sz w:val="18"/>
                      <w:szCs w:val="18"/>
                    </w:rPr>
                    <w:alias w:val="委托理财终止日期"/>
                    <w:tag w:val="_GBC_de42fba6664f4ab0973b965b4b57e3e9"/>
                    <w:id w:val="899441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2016-9-22</w:t>
                        </w:r>
                      </w:p>
                    </w:tc>
                  </w:sdtContent>
                </w:sdt>
                <w:sdt>
                  <w:sdtPr>
                    <w:rPr>
                      <w:sz w:val="18"/>
                      <w:szCs w:val="18"/>
                    </w:rPr>
                    <w:alias w:val="委托理财报酬确定方式"/>
                    <w:tag w:val="_GBC_0257cdb7ae0d461f892de6e344e288f0"/>
                    <w:id w:val="899441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41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441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73,972.60</w:t>
                        </w:r>
                      </w:p>
                    </w:tc>
                  </w:sdtContent>
                </w:sdt>
                <w:sdt>
                  <w:sdtPr>
                    <w:rPr>
                      <w:sz w:val="18"/>
                      <w:szCs w:val="18"/>
                    </w:rPr>
                    <w:alias w:val="委托理财是否经过法定程序"/>
                    <w:tag w:val="_GBC_5e83722aa006419b84dba99484122104"/>
                    <w:id w:val="899441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42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42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42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42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438"/>
              <w:lock w:val="sdtLocked"/>
            </w:sdtPr>
            <w:sdtContent>
              <w:tr w:rsidR="00256143" w:rsidRPr="009D6C65" w:rsidTr="00C9275C">
                <w:trPr>
                  <w:trHeight w:val="285"/>
                </w:trPr>
                <w:sdt>
                  <w:sdtPr>
                    <w:rPr>
                      <w:sz w:val="18"/>
                      <w:szCs w:val="18"/>
                    </w:rPr>
                    <w:alias w:val="受托人名称"/>
                    <w:tag w:val="_GBC_3607f64517a64df59d17da4d8a49b5c8"/>
                    <w:id w:val="899442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42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42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442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2016-7-5</w:t>
                        </w:r>
                      </w:p>
                    </w:tc>
                  </w:sdtContent>
                </w:sdt>
                <w:sdt>
                  <w:sdtPr>
                    <w:rPr>
                      <w:sz w:val="18"/>
                      <w:szCs w:val="18"/>
                    </w:rPr>
                    <w:alias w:val="委托理财终止日期"/>
                    <w:tag w:val="_GBC_de42fba6664f4ab0973b965b4b57e3e9"/>
                    <w:id w:val="899442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2016-8-22</w:t>
                        </w:r>
                      </w:p>
                    </w:tc>
                  </w:sdtContent>
                </w:sdt>
                <w:sdt>
                  <w:sdtPr>
                    <w:rPr>
                      <w:sz w:val="18"/>
                      <w:szCs w:val="18"/>
                    </w:rPr>
                    <w:alias w:val="委托理财报酬确定方式"/>
                    <w:tag w:val="_GBC_0257cdb7ae0d461f892de6e344e288f0"/>
                    <w:id w:val="899443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43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实际获得收益"/>
                    <w:tag w:val="_GBC_6f08cadb48674eee8c09d18b9bc55974"/>
                    <w:id w:val="899443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53,260.27</w:t>
                        </w:r>
                      </w:p>
                    </w:tc>
                  </w:sdtContent>
                </w:sdt>
                <w:sdt>
                  <w:sdtPr>
                    <w:rPr>
                      <w:sz w:val="18"/>
                      <w:szCs w:val="18"/>
                    </w:rPr>
                    <w:alias w:val="委托理财是否经过法定程序"/>
                    <w:tag w:val="_GBC_5e83722aa006419b84dba99484122104"/>
                    <w:id w:val="899443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43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43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43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43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452"/>
              <w:lock w:val="sdtLocked"/>
            </w:sdtPr>
            <w:sdtContent>
              <w:tr w:rsidR="00256143" w:rsidRPr="009D6C65" w:rsidTr="00C9275C">
                <w:trPr>
                  <w:trHeight w:val="285"/>
                </w:trPr>
                <w:sdt>
                  <w:sdtPr>
                    <w:rPr>
                      <w:sz w:val="18"/>
                      <w:szCs w:val="18"/>
                    </w:rPr>
                    <w:alias w:val="受托人名称"/>
                    <w:tag w:val="_GBC_3607f64517a64df59d17da4d8a49b5c8"/>
                    <w:id w:val="899443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44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44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起始日期"/>
                    <w:tag w:val="_GBC_a2ebe1a463f44748ba1b206352fad85f"/>
                    <w:id w:val="899444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2016-7-6</w:t>
                        </w:r>
                      </w:p>
                    </w:tc>
                  </w:sdtContent>
                </w:sdt>
                <w:sdt>
                  <w:sdtPr>
                    <w:rPr>
                      <w:sz w:val="18"/>
                      <w:szCs w:val="18"/>
                    </w:rPr>
                    <w:alias w:val="委托理财终止日期"/>
                    <w:tag w:val="_GBC_de42fba6664f4ab0973b965b4b57e3e9"/>
                    <w:id w:val="899444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2016-7-21</w:t>
                        </w:r>
                      </w:p>
                    </w:tc>
                  </w:sdtContent>
                </w:sdt>
                <w:sdt>
                  <w:sdtPr>
                    <w:rPr>
                      <w:sz w:val="18"/>
                      <w:szCs w:val="18"/>
                    </w:rPr>
                    <w:alias w:val="委托理财报酬确定方式"/>
                    <w:tag w:val="_GBC_0257cdb7ae0d461f892de6e344e288f0"/>
                    <w:id w:val="899444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44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8,000,000</w:t>
                        </w:r>
                      </w:p>
                    </w:tc>
                  </w:sdtContent>
                </w:sdt>
                <w:sdt>
                  <w:sdtPr>
                    <w:rPr>
                      <w:sz w:val="18"/>
                      <w:szCs w:val="18"/>
                    </w:rPr>
                    <w:alias w:val="委托理财实际获得收益"/>
                    <w:tag w:val="_GBC_6f08cadb48674eee8c09d18b9bc55974"/>
                    <w:id w:val="899444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8,547.95</w:t>
                        </w:r>
                      </w:p>
                    </w:tc>
                  </w:sdtContent>
                </w:sdt>
                <w:sdt>
                  <w:sdtPr>
                    <w:rPr>
                      <w:sz w:val="18"/>
                      <w:szCs w:val="18"/>
                    </w:rPr>
                    <w:alias w:val="委托理财是否经过法定程序"/>
                    <w:tag w:val="_GBC_5e83722aa006419b84dba99484122104"/>
                    <w:id w:val="899444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44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44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45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45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466"/>
              <w:lock w:val="sdtLocked"/>
            </w:sdtPr>
            <w:sdtContent>
              <w:tr w:rsidR="00256143" w:rsidRPr="009D6C65" w:rsidTr="00C9275C">
                <w:trPr>
                  <w:trHeight w:val="285"/>
                </w:trPr>
                <w:sdt>
                  <w:sdtPr>
                    <w:rPr>
                      <w:sz w:val="18"/>
                      <w:szCs w:val="18"/>
                    </w:rPr>
                    <w:alias w:val="受托人名称"/>
                    <w:tag w:val="_GBC_3607f64517a64df59d17da4d8a49b5c8"/>
                    <w:id w:val="899445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45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45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445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w:t>
                        </w:r>
                      </w:p>
                    </w:tc>
                  </w:sdtContent>
                </w:sdt>
                <w:sdt>
                  <w:sdtPr>
                    <w:rPr>
                      <w:sz w:val="18"/>
                      <w:szCs w:val="18"/>
                    </w:rPr>
                    <w:alias w:val="委托理财终止日期"/>
                    <w:tag w:val="_GBC_de42fba6664f4ab0973b965b4b57e3e9"/>
                    <w:id w:val="899445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2016-9-9</w:t>
                        </w:r>
                      </w:p>
                    </w:tc>
                  </w:sdtContent>
                </w:sdt>
                <w:sdt>
                  <w:sdtPr>
                    <w:rPr>
                      <w:sz w:val="18"/>
                      <w:szCs w:val="18"/>
                    </w:rPr>
                    <w:alias w:val="委托理财报酬确定方式"/>
                    <w:tag w:val="_GBC_0257cdb7ae0d461f892de6e344e288f0"/>
                    <w:id w:val="899445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45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446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57,698.63</w:t>
                        </w:r>
                      </w:p>
                    </w:tc>
                  </w:sdtContent>
                </w:sdt>
                <w:sdt>
                  <w:sdtPr>
                    <w:rPr>
                      <w:sz w:val="18"/>
                      <w:szCs w:val="18"/>
                    </w:rPr>
                    <w:alias w:val="委托理财是否经过法定程序"/>
                    <w:tag w:val="_GBC_5e83722aa006419b84dba99484122104"/>
                    <w:id w:val="899446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46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46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46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46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480"/>
              <w:lock w:val="sdtLocked"/>
            </w:sdtPr>
            <w:sdtContent>
              <w:tr w:rsidR="00256143" w:rsidRPr="009D6C65" w:rsidTr="00C9275C">
                <w:trPr>
                  <w:trHeight w:val="285"/>
                </w:trPr>
                <w:sdt>
                  <w:sdtPr>
                    <w:rPr>
                      <w:sz w:val="18"/>
                      <w:szCs w:val="18"/>
                    </w:rPr>
                    <w:alias w:val="受托人名称"/>
                    <w:tag w:val="_GBC_3607f64517a64df59d17da4d8a49b5c8"/>
                    <w:id w:val="899446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46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46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447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2016-8-22</w:t>
                        </w:r>
                      </w:p>
                    </w:tc>
                  </w:sdtContent>
                </w:sdt>
                <w:sdt>
                  <w:sdtPr>
                    <w:rPr>
                      <w:sz w:val="18"/>
                      <w:szCs w:val="18"/>
                    </w:rPr>
                    <w:alias w:val="委托理财终止日期"/>
                    <w:tag w:val="_GBC_de42fba6664f4ab0973b965b4b57e3e9"/>
                    <w:id w:val="899447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w:t>
                        </w:r>
                      </w:p>
                    </w:tc>
                  </w:sdtContent>
                </w:sdt>
                <w:sdt>
                  <w:sdtPr>
                    <w:rPr>
                      <w:sz w:val="18"/>
                      <w:szCs w:val="18"/>
                    </w:rPr>
                    <w:alias w:val="委托理财报酬确定方式"/>
                    <w:tag w:val="_GBC_0257cdb7ae0d461f892de6e344e288f0"/>
                    <w:id w:val="899447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47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实际获得收益"/>
                    <w:tag w:val="_GBC_6f08cadb48674eee8c09d18b9bc55974"/>
                    <w:id w:val="899447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10,849.32</w:t>
                        </w:r>
                      </w:p>
                    </w:tc>
                  </w:sdtContent>
                </w:sdt>
                <w:sdt>
                  <w:sdtPr>
                    <w:rPr>
                      <w:sz w:val="18"/>
                      <w:szCs w:val="18"/>
                    </w:rPr>
                    <w:alias w:val="委托理财是否经过法定程序"/>
                    <w:tag w:val="_GBC_5e83722aa006419b84dba99484122104"/>
                    <w:id w:val="899447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47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47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47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47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494"/>
              <w:lock w:val="sdtLocked"/>
            </w:sdtPr>
            <w:sdtContent>
              <w:tr w:rsidR="00256143" w:rsidRPr="009D6C65" w:rsidTr="00C9275C">
                <w:trPr>
                  <w:trHeight w:val="285"/>
                </w:trPr>
                <w:sdt>
                  <w:sdtPr>
                    <w:rPr>
                      <w:sz w:val="18"/>
                      <w:szCs w:val="18"/>
                    </w:rPr>
                    <w:alias w:val="受托人名称"/>
                    <w:tag w:val="_GBC_3607f64517a64df59d17da4d8a49b5c8"/>
                    <w:id w:val="899448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48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48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48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w:t>
                        </w:r>
                      </w:p>
                    </w:tc>
                  </w:sdtContent>
                </w:sdt>
                <w:sdt>
                  <w:sdtPr>
                    <w:rPr>
                      <w:sz w:val="18"/>
                      <w:szCs w:val="18"/>
                    </w:rPr>
                    <w:alias w:val="委托理财终止日期"/>
                    <w:tag w:val="_GBC_de42fba6664f4ab0973b965b4b57e3e9"/>
                    <w:id w:val="899448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2016-9-20</w:t>
                        </w:r>
                      </w:p>
                    </w:tc>
                  </w:sdtContent>
                </w:sdt>
                <w:sdt>
                  <w:sdtPr>
                    <w:rPr>
                      <w:sz w:val="18"/>
                      <w:szCs w:val="18"/>
                    </w:rPr>
                    <w:alias w:val="委托理财报酬确定方式"/>
                    <w:tag w:val="_GBC_0257cdb7ae0d461f892de6e344e288f0"/>
                    <w:id w:val="899448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48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48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6,164.38</w:t>
                        </w:r>
                      </w:p>
                    </w:tc>
                  </w:sdtContent>
                </w:sdt>
                <w:sdt>
                  <w:sdtPr>
                    <w:rPr>
                      <w:sz w:val="18"/>
                      <w:szCs w:val="18"/>
                    </w:rPr>
                    <w:alias w:val="委托理财是否经过法定程序"/>
                    <w:tag w:val="_GBC_5e83722aa006419b84dba99484122104"/>
                    <w:id w:val="899448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49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49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49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49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508"/>
              <w:lock w:val="sdtLocked"/>
            </w:sdtPr>
            <w:sdtContent>
              <w:tr w:rsidR="00256143" w:rsidRPr="009D6C65" w:rsidTr="00C9275C">
                <w:trPr>
                  <w:trHeight w:val="285"/>
                </w:trPr>
                <w:sdt>
                  <w:sdtPr>
                    <w:rPr>
                      <w:sz w:val="18"/>
                      <w:szCs w:val="18"/>
                    </w:rPr>
                    <w:alias w:val="受托人名称"/>
                    <w:tag w:val="_GBC_3607f64517a64df59d17da4d8a49b5c8"/>
                    <w:id w:val="899449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49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49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449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2016-9-9</w:t>
                        </w:r>
                      </w:p>
                    </w:tc>
                  </w:sdtContent>
                </w:sdt>
                <w:sdt>
                  <w:sdtPr>
                    <w:rPr>
                      <w:sz w:val="18"/>
                      <w:szCs w:val="18"/>
                    </w:rPr>
                    <w:alias w:val="委托理财终止日期"/>
                    <w:tag w:val="_GBC_de42fba6664f4ab0973b965b4b57e3e9"/>
                    <w:id w:val="899449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2016-10-31</w:t>
                        </w:r>
                      </w:p>
                    </w:tc>
                  </w:sdtContent>
                </w:sdt>
                <w:sdt>
                  <w:sdtPr>
                    <w:rPr>
                      <w:sz w:val="18"/>
                      <w:szCs w:val="18"/>
                    </w:rPr>
                    <w:alias w:val="委托理财报酬确定方式"/>
                    <w:tag w:val="_GBC_0257cdb7ae0d461f892de6e344e288f0"/>
                    <w:id w:val="899450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50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450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71,232.88</w:t>
                        </w:r>
                      </w:p>
                    </w:tc>
                  </w:sdtContent>
                </w:sdt>
                <w:sdt>
                  <w:sdtPr>
                    <w:rPr>
                      <w:sz w:val="18"/>
                      <w:szCs w:val="18"/>
                    </w:rPr>
                    <w:alias w:val="委托理财是否经过法定程序"/>
                    <w:tag w:val="_GBC_5e83722aa006419b84dba99484122104"/>
                    <w:id w:val="899450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50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50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50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50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522"/>
              <w:lock w:val="sdtLocked"/>
            </w:sdtPr>
            <w:sdtContent>
              <w:tr w:rsidR="00256143" w:rsidRPr="009D6C65" w:rsidTr="00C9275C">
                <w:trPr>
                  <w:trHeight w:val="285"/>
                </w:trPr>
                <w:sdt>
                  <w:sdtPr>
                    <w:rPr>
                      <w:sz w:val="18"/>
                      <w:szCs w:val="18"/>
                    </w:rPr>
                    <w:alias w:val="受托人名称"/>
                    <w:tag w:val="_GBC_3607f64517a64df59d17da4d8a49b5c8"/>
                    <w:id w:val="899450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51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51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51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2016-9-20</w:t>
                        </w:r>
                      </w:p>
                    </w:tc>
                  </w:sdtContent>
                </w:sdt>
                <w:sdt>
                  <w:sdtPr>
                    <w:rPr>
                      <w:sz w:val="18"/>
                      <w:szCs w:val="18"/>
                    </w:rPr>
                    <w:alias w:val="委托理财终止日期"/>
                    <w:tag w:val="_GBC_de42fba6664f4ab0973b965b4b57e3e9"/>
                    <w:id w:val="899451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2016-10-28</w:t>
                        </w:r>
                      </w:p>
                    </w:tc>
                  </w:sdtContent>
                </w:sdt>
                <w:sdt>
                  <w:sdtPr>
                    <w:rPr>
                      <w:sz w:val="18"/>
                      <w:szCs w:val="18"/>
                    </w:rPr>
                    <w:alias w:val="委托理财报酬确定方式"/>
                    <w:tag w:val="_GBC_0257cdb7ae0d461f892de6e344e288f0"/>
                    <w:id w:val="899451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51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451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26,027.40</w:t>
                        </w:r>
                      </w:p>
                    </w:tc>
                  </w:sdtContent>
                </w:sdt>
                <w:sdt>
                  <w:sdtPr>
                    <w:rPr>
                      <w:sz w:val="18"/>
                      <w:szCs w:val="18"/>
                    </w:rPr>
                    <w:alias w:val="委托理财是否经过法定程序"/>
                    <w:tag w:val="_GBC_5e83722aa006419b84dba99484122104"/>
                    <w:id w:val="899451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51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51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52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52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536"/>
              <w:lock w:val="sdtLocked"/>
            </w:sdtPr>
            <w:sdtContent>
              <w:tr w:rsidR="00256143" w:rsidRPr="009D6C65" w:rsidTr="00C9275C">
                <w:trPr>
                  <w:trHeight w:val="285"/>
                </w:trPr>
                <w:sdt>
                  <w:sdtPr>
                    <w:rPr>
                      <w:sz w:val="18"/>
                      <w:szCs w:val="18"/>
                    </w:rPr>
                    <w:alias w:val="受托人名称"/>
                    <w:tag w:val="_GBC_3607f64517a64df59d17da4d8a49b5c8"/>
                    <w:id w:val="899452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52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52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52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2016-9-22</w:t>
                        </w:r>
                      </w:p>
                    </w:tc>
                  </w:sdtContent>
                </w:sdt>
                <w:sdt>
                  <w:sdtPr>
                    <w:rPr>
                      <w:sz w:val="18"/>
                      <w:szCs w:val="18"/>
                    </w:rPr>
                    <w:alias w:val="委托理财终止日期"/>
                    <w:tag w:val="_GBC_de42fba6664f4ab0973b965b4b57e3e9"/>
                    <w:id w:val="899452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2016-10-10</w:t>
                        </w:r>
                      </w:p>
                    </w:tc>
                  </w:sdtContent>
                </w:sdt>
                <w:sdt>
                  <w:sdtPr>
                    <w:rPr>
                      <w:sz w:val="18"/>
                      <w:szCs w:val="18"/>
                    </w:rPr>
                    <w:alias w:val="委托理财报酬确定方式"/>
                    <w:tag w:val="_GBC_0257cdb7ae0d461f892de6e344e288f0"/>
                    <w:id w:val="899452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52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53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5,424.66</w:t>
                        </w:r>
                      </w:p>
                    </w:tc>
                  </w:sdtContent>
                </w:sdt>
                <w:sdt>
                  <w:sdtPr>
                    <w:rPr>
                      <w:sz w:val="18"/>
                      <w:szCs w:val="18"/>
                    </w:rPr>
                    <w:alias w:val="委托理财是否经过法定程序"/>
                    <w:tag w:val="_GBC_5e83722aa006419b84dba99484122104"/>
                    <w:id w:val="899453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53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53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53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53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550"/>
              <w:lock w:val="sdtLocked"/>
            </w:sdtPr>
            <w:sdtContent>
              <w:tr w:rsidR="00256143" w:rsidRPr="009D6C65" w:rsidTr="00C9275C">
                <w:trPr>
                  <w:trHeight w:val="285"/>
                </w:trPr>
                <w:sdt>
                  <w:sdtPr>
                    <w:rPr>
                      <w:sz w:val="18"/>
                      <w:szCs w:val="18"/>
                    </w:rPr>
                    <w:alias w:val="受托人名称"/>
                    <w:tag w:val="_GBC_3607f64517a64df59d17da4d8a49b5c8"/>
                    <w:id w:val="899453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53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53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54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2016-10-11</w:t>
                        </w:r>
                      </w:p>
                    </w:tc>
                  </w:sdtContent>
                </w:sdt>
                <w:sdt>
                  <w:sdtPr>
                    <w:rPr>
                      <w:sz w:val="18"/>
                      <w:szCs w:val="18"/>
                    </w:rPr>
                    <w:alias w:val="委托理财终止日期"/>
                    <w:tag w:val="_GBC_de42fba6664f4ab0973b965b4b57e3e9"/>
                    <w:id w:val="899454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2016-10-25</w:t>
                        </w:r>
                      </w:p>
                    </w:tc>
                  </w:sdtContent>
                </w:sdt>
                <w:sdt>
                  <w:sdtPr>
                    <w:rPr>
                      <w:sz w:val="18"/>
                      <w:szCs w:val="18"/>
                    </w:rPr>
                    <w:alias w:val="委托理财报酬确定方式"/>
                    <w:tag w:val="_GBC_0257cdb7ae0d461f892de6e344e288f0"/>
                    <w:id w:val="899454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54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54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4,219.18</w:t>
                        </w:r>
                      </w:p>
                    </w:tc>
                  </w:sdtContent>
                </w:sdt>
                <w:sdt>
                  <w:sdtPr>
                    <w:rPr>
                      <w:sz w:val="18"/>
                      <w:szCs w:val="18"/>
                    </w:rPr>
                    <w:alias w:val="委托理财是否经过法定程序"/>
                    <w:tag w:val="_GBC_5e83722aa006419b84dba99484122104"/>
                    <w:id w:val="899454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54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54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54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54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564"/>
              <w:lock w:val="sdtLocked"/>
            </w:sdtPr>
            <w:sdtContent>
              <w:tr w:rsidR="00256143" w:rsidRPr="009D6C65" w:rsidTr="00C9275C">
                <w:trPr>
                  <w:trHeight w:val="285"/>
                </w:trPr>
                <w:sdt>
                  <w:sdtPr>
                    <w:rPr>
                      <w:sz w:val="18"/>
                      <w:szCs w:val="18"/>
                    </w:rPr>
                    <w:alias w:val="受托人名称"/>
                    <w:tag w:val="_GBC_3607f64517a64df59d17da4d8a49b5c8"/>
                    <w:id w:val="899455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55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55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55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2016-10-25</w:t>
                        </w:r>
                      </w:p>
                    </w:tc>
                  </w:sdtContent>
                </w:sdt>
                <w:sdt>
                  <w:sdtPr>
                    <w:rPr>
                      <w:sz w:val="18"/>
                      <w:szCs w:val="18"/>
                    </w:rPr>
                    <w:alias w:val="委托理财终止日期"/>
                    <w:tag w:val="_GBC_de42fba6664f4ab0973b965b4b57e3e9"/>
                    <w:id w:val="899455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2016-11-4</w:t>
                        </w:r>
                      </w:p>
                    </w:tc>
                  </w:sdtContent>
                </w:sdt>
                <w:sdt>
                  <w:sdtPr>
                    <w:rPr>
                      <w:sz w:val="18"/>
                      <w:szCs w:val="18"/>
                    </w:rPr>
                    <w:alias w:val="委托理财报酬确定方式"/>
                    <w:tag w:val="_GBC_0257cdb7ae0d461f892de6e344e288f0"/>
                    <w:id w:val="899455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55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55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3,013.70</w:t>
                        </w:r>
                      </w:p>
                    </w:tc>
                  </w:sdtContent>
                </w:sdt>
                <w:sdt>
                  <w:sdtPr>
                    <w:rPr>
                      <w:sz w:val="18"/>
                      <w:szCs w:val="18"/>
                    </w:rPr>
                    <w:alias w:val="委托理财是否经过法定程序"/>
                    <w:tag w:val="_GBC_5e83722aa006419b84dba99484122104"/>
                    <w:id w:val="899455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56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56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56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56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578"/>
              <w:lock w:val="sdtLocked"/>
            </w:sdtPr>
            <w:sdtContent>
              <w:tr w:rsidR="00256143" w:rsidRPr="009D6C65" w:rsidTr="00C9275C">
                <w:trPr>
                  <w:trHeight w:val="285"/>
                </w:trPr>
                <w:sdt>
                  <w:sdtPr>
                    <w:rPr>
                      <w:sz w:val="18"/>
                      <w:szCs w:val="18"/>
                    </w:rPr>
                    <w:alias w:val="受托人名称"/>
                    <w:tag w:val="_GBC_3607f64517a64df59d17da4d8a49b5c8"/>
                    <w:id w:val="899456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56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56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56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2016-10-28</w:t>
                        </w:r>
                      </w:p>
                    </w:tc>
                  </w:sdtContent>
                </w:sdt>
                <w:sdt>
                  <w:sdtPr>
                    <w:rPr>
                      <w:sz w:val="18"/>
                      <w:szCs w:val="18"/>
                    </w:rPr>
                    <w:alias w:val="委托理财终止日期"/>
                    <w:tag w:val="_GBC_de42fba6664f4ab0973b965b4b57e3e9"/>
                    <w:id w:val="899456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2016-11-14</w:t>
                        </w:r>
                      </w:p>
                    </w:tc>
                  </w:sdtContent>
                </w:sdt>
                <w:sdt>
                  <w:sdtPr>
                    <w:rPr>
                      <w:sz w:val="18"/>
                      <w:szCs w:val="18"/>
                    </w:rPr>
                    <w:alias w:val="委托理财报酬确定方式"/>
                    <w:tag w:val="_GBC_0257cdb7ae0d461f892de6e344e288f0"/>
                    <w:id w:val="899457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57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457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11,178.08</w:t>
                        </w:r>
                      </w:p>
                    </w:tc>
                  </w:sdtContent>
                </w:sdt>
                <w:sdt>
                  <w:sdtPr>
                    <w:rPr>
                      <w:sz w:val="18"/>
                      <w:szCs w:val="18"/>
                    </w:rPr>
                    <w:alias w:val="委托理财是否经过法定程序"/>
                    <w:tag w:val="_GBC_5e83722aa006419b84dba99484122104"/>
                    <w:id w:val="899457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57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57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57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57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592"/>
              <w:lock w:val="sdtLocked"/>
            </w:sdtPr>
            <w:sdtContent>
              <w:tr w:rsidR="00256143" w:rsidRPr="009D6C65" w:rsidTr="00C9275C">
                <w:trPr>
                  <w:trHeight w:val="285"/>
                </w:trPr>
                <w:sdt>
                  <w:sdtPr>
                    <w:rPr>
                      <w:sz w:val="18"/>
                      <w:szCs w:val="18"/>
                    </w:rPr>
                    <w:alias w:val="受托人名称"/>
                    <w:tag w:val="_GBC_3607f64517a64df59d17da4d8a49b5c8"/>
                    <w:id w:val="899457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58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58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起始日期"/>
                    <w:tag w:val="_GBC_a2ebe1a463f44748ba1b206352fad85f"/>
                    <w:id w:val="899458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2016-10-31</w:t>
                        </w:r>
                      </w:p>
                    </w:tc>
                  </w:sdtContent>
                </w:sdt>
                <w:sdt>
                  <w:sdtPr>
                    <w:rPr>
                      <w:sz w:val="18"/>
                      <w:szCs w:val="18"/>
                    </w:rPr>
                    <w:alias w:val="委托理财终止日期"/>
                    <w:tag w:val="_GBC_de42fba6664f4ab0973b965b4b57e3e9"/>
                    <w:id w:val="899458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w:t>
                        </w:r>
                      </w:p>
                    </w:tc>
                  </w:sdtContent>
                </w:sdt>
                <w:sdt>
                  <w:sdtPr>
                    <w:rPr>
                      <w:sz w:val="18"/>
                      <w:szCs w:val="18"/>
                    </w:rPr>
                    <w:alias w:val="委托理财报酬确定方式"/>
                    <w:tag w:val="_GBC_0257cdb7ae0d461f892de6e344e288f0"/>
                    <w:id w:val="899458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58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20,000,000</w:t>
                        </w:r>
                      </w:p>
                    </w:tc>
                  </w:sdtContent>
                </w:sdt>
                <w:sdt>
                  <w:sdtPr>
                    <w:rPr>
                      <w:sz w:val="18"/>
                      <w:szCs w:val="18"/>
                    </w:rPr>
                    <w:alias w:val="委托理财实际获得收益"/>
                    <w:tag w:val="_GBC_6f08cadb48674eee8c09d18b9bc55974"/>
                    <w:id w:val="899458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45,589.04</w:t>
                        </w:r>
                      </w:p>
                    </w:tc>
                  </w:sdtContent>
                </w:sdt>
                <w:sdt>
                  <w:sdtPr>
                    <w:rPr>
                      <w:sz w:val="18"/>
                      <w:szCs w:val="18"/>
                    </w:rPr>
                    <w:alias w:val="委托理财是否经过法定程序"/>
                    <w:tag w:val="_GBC_5e83722aa006419b84dba99484122104"/>
                    <w:id w:val="899458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58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58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59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59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606"/>
              <w:lock w:val="sdtLocked"/>
            </w:sdtPr>
            <w:sdtContent>
              <w:tr w:rsidR="00256143" w:rsidRPr="009D6C65" w:rsidTr="00C9275C">
                <w:trPr>
                  <w:trHeight w:val="285"/>
                </w:trPr>
                <w:sdt>
                  <w:sdtPr>
                    <w:rPr>
                      <w:sz w:val="18"/>
                      <w:szCs w:val="18"/>
                    </w:rPr>
                    <w:alias w:val="受托人名称"/>
                    <w:tag w:val="_GBC_3607f64517a64df59d17da4d8a49b5c8"/>
                    <w:id w:val="899459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59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59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起始日期"/>
                    <w:tag w:val="_GBC_a2ebe1a463f44748ba1b206352fad85f"/>
                    <w:id w:val="899459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2016-11-14</w:t>
                        </w:r>
                      </w:p>
                    </w:tc>
                  </w:sdtContent>
                </w:sdt>
                <w:sdt>
                  <w:sdtPr>
                    <w:rPr>
                      <w:sz w:val="18"/>
                      <w:szCs w:val="18"/>
                    </w:rPr>
                    <w:alias w:val="委托理财终止日期"/>
                    <w:tag w:val="_GBC_de42fba6664f4ab0973b965b4b57e3e9"/>
                    <w:id w:val="899459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2016-11-24</w:t>
                        </w:r>
                      </w:p>
                    </w:tc>
                  </w:sdtContent>
                </w:sdt>
                <w:sdt>
                  <w:sdtPr>
                    <w:rPr>
                      <w:sz w:val="18"/>
                      <w:szCs w:val="18"/>
                    </w:rPr>
                    <w:alias w:val="委托理财报酬确定方式"/>
                    <w:tag w:val="_GBC_0257cdb7ae0d461f892de6e344e288f0"/>
                    <w:id w:val="899459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59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10,000,000</w:t>
                        </w:r>
                      </w:p>
                    </w:tc>
                  </w:sdtContent>
                </w:sdt>
                <w:sdt>
                  <w:sdtPr>
                    <w:rPr>
                      <w:sz w:val="18"/>
                      <w:szCs w:val="18"/>
                    </w:rPr>
                    <w:alias w:val="委托理财实际获得收益"/>
                    <w:tag w:val="_GBC_6f08cadb48674eee8c09d18b9bc55974"/>
                    <w:id w:val="899460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6,575.34</w:t>
                        </w:r>
                      </w:p>
                    </w:tc>
                  </w:sdtContent>
                </w:sdt>
                <w:sdt>
                  <w:sdtPr>
                    <w:rPr>
                      <w:sz w:val="18"/>
                      <w:szCs w:val="18"/>
                    </w:rPr>
                    <w:alias w:val="委托理财是否经过法定程序"/>
                    <w:tag w:val="_GBC_5e83722aa006419b84dba99484122104"/>
                    <w:id w:val="899460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60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60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60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60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620"/>
              <w:lock w:val="sdtLocked"/>
            </w:sdtPr>
            <w:sdtContent>
              <w:tr w:rsidR="00256143" w:rsidRPr="009D6C65" w:rsidTr="00C9275C">
                <w:trPr>
                  <w:trHeight w:val="285"/>
                </w:trPr>
                <w:sdt>
                  <w:sdtPr>
                    <w:rPr>
                      <w:sz w:val="18"/>
                      <w:szCs w:val="18"/>
                    </w:rPr>
                    <w:alias w:val="受托人名称"/>
                    <w:tag w:val="_GBC_3607f64517a64df59d17da4d8a49b5c8"/>
                    <w:id w:val="899460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60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60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61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2016-11-24</w:t>
                        </w:r>
                      </w:p>
                    </w:tc>
                  </w:sdtContent>
                </w:sdt>
                <w:sdt>
                  <w:sdtPr>
                    <w:rPr>
                      <w:sz w:val="18"/>
                      <w:szCs w:val="18"/>
                    </w:rPr>
                    <w:alias w:val="委托理财终止日期"/>
                    <w:tag w:val="_GBC_de42fba6664f4ab0973b965b4b57e3e9"/>
                    <w:id w:val="899461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2016-12-5</w:t>
                        </w:r>
                      </w:p>
                    </w:tc>
                  </w:sdtContent>
                </w:sdt>
                <w:sdt>
                  <w:sdtPr>
                    <w:rPr>
                      <w:sz w:val="18"/>
                      <w:szCs w:val="18"/>
                    </w:rPr>
                    <w:alias w:val="委托理财报酬确定方式"/>
                    <w:tag w:val="_GBC_0257cdb7ae0d461f892de6e344e288f0"/>
                    <w:id w:val="899461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61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61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3,616.44</w:t>
                        </w:r>
                      </w:p>
                    </w:tc>
                  </w:sdtContent>
                </w:sdt>
                <w:sdt>
                  <w:sdtPr>
                    <w:rPr>
                      <w:sz w:val="18"/>
                      <w:szCs w:val="18"/>
                    </w:rPr>
                    <w:alias w:val="委托理财是否经过法定程序"/>
                    <w:tag w:val="_GBC_5e83722aa006419b84dba99484122104"/>
                    <w:id w:val="899461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61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61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61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61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634"/>
              <w:lock w:val="sdtLocked"/>
            </w:sdtPr>
            <w:sdtContent>
              <w:tr w:rsidR="00256143" w:rsidRPr="009D6C65" w:rsidTr="00C9275C">
                <w:trPr>
                  <w:trHeight w:val="285"/>
                </w:trPr>
                <w:sdt>
                  <w:sdtPr>
                    <w:rPr>
                      <w:sz w:val="18"/>
                      <w:szCs w:val="18"/>
                    </w:rPr>
                    <w:alias w:val="受托人名称"/>
                    <w:tag w:val="_GBC_3607f64517a64df59d17da4d8a49b5c8"/>
                    <w:id w:val="899462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62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62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62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w:t>
                        </w:r>
                      </w:p>
                    </w:tc>
                  </w:sdtContent>
                </w:sdt>
                <w:sdt>
                  <w:sdtPr>
                    <w:rPr>
                      <w:sz w:val="18"/>
                      <w:szCs w:val="18"/>
                    </w:rPr>
                    <w:alias w:val="委托理财终止日期"/>
                    <w:tag w:val="_GBC_de42fba6664f4ab0973b965b4b57e3e9"/>
                    <w:id w:val="899462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2016-12-13</w:t>
                        </w:r>
                      </w:p>
                    </w:tc>
                  </w:sdtContent>
                </w:sdt>
                <w:sdt>
                  <w:sdtPr>
                    <w:rPr>
                      <w:sz w:val="18"/>
                      <w:szCs w:val="18"/>
                    </w:rPr>
                    <w:alias w:val="委托理财报酬确定方式"/>
                    <w:tag w:val="_GBC_0257cdb7ae0d461f892de6e344e288f0"/>
                    <w:id w:val="899462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62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62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3,616.44</w:t>
                        </w:r>
                      </w:p>
                    </w:tc>
                  </w:sdtContent>
                </w:sdt>
                <w:sdt>
                  <w:sdtPr>
                    <w:rPr>
                      <w:sz w:val="18"/>
                      <w:szCs w:val="18"/>
                    </w:rPr>
                    <w:alias w:val="委托理财是否经过法定程序"/>
                    <w:tag w:val="_GBC_5e83722aa006419b84dba99484122104"/>
                    <w:id w:val="899462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63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63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63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63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A32D4"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648"/>
              <w:lock w:val="sdtLocked"/>
            </w:sdtPr>
            <w:sdtContent>
              <w:tr w:rsidR="00256143" w:rsidRPr="009D6C65" w:rsidTr="00C9275C">
                <w:trPr>
                  <w:trHeight w:val="285"/>
                </w:trPr>
                <w:sdt>
                  <w:sdtPr>
                    <w:rPr>
                      <w:sz w:val="18"/>
                      <w:szCs w:val="18"/>
                    </w:rPr>
                    <w:alias w:val="受托人名称"/>
                    <w:tag w:val="_GBC_3607f64517a64df59d17da4d8a49b5c8"/>
                    <w:id w:val="899463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63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63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15,000,000</w:t>
                        </w:r>
                      </w:p>
                    </w:tc>
                  </w:sdtContent>
                </w:sdt>
                <w:sdt>
                  <w:sdtPr>
                    <w:rPr>
                      <w:sz w:val="18"/>
                      <w:szCs w:val="18"/>
                    </w:rPr>
                    <w:alias w:val="委托理财起始日期"/>
                    <w:tag w:val="_GBC_a2ebe1a463f44748ba1b206352fad85f"/>
                    <w:id w:val="899463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w:t>
                        </w:r>
                      </w:p>
                    </w:tc>
                  </w:sdtContent>
                </w:sdt>
                <w:sdt>
                  <w:sdtPr>
                    <w:rPr>
                      <w:sz w:val="18"/>
                      <w:szCs w:val="18"/>
                    </w:rPr>
                    <w:alias w:val="委托理财终止日期"/>
                    <w:tag w:val="_GBC_de42fba6664f4ab0973b965b4b57e3e9"/>
                    <w:id w:val="899463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2017-1-5</w:t>
                        </w:r>
                      </w:p>
                    </w:tc>
                  </w:sdtContent>
                </w:sdt>
                <w:sdt>
                  <w:sdtPr>
                    <w:rPr>
                      <w:sz w:val="18"/>
                      <w:szCs w:val="18"/>
                    </w:rPr>
                    <w:alias w:val="委托理财报酬确定方式"/>
                    <w:tag w:val="_GBC_0257cdb7ae0d461f892de6e344e288f0"/>
                    <w:id w:val="899464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64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464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464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64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64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64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64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662"/>
              <w:lock w:val="sdtLocked"/>
            </w:sdtPr>
            <w:sdtContent>
              <w:tr w:rsidR="00256143" w:rsidRPr="009D6C65" w:rsidTr="00C9275C">
                <w:trPr>
                  <w:trHeight w:val="285"/>
                </w:trPr>
                <w:sdt>
                  <w:sdtPr>
                    <w:rPr>
                      <w:sz w:val="18"/>
                      <w:szCs w:val="18"/>
                    </w:rPr>
                    <w:alias w:val="受托人名称"/>
                    <w:tag w:val="_GBC_3607f64517a64df59d17da4d8a49b5c8"/>
                    <w:id w:val="899464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中国银行漳州分行</w:t>
                        </w:r>
                      </w:p>
                    </w:tc>
                  </w:sdtContent>
                </w:sdt>
                <w:sdt>
                  <w:sdtPr>
                    <w:rPr>
                      <w:sz w:val="18"/>
                      <w:szCs w:val="18"/>
                    </w:rPr>
                    <w:alias w:val="委托理财投资品种"/>
                    <w:tag w:val="_GBC_ab8d06e1f3574a068cd1fdaa3039dcbe"/>
                    <w:id w:val="899465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65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起始日期"/>
                    <w:tag w:val="_GBC_a2ebe1a463f44748ba1b206352fad85f"/>
                    <w:id w:val="899465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2016-12-13</w:t>
                        </w:r>
                      </w:p>
                    </w:tc>
                  </w:sdtContent>
                </w:sdt>
                <w:sdt>
                  <w:sdtPr>
                    <w:rPr>
                      <w:sz w:val="18"/>
                      <w:szCs w:val="18"/>
                    </w:rPr>
                    <w:alias w:val="委托理财终止日期"/>
                    <w:tag w:val="_GBC_de42fba6664f4ab0973b965b4b57e3e9"/>
                    <w:id w:val="899465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2016-12-21</w:t>
                        </w:r>
                      </w:p>
                    </w:tc>
                  </w:sdtContent>
                </w:sdt>
                <w:sdt>
                  <w:sdtPr>
                    <w:rPr>
                      <w:sz w:val="18"/>
                      <w:szCs w:val="18"/>
                    </w:rPr>
                    <w:alias w:val="委托理财报酬确定方式"/>
                    <w:tag w:val="_GBC_0257cdb7ae0d461f892de6e344e288f0"/>
                    <w:id w:val="899465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65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5,000,000</w:t>
                        </w:r>
                      </w:p>
                    </w:tc>
                  </w:sdtContent>
                </w:sdt>
                <w:sdt>
                  <w:sdtPr>
                    <w:rPr>
                      <w:sz w:val="18"/>
                      <w:szCs w:val="18"/>
                    </w:rPr>
                    <w:alias w:val="委托理财实际获得收益"/>
                    <w:tag w:val="_GBC_6f08cadb48674eee8c09d18b9bc55974"/>
                    <w:id w:val="899465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2,630.14</w:t>
                        </w:r>
                      </w:p>
                    </w:tc>
                  </w:sdtContent>
                </w:sdt>
                <w:sdt>
                  <w:sdtPr>
                    <w:rPr>
                      <w:sz w:val="18"/>
                      <w:szCs w:val="18"/>
                    </w:rPr>
                    <w:alias w:val="委托理财是否经过法定程序"/>
                    <w:tag w:val="_GBC_5e83722aa006419b84dba99484122104"/>
                    <w:id w:val="899465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65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65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66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66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676"/>
              <w:lock w:val="sdtLocked"/>
            </w:sdtPr>
            <w:sdtContent>
              <w:tr w:rsidR="00256143" w:rsidRPr="009D6C65" w:rsidTr="00C9275C">
                <w:trPr>
                  <w:trHeight w:val="285"/>
                </w:trPr>
                <w:sdt>
                  <w:sdtPr>
                    <w:rPr>
                      <w:sz w:val="18"/>
                      <w:szCs w:val="18"/>
                    </w:rPr>
                    <w:alias w:val="受托人名称"/>
                    <w:tag w:val="_GBC_3607f64517a64df59d17da4d8a49b5c8"/>
                    <w:id w:val="899466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66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66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66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2015-10-9</w:t>
                        </w:r>
                      </w:p>
                    </w:tc>
                  </w:sdtContent>
                </w:sdt>
                <w:sdt>
                  <w:sdtPr>
                    <w:rPr>
                      <w:sz w:val="18"/>
                      <w:szCs w:val="18"/>
                    </w:rPr>
                    <w:alias w:val="委托理财终止日期"/>
                    <w:tag w:val="_GBC_de42fba6664f4ab0973b965b4b57e3e9"/>
                    <w:id w:val="899466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2016-3-16</w:t>
                        </w:r>
                      </w:p>
                    </w:tc>
                  </w:sdtContent>
                </w:sdt>
                <w:sdt>
                  <w:sdtPr>
                    <w:rPr>
                      <w:sz w:val="18"/>
                      <w:szCs w:val="18"/>
                    </w:rPr>
                    <w:alias w:val="委托理财报酬确定方式"/>
                    <w:tag w:val="_GBC_0257cdb7ae0d461f892de6e344e288f0"/>
                    <w:id w:val="899466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66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67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10,520.55</w:t>
                        </w:r>
                      </w:p>
                    </w:tc>
                  </w:sdtContent>
                </w:sdt>
                <w:sdt>
                  <w:sdtPr>
                    <w:rPr>
                      <w:sz w:val="18"/>
                      <w:szCs w:val="18"/>
                    </w:rPr>
                    <w:alias w:val="委托理财是否经过法定程序"/>
                    <w:tag w:val="_GBC_5e83722aa006419b84dba99484122104"/>
                    <w:id w:val="899467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67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67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67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67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690"/>
              <w:lock w:val="sdtLocked"/>
            </w:sdtPr>
            <w:sdtContent>
              <w:tr w:rsidR="00256143" w:rsidRPr="009D6C65" w:rsidTr="00C9275C">
                <w:trPr>
                  <w:trHeight w:val="285"/>
                </w:trPr>
                <w:sdt>
                  <w:sdtPr>
                    <w:rPr>
                      <w:sz w:val="18"/>
                      <w:szCs w:val="18"/>
                    </w:rPr>
                    <w:alias w:val="受托人名称"/>
                    <w:tag w:val="_GBC_3607f64517a64df59d17da4d8a49b5c8"/>
                    <w:id w:val="899467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67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67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468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2015-12-17</w:t>
                        </w:r>
                      </w:p>
                    </w:tc>
                  </w:sdtContent>
                </w:sdt>
                <w:sdt>
                  <w:sdtPr>
                    <w:rPr>
                      <w:sz w:val="18"/>
                      <w:szCs w:val="18"/>
                    </w:rPr>
                    <w:alias w:val="委托理财终止日期"/>
                    <w:tag w:val="_GBC_de42fba6664f4ab0973b965b4b57e3e9"/>
                    <w:id w:val="899468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2016-1-7</w:t>
                        </w:r>
                      </w:p>
                    </w:tc>
                  </w:sdtContent>
                </w:sdt>
                <w:sdt>
                  <w:sdtPr>
                    <w:rPr>
                      <w:sz w:val="18"/>
                      <w:szCs w:val="18"/>
                    </w:rPr>
                    <w:alias w:val="委托理财报酬确定方式"/>
                    <w:tag w:val="_GBC_0257cdb7ae0d461f892de6e344e288f0"/>
                    <w:id w:val="899468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68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468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3,452.05</w:t>
                        </w:r>
                      </w:p>
                    </w:tc>
                  </w:sdtContent>
                </w:sdt>
                <w:sdt>
                  <w:sdtPr>
                    <w:rPr>
                      <w:sz w:val="18"/>
                      <w:szCs w:val="18"/>
                    </w:rPr>
                    <w:alias w:val="委托理财是否经过法定程序"/>
                    <w:tag w:val="_GBC_5e83722aa006419b84dba99484122104"/>
                    <w:id w:val="899468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68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68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68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68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704"/>
              <w:lock w:val="sdtLocked"/>
            </w:sdtPr>
            <w:sdtContent>
              <w:tr w:rsidR="00256143" w:rsidRPr="009D6C65" w:rsidTr="00C9275C">
                <w:trPr>
                  <w:trHeight w:val="285"/>
                </w:trPr>
                <w:sdt>
                  <w:sdtPr>
                    <w:rPr>
                      <w:sz w:val="18"/>
                      <w:szCs w:val="18"/>
                    </w:rPr>
                    <w:alias w:val="受托人名称"/>
                    <w:tag w:val="_GBC_3607f64517a64df59d17da4d8a49b5c8"/>
                    <w:id w:val="899469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69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69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69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2015-12-29</w:t>
                        </w:r>
                      </w:p>
                    </w:tc>
                  </w:sdtContent>
                </w:sdt>
                <w:sdt>
                  <w:sdtPr>
                    <w:rPr>
                      <w:sz w:val="18"/>
                      <w:szCs w:val="18"/>
                    </w:rPr>
                    <w:alias w:val="委托理财终止日期"/>
                    <w:tag w:val="_GBC_de42fba6664f4ab0973b965b4b57e3e9"/>
                    <w:id w:val="899469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2016-2-29</w:t>
                        </w:r>
                      </w:p>
                    </w:tc>
                  </w:sdtContent>
                </w:sdt>
                <w:sdt>
                  <w:sdtPr>
                    <w:rPr>
                      <w:sz w:val="18"/>
                      <w:szCs w:val="18"/>
                    </w:rPr>
                    <w:alias w:val="委托理财报酬确定方式"/>
                    <w:tag w:val="_GBC_0257cdb7ae0d461f892de6e344e288f0"/>
                    <w:id w:val="899469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69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69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3,736.99</w:t>
                        </w:r>
                      </w:p>
                    </w:tc>
                  </w:sdtContent>
                </w:sdt>
                <w:sdt>
                  <w:sdtPr>
                    <w:rPr>
                      <w:sz w:val="18"/>
                      <w:szCs w:val="18"/>
                    </w:rPr>
                    <w:alias w:val="委托理财是否经过法定程序"/>
                    <w:tag w:val="_GBC_5e83722aa006419b84dba99484122104"/>
                    <w:id w:val="899469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70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70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70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70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718"/>
              <w:lock w:val="sdtLocked"/>
            </w:sdtPr>
            <w:sdtContent>
              <w:tr w:rsidR="00256143" w:rsidRPr="009D6C65" w:rsidTr="00C9275C">
                <w:trPr>
                  <w:trHeight w:val="285"/>
                </w:trPr>
                <w:sdt>
                  <w:sdtPr>
                    <w:rPr>
                      <w:sz w:val="18"/>
                      <w:szCs w:val="18"/>
                    </w:rPr>
                    <w:alias w:val="受托人名称"/>
                    <w:tag w:val="_GBC_3607f64517a64df59d17da4d8a49b5c8"/>
                    <w:id w:val="899470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70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70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470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2016-1-8</w:t>
                        </w:r>
                      </w:p>
                    </w:tc>
                  </w:sdtContent>
                </w:sdt>
                <w:sdt>
                  <w:sdtPr>
                    <w:rPr>
                      <w:sz w:val="18"/>
                      <w:szCs w:val="18"/>
                    </w:rPr>
                    <w:alias w:val="委托理财终止日期"/>
                    <w:tag w:val="_GBC_de42fba6664f4ab0973b965b4b57e3e9"/>
                    <w:id w:val="899470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2016-1-29</w:t>
                        </w:r>
                      </w:p>
                    </w:tc>
                  </w:sdtContent>
                </w:sdt>
                <w:sdt>
                  <w:sdtPr>
                    <w:rPr>
                      <w:sz w:val="18"/>
                      <w:szCs w:val="18"/>
                    </w:rPr>
                    <w:alias w:val="委托理财报酬确定方式"/>
                    <w:tag w:val="_GBC_0257cdb7ae0d461f892de6e344e288f0"/>
                    <w:id w:val="899471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71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471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3,049.32</w:t>
                        </w:r>
                      </w:p>
                    </w:tc>
                  </w:sdtContent>
                </w:sdt>
                <w:sdt>
                  <w:sdtPr>
                    <w:rPr>
                      <w:sz w:val="18"/>
                      <w:szCs w:val="18"/>
                    </w:rPr>
                    <w:alias w:val="委托理财是否经过法定程序"/>
                    <w:tag w:val="_GBC_5e83722aa006419b84dba99484122104"/>
                    <w:id w:val="899471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71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71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71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71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732"/>
              <w:lock w:val="sdtLocked"/>
            </w:sdtPr>
            <w:sdtContent>
              <w:tr w:rsidR="00256143" w:rsidRPr="009D6C65" w:rsidTr="00C9275C">
                <w:trPr>
                  <w:trHeight w:val="285"/>
                </w:trPr>
                <w:sdt>
                  <w:sdtPr>
                    <w:rPr>
                      <w:sz w:val="18"/>
                      <w:szCs w:val="18"/>
                    </w:rPr>
                    <w:alias w:val="受托人名称"/>
                    <w:tag w:val="_GBC_3607f64517a64df59d17da4d8a49b5c8"/>
                    <w:id w:val="899471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72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72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472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2016-1-19</w:t>
                        </w:r>
                      </w:p>
                    </w:tc>
                  </w:sdtContent>
                </w:sdt>
                <w:sdt>
                  <w:sdtPr>
                    <w:rPr>
                      <w:sz w:val="18"/>
                      <w:szCs w:val="18"/>
                    </w:rPr>
                    <w:alias w:val="委托理财终止日期"/>
                    <w:tag w:val="_GBC_de42fba6664f4ab0973b965b4b57e3e9"/>
                    <w:id w:val="899472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2016-1-20</w:t>
                        </w:r>
                      </w:p>
                    </w:tc>
                  </w:sdtContent>
                </w:sdt>
                <w:sdt>
                  <w:sdtPr>
                    <w:rPr>
                      <w:sz w:val="18"/>
                      <w:szCs w:val="18"/>
                    </w:rPr>
                    <w:alias w:val="委托理财报酬确定方式"/>
                    <w:tag w:val="_GBC_0257cdb7ae0d461f892de6e344e288f0"/>
                    <w:id w:val="899472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72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472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120.55</w:t>
                        </w:r>
                      </w:p>
                    </w:tc>
                  </w:sdtContent>
                </w:sdt>
                <w:sdt>
                  <w:sdtPr>
                    <w:rPr>
                      <w:sz w:val="18"/>
                      <w:szCs w:val="18"/>
                    </w:rPr>
                    <w:alias w:val="委托理财是否经过法定程序"/>
                    <w:tag w:val="_GBC_5e83722aa006419b84dba99484122104"/>
                    <w:id w:val="899472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72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72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73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73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746"/>
              <w:lock w:val="sdtLocked"/>
            </w:sdtPr>
            <w:sdtContent>
              <w:tr w:rsidR="00256143" w:rsidRPr="009D6C65" w:rsidTr="00C9275C">
                <w:trPr>
                  <w:trHeight w:val="285"/>
                </w:trPr>
                <w:sdt>
                  <w:sdtPr>
                    <w:rPr>
                      <w:sz w:val="18"/>
                      <w:szCs w:val="18"/>
                    </w:rPr>
                    <w:alias w:val="受托人名称"/>
                    <w:tag w:val="_GBC_3607f64517a64df59d17da4d8a49b5c8"/>
                    <w:id w:val="899473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73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73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73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w:t>
                        </w:r>
                      </w:p>
                    </w:tc>
                  </w:sdtContent>
                </w:sdt>
                <w:sdt>
                  <w:sdtPr>
                    <w:rPr>
                      <w:sz w:val="18"/>
                      <w:szCs w:val="18"/>
                    </w:rPr>
                    <w:alias w:val="委托理财终止日期"/>
                    <w:tag w:val="_GBC_de42fba6664f4ab0973b965b4b57e3e9"/>
                    <w:id w:val="899473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2016-2-18</w:t>
                        </w:r>
                      </w:p>
                    </w:tc>
                  </w:sdtContent>
                </w:sdt>
                <w:sdt>
                  <w:sdtPr>
                    <w:rPr>
                      <w:sz w:val="18"/>
                      <w:szCs w:val="18"/>
                    </w:rPr>
                    <w:alias w:val="委托理财报酬确定方式"/>
                    <w:tag w:val="_GBC_0257cdb7ae0d461f892de6e344e288f0"/>
                    <w:id w:val="899473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73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74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1,687.67</w:t>
                        </w:r>
                      </w:p>
                    </w:tc>
                  </w:sdtContent>
                </w:sdt>
                <w:sdt>
                  <w:sdtPr>
                    <w:rPr>
                      <w:sz w:val="18"/>
                      <w:szCs w:val="18"/>
                    </w:rPr>
                    <w:alias w:val="委托理财是否经过法定程序"/>
                    <w:tag w:val="_GBC_5e83722aa006419b84dba99484122104"/>
                    <w:id w:val="899474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74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74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74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74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760"/>
              <w:lock w:val="sdtLocked"/>
            </w:sdtPr>
            <w:sdtContent>
              <w:tr w:rsidR="00256143" w:rsidRPr="009D6C65" w:rsidTr="00C9275C">
                <w:trPr>
                  <w:trHeight w:val="285"/>
                </w:trPr>
                <w:sdt>
                  <w:sdtPr>
                    <w:rPr>
                      <w:sz w:val="18"/>
                      <w:szCs w:val="18"/>
                    </w:rPr>
                    <w:alias w:val="受托人名称"/>
                    <w:tag w:val="_GBC_3607f64517a64df59d17da4d8a49b5c8"/>
                    <w:id w:val="899474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74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74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475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2016-1-29</w:t>
                        </w:r>
                      </w:p>
                    </w:tc>
                  </w:sdtContent>
                </w:sdt>
                <w:sdt>
                  <w:sdtPr>
                    <w:rPr>
                      <w:sz w:val="18"/>
                      <w:szCs w:val="18"/>
                    </w:rPr>
                    <w:alias w:val="委托理财终止日期"/>
                    <w:tag w:val="_GBC_de42fba6664f4ab0973b965b4b57e3e9"/>
                    <w:id w:val="899475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2016-2-19</w:t>
                        </w:r>
                      </w:p>
                    </w:tc>
                  </w:sdtContent>
                </w:sdt>
                <w:sdt>
                  <w:sdtPr>
                    <w:rPr>
                      <w:sz w:val="18"/>
                      <w:szCs w:val="18"/>
                    </w:rPr>
                    <w:alias w:val="委托理财报酬确定方式"/>
                    <w:tag w:val="_GBC_0257cdb7ae0d461f892de6e344e288f0"/>
                    <w:id w:val="899475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75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475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2,934.25</w:t>
                        </w:r>
                      </w:p>
                    </w:tc>
                  </w:sdtContent>
                </w:sdt>
                <w:sdt>
                  <w:sdtPr>
                    <w:rPr>
                      <w:sz w:val="18"/>
                      <w:szCs w:val="18"/>
                    </w:rPr>
                    <w:alias w:val="委托理财是否经过法定程序"/>
                    <w:tag w:val="_GBC_5e83722aa006419b84dba99484122104"/>
                    <w:id w:val="899475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75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75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75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75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774"/>
              <w:lock w:val="sdtLocked"/>
            </w:sdtPr>
            <w:sdtContent>
              <w:tr w:rsidR="00256143" w:rsidRPr="009D6C65" w:rsidTr="00C9275C">
                <w:trPr>
                  <w:trHeight w:val="285"/>
                </w:trPr>
                <w:sdt>
                  <w:sdtPr>
                    <w:rPr>
                      <w:sz w:val="18"/>
                      <w:szCs w:val="18"/>
                    </w:rPr>
                    <w:alias w:val="受托人名称"/>
                    <w:tag w:val="_GBC_3607f64517a64df59d17da4d8a49b5c8"/>
                    <w:id w:val="899476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76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76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476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2016-2-19</w:t>
                        </w:r>
                      </w:p>
                    </w:tc>
                  </w:sdtContent>
                </w:sdt>
                <w:sdt>
                  <w:sdtPr>
                    <w:rPr>
                      <w:sz w:val="18"/>
                      <w:szCs w:val="18"/>
                    </w:rPr>
                    <w:alias w:val="委托理财终止日期"/>
                    <w:tag w:val="_GBC_de42fba6664f4ab0973b965b4b57e3e9"/>
                    <w:id w:val="899476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2016-3-18</w:t>
                        </w:r>
                      </w:p>
                    </w:tc>
                  </w:sdtContent>
                </w:sdt>
                <w:sdt>
                  <w:sdtPr>
                    <w:rPr>
                      <w:sz w:val="18"/>
                      <w:szCs w:val="18"/>
                    </w:rPr>
                    <w:alias w:val="委托理财报酬确定方式"/>
                    <w:tag w:val="_GBC_0257cdb7ae0d461f892de6e344e288f0"/>
                    <w:id w:val="899476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76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476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4,065.75</w:t>
                        </w:r>
                      </w:p>
                    </w:tc>
                  </w:sdtContent>
                </w:sdt>
                <w:sdt>
                  <w:sdtPr>
                    <w:rPr>
                      <w:sz w:val="18"/>
                      <w:szCs w:val="18"/>
                    </w:rPr>
                    <w:alias w:val="委托理财是否经过法定程序"/>
                    <w:tag w:val="_GBC_5e83722aa006419b84dba99484122104"/>
                    <w:id w:val="899476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77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77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77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77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788"/>
              <w:lock w:val="sdtLocked"/>
            </w:sdtPr>
            <w:sdtContent>
              <w:tr w:rsidR="00256143" w:rsidRPr="009D6C65" w:rsidTr="00C9275C">
                <w:trPr>
                  <w:trHeight w:val="285"/>
                </w:trPr>
                <w:sdt>
                  <w:sdtPr>
                    <w:rPr>
                      <w:sz w:val="18"/>
                      <w:szCs w:val="18"/>
                    </w:rPr>
                    <w:alias w:val="受托人名称"/>
                    <w:tag w:val="_GBC_3607f64517a64df59d17da4d8a49b5c8"/>
                    <w:id w:val="899477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77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77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477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2016-3-18</w:t>
                        </w:r>
                      </w:p>
                    </w:tc>
                  </w:sdtContent>
                </w:sdt>
                <w:sdt>
                  <w:sdtPr>
                    <w:rPr>
                      <w:sz w:val="18"/>
                      <w:szCs w:val="18"/>
                    </w:rPr>
                    <w:alias w:val="委托理财终止日期"/>
                    <w:tag w:val="_GBC_de42fba6664f4ab0973b965b4b57e3e9"/>
                    <w:id w:val="899477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2016-4-8</w:t>
                        </w:r>
                      </w:p>
                    </w:tc>
                  </w:sdtContent>
                </w:sdt>
                <w:sdt>
                  <w:sdtPr>
                    <w:rPr>
                      <w:sz w:val="18"/>
                      <w:szCs w:val="18"/>
                    </w:rPr>
                    <w:alias w:val="委托理财报酬确定方式"/>
                    <w:tag w:val="_GBC_0257cdb7ae0d461f892de6e344e288f0"/>
                    <w:id w:val="899478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78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478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2,819.18</w:t>
                        </w:r>
                      </w:p>
                    </w:tc>
                  </w:sdtContent>
                </w:sdt>
                <w:sdt>
                  <w:sdtPr>
                    <w:rPr>
                      <w:sz w:val="18"/>
                      <w:szCs w:val="18"/>
                    </w:rPr>
                    <w:alias w:val="委托理财是否经过法定程序"/>
                    <w:tag w:val="_GBC_5e83722aa006419b84dba99484122104"/>
                    <w:id w:val="899478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78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78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78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78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802"/>
              <w:lock w:val="sdtLocked"/>
            </w:sdtPr>
            <w:sdtContent>
              <w:tr w:rsidR="00256143" w:rsidRPr="009D6C65" w:rsidTr="00C9275C">
                <w:trPr>
                  <w:trHeight w:val="285"/>
                </w:trPr>
                <w:sdt>
                  <w:sdtPr>
                    <w:rPr>
                      <w:sz w:val="18"/>
                      <w:szCs w:val="18"/>
                    </w:rPr>
                    <w:alias w:val="受托人名称"/>
                    <w:tag w:val="_GBC_3607f64517a64df59d17da4d8a49b5c8"/>
                    <w:id w:val="899478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79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79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79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2016-3-22</w:t>
                        </w:r>
                      </w:p>
                    </w:tc>
                  </w:sdtContent>
                </w:sdt>
                <w:sdt>
                  <w:sdtPr>
                    <w:rPr>
                      <w:sz w:val="18"/>
                      <w:szCs w:val="18"/>
                    </w:rPr>
                    <w:alias w:val="委托理财终止日期"/>
                    <w:tag w:val="_GBC_de42fba6664f4ab0973b965b4b57e3e9"/>
                    <w:id w:val="899479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报酬确定方式"/>
                    <w:tag w:val="_GBC_0257cdb7ae0d461f892de6e344e288f0"/>
                    <w:id w:val="899479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79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79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180.82</w:t>
                        </w:r>
                      </w:p>
                    </w:tc>
                  </w:sdtContent>
                </w:sdt>
                <w:sdt>
                  <w:sdtPr>
                    <w:rPr>
                      <w:sz w:val="18"/>
                      <w:szCs w:val="18"/>
                    </w:rPr>
                    <w:alias w:val="委托理财是否经过法定程序"/>
                    <w:tag w:val="_GBC_5e83722aa006419b84dba99484122104"/>
                    <w:id w:val="899479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79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79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80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80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816"/>
              <w:lock w:val="sdtLocked"/>
            </w:sdtPr>
            <w:sdtContent>
              <w:tr w:rsidR="00256143" w:rsidRPr="009D6C65" w:rsidTr="00C9275C">
                <w:trPr>
                  <w:trHeight w:val="285"/>
                </w:trPr>
                <w:sdt>
                  <w:sdtPr>
                    <w:rPr>
                      <w:sz w:val="18"/>
                      <w:szCs w:val="18"/>
                    </w:rPr>
                    <w:alias w:val="受托人名称"/>
                    <w:tag w:val="_GBC_3607f64517a64df59d17da4d8a49b5c8"/>
                    <w:id w:val="899480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80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80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80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2016-3-29</w:t>
                        </w:r>
                      </w:p>
                    </w:tc>
                  </w:sdtContent>
                </w:sdt>
                <w:sdt>
                  <w:sdtPr>
                    <w:rPr>
                      <w:sz w:val="18"/>
                      <w:szCs w:val="18"/>
                    </w:rPr>
                    <w:alias w:val="委托理财终止日期"/>
                    <w:tag w:val="_GBC_de42fba6664f4ab0973b965b4b57e3e9"/>
                    <w:id w:val="899480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2016-4-14</w:t>
                        </w:r>
                      </w:p>
                    </w:tc>
                  </w:sdtContent>
                </w:sdt>
                <w:sdt>
                  <w:sdtPr>
                    <w:rPr>
                      <w:sz w:val="18"/>
                      <w:szCs w:val="18"/>
                    </w:rPr>
                    <w:alias w:val="委托理财报酬确定方式"/>
                    <w:tag w:val="_GBC_0257cdb7ae0d461f892de6e344e288f0"/>
                    <w:id w:val="899480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80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81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964.38</w:t>
                        </w:r>
                      </w:p>
                    </w:tc>
                  </w:sdtContent>
                </w:sdt>
                <w:sdt>
                  <w:sdtPr>
                    <w:rPr>
                      <w:sz w:val="18"/>
                      <w:szCs w:val="18"/>
                    </w:rPr>
                    <w:alias w:val="委托理财是否经过法定程序"/>
                    <w:tag w:val="_GBC_5e83722aa006419b84dba99484122104"/>
                    <w:id w:val="899481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81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81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81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81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830"/>
              <w:lock w:val="sdtLocked"/>
            </w:sdtPr>
            <w:sdtContent>
              <w:tr w:rsidR="00256143" w:rsidRPr="009D6C65" w:rsidTr="00C9275C">
                <w:trPr>
                  <w:trHeight w:val="285"/>
                </w:trPr>
                <w:sdt>
                  <w:sdtPr>
                    <w:rPr>
                      <w:sz w:val="18"/>
                      <w:szCs w:val="18"/>
                    </w:rPr>
                    <w:alias w:val="受托人名称"/>
                    <w:tag w:val="_GBC_3607f64517a64df59d17da4d8a49b5c8"/>
                    <w:id w:val="899481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81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81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482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2016-4-8</w:t>
                        </w:r>
                      </w:p>
                    </w:tc>
                  </w:sdtContent>
                </w:sdt>
                <w:sdt>
                  <w:sdtPr>
                    <w:rPr>
                      <w:sz w:val="18"/>
                      <w:szCs w:val="18"/>
                    </w:rPr>
                    <w:alias w:val="委托理财终止日期"/>
                    <w:tag w:val="_GBC_de42fba6664f4ab0973b965b4b57e3e9"/>
                    <w:id w:val="899482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2016-4-15</w:t>
                        </w:r>
                      </w:p>
                    </w:tc>
                  </w:sdtContent>
                </w:sdt>
                <w:sdt>
                  <w:sdtPr>
                    <w:rPr>
                      <w:sz w:val="18"/>
                      <w:szCs w:val="18"/>
                    </w:rPr>
                    <w:alias w:val="委托理财报酬确定方式"/>
                    <w:tag w:val="_GBC_0257cdb7ae0d461f892de6e344e288f0"/>
                    <w:id w:val="899482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82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482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709.59</w:t>
                        </w:r>
                      </w:p>
                    </w:tc>
                  </w:sdtContent>
                </w:sdt>
                <w:sdt>
                  <w:sdtPr>
                    <w:rPr>
                      <w:sz w:val="18"/>
                      <w:szCs w:val="18"/>
                    </w:rPr>
                    <w:alias w:val="委托理财是否经过法定程序"/>
                    <w:tag w:val="_GBC_5e83722aa006419b84dba99484122104"/>
                    <w:id w:val="899482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82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82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82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82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844"/>
              <w:lock w:val="sdtLocked"/>
            </w:sdtPr>
            <w:sdtContent>
              <w:tr w:rsidR="00256143" w:rsidRPr="009D6C65" w:rsidTr="00C9275C">
                <w:trPr>
                  <w:trHeight w:val="285"/>
                </w:trPr>
                <w:sdt>
                  <w:sdtPr>
                    <w:rPr>
                      <w:sz w:val="18"/>
                      <w:szCs w:val="18"/>
                    </w:rPr>
                    <w:alias w:val="受托人名称"/>
                    <w:tag w:val="_GBC_3607f64517a64df59d17da4d8a49b5c8"/>
                    <w:id w:val="899483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83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83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483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2016-4-15</w:t>
                        </w:r>
                      </w:p>
                    </w:tc>
                  </w:sdtContent>
                </w:sdt>
                <w:sdt>
                  <w:sdtPr>
                    <w:rPr>
                      <w:sz w:val="18"/>
                      <w:szCs w:val="18"/>
                    </w:rPr>
                    <w:alias w:val="委托理财终止日期"/>
                    <w:tag w:val="_GBC_de42fba6664f4ab0973b965b4b57e3e9"/>
                    <w:id w:val="899483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2016-4-22</w:t>
                        </w:r>
                      </w:p>
                    </w:tc>
                  </w:sdtContent>
                </w:sdt>
                <w:sdt>
                  <w:sdtPr>
                    <w:rPr>
                      <w:sz w:val="18"/>
                      <w:szCs w:val="18"/>
                    </w:rPr>
                    <w:alias w:val="委托理财报酬确定方式"/>
                    <w:tag w:val="_GBC_0257cdb7ae0d461f892de6e344e288f0"/>
                    <w:id w:val="899483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83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483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709.59</w:t>
                        </w:r>
                      </w:p>
                    </w:tc>
                  </w:sdtContent>
                </w:sdt>
                <w:sdt>
                  <w:sdtPr>
                    <w:rPr>
                      <w:sz w:val="18"/>
                      <w:szCs w:val="18"/>
                    </w:rPr>
                    <w:alias w:val="委托理财是否经过法定程序"/>
                    <w:tag w:val="_GBC_5e83722aa006419b84dba99484122104"/>
                    <w:id w:val="899483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84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84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84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84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858"/>
              <w:lock w:val="sdtLocked"/>
            </w:sdtPr>
            <w:sdtContent>
              <w:tr w:rsidR="00256143" w:rsidRPr="009D6C65" w:rsidTr="00C9275C">
                <w:trPr>
                  <w:trHeight w:val="285"/>
                </w:trPr>
                <w:sdt>
                  <w:sdtPr>
                    <w:rPr>
                      <w:sz w:val="18"/>
                      <w:szCs w:val="18"/>
                    </w:rPr>
                    <w:alias w:val="受托人名称"/>
                    <w:tag w:val="_GBC_3607f64517a64df59d17da4d8a49b5c8"/>
                    <w:id w:val="899484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84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84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84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2016-4-26</w:t>
                        </w:r>
                      </w:p>
                    </w:tc>
                  </w:sdtContent>
                </w:sdt>
                <w:sdt>
                  <w:sdtPr>
                    <w:rPr>
                      <w:sz w:val="18"/>
                      <w:szCs w:val="18"/>
                    </w:rPr>
                    <w:alias w:val="委托理财终止日期"/>
                    <w:tag w:val="_GBC_de42fba6664f4ab0973b965b4b57e3e9"/>
                    <w:id w:val="899484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2016-5-3</w:t>
                        </w:r>
                      </w:p>
                    </w:tc>
                  </w:sdtContent>
                </w:sdt>
                <w:sdt>
                  <w:sdtPr>
                    <w:rPr>
                      <w:sz w:val="18"/>
                      <w:szCs w:val="18"/>
                    </w:rPr>
                    <w:alias w:val="委托理财报酬确定方式"/>
                    <w:tag w:val="_GBC_0257cdb7ae0d461f892de6e344e288f0"/>
                    <w:id w:val="899485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85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85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354.79</w:t>
                        </w:r>
                      </w:p>
                    </w:tc>
                  </w:sdtContent>
                </w:sdt>
                <w:sdt>
                  <w:sdtPr>
                    <w:rPr>
                      <w:sz w:val="18"/>
                      <w:szCs w:val="18"/>
                    </w:rPr>
                    <w:alias w:val="委托理财是否经过法定程序"/>
                    <w:tag w:val="_GBC_5e83722aa006419b84dba99484122104"/>
                    <w:id w:val="899485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85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85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85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85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872"/>
              <w:lock w:val="sdtLocked"/>
            </w:sdtPr>
            <w:sdtContent>
              <w:tr w:rsidR="00256143" w:rsidRPr="009D6C65" w:rsidTr="00C9275C">
                <w:trPr>
                  <w:trHeight w:val="285"/>
                </w:trPr>
                <w:sdt>
                  <w:sdtPr>
                    <w:rPr>
                      <w:sz w:val="18"/>
                      <w:szCs w:val="18"/>
                    </w:rPr>
                    <w:alias w:val="受托人名称"/>
                    <w:tag w:val="_GBC_3607f64517a64df59d17da4d8a49b5c8"/>
                    <w:id w:val="899485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486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86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86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2016-5-3</w:t>
                        </w:r>
                      </w:p>
                    </w:tc>
                  </w:sdtContent>
                </w:sdt>
                <w:sdt>
                  <w:sdtPr>
                    <w:rPr>
                      <w:sz w:val="18"/>
                      <w:szCs w:val="18"/>
                    </w:rPr>
                    <w:alias w:val="委托理财终止日期"/>
                    <w:tag w:val="_GBC_de42fba6664f4ab0973b965b4b57e3e9"/>
                    <w:id w:val="899486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2016-5-10</w:t>
                        </w:r>
                      </w:p>
                    </w:tc>
                  </w:sdtContent>
                </w:sdt>
                <w:sdt>
                  <w:sdtPr>
                    <w:rPr>
                      <w:sz w:val="18"/>
                      <w:szCs w:val="18"/>
                    </w:rPr>
                    <w:alias w:val="委托理财报酬确定方式"/>
                    <w:tag w:val="_GBC_0257cdb7ae0d461f892de6e344e288f0"/>
                    <w:id w:val="899486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86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86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393.15</w:t>
                        </w:r>
                      </w:p>
                    </w:tc>
                  </w:sdtContent>
                </w:sdt>
                <w:sdt>
                  <w:sdtPr>
                    <w:rPr>
                      <w:sz w:val="18"/>
                      <w:szCs w:val="18"/>
                    </w:rPr>
                    <w:alias w:val="委托理财是否经过法定程序"/>
                    <w:tag w:val="_GBC_5e83722aa006419b84dba99484122104"/>
                    <w:id w:val="899486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86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86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87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87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886"/>
              <w:lock w:val="sdtLocked"/>
            </w:sdtPr>
            <w:sdtContent>
              <w:tr w:rsidR="00256143" w:rsidRPr="009D6C65" w:rsidTr="00C9275C">
                <w:trPr>
                  <w:trHeight w:val="285"/>
                </w:trPr>
                <w:sdt>
                  <w:sdtPr>
                    <w:rPr>
                      <w:sz w:val="18"/>
                      <w:szCs w:val="18"/>
                    </w:rPr>
                    <w:alias w:val="受托人名称"/>
                    <w:tag w:val="_GBC_3607f64517a64df59d17da4d8a49b5c8"/>
                    <w:id w:val="899487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87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87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87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2016-7-5</w:t>
                        </w:r>
                      </w:p>
                    </w:tc>
                  </w:sdtContent>
                </w:sdt>
                <w:sdt>
                  <w:sdtPr>
                    <w:rPr>
                      <w:sz w:val="18"/>
                      <w:szCs w:val="18"/>
                    </w:rPr>
                    <w:alias w:val="委托理财终止日期"/>
                    <w:tag w:val="_GBC_de42fba6664f4ab0973b965b4b57e3e9"/>
                    <w:id w:val="899487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2016-7-11</w:t>
                        </w:r>
                      </w:p>
                    </w:tc>
                  </w:sdtContent>
                </w:sdt>
                <w:sdt>
                  <w:sdtPr>
                    <w:rPr>
                      <w:sz w:val="18"/>
                      <w:szCs w:val="18"/>
                    </w:rPr>
                    <w:alias w:val="委托理财报酬确定方式"/>
                    <w:tag w:val="_GBC_0257cdb7ae0d461f892de6e344e288f0"/>
                    <w:id w:val="899487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87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88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361.64</w:t>
                        </w:r>
                      </w:p>
                    </w:tc>
                  </w:sdtContent>
                </w:sdt>
                <w:sdt>
                  <w:sdtPr>
                    <w:rPr>
                      <w:sz w:val="18"/>
                      <w:szCs w:val="18"/>
                    </w:rPr>
                    <w:alias w:val="委托理财是否经过法定程序"/>
                    <w:tag w:val="_GBC_5e83722aa006419b84dba99484122104"/>
                    <w:id w:val="899488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88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88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88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88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900"/>
              <w:lock w:val="sdtLocked"/>
            </w:sdtPr>
            <w:sdtContent>
              <w:tr w:rsidR="00256143" w:rsidRPr="009D6C65" w:rsidTr="00C9275C">
                <w:trPr>
                  <w:trHeight w:val="285"/>
                </w:trPr>
                <w:sdt>
                  <w:sdtPr>
                    <w:rPr>
                      <w:sz w:val="18"/>
                      <w:szCs w:val="18"/>
                    </w:rPr>
                    <w:alias w:val="受托人名称"/>
                    <w:tag w:val="_GBC_3607f64517a64df59d17da4d8a49b5c8"/>
                    <w:id w:val="899488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88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88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89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2016-8-18</w:t>
                        </w:r>
                      </w:p>
                    </w:tc>
                  </w:sdtContent>
                </w:sdt>
                <w:sdt>
                  <w:sdtPr>
                    <w:rPr>
                      <w:sz w:val="18"/>
                      <w:szCs w:val="18"/>
                    </w:rPr>
                    <w:alias w:val="委托理财终止日期"/>
                    <w:tag w:val="_GBC_de42fba6664f4ab0973b965b4b57e3e9"/>
                    <w:id w:val="899489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2016-9-26</w:t>
                        </w:r>
                      </w:p>
                    </w:tc>
                  </w:sdtContent>
                </w:sdt>
                <w:sdt>
                  <w:sdtPr>
                    <w:rPr>
                      <w:sz w:val="18"/>
                      <w:szCs w:val="18"/>
                    </w:rPr>
                    <w:alias w:val="委托理财报酬确定方式"/>
                    <w:tag w:val="_GBC_0257cdb7ae0d461f892de6e344e288f0"/>
                    <w:id w:val="899489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89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89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2,136.99</w:t>
                        </w:r>
                      </w:p>
                    </w:tc>
                  </w:sdtContent>
                </w:sdt>
                <w:sdt>
                  <w:sdtPr>
                    <w:rPr>
                      <w:sz w:val="18"/>
                      <w:szCs w:val="18"/>
                    </w:rPr>
                    <w:alias w:val="委托理财是否经过法定程序"/>
                    <w:tag w:val="_GBC_5e83722aa006419b84dba99484122104"/>
                    <w:id w:val="899489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89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89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89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89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914"/>
              <w:lock w:val="sdtLocked"/>
            </w:sdtPr>
            <w:sdtContent>
              <w:tr w:rsidR="00256143" w:rsidRPr="009D6C65" w:rsidTr="00C9275C">
                <w:trPr>
                  <w:trHeight w:val="285"/>
                </w:trPr>
                <w:sdt>
                  <w:sdtPr>
                    <w:rPr>
                      <w:sz w:val="18"/>
                      <w:szCs w:val="18"/>
                    </w:rPr>
                    <w:alias w:val="受托人名称"/>
                    <w:tag w:val="_GBC_3607f64517a64df59d17da4d8a49b5c8"/>
                    <w:id w:val="899490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90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90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90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2016-9-6</w:t>
                        </w:r>
                      </w:p>
                    </w:tc>
                  </w:sdtContent>
                </w:sdt>
                <w:sdt>
                  <w:sdtPr>
                    <w:rPr>
                      <w:sz w:val="18"/>
                      <w:szCs w:val="18"/>
                    </w:rPr>
                    <w:alias w:val="委托理财终止日期"/>
                    <w:tag w:val="_GBC_de42fba6664f4ab0973b965b4b57e3e9"/>
                    <w:id w:val="899490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2016-9-20</w:t>
                        </w:r>
                      </w:p>
                    </w:tc>
                  </w:sdtContent>
                </w:sdt>
                <w:sdt>
                  <w:sdtPr>
                    <w:rPr>
                      <w:sz w:val="18"/>
                      <w:szCs w:val="18"/>
                    </w:rPr>
                    <w:alias w:val="委托理财报酬确定方式"/>
                    <w:tag w:val="_GBC_0257cdb7ae0d461f892de6e344e288f0"/>
                    <w:id w:val="899490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90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90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920.55</w:t>
                        </w:r>
                      </w:p>
                    </w:tc>
                  </w:sdtContent>
                </w:sdt>
                <w:sdt>
                  <w:sdtPr>
                    <w:rPr>
                      <w:sz w:val="18"/>
                      <w:szCs w:val="18"/>
                    </w:rPr>
                    <w:alias w:val="委托理财是否经过法定程序"/>
                    <w:tag w:val="_GBC_5e83722aa006419b84dba99484122104"/>
                    <w:id w:val="899490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91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91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91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91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928"/>
              <w:lock w:val="sdtLocked"/>
            </w:sdtPr>
            <w:sdtContent>
              <w:tr w:rsidR="00256143" w:rsidRPr="009D6C65" w:rsidTr="00C9275C">
                <w:trPr>
                  <w:trHeight w:val="285"/>
                </w:trPr>
                <w:sdt>
                  <w:sdtPr>
                    <w:rPr>
                      <w:sz w:val="18"/>
                      <w:szCs w:val="18"/>
                    </w:rPr>
                    <w:alias w:val="受托人名称"/>
                    <w:tag w:val="_GBC_3607f64517a64df59d17da4d8a49b5c8"/>
                    <w:id w:val="899491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91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91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91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2016-9-28</w:t>
                        </w:r>
                      </w:p>
                    </w:tc>
                  </w:sdtContent>
                </w:sdt>
                <w:sdt>
                  <w:sdtPr>
                    <w:rPr>
                      <w:sz w:val="18"/>
                      <w:szCs w:val="18"/>
                    </w:rPr>
                    <w:alias w:val="委托理财终止日期"/>
                    <w:tag w:val="_GBC_de42fba6664f4ab0973b965b4b57e3e9"/>
                    <w:id w:val="899491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2016-10-17</w:t>
                        </w:r>
                      </w:p>
                    </w:tc>
                  </w:sdtContent>
                </w:sdt>
                <w:sdt>
                  <w:sdtPr>
                    <w:rPr>
                      <w:sz w:val="18"/>
                      <w:szCs w:val="18"/>
                    </w:rPr>
                    <w:alias w:val="委托理财报酬确定方式"/>
                    <w:tag w:val="_GBC_0257cdb7ae0d461f892de6e344e288f0"/>
                    <w:id w:val="899492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92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92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1,041.10</w:t>
                        </w:r>
                      </w:p>
                    </w:tc>
                  </w:sdtContent>
                </w:sdt>
                <w:sdt>
                  <w:sdtPr>
                    <w:rPr>
                      <w:sz w:val="18"/>
                      <w:szCs w:val="18"/>
                    </w:rPr>
                    <w:alias w:val="委托理财是否经过法定程序"/>
                    <w:tag w:val="_GBC_5e83722aa006419b84dba99484122104"/>
                    <w:id w:val="899492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92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92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92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92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942"/>
              <w:lock w:val="sdtLocked"/>
            </w:sdtPr>
            <w:sdtContent>
              <w:tr w:rsidR="00256143" w:rsidRPr="009D6C65" w:rsidTr="00C9275C">
                <w:trPr>
                  <w:trHeight w:val="285"/>
                </w:trPr>
                <w:sdt>
                  <w:sdtPr>
                    <w:rPr>
                      <w:sz w:val="18"/>
                      <w:szCs w:val="18"/>
                    </w:rPr>
                    <w:alias w:val="受托人名称"/>
                    <w:tag w:val="_GBC_3607f64517a64df59d17da4d8a49b5c8"/>
                    <w:id w:val="899492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93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93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93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2016-11-28</w:t>
                        </w:r>
                      </w:p>
                    </w:tc>
                  </w:sdtContent>
                </w:sdt>
                <w:sdt>
                  <w:sdtPr>
                    <w:rPr>
                      <w:sz w:val="18"/>
                      <w:szCs w:val="18"/>
                    </w:rPr>
                    <w:alias w:val="委托理财终止日期"/>
                    <w:tag w:val="_GBC_de42fba6664f4ab0973b965b4b57e3e9"/>
                    <w:id w:val="899493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2016-12-13</w:t>
                        </w:r>
                      </w:p>
                    </w:tc>
                  </w:sdtContent>
                </w:sdt>
                <w:sdt>
                  <w:sdtPr>
                    <w:rPr>
                      <w:sz w:val="18"/>
                      <w:szCs w:val="18"/>
                    </w:rPr>
                    <w:alias w:val="委托理财报酬确定方式"/>
                    <w:tag w:val="_GBC_0257cdb7ae0d461f892de6e344e288f0"/>
                    <w:id w:val="899493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93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93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821.92</w:t>
                        </w:r>
                      </w:p>
                    </w:tc>
                  </w:sdtContent>
                </w:sdt>
                <w:sdt>
                  <w:sdtPr>
                    <w:rPr>
                      <w:sz w:val="18"/>
                      <w:szCs w:val="18"/>
                    </w:rPr>
                    <w:alias w:val="委托理财是否经过法定程序"/>
                    <w:tag w:val="_GBC_5e83722aa006419b84dba99484122104"/>
                    <w:id w:val="899493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93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93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94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94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814DEA">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956"/>
              <w:lock w:val="sdtLocked"/>
            </w:sdtPr>
            <w:sdtContent>
              <w:tr w:rsidR="00256143" w:rsidRPr="009D6C65" w:rsidTr="00C9275C">
                <w:trPr>
                  <w:trHeight w:val="285"/>
                </w:trPr>
                <w:sdt>
                  <w:sdtPr>
                    <w:rPr>
                      <w:sz w:val="18"/>
                      <w:szCs w:val="18"/>
                    </w:rPr>
                    <w:alias w:val="受托人名称"/>
                    <w:tag w:val="_GBC_3607f64517a64df59d17da4d8a49b5c8"/>
                    <w:id w:val="899494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w:t>
                        </w:r>
                      </w:p>
                    </w:tc>
                  </w:sdtContent>
                </w:sdt>
                <w:sdt>
                  <w:sdtPr>
                    <w:rPr>
                      <w:sz w:val="18"/>
                      <w:szCs w:val="18"/>
                    </w:rPr>
                    <w:alias w:val="委托理财投资品种"/>
                    <w:tag w:val="_GBC_ab8d06e1f3574a068cd1fdaa3039dcbe"/>
                    <w:id w:val="899494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94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94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2016-11-28</w:t>
                        </w:r>
                      </w:p>
                    </w:tc>
                  </w:sdtContent>
                </w:sdt>
                <w:sdt>
                  <w:sdtPr>
                    <w:rPr>
                      <w:sz w:val="18"/>
                      <w:szCs w:val="18"/>
                    </w:rPr>
                    <w:alias w:val="委托理财终止日期"/>
                    <w:tag w:val="_GBC_de42fba6664f4ab0973b965b4b57e3e9"/>
                    <w:id w:val="899494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2016-12-22</w:t>
                        </w:r>
                      </w:p>
                    </w:tc>
                  </w:sdtContent>
                </w:sdt>
                <w:sdt>
                  <w:sdtPr>
                    <w:rPr>
                      <w:sz w:val="18"/>
                      <w:szCs w:val="18"/>
                    </w:rPr>
                    <w:alias w:val="委托理财报酬确定方式"/>
                    <w:tag w:val="_GBC_0257cdb7ae0d461f892de6e344e288f0"/>
                    <w:id w:val="899494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94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95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1,315.07</w:t>
                        </w:r>
                      </w:p>
                    </w:tc>
                  </w:sdtContent>
                </w:sdt>
                <w:sdt>
                  <w:sdtPr>
                    <w:rPr>
                      <w:sz w:val="18"/>
                      <w:szCs w:val="18"/>
                    </w:rPr>
                    <w:alias w:val="委托理财是否经过法定程序"/>
                    <w:tag w:val="_GBC_5e83722aa006419b84dba99484122104"/>
                    <w:id w:val="899495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95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95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95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95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970"/>
              <w:lock w:val="sdtLocked"/>
            </w:sdtPr>
            <w:sdtContent>
              <w:tr w:rsidR="00256143" w:rsidRPr="009D6C65" w:rsidTr="00C9275C">
                <w:trPr>
                  <w:trHeight w:val="285"/>
                </w:trPr>
                <w:sdt>
                  <w:sdtPr>
                    <w:rPr>
                      <w:sz w:val="18"/>
                      <w:szCs w:val="18"/>
                    </w:rPr>
                    <w:alias w:val="受托人名称"/>
                    <w:tag w:val="_GBC_3607f64517a64df59d17da4d8a49b5c8"/>
                    <w:id w:val="899495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495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95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96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496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w:t>
                        </w:r>
                      </w:p>
                    </w:tc>
                  </w:sdtContent>
                </w:sdt>
                <w:sdt>
                  <w:sdtPr>
                    <w:rPr>
                      <w:sz w:val="18"/>
                      <w:szCs w:val="18"/>
                    </w:rPr>
                    <w:alias w:val="委托理财报酬确定方式"/>
                    <w:tag w:val="_GBC_0257cdb7ae0d461f892de6e344e288f0"/>
                    <w:id w:val="899496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96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96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301.37</w:t>
                        </w:r>
                      </w:p>
                    </w:tc>
                  </w:sdtContent>
                </w:sdt>
                <w:sdt>
                  <w:sdtPr>
                    <w:rPr>
                      <w:sz w:val="18"/>
                      <w:szCs w:val="18"/>
                    </w:rPr>
                    <w:alias w:val="委托理财是否经过法定程序"/>
                    <w:tag w:val="_GBC_5e83722aa006419b84dba99484122104"/>
                    <w:id w:val="899496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96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96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96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96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984"/>
              <w:lock w:val="sdtLocked"/>
            </w:sdtPr>
            <w:sdtContent>
              <w:tr w:rsidR="00256143" w:rsidRPr="009D6C65" w:rsidTr="00C9275C">
                <w:trPr>
                  <w:trHeight w:val="285"/>
                </w:trPr>
                <w:sdt>
                  <w:sdtPr>
                    <w:rPr>
                      <w:sz w:val="18"/>
                      <w:szCs w:val="18"/>
                    </w:rPr>
                    <w:alias w:val="受托人名称"/>
                    <w:tag w:val="_GBC_3607f64517a64df59d17da4d8a49b5c8"/>
                    <w:id w:val="899497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497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97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97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497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2016-2-18</w:t>
                        </w:r>
                      </w:p>
                    </w:tc>
                  </w:sdtContent>
                </w:sdt>
                <w:sdt>
                  <w:sdtPr>
                    <w:rPr>
                      <w:sz w:val="18"/>
                      <w:szCs w:val="18"/>
                    </w:rPr>
                    <w:alias w:val="委托理财报酬确定方式"/>
                    <w:tag w:val="_GBC_0257cdb7ae0d461f892de6e344e288f0"/>
                    <w:id w:val="899497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97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97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1,265.75</w:t>
                        </w:r>
                      </w:p>
                    </w:tc>
                  </w:sdtContent>
                </w:sdt>
                <w:sdt>
                  <w:sdtPr>
                    <w:rPr>
                      <w:sz w:val="18"/>
                      <w:szCs w:val="18"/>
                    </w:rPr>
                    <w:alias w:val="委托理财是否经过法定程序"/>
                    <w:tag w:val="_GBC_5e83722aa006419b84dba99484122104"/>
                    <w:id w:val="899497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98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98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98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98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4998"/>
              <w:lock w:val="sdtLocked"/>
            </w:sdtPr>
            <w:sdtContent>
              <w:tr w:rsidR="00256143" w:rsidRPr="009D6C65" w:rsidTr="00C9275C">
                <w:trPr>
                  <w:trHeight w:val="285"/>
                </w:trPr>
                <w:sdt>
                  <w:sdtPr>
                    <w:rPr>
                      <w:sz w:val="18"/>
                      <w:szCs w:val="18"/>
                    </w:rPr>
                    <w:alias w:val="受托人名称"/>
                    <w:tag w:val="_GBC_3607f64517a64df59d17da4d8a49b5c8"/>
                    <w:id w:val="899498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498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498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498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498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2016-2-29</w:t>
                        </w:r>
                      </w:p>
                    </w:tc>
                  </w:sdtContent>
                </w:sdt>
                <w:sdt>
                  <w:sdtPr>
                    <w:rPr>
                      <w:sz w:val="18"/>
                      <w:szCs w:val="18"/>
                    </w:rPr>
                    <w:alias w:val="委托理财报酬确定方式"/>
                    <w:tag w:val="_GBC_0257cdb7ae0d461f892de6e344e288f0"/>
                    <w:id w:val="899499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499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499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1,928.77</w:t>
                        </w:r>
                      </w:p>
                    </w:tc>
                  </w:sdtContent>
                </w:sdt>
                <w:sdt>
                  <w:sdtPr>
                    <w:rPr>
                      <w:sz w:val="18"/>
                      <w:szCs w:val="18"/>
                    </w:rPr>
                    <w:alias w:val="委托理财是否经过法定程序"/>
                    <w:tag w:val="_GBC_5e83722aa006419b84dba99484122104"/>
                    <w:id w:val="899499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499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499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499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499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012"/>
              <w:lock w:val="sdtLocked"/>
            </w:sdtPr>
            <w:sdtContent>
              <w:tr w:rsidR="00256143" w:rsidRPr="009D6C65" w:rsidTr="00C9275C">
                <w:trPr>
                  <w:trHeight w:val="285"/>
                </w:trPr>
                <w:sdt>
                  <w:sdtPr>
                    <w:rPr>
                      <w:sz w:val="18"/>
                      <w:szCs w:val="18"/>
                    </w:rPr>
                    <w:alias w:val="受托人名称"/>
                    <w:tag w:val="_GBC_3607f64517a64df59d17da4d8a49b5c8"/>
                    <w:id w:val="899499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00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00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00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500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报酬确定方式"/>
                    <w:tag w:val="_GBC_0257cdb7ae0d461f892de6e344e288f0"/>
                    <w:id w:val="899500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00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00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3,435.62</w:t>
                        </w:r>
                      </w:p>
                    </w:tc>
                  </w:sdtContent>
                </w:sdt>
                <w:sdt>
                  <w:sdtPr>
                    <w:rPr>
                      <w:sz w:val="18"/>
                      <w:szCs w:val="18"/>
                    </w:rPr>
                    <w:alias w:val="委托理财是否经过法定程序"/>
                    <w:tag w:val="_GBC_5e83722aa006419b84dba99484122104"/>
                    <w:id w:val="899500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00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00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01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01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026"/>
              <w:lock w:val="sdtLocked"/>
            </w:sdtPr>
            <w:sdtContent>
              <w:tr w:rsidR="00256143" w:rsidRPr="009D6C65" w:rsidTr="00C9275C">
                <w:trPr>
                  <w:trHeight w:val="285"/>
                </w:trPr>
                <w:sdt>
                  <w:sdtPr>
                    <w:rPr>
                      <w:sz w:val="18"/>
                      <w:szCs w:val="18"/>
                    </w:rPr>
                    <w:alias w:val="受托人名称"/>
                    <w:tag w:val="_GBC_3607f64517a64df59d17da4d8a49b5c8"/>
                    <w:id w:val="899501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01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01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01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2016-2-29</w:t>
                        </w:r>
                      </w:p>
                    </w:tc>
                  </w:sdtContent>
                </w:sdt>
                <w:sdt>
                  <w:sdtPr>
                    <w:rPr>
                      <w:sz w:val="18"/>
                      <w:szCs w:val="18"/>
                    </w:rPr>
                    <w:alias w:val="委托理财终止日期"/>
                    <w:tag w:val="_GBC_de42fba6664f4ab0973b965b4b57e3e9"/>
                    <w:id w:val="899501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2016-3-8</w:t>
                        </w:r>
                      </w:p>
                    </w:tc>
                  </w:sdtContent>
                </w:sdt>
                <w:sdt>
                  <w:sdtPr>
                    <w:rPr>
                      <w:sz w:val="18"/>
                      <w:szCs w:val="18"/>
                    </w:rPr>
                    <w:alias w:val="委托理财报酬确定方式"/>
                    <w:tag w:val="_GBC_0257cdb7ae0d461f892de6e344e288f0"/>
                    <w:id w:val="899501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01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02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482.19</w:t>
                        </w:r>
                      </w:p>
                    </w:tc>
                  </w:sdtContent>
                </w:sdt>
                <w:sdt>
                  <w:sdtPr>
                    <w:rPr>
                      <w:sz w:val="18"/>
                      <w:szCs w:val="18"/>
                    </w:rPr>
                    <w:alias w:val="委托理财是否经过法定程序"/>
                    <w:tag w:val="_GBC_5e83722aa006419b84dba99484122104"/>
                    <w:id w:val="899502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02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02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02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02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040"/>
              <w:lock w:val="sdtLocked"/>
            </w:sdtPr>
            <w:sdtContent>
              <w:tr w:rsidR="00256143" w:rsidRPr="009D6C65" w:rsidTr="00C9275C">
                <w:trPr>
                  <w:trHeight w:val="285"/>
                </w:trPr>
                <w:sdt>
                  <w:sdtPr>
                    <w:rPr>
                      <w:sz w:val="18"/>
                      <w:szCs w:val="18"/>
                    </w:rPr>
                    <w:alias w:val="受托人名称"/>
                    <w:tag w:val="_GBC_3607f64517a64df59d17da4d8a49b5c8"/>
                    <w:id w:val="899502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02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02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03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2016-3-16</w:t>
                        </w:r>
                      </w:p>
                    </w:tc>
                  </w:sdtContent>
                </w:sdt>
                <w:sdt>
                  <w:sdtPr>
                    <w:rPr>
                      <w:sz w:val="18"/>
                      <w:szCs w:val="18"/>
                    </w:rPr>
                    <w:alias w:val="委托理财终止日期"/>
                    <w:tag w:val="_GBC_de42fba6664f4ab0973b965b4b57e3e9"/>
                    <w:id w:val="899503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2016-3-25</w:t>
                        </w:r>
                      </w:p>
                    </w:tc>
                  </w:sdtContent>
                </w:sdt>
                <w:sdt>
                  <w:sdtPr>
                    <w:rPr>
                      <w:sz w:val="18"/>
                      <w:szCs w:val="18"/>
                    </w:rPr>
                    <w:alias w:val="委托理财报酬确定方式"/>
                    <w:tag w:val="_GBC_0257cdb7ae0d461f892de6e344e288f0"/>
                    <w:id w:val="899503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03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03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542.47</w:t>
                        </w:r>
                      </w:p>
                    </w:tc>
                  </w:sdtContent>
                </w:sdt>
                <w:sdt>
                  <w:sdtPr>
                    <w:rPr>
                      <w:sz w:val="18"/>
                      <w:szCs w:val="18"/>
                    </w:rPr>
                    <w:alias w:val="委托理财是否经过法定程序"/>
                    <w:tag w:val="_GBC_5e83722aa006419b84dba99484122104"/>
                    <w:id w:val="899503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03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03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03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03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054"/>
              <w:lock w:val="sdtLocked"/>
            </w:sdtPr>
            <w:sdtContent>
              <w:tr w:rsidR="00256143" w:rsidRPr="009D6C65" w:rsidTr="00C9275C">
                <w:trPr>
                  <w:trHeight w:val="285"/>
                </w:trPr>
                <w:sdt>
                  <w:sdtPr>
                    <w:rPr>
                      <w:sz w:val="18"/>
                      <w:szCs w:val="18"/>
                    </w:rPr>
                    <w:alias w:val="受托人名称"/>
                    <w:tag w:val="_GBC_3607f64517a64df59d17da4d8a49b5c8"/>
                    <w:id w:val="899504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04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04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600,000</w:t>
                        </w:r>
                      </w:p>
                    </w:tc>
                  </w:sdtContent>
                </w:sdt>
                <w:sdt>
                  <w:sdtPr>
                    <w:rPr>
                      <w:sz w:val="18"/>
                      <w:szCs w:val="18"/>
                    </w:rPr>
                    <w:alias w:val="委托理财起始日期"/>
                    <w:tag w:val="_GBC_a2ebe1a463f44748ba1b206352fad85f"/>
                    <w:id w:val="899504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2016-3-16</w:t>
                        </w:r>
                      </w:p>
                    </w:tc>
                  </w:sdtContent>
                </w:sdt>
                <w:sdt>
                  <w:sdtPr>
                    <w:rPr>
                      <w:sz w:val="18"/>
                      <w:szCs w:val="18"/>
                    </w:rPr>
                    <w:alias w:val="委托理财终止日期"/>
                    <w:tag w:val="_GBC_de42fba6664f4ab0973b965b4b57e3e9"/>
                    <w:id w:val="899504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2016-4-12</w:t>
                        </w:r>
                      </w:p>
                    </w:tc>
                  </w:sdtContent>
                </w:sdt>
                <w:sdt>
                  <w:sdtPr>
                    <w:rPr>
                      <w:sz w:val="18"/>
                      <w:szCs w:val="18"/>
                    </w:rPr>
                    <w:alias w:val="委托理财报酬确定方式"/>
                    <w:tag w:val="_GBC_0257cdb7ae0d461f892de6e344e288f0"/>
                    <w:id w:val="899504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04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600,000</w:t>
                        </w:r>
                      </w:p>
                    </w:tc>
                  </w:sdtContent>
                </w:sdt>
                <w:sdt>
                  <w:sdtPr>
                    <w:rPr>
                      <w:sz w:val="18"/>
                      <w:szCs w:val="18"/>
                    </w:rPr>
                    <w:alias w:val="委托理财实际获得收益"/>
                    <w:tag w:val="_GBC_6f08cadb48674eee8c09d18b9bc55974"/>
                    <w:id w:val="899504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887.67</w:t>
                        </w:r>
                      </w:p>
                    </w:tc>
                  </w:sdtContent>
                </w:sdt>
                <w:sdt>
                  <w:sdtPr>
                    <w:rPr>
                      <w:sz w:val="18"/>
                      <w:szCs w:val="18"/>
                    </w:rPr>
                    <w:alias w:val="委托理财是否经过法定程序"/>
                    <w:tag w:val="_GBC_5e83722aa006419b84dba99484122104"/>
                    <w:id w:val="899504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05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05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05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05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068"/>
              <w:lock w:val="sdtLocked"/>
            </w:sdtPr>
            <w:sdtContent>
              <w:tr w:rsidR="00256143" w:rsidRPr="009D6C65" w:rsidTr="00C9275C">
                <w:trPr>
                  <w:trHeight w:val="285"/>
                </w:trPr>
                <w:sdt>
                  <w:sdtPr>
                    <w:rPr>
                      <w:sz w:val="18"/>
                      <w:szCs w:val="18"/>
                    </w:rPr>
                    <w:alias w:val="受托人名称"/>
                    <w:tag w:val="_GBC_3607f64517a64df59d17da4d8a49b5c8"/>
                    <w:id w:val="899505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05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05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05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2016-3-30</w:t>
                        </w:r>
                      </w:p>
                    </w:tc>
                  </w:sdtContent>
                </w:sdt>
                <w:sdt>
                  <w:sdtPr>
                    <w:rPr>
                      <w:sz w:val="18"/>
                      <w:szCs w:val="18"/>
                    </w:rPr>
                    <w:alias w:val="委托理财终止日期"/>
                    <w:tag w:val="_GBC_de42fba6664f4ab0973b965b4b57e3e9"/>
                    <w:id w:val="899505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2016-4-12</w:t>
                        </w:r>
                      </w:p>
                    </w:tc>
                  </w:sdtContent>
                </w:sdt>
                <w:sdt>
                  <w:sdtPr>
                    <w:rPr>
                      <w:sz w:val="18"/>
                      <w:szCs w:val="18"/>
                    </w:rPr>
                    <w:alias w:val="委托理财报酬确定方式"/>
                    <w:tag w:val="_GBC_0257cdb7ae0d461f892de6e344e288f0"/>
                    <w:id w:val="899506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06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06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783.56</w:t>
                        </w:r>
                      </w:p>
                    </w:tc>
                  </w:sdtContent>
                </w:sdt>
                <w:sdt>
                  <w:sdtPr>
                    <w:rPr>
                      <w:sz w:val="18"/>
                      <w:szCs w:val="18"/>
                    </w:rPr>
                    <w:alias w:val="委托理财是否经过法定程序"/>
                    <w:tag w:val="_GBC_5e83722aa006419b84dba99484122104"/>
                    <w:id w:val="899506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06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06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06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06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082"/>
              <w:lock w:val="sdtLocked"/>
            </w:sdtPr>
            <w:sdtContent>
              <w:tr w:rsidR="00256143" w:rsidRPr="009D6C65" w:rsidTr="00C9275C">
                <w:trPr>
                  <w:trHeight w:val="285"/>
                </w:trPr>
                <w:sdt>
                  <w:sdtPr>
                    <w:rPr>
                      <w:sz w:val="18"/>
                      <w:szCs w:val="18"/>
                    </w:rPr>
                    <w:alias w:val="受托人名称"/>
                    <w:tag w:val="_GBC_3607f64517a64df59d17da4d8a49b5c8"/>
                    <w:id w:val="899506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07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07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07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2016-4-18</w:t>
                        </w:r>
                      </w:p>
                    </w:tc>
                  </w:sdtContent>
                </w:sdt>
                <w:sdt>
                  <w:sdtPr>
                    <w:rPr>
                      <w:sz w:val="18"/>
                      <w:szCs w:val="18"/>
                    </w:rPr>
                    <w:alias w:val="委托理财终止日期"/>
                    <w:tag w:val="_GBC_de42fba6664f4ab0973b965b4b57e3e9"/>
                    <w:id w:val="899507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2016-4-26</w:t>
                        </w:r>
                      </w:p>
                    </w:tc>
                  </w:sdtContent>
                </w:sdt>
                <w:sdt>
                  <w:sdtPr>
                    <w:rPr>
                      <w:sz w:val="18"/>
                      <w:szCs w:val="18"/>
                    </w:rPr>
                    <w:alias w:val="委托理财报酬确定方式"/>
                    <w:tag w:val="_GBC_0257cdb7ae0d461f892de6e344e288f0"/>
                    <w:id w:val="899507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07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07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482.19</w:t>
                        </w:r>
                      </w:p>
                    </w:tc>
                  </w:sdtContent>
                </w:sdt>
                <w:sdt>
                  <w:sdtPr>
                    <w:rPr>
                      <w:sz w:val="18"/>
                      <w:szCs w:val="18"/>
                    </w:rPr>
                    <w:alias w:val="委托理财是否经过法定程序"/>
                    <w:tag w:val="_GBC_5e83722aa006419b84dba99484122104"/>
                    <w:id w:val="899507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07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07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08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08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096"/>
              <w:lock w:val="sdtLocked"/>
            </w:sdtPr>
            <w:sdtContent>
              <w:tr w:rsidR="00256143" w:rsidRPr="009D6C65" w:rsidTr="00C9275C">
                <w:trPr>
                  <w:trHeight w:val="285"/>
                </w:trPr>
                <w:sdt>
                  <w:sdtPr>
                    <w:rPr>
                      <w:sz w:val="18"/>
                      <w:szCs w:val="18"/>
                    </w:rPr>
                    <w:alias w:val="受托人名称"/>
                    <w:tag w:val="_GBC_3607f64517a64df59d17da4d8a49b5c8"/>
                    <w:id w:val="899508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08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08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600,000</w:t>
                        </w:r>
                      </w:p>
                    </w:tc>
                  </w:sdtContent>
                </w:sdt>
                <w:sdt>
                  <w:sdtPr>
                    <w:rPr>
                      <w:sz w:val="18"/>
                      <w:szCs w:val="18"/>
                    </w:rPr>
                    <w:alias w:val="委托理财起始日期"/>
                    <w:tag w:val="_GBC_a2ebe1a463f44748ba1b206352fad85f"/>
                    <w:id w:val="899508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2016-4-19</w:t>
                        </w:r>
                      </w:p>
                    </w:tc>
                  </w:sdtContent>
                </w:sdt>
                <w:sdt>
                  <w:sdtPr>
                    <w:rPr>
                      <w:sz w:val="18"/>
                      <w:szCs w:val="18"/>
                    </w:rPr>
                    <w:alias w:val="委托理财终止日期"/>
                    <w:tag w:val="_GBC_de42fba6664f4ab0973b965b4b57e3e9"/>
                    <w:id w:val="899508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2016-5-23</w:t>
                        </w:r>
                      </w:p>
                    </w:tc>
                  </w:sdtContent>
                </w:sdt>
                <w:sdt>
                  <w:sdtPr>
                    <w:rPr>
                      <w:sz w:val="18"/>
                      <w:szCs w:val="18"/>
                    </w:rPr>
                    <w:alias w:val="委托理财报酬确定方式"/>
                    <w:tag w:val="_GBC_0257cdb7ae0d461f892de6e344e288f0"/>
                    <w:id w:val="899508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08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600,000</w:t>
                        </w:r>
                      </w:p>
                    </w:tc>
                  </w:sdtContent>
                </w:sdt>
                <w:sdt>
                  <w:sdtPr>
                    <w:rPr>
                      <w:sz w:val="18"/>
                      <w:szCs w:val="18"/>
                    </w:rPr>
                    <w:alias w:val="委托理财实际获得收益"/>
                    <w:tag w:val="_GBC_6f08cadb48674eee8c09d18b9bc55974"/>
                    <w:id w:val="899509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1,117.81</w:t>
                        </w:r>
                      </w:p>
                    </w:tc>
                  </w:sdtContent>
                </w:sdt>
                <w:sdt>
                  <w:sdtPr>
                    <w:rPr>
                      <w:sz w:val="18"/>
                      <w:szCs w:val="18"/>
                    </w:rPr>
                    <w:alias w:val="委托理财是否经过法定程序"/>
                    <w:tag w:val="_GBC_5e83722aa006419b84dba99484122104"/>
                    <w:id w:val="899509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09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09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09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09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110"/>
              <w:lock w:val="sdtLocked"/>
            </w:sdtPr>
            <w:sdtContent>
              <w:tr w:rsidR="00256143" w:rsidRPr="009D6C65" w:rsidTr="00C9275C">
                <w:trPr>
                  <w:trHeight w:val="285"/>
                </w:trPr>
                <w:sdt>
                  <w:sdtPr>
                    <w:rPr>
                      <w:sz w:val="18"/>
                      <w:szCs w:val="18"/>
                    </w:rPr>
                    <w:alias w:val="受托人名称"/>
                    <w:tag w:val="_GBC_3607f64517a64df59d17da4d8a49b5c8"/>
                    <w:id w:val="899509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09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09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3,000,000</w:t>
                        </w:r>
                      </w:p>
                    </w:tc>
                  </w:sdtContent>
                </w:sdt>
                <w:sdt>
                  <w:sdtPr>
                    <w:rPr>
                      <w:sz w:val="18"/>
                      <w:szCs w:val="18"/>
                    </w:rPr>
                    <w:alias w:val="委托理财起始日期"/>
                    <w:tag w:val="_GBC_a2ebe1a463f44748ba1b206352fad85f"/>
                    <w:id w:val="899510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2016-4-19</w:t>
                        </w:r>
                      </w:p>
                    </w:tc>
                  </w:sdtContent>
                </w:sdt>
                <w:sdt>
                  <w:sdtPr>
                    <w:rPr>
                      <w:sz w:val="18"/>
                      <w:szCs w:val="18"/>
                    </w:rPr>
                    <w:alias w:val="委托理财终止日期"/>
                    <w:tag w:val="_GBC_de42fba6664f4ab0973b965b4b57e3e9"/>
                    <w:id w:val="899510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2016-7-22</w:t>
                        </w:r>
                      </w:p>
                    </w:tc>
                  </w:sdtContent>
                </w:sdt>
                <w:sdt>
                  <w:sdtPr>
                    <w:rPr>
                      <w:sz w:val="18"/>
                      <w:szCs w:val="18"/>
                    </w:rPr>
                    <w:alias w:val="委托理财报酬确定方式"/>
                    <w:tag w:val="_GBC_0257cdb7ae0d461f892de6e344e288f0"/>
                    <w:id w:val="899510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10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3,000,000</w:t>
                        </w:r>
                      </w:p>
                    </w:tc>
                  </w:sdtContent>
                </w:sdt>
                <w:sdt>
                  <w:sdtPr>
                    <w:rPr>
                      <w:sz w:val="18"/>
                      <w:szCs w:val="18"/>
                    </w:rPr>
                    <w:alias w:val="委托理财实际获得收益"/>
                    <w:tag w:val="_GBC_6f08cadb48674eee8c09d18b9bc55974"/>
                    <w:id w:val="899510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16,997.26</w:t>
                        </w:r>
                      </w:p>
                    </w:tc>
                  </w:sdtContent>
                </w:sdt>
                <w:sdt>
                  <w:sdtPr>
                    <w:rPr>
                      <w:sz w:val="18"/>
                      <w:szCs w:val="18"/>
                    </w:rPr>
                    <w:alias w:val="委托理财是否经过法定程序"/>
                    <w:tag w:val="_GBC_5e83722aa006419b84dba99484122104"/>
                    <w:id w:val="899510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10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10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10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10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124"/>
              <w:lock w:val="sdtLocked"/>
            </w:sdtPr>
            <w:sdtContent>
              <w:tr w:rsidR="00256143" w:rsidRPr="009D6C65" w:rsidTr="00C9275C">
                <w:trPr>
                  <w:trHeight w:val="285"/>
                </w:trPr>
                <w:sdt>
                  <w:sdtPr>
                    <w:rPr>
                      <w:sz w:val="18"/>
                      <w:szCs w:val="18"/>
                    </w:rPr>
                    <w:alias w:val="受托人名称"/>
                    <w:tag w:val="_GBC_3607f64517a64df59d17da4d8a49b5c8"/>
                    <w:id w:val="899511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11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11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w:t>
                        </w:r>
                      </w:p>
                    </w:tc>
                  </w:sdtContent>
                </w:sdt>
                <w:sdt>
                  <w:sdtPr>
                    <w:rPr>
                      <w:sz w:val="18"/>
                      <w:szCs w:val="18"/>
                    </w:rPr>
                    <w:alias w:val="委托理财起始日期"/>
                    <w:tag w:val="_GBC_a2ebe1a463f44748ba1b206352fad85f"/>
                    <w:id w:val="899511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2016-4-27</w:t>
                        </w:r>
                      </w:p>
                    </w:tc>
                  </w:sdtContent>
                </w:sdt>
                <w:sdt>
                  <w:sdtPr>
                    <w:rPr>
                      <w:sz w:val="18"/>
                      <w:szCs w:val="18"/>
                    </w:rPr>
                    <w:alias w:val="委托理财终止日期"/>
                    <w:tag w:val="_GBC_de42fba6664f4ab0973b965b4b57e3e9"/>
                    <w:id w:val="899511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2016-5-19</w:t>
                        </w:r>
                      </w:p>
                    </w:tc>
                  </w:sdtContent>
                </w:sdt>
                <w:sdt>
                  <w:sdtPr>
                    <w:rPr>
                      <w:sz w:val="18"/>
                      <w:szCs w:val="18"/>
                    </w:rPr>
                    <w:alias w:val="委托理财报酬确定方式"/>
                    <w:tag w:val="_GBC_0257cdb7ae0d461f892de6e344e288f0"/>
                    <w:id w:val="899511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11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500,000</w:t>
                        </w:r>
                      </w:p>
                    </w:tc>
                  </w:sdtContent>
                </w:sdt>
                <w:sdt>
                  <w:sdtPr>
                    <w:rPr>
                      <w:sz w:val="18"/>
                      <w:szCs w:val="18"/>
                    </w:rPr>
                    <w:alias w:val="委托理财实际获得收益"/>
                    <w:tag w:val="_GBC_6f08cadb48674eee8c09d18b9bc55974"/>
                    <w:id w:val="899511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602.74</w:t>
                        </w:r>
                      </w:p>
                    </w:tc>
                  </w:sdtContent>
                </w:sdt>
                <w:sdt>
                  <w:sdtPr>
                    <w:rPr>
                      <w:sz w:val="18"/>
                      <w:szCs w:val="18"/>
                    </w:rPr>
                    <w:alias w:val="委托理财是否经过法定程序"/>
                    <w:tag w:val="_GBC_5e83722aa006419b84dba99484122104"/>
                    <w:id w:val="899511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12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12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12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12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138"/>
              <w:lock w:val="sdtLocked"/>
            </w:sdtPr>
            <w:sdtContent>
              <w:tr w:rsidR="00256143" w:rsidRPr="009D6C65" w:rsidTr="00C9275C">
                <w:trPr>
                  <w:trHeight w:val="285"/>
                </w:trPr>
                <w:sdt>
                  <w:sdtPr>
                    <w:rPr>
                      <w:sz w:val="18"/>
                      <w:szCs w:val="18"/>
                    </w:rPr>
                    <w:alias w:val="受托人名称"/>
                    <w:tag w:val="_GBC_3607f64517a64df59d17da4d8a49b5c8"/>
                    <w:id w:val="899512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12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12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12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2016-4-27</w:t>
                        </w:r>
                      </w:p>
                    </w:tc>
                  </w:sdtContent>
                </w:sdt>
                <w:sdt>
                  <w:sdtPr>
                    <w:rPr>
                      <w:sz w:val="18"/>
                      <w:szCs w:val="18"/>
                    </w:rPr>
                    <w:alias w:val="委托理财终止日期"/>
                    <w:tag w:val="_GBC_de42fba6664f4ab0973b965b4b57e3e9"/>
                    <w:id w:val="899512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2016-6-13</w:t>
                        </w:r>
                      </w:p>
                    </w:tc>
                  </w:sdtContent>
                </w:sdt>
                <w:sdt>
                  <w:sdtPr>
                    <w:rPr>
                      <w:sz w:val="18"/>
                      <w:szCs w:val="18"/>
                    </w:rPr>
                    <w:alias w:val="委托理财报酬确定方式"/>
                    <w:tag w:val="_GBC_0257cdb7ae0d461f892de6e344e288f0"/>
                    <w:id w:val="899513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13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13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2,832.88</w:t>
                        </w:r>
                      </w:p>
                    </w:tc>
                  </w:sdtContent>
                </w:sdt>
                <w:sdt>
                  <w:sdtPr>
                    <w:rPr>
                      <w:sz w:val="18"/>
                      <w:szCs w:val="18"/>
                    </w:rPr>
                    <w:alias w:val="委托理财是否经过法定程序"/>
                    <w:tag w:val="_GBC_5e83722aa006419b84dba99484122104"/>
                    <w:id w:val="899513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13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13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13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13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152"/>
              <w:lock w:val="sdtLocked"/>
            </w:sdtPr>
            <w:sdtContent>
              <w:tr w:rsidR="00256143" w:rsidRPr="009D6C65" w:rsidTr="00C9275C">
                <w:trPr>
                  <w:trHeight w:val="285"/>
                </w:trPr>
                <w:sdt>
                  <w:sdtPr>
                    <w:rPr>
                      <w:sz w:val="18"/>
                      <w:szCs w:val="18"/>
                    </w:rPr>
                    <w:alias w:val="受托人名称"/>
                    <w:tag w:val="_GBC_3607f64517a64df59d17da4d8a49b5c8"/>
                    <w:id w:val="899513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14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14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14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2016-4-27</w:t>
                        </w:r>
                      </w:p>
                    </w:tc>
                  </w:sdtContent>
                </w:sdt>
                <w:sdt>
                  <w:sdtPr>
                    <w:rPr>
                      <w:sz w:val="18"/>
                      <w:szCs w:val="18"/>
                    </w:rPr>
                    <w:alias w:val="委托理财终止日期"/>
                    <w:tag w:val="_GBC_de42fba6664f4ab0973b965b4b57e3e9"/>
                    <w:id w:val="899514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2016-6-21</w:t>
                        </w:r>
                      </w:p>
                    </w:tc>
                  </w:sdtContent>
                </w:sdt>
                <w:sdt>
                  <w:sdtPr>
                    <w:rPr>
                      <w:sz w:val="18"/>
                      <w:szCs w:val="18"/>
                    </w:rPr>
                    <w:alias w:val="委托理财报酬确定方式"/>
                    <w:tag w:val="_GBC_0257cdb7ae0d461f892de6e344e288f0"/>
                    <w:id w:val="899514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14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14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3,315.07</w:t>
                        </w:r>
                      </w:p>
                    </w:tc>
                  </w:sdtContent>
                </w:sdt>
                <w:sdt>
                  <w:sdtPr>
                    <w:rPr>
                      <w:sz w:val="18"/>
                      <w:szCs w:val="18"/>
                    </w:rPr>
                    <w:alias w:val="委托理财是否经过法定程序"/>
                    <w:tag w:val="_GBC_5e83722aa006419b84dba99484122104"/>
                    <w:id w:val="899514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14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14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15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15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166"/>
              <w:lock w:val="sdtLocked"/>
            </w:sdtPr>
            <w:sdtContent>
              <w:tr w:rsidR="00256143" w:rsidRPr="009D6C65" w:rsidTr="00C9275C">
                <w:trPr>
                  <w:trHeight w:val="285"/>
                </w:trPr>
                <w:sdt>
                  <w:sdtPr>
                    <w:rPr>
                      <w:sz w:val="18"/>
                      <w:szCs w:val="18"/>
                    </w:rPr>
                    <w:alias w:val="受托人名称"/>
                    <w:tag w:val="_GBC_3607f64517a64df59d17da4d8a49b5c8"/>
                    <w:id w:val="899515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15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15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15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2016-5-4</w:t>
                        </w:r>
                      </w:p>
                    </w:tc>
                  </w:sdtContent>
                </w:sdt>
                <w:sdt>
                  <w:sdtPr>
                    <w:rPr>
                      <w:sz w:val="18"/>
                      <w:szCs w:val="18"/>
                    </w:rPr>
                    <w:alias w:val="委托理财终止日期"/>
                    <w:tag w:val="_GBC_de42fba6664f4ab0973b965b4b57e3e9"/>
                    <w:id w:val="899515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2016-6-12</w:t>
                        </w:r>
                      </w:p>
                    </w:tc>
                  </w:sdtContent>
                </w:sdt>
                <w:sdt>
                  <w:sdtPr>
                    <w:rPr>
                      <w:sz w:val="18"/>
                      <w:szCs w:val="18"/>
                    </w:rPr>
                    <w:alias w:val="委托理财报酬确定方式"/>
                    <w:tag w:val="_GBC_0257cdb7ae0d461f892de6e344e288f0"/>
                    <w:id w:val="899515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15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16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2,350.68</w:t>
                        </w:r>
                      </w:p>
                    </w:tc>
                  </w:sdtContent>
                </w:sdt>
                <w:sdt>
                  <w:sdtPr>
                    <w:rPr>
                      <w:sz w:val="18"/>
                      <w:szCs w:val="18"/>
                    </w:rPr>
                    <w:alias w:val="委托理财是否经过法定程序"/>
                    <w:tag w:val="_GBC_5e83722aa006419b84dba99484122104"/>
                    <w:id w:val="899516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16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16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16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16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180"/>
              <w:lock w:val="sdtLocked"/>
            </w:sdtPr>
            <w:sdtContent>
              <w:tr w:rsidR="00256143" w:rsidRPr="009D6C65" w:rsidTr="00C9275C">
                <w:trPr>
                  <w:trHeight w:val="285"/>
                </w:trPr>
                <w:sdt>
                  <w:sdtPr>
                    <w:rPr>
                      <w:sz w:val="18"/>
                      <w:szCs w:val="18"/>
                    </w:rPr>
                    <w:alias w:val="受托人名称"/>
                    <w:tag w:val="_GBC_3607f64517a64df59d17da4d8a49b5c8"/>
                    <w:id w:val="899516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16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16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17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2016-5-4</w:t>
                        </w:r>
                      </w:p>
                    </w:tc>
                  </w:sdtContent>
                </w:sdt>
                <w:sdt>
                  <w:sdtPr>
                    <w:rPr>
                      <w:sz w:val="18"/>
                      <w:szCs w:val="18"/>
                    </w:rPr>
                    <w:alias w:val="委托理财终止日期"/>
                    <w:tag w:val="_GBC_de42fba6664f4ab0973b965b4b57e3e9"/>
                    <w:id w:val="899517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2016-7-18</w:t>
                        </w:r>
                      </w:p>
                    </w:tc>
                  </w:sdtContent>
                </w:sdt>
                <w:sdt>
                  <w:sdtPr>
                    <w:rPr>
                      <w:sz w:val="18"/>
                      <w:szCs w:val="18"/>
                    </w:rPr>
                    <w:alias w:val="委托理财报酬确定方式"/>
                    <w:tag w:val="_GBC_0257cdb7ae0d461f892de6e344e288f0"/>
                    <w:id w:val="899517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17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17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4,520.55</w:t>
                        </w:r>
                      </w:p>
                    </w:tc>
                  </w:sdtContent>
                </w:sdt>
                <w:sdt>
                  <w:sdtPr>
                    <w:rPr>
                      <w:sz w:val="18"/>
                      <w:szCs w:val="18"/>
                    </w:rPr>
                    <w:alias w:val="委托理财是否经过法定程序"/>
                    <w:tag w:val="_GBC_5e83722aa006419b84dba99484122104"/>
                    <w:id w:val="899517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17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17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17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17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194"/>
              <w:lock w:val="sdtLocked"/>
            </w:sdtPr>
            <w:sdtContent>
              <w:tr w:rsidR="00256143" w:rsidRPr="009D6C65" w:rsidTr="00C9275C">
                <w:trPr>
                  <w:trHeight w:val="285"/>
                </w:trPr>
                <w:sdt>
                  <w:sdtPr>
                    <w:rPr>
                      <w:sz w:val="18"/>
                      <w:szCs w:val="18"/>
                    </w:rPr>
                    <w:alias w:val="受托人名称"/>
                    <w:tag w:val="_GBC_3607f64517a64df59d17da4d8a49b5c8"/>
                    <w:id w:val="899518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18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18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518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2016-6-8</w:t>
                        </w:r>
                      </w:p>
                    </w:tc>
                  </w:sdtContent>
                </w:sdt>
                <w:sdt>
                  <w:sdtPr>
                    <w:rPr>
                      <w:sz w:val="18"/>
                      <w:szCs w:val="18"/>
                    </w:rPr>
                    <w:alias w:val="委托理财终止日期"/>
                    <w:tag w:val="_GBC_de42fba6664f4ab0973b965b4b57e3e9"/>
                    <w:id w:val="899518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2016-6-15</w:t>
                        </w:r>
                      </w:p>
                    </w:tc>
                  </w:sdtContent>
                </w:sdt>
                <w:sdt>
                  <w:sdtPr>
                    <w:rPr>
                      <w:sz w:val="18"/>
                      <w:szCs w:val="18"/>
                    </w:rPr>
                    <w:alias w:val="委托理财报酬确定方式"/>
                    <w:tag w:val="_GBC_0257cdb7ae0d461f892de6e344e288f0"/>
                    <w:id w:val="899518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18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518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920.55</w:t>
                        </w:r>
                      </w:p>
                    </w:tc>
                  </w:sdtContent>
                </w:sdt>
                <w:sdt>
                  <w:sdtPr>
                    <w:rPr>
                      <w:sz w:val="18"/>
                      <w:szCs w:val="18"/>
                    </w:rPr>
                    <w:alias w:val="委托理财是否经过法定程序"/>
                    <w:tag w:val="_GBC_5e83722aa006419b84dba99484122104"/>
                    <w:id w:val="899518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19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19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19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19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208"/>
              <w:lock w:val="sdtLocked"/>
            </w:sdtPr>
            <w:sdtContent>
              <w:tr w:rsidR="00256143" w:rsidRPr="009D6C65" w:rsidTr="00C9275C">
                <w:trPr>
                  <w:trHeight w:val="285"/>
                </w:trPr>
                <w:sdt>
                  <w:sdtPr>
                    <w:rPr>
                      <w:sz w:val="18"/>
                      <w:szCs w:val="18"/>
                    </w:rPr>
                    <w:alias w:val="受托人名称"/>
                    <w:tag w:val="_GBC_3607f64517a64df59d17da4d8a49b5c8"/>
                    <w:id w:val="899519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19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19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519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2016-6-17</w:t>
                        </w:r>
                      </w:p>
                    </w:tc>
                  </w:sdtContent>
                </w:sdt>
                <w:sdt>
                  <w:sdtPr>
                    <w:rPr>
                      <w:sz w:val="18"/>
                      <w:szCs w:val="18"/>
                    </w:rPr>
                    <w:alias w:val="委托理财终止日期"/>
                    <w:tag w:val="_GBC_de42fba6664f4ab0973b965b4b57e3e9"/>
                    <w:id w:val="899519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2016-6-24</w:t>
                        </w:r>
                      </w:p>
                    </w:tc>
                  </w:sdtContent>
                </w:sdt>
                <w:sdt>
                  <w:sdtPr>
                    <w:rPr>
                      <w:sz w:val="18"/>
                      <w:szCs w:val="18"/>
                    </w:rPr>
                    <w:alias w:val="委托理财报酬确定方式"/>
                    <w:tag w:val="_GBC_0257cdb7ae0d461f892de6e344e288f0"/>
                    <w:id w:val="899520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20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实际获得收益"/>
                    <w:tag w:val="_GBC_6f08cadb48674eee8c09d18b9bc55974"/>
                    <w:id w:val="899520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920.55</w:t>
                        </w:r>
                      </w:p>
                    </w:tc>
                  </w:sdtContent>
                </w:sdt>
                <w:sdt>
                  <w:sdtPr>
                    <w:rPr>
                      <w:sz w:val="18"/>
                      <w:szCs w:val="18"/>
                    </w:rPr>
                    <w:alias w:val="委托理财是否经过法定程序"/>
                    <w:tag w:val="_GBC_5e83722aa006419b84dba99484122104"/>
                    <w:id w:val="899520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20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20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20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20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222"/>
              <w:lock w:val="sdtLocked"/>
            </w:sdtPr>
            <w:sdtContent>
              <w:tr w:rsidR="00256143" w:rsidRPr="009D6C65" w:rsidTr="00C9275C">
                <w:trPr>
                  <w:trHeight w:val="285"/>
                </w:trPr>
                <w:sdt>
                  <w:sdtPr>
                    <w:rPr>
                      <w:sz w:val="18"/>
                      <w:szCs w:val="18"/>
                    </w:rPr>
                    <w:alias w:val="受托人名称"/>
                    <w:tag w:val="_GBC_3607f64517a64df59d17da4d8a49b5c8"/>
                    <w:id w:val="899520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21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21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21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2016-6-28</w:t>
                        </w:r>
                      </w:p>
                    </w:tc>
                  </w:sdtContent>
                </w:sdt>
                <w:sdt>
                  <w:sdtPr>
                    <w:rPr>
                      <w:sz w:val="18"/>
                      <w:szCs w:val="18"/>
                    </w:rPr>
                    <w:alias w:val="委托理财终止日期"/>
                    <w:tag w:val="_GBC_de42fba6664f4ab0973b965b4b57e3e9"/>
                    <w:id w:val="899521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2016-7-15</w:t>
                        </w:r>
                      </w:p>
                    </w:tc>
                  </w:sdtContent>
                </w:sdt>
                <w:sdt>
                  <w:sdtPr>
                    <w:rPr>
                      <w:sz w:val="18"/>
                      <w:szCs w:val="18"/>
                    </w:rPr>
                    <w:alias w:val="委托理财报酬确定方式"/>
                    <w:tag w:val="_GBC_0257cdb7ae0d461f892de6e344e288f0"/>
                    <w:id w:val="899521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21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21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1,024.66</w:t>
                        </w:r>
                      </w:p>
                    </w:tc>
                  </w:sdtContent>
                </w:sdt>
                <w:sdt>
                  <w:sdtPr>
                    <w:rPr>
                      <w:sz w:val="18"/>
                      <w:szCs w:val="18"/>
                    </w:rPr>
                    <w:alias w:val="委托理财是否经过法定程序"/>
                    <w:tag w:val="_GBC_5e83722aa006419b84dba99484122104"/>
                    <w:id w:val="899521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21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21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22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22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236"/>
              <w:lock w:val="sdtLocked"/>
            </w:sdtPr>
            <w:sdtContent>
              <w:tr w:rsidR="00256143" w:rsidRPr="009D6C65" w:rsidTr="00C9275C">
                <w:trPr>
                  <w:trHeight w:val="285"/>
                </w:trPr>
                <w:sdt>
                  <w:sdtPr>
                    <w:rPr>
                      <w:sz w:val="18"/>
                      <w:szCs w:val="18"/>
                    </w:rPr>
                    <w:alias w:val="受托人名称"/>
                    <w:tag w:val="_GBC_3607f64517a64df59d17da4d8a49b5c8"/>
                    <w:id w:val="899522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22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22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22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w:t>
                        </w:r>
                      </w:p>
                    </w:tc>
                  </w:sdtContent>
                </w:sdt>
                <w:sdt>
                  <w:sdtPr>
                    <w:rPr>
                      <w:sz w:val="18"/>
                      <w:szCs w:val="18"/>
                    </w:rPr>
                    <w:alias w:val="委托理财终止日期"/>
                    <w:tag w:val="_GBC_de42fba6664f4ab0973b965b4b57e3e9"/>
                    <w:id w:val="899522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2016-8-9</w:t>
                        </w:r>
                      </w:p>
                    </w:tc>
                  </w:sdtContent>
                </w:sdt>
                <w:sdt>
                  <w:sdtPr>
                    <w:rPr>
                      <w:sz w:val="18"/>
                      <w:szCs w:val="18"/>
                    </w:rPr>
                    <w:alias w:val="委托理财报酬确定方式"/>
                    <w:tag w:val="_GBC_0257cdb7ae0d461f892de6e344e288f0"/>
                    <w:id w:val="899522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22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23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438.36</w:t>
                        </w:r>
                      </w:p>
                    </w:tc>
                  </w:sdtContent>
                </w:sdt>
                <w:sdt>
                  <w:sdtPr>
                    <w:rPr>
                      <w:sz w:val="18"/>
                      <w:szCs w:val="18"/>
                    </w:rPr>
                    <w:alias w:val="委托理财是否经过法定程序"/>
                    <w:tag w:val="_GBC_5e83722aa006419b84dba99484122104"/>
                    <w:id w:val="899523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23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23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23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23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250"/>
              <w:lock w:val="sdtLocked"/>
            </w:sdtPr>
            <w:sdtContent>
              <w:tr w:rsidR="00256143" w:rsidRPr="009D6C65" w:rsidTr="00C9275C">
                <w:trPr>
                  <w:trHeight w:val="285"/>
                </w:trPr>
                <w:sdt>
                  <w:sdtPr>
                    <w:rPr>
                      <w:sz w:val="18"/>
                      <w:szCs w:val="18"/>
                    </w:rPr>
                    <w:alias w:val="受托人名称"/>
                    <w:tag w:val="_GBC_3607f64517a64df59d17da4d8a49b5c8"/>
                    <w:id w:val="899523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23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23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24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2016-8-15</w:t>
                        </w:r>
                      </w:p>
                    </w:tc>
                  </w:sdtContent>
                </w:sdt>
                <w:sdt>
                  <w:sdtPr>
                    <w:rPr>
                      <w:sz w:val="18"/>
                      <w:szCs w:val="18"/>
                    </w:rPr>
                    <w:alias w:val="委托理财终止日期"/>
                    <w:tag w:val="_GBC_de42fba6664f4ab0973b965b4b57e3e9"/>
                    <w:id w:val="899524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2016-9-29</w:t>
                        </w:r>
                      </w:p>
                    </w:tc>
                  </w:sdtContent>
                </w:sdt>
                <w:sdt>
                  <w:sdtPr>
                    <w:rPr>
                      <w:sz w:val="18"/>
                      <w:szCs w:val="18"/>
                    </w:rPr>
                    <w:alias w:val="委托理财报酬确定方式"/>
                    <w:tag w:val="_GBC_0257cdb7ae0d461f892de6e344e288f0"/>
                    <w:id w:val="899524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24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24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2,465.75</w:t>
                        </w:r>
                      </w:p>
                    </w:tc>
                  </w:sdtContent>
                </w:sdt>
                <w:sdt>
                  <w:sdtPr>
                    <w:rPr>
                      <w:sz w:val="18"/>
                      <w:szCs w:val="18"/>
                    </w:rPr>
                    <w:alias w:val="委托理财是否经过法定程序"/>
                    <w:tag w:val="_GBC_5e83722aa006419b84dba99484122104"/>
                    <w:id w:val="899524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24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24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24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24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264"/>
              <w:lock w:val="sdtLocked"/>
            </w:sdtPr>
            <w:sdtContent>
              <w:tr w:rsidR="00256143" w:rsidRPr="009D6C65" w:rsidTr="00C9275C">
                <w:trPr>
                  <w:trHeight w:val="285"/>
                </w:trPr>
                <w:sdt>
                  <w:sdtPr>
                    <w:rPr>
                      <w:sz w:val="18"/>
                      <w:szCs w:val="18"/>
                    </w:rPr>
                    <w:alias w:val="受托人名称"/>
                    <w:tag w:val="_GBC_3607f64517a64df59d17da4d8a49b5c8"/>
                    <w:id w:val="899525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25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25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25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2016-8-23</w:t>
                        </w:r>
                      </w:p>
                    </w:tc>
                  </w:sdtContent>
                </w:sdt>
                <w:sdt>
                  <w:sdtPr>
                    <w:rPr>
                      <w:sz w:val="18"/>
                      <w:szCs w:val="18"/>
                    </w:rPr>
                    <w:alias w:val="委托理财终止日期"/>
                    <w:tag w:val="_GBC_de42fba6664f4ab0973b965b4b57e3e9"/>
                    <w:id w:val="899525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2016-9-14</w:t>
                        </w:r>
                      </w:p>
                    </w:tc>
                  </w:sdtContent>
                </w:sdt>
                <w:sdt>
                  <w:sdtPr>
                    <w:rPr>
                      <w:sz w:val="18"/>
                      <w:szCs w:val="18"/>
                    </w:rPr>
                    <w:alias w:val="委托理财报酬确定方式"/>
                    <w:tag w:val="_GBC_0257cdb7ae0d461f892de6e344e288f0"/>
                    <w:id w:val="899525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25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25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1,205.48</w:t>
                        </w:r>
                      </w:p>
                    </w:tc>
                  </w:sdtContent>
                </w:sdt>
                <w:sdt>
                  <w:sdtPr>
                    <w:rPr>
                      <w:sz w:val="18"/>
                      <w:szCs w:val="18"/>
                    </w:rPr>
                    <w:alias w:val="委托理财是否经过法定程序"/>
                    <w:tag w:val="_GBC_5e83722aa006419b84dba99484122104"/>
                    <w:id w:val="899525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26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26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26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26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278"/>
              <w:lock w:val="sdtLocked"/>
            </w:sdtPr>
            <w:sdtContent>
              <w:tr w:rsidR="00256143" w:rsidRPr="009D6C65" w:rsidTr="00C9275C">
                <w:trPr>
                  <w:trHeight w:val="285"/>
                </w:trPr>
                <w:sdt>
                  <w:sdtPr>
                    <w:rPr>
                      <w:sz w:val="18"/>
                      <w:szCs w:val="18"/>
                    </w:rPr>
                    <w:alias w:val="受托人名称"/>
                    <w:tag w:val="_GBC_3607f64517a64df59d17da4d8a49b5c8"/>
                    <w:id w:val="899526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26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26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26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2016-9-9</w:t>
                        </w:r>
                      </w:p>
                    </w:tc>
                  </w:sdtContent>
                </w:sdt>
                <w:sdt>
                  <w:sdtPr>
                    <w:rPr>
                      <w:sz w:val="18"/>
                      <w:szCs w:val="18"/>
                    </w:rPr>
                    <w:alias w:val="委托理财终止日期"/>
                    <w:tag w:val="_GBC_de42fba6664f4ab0973b965b4b57e3e9"/>
                    <w:id w:val="899526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2016-9-14</w:t>
                        </w:r>
                      </w:p>
                    </w:tc>
                  </w:sdtContent>
                </w:sdt>
                <w:sdt>
                  <w:sdtPr>
                    <w:rPr>
                      <w:sz w:val="18"/>
                      <w:szCs w:val="18"/>
                    </w:rPr>
                    <w:alias w:val="委托理财报酬确定方式"/>
                    <w:tag w:val="_GBC_0257cdb7ae0d461f892de6e344e288f0"/>
                    <w:id w:val="899527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27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27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273.97</w:t>
                        </w:r>
                      </w:p>
                    </w:tc>
                  </w:sdtContent>
                </w:sdt>
                <w:sdt>
                  <w:sdtPr>
                    <w:rPr>
                      <w:sz w:val="18"/>
                      <w:szCs w:val="18"/>
                    </w:rPr>
                    <w:alias w:val="委托理财是否经过法定程序"/>
                    <w:tag w:val="_GBC_5e83722aa006419b84dba99484122104"/>
                    <w:id w:val="899527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27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27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27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27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292"/>
              <w:lock w:val="sdtLocked"/>
            </w:sdtPr>
            <w:sdtContent>
              <w:tr w:rsidR="00256143" w:rsidRPr="009D6C65" w:rsidTr="00C9275C">
                <w:trPr>
                  <w:trHeight w:val="285"/>
                </w:trPr>
                <w:sdt>
                  <w:sdtPr>
                    <w:rPr>
                      <w:sz w:val="18"/>
                      <w:szCs w:val="18"/>
                    </w:rPr>
                    <w:alias w:val="受托人名称"/>
                    <w:tag w:val="_GBC_3607f64517a64df59d17da4d8a49b5c8"/>
                    <w:id w:val="899527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28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28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28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2016-10-8</w:t>
                        </w:r>
                      </w:p>
                    </w:tc>
                  </w:sdtContent>
                </w:sdt>
                <w:sdt>
                  <w:sdtPr>
                    <w:rPr>
                      <w:sz w:val="18"/>
                      <w:szCs w:val="18"/>
                    </w:rPr>
                    <w:alias w:val="委托理财终止日期"/>
                    <w:tag w:val="_GBC_de42fba6664f4ab0973b965b4b57e3e9"/>
                    <w:id w:val="899528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2016-10-13</w:t>
                        </w:r>
                      </w:p>
                    </w:tc>
                  </w:sdtContent>
                </w:sdt>
                <w:sdt>
                  <w:sdtPr>
                    <w:rPr>
                      <w:sz w:val="18"/>
                      <w:szCs w:val="18"/>
                    </w:rPr>
                    <w:alias w:val="委托理财报酬确定方式"/>
                    <w:tag w:val="_GBC_0257cdb7ae0d461f892de6e344e288f0"/>
                    <w:id w:val="899528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28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28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273.97</w:t>
                        </w:r>
                      </w:p>
                    </w:tc>
                  </w:sdtContent>
                </w:sdt>
                <w:sdt>
                  <w:sdtPr>
                    <w:rPr>
                      <w:sz w:val="18"/>
                      <w:szCs w:val="18"/>
                    </w:rPr>
                    <w:alias w:val="委托理财是否经过法定程序"/>
                    <w:tag w:val="_GBC_5e83722aa006419b84dba99484122104"/>
                    <w:id w:val="899528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28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28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29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29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306"/>
              <w:lock w:val="sdtLocked"/>
            </w:sdtPr>
            <w:sdtContent>
              <w:tr w:rsidR="00256143" w:rsidRPr="009D6C65" w:rsidTr="00C9275C">
                <w:trPr>
                  <w:trHeight w:val="285"/>
                </w:trPr>
                <w:sdt>
                  <w:sdtPr>
                    <w:rPr>
                      <w:sz w:val="18"/>
                      <w:szCs w:val="18"/>
                    </w:rPr>
                    <w:alias w:val="受托人名称"/>
                    <w:tag w:val="_GBC_3607f64517a64df59d17da4d8a49b5c8"/>
                    <w:id w:val="899529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29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29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29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2016-10-8</w:t>
                        </w:r>
                      </w:p>
                    </w:tc>
                  </w:sdtContent>
                </w:sdt>
                <w:sdt>
                  <w:sdtPr>
                    <w:rPr>
                      <w:sz w:val="18"/>
                      <w:szCs w:val="18"/>
                    </w:rPr>
                    <w:alias w:val="委托理财终止日期"/>
                    <w:tag w:val="_GBC_de42fba6664f4ab0973b965b4b57e3e9"/>
                    <w:id w:val="899529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2016-10-18</w:t>
                        </w:r>
                      </w:p>
                    </w:tc>
                  </w:sdtContent>
                </w:sdt>
                <w:sdt>
                  <w:sdtPr>
                    <w:rPr>
                      <w:sz w:val="18"/>
                      <w:szCs w:val="18"/>
                    </w:rPr>
                    <w:alias w:val="委托理财报酬确定方式"/>
                    <w:tag w:val="_GBC_0257cdb7ae0d461f892de6e344e288f0"/>
                    <w:id w:val="899529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29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30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547.95</w:t>
                        </w:r>
                      </w:p>
                    </w:tc>
                  </w:sdtContent>
                </w:sdt>
                <w:sdt>
                  <w:sdtPr>
                    <w:rPr>
                      <w:sz w:val="18"/>
                      <w:szCs w:val="18"/>
                    </w:rPr>
                    <w:alias w:val="委托理财是否经过法定程序"/>
                    <w:tag w:val="_GBC_5e83722aa006419b84dba99484122104"/>
                    <w:id w:val="899530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30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30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30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30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320"/>
              <w:lock w:val="sdtLocked"/>
            </w:sdtPr>
            <w:sdtContent>
              <w:tr w:rsidR="00256143" w:rsidRPr="009D6C65" w:rsidTr="00C9275C">
                <w:trPr>
                  <w:trHeight w:val="285"/>
                </w:trPr>
                <w:sdt>
                  <w:sdtPr>
                    <w:rPr>
                      <w:sz w:val="18"/>
                      <w:szCs w:val="18"/>
                    </w:rPr>
                    <w:alias w:val="受托人名称"/>
                    <w:tag w:val="_GBC_3607f64517a64df59d17da4d8a49b5c8"/>
                    <w:id w:val="899530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30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30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31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2016-11-21</w:t>
                        </w:r>
                      </w:p>
                    </w:tc>
                  </w:sdtContent>
                </w:sdt>
                <w:sdt>
                  <w:sdtPr>
                    <w:rPr>
                      <w:sz w:val="18"/>
                      <w:szCs w:val="18"/>
                    </w:rPr>
                    <w:alias w:val="委托理财终止日期"/>
                    <w:tag w:val="_GBC_de42fba6664f4ab0973b965b4b57e3e9"/>
                    <w:id w:val="899531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2016-12-16</w:t>
                        </w:r>
                      </w:p>
                    </w:tc>
                  </w:sdtContent>
                </w:sdt>
                <w:sdt>
                  <w:sdtPr>
                    <w:rPr>
                      <w:sz w:val="18"/>
                      <w:szCs w:val="18"/>
                    </w:rPr>
                    <w:alias w:val="委托理财报酬确定方式"/>
                    <w:tag w:val="_GBC_0257cdb7ae0d461f892de6e344e288f0"/>
                    <w:id w:val="899531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31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31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1,369.86</w:t>
                        </w:r>
                      </w:p>
                    </w:tc>
                  </w:sdtContent>
                </w:sdt>
                <w:sdt>
                  <w:sdtPr>
                    <w:rPr>
                      <w:sz w:val="18"/>
                      <w:szCs w:val="18"/>
                    </w:rPr>
                    <w:alias w:val="委托理财是否经过法定程序"/>
                    <w:tag w:val="_GBC_5e83722aa006419b84dba99484122104"/>
                    <w:id w:val="899531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31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31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31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31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334"/>
              <w:lock w:val="sdtLocked"/>
            </w:sdtPr>
            <w:sdtContent>
              <w:tr w:rsidR="00256143" w:rsidRPr="009D6C65" w:rsidTr="00C9275C">
                <w:trPr>
                  <w:trHeight w:val="285"/>
                </w:trPr>
                <w:sdt>
                  <w:sdtPr>
                    <w:rPr>
                      <w:sz w:val="18"/>
                      <w:szCs w:val="18"/>
                    </w:rPr>
                    <w:alias w:val="受托人名称"/>
                    <w:tag w:val="_GBC_3607f64517a64df59d17da4d8a49b5c8"/>
                    <w:id w:val="899532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32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32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32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2016-12-8</w:t>
                        </w:r>
                      </w:p>
                    </w:tc>
                  </w:sdtContent>
                </w:sdt>
                <w:sdt>
                  <w:sdtPr>
                    <w:rPr>
                      <w:sz w:val="18"/>
                      <w:szCs w:val="18"/>
                    </w:rPr>
                    <w:alias w:val="委托理财终止日期"/>
                    <w:tag w:val="_GBC_de42fba6664f4ab0973b965b4b57e3e9"/>
                    <w:id w:val="899532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2016-12-13</w:t>
                        </w:r>
                      </w:p>
                    </w:tc>
                  </w:sdtContent>
                </w:sdt>
                <w:sdt>
                  <w:sdtPr>
                    <w:rPr>
                      <w:sz w:val="18"/>
                      <w:szCs w:val="18"/>
                    </w:rPr>
                    <w:alias w:val="委托理财报酬确定方式"/>
                    <w:tag w:val="_GBC_0257cdb7ae0d461f892de6e344e288f0"/>
                    <w:id w:val="899532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32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实际获得收益"/>
                    <w:tag w:val="_GBC_6f08cadb48674eee8c09d18b9bc55974"/>
                    <w:id w:val="899532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273.97</w:t>
                        </w:r>
                      </w:p>
                    </w:tc>
                  </w:sdtContent>
                </w:sdt>
                <w:sdt>
                  <w:sdtPr>
                    <w:rPr>
                      <w:sz w:val="18"/>
                      <w:szCs w:val="18"/>
                    </w:rPr>
                    <w:alias w:val="委托理财是否经过法定程序"/>
                    <w:tag w:val="_GBC_5e83722aa006419b84dba99484122104"/>
                    <w:id w:val="899532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33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33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33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33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348"/>
              <w:lock w:val="sdtLocked"/>
            </w:sdtPr>
            <w:sdtContent>
              <w:tr w:rsidR="00256143" w:rsidRPr="009D6C65" w:rsidTr="00C9275C">
                <w:trPr>
                  <w:trHeight w:val="285"/>
                </w:trPr>
                <w:sdt>
                  <w:sdtPr>
                    <w:rPr>
                      <w:sz w:val="18"/>
                      <w:szCs w:val="18"/>
                    </w:rPr>
                    <w:alias w:val="受托人名称"/>
                    <w:tag w:val="_GBC_3607f64517a64df59d17da4d8a49b5c8"/>
                    <w:id w:val="899533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33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33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33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2016-11-21</w:t>
                        </w:r>
                      </w:p>
                    </w:tc>
                  </w:sdtContent>
                </w:sdt>
                <w:sdt>
                  <w:sdtPr>
                    <w:rPr>
                      <w:sz w:val="18"/>
                      <w:szCs w:val="18"/>
                    </w:rPr>
                    <w:alias w:val="委托理财终止日期"/>
                    <w:tag w:val="_GBC_de42fba6664f4ab0973b965b4b57e3e9"/>
                    <w:id w:val="899533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2017-1-12</w:t>
                        </w:r>
                      </w:p>
                    </w:tc>
                  </w:sdtContent>
                </w:sdt>
                <w:sdt>
                  <w:sdtPr>
                    <w:rPr>
                      <w:sz w:val="18"/>
                      <w:szCs w:val="18"/>
                    </w:rPr>
                    <w:alias w:val="委托理财报酬确定方式"/>
                    <w:tag w:val="_GBC_0257cdb7ae0d461f892de6e344e288f0"/>
                    <w:id w:val="899534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34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534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534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34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34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34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34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362"/>
              <w:lock w:val="sdtLocked"/>
            </w:sdtPr>
            <w:sdtContent>
              <w:tr w:rsidR="00256143" w:rsidRPr="009D6C65" w:rsidTr="00C9275C">
                <w:trPr>
                  <w:trHeight w:val="285"/>
                </w:trPr>
                <w:sdt>
                  <w:sdtPr>
                    <w:rPr>
                      <w:sz w:val="18"/>
                      <w:szCs w:val="18"/>
                    </w:rPr>
                    <w:alias w:val="受托人名称"/>
                    <w:tag w:val="_GBC_3607f64517a64df59d17da4d8a49b5c8"/>
                    <w:id w:val="899534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35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35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2,000,000</w:t>
                        </w:r>
                      </w:p>
                    </w:tc>
                  </w:sdtContent>
                </w:sdt>
                <w:sdt>
                  <w:sdtPr>
                    <w:rPr>
                      <w:sz w:val="18"/>
                      <w:szCs w:val="18"/>
                    </w:rPr>
                    <w:alias w:val="委托理财起始日期"/>
                    <w:tag w:val="_GBC_a2ebe1a463f44748ba1b206352fad85f"/>
                    <w:id w:val="899535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2016-11-23</w:t>
                        </w:r>
                      </w:p>
                    </w:tc>
                  </w:sdtContent>
                </w:sdt>
                <w:sdt>
                  <w:sdtPr>
                    <w:rPr>
                      <w:sz w:val="18"/>
                      <w:szCs w:val="18"/>
                    </w:rPr>
                    <w:alias w:val="委托理财终止日期"/>
                    <w:tag w:val="_GBC_de42fba6664f4ab0973b965b4b57e3e9"/>
                    <w:id w:val="899535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2017-1-18</w:t>
                        </w:r>
                      </w:p>
                    </w:tc>
                  </w:sdtContent>
                </w:sdt>
                <w:sdt>
                  <w:sdtPr>
                    <w:rPr>
                      <w:sz w:val="18"/>
                      <w:szCs w:val="18"/>
                    </w:rPr>
                    <w:alias w:val="委托理财报酬确定方式"/>
                    <w:tag w:val="_GBC_0257cdb7ae0d461f892de6e344e288f0"/>
                    <w:id w:val="899535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35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535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535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35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35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36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36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376"/>
              <w:lock w:val="sdtLocked"/>
            </w:sdtPr>
            <w:sdtContent>
              <w:tr w:rsidR="00256143" w:rsidRPr="009D6C65" w:rsidTr="00C9275C">
                <w:trPr>
                  <w:trHeight w:val="285"/>
                </w:trPr>
                <w:sdt>
                  <w:sdtPr>
                    <w:rPr>
                      <w:sz w:val="18"/>
                      <w:szCs w:val="18"/>
                    </w:rPr>
                    <w:alias w:val="受托人名称"/>
                    <w:tag w:val="_GBC_3607f64517a64df59d17da4d8a49b5c8"/>
                    <w:id w:val="899536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兴业银行漳州分行</w:t>
                        </w:r>
                      </w:p>
                    </w:tc>
                  </w:sdtContent>
                </w:sdt>
                <w:sdt>
                  <w:sdtPr>
                    <w:rPr>
                      <w:sz w:val="18"/>
                      <w:szCs w:val="18"/>
                    </w:rPr>
                    <w:alias w:val="委托理财投资品种"/>
                    <w:tag w:val="_GBC_ab8d06e1f3574a068cd1fdaa3039dcbe"/>
                    <w:id w:val="899536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36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1,000,000</w:t>
                        </w:r>
                      </w:p>
                    </w:tc>
                  </w:sdtContent>
                </w:sdt>
                <w:sdt>
                  <w:sdtPr>
                    <w:rPr>
                      <w:sz w:val="18"/>
                      <w:szCs w:val="18"/>
                    </w:rPr>
                    <w:alias w:val="委托理财起始日期"/>
                    <w:tag w:val="_GBC_a2ebe1a463f44748ba1b206352fad85f"/>
                    <w:id w:val="899536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2016-12-28</w:t>
                        </w:r>
                      </w:p>
                    </w:tc>
                  </w:sdtContent>
                </w:sdt>
                <w:sdt>
                  <w:sdtPr>
                    <w:rPr>
                      <w:sz w:val="18"/>
                      <w:szCs w:val="18"/>
                    </w:rPr>
                    <w:alias w:val="委托理财终止日期"/>
                    <w:tag w:val="_GBC_de42fba6664f4ab0973b965b4b57e3e9"/>
                    <w:id w:val="899536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2017-1-9</w:t>
                        </w:r>
                      </w:p>
                    </w:tc>
                  </w:sdtContent>
                </w:sdt>
                <w:sdt>
                  <w:sdtPr>
                    <w:rPr>
                      <w:sz w:val="18"/>
                      <w:szCs w:val="18"/>
                    </w:rPr>
                    <w:alias w:val="委托理财报酬确定方式"/>
                    <w:tag w:val="_GBC_0257cdb7ae0d461f892de6e344e288f0"/>
                    <w:id w:val="899536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36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537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537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37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37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37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37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390"/>
              <w:lock w:val="sdtLocked"/>
            </w:sdtPr>
            <w:sdtContent>
              <w:tr w:rsidR="00256143" w:rsidRPr="009D6C65" w:rsidTr="00C9275C">
                <w:trPr>
                  <w:trHeight w:val="285"/>
                </w:trPr>
                <w:sdt>
                  <w:sdtPr>
                    <w:rPr>
                      <w:sz w:val="18"/>
                      <w:szCs w:val="18"/>
                    </w:rPr>
                    <w:alias w:val="受托人名称"/>
                    <w:tag w:val="_GBC_3607f64517a64df59d17da4d8a49b5c8"/>
                    <w:id w:val="899537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537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37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3,500,000</w:t>
                        </w:r>
                      </w:p>
                    </w:tc>
                  </w:sdtContent>
                </w:sdt>
                <w:sdt>
                  <w:sdtPr>
                    <w:rPr>
                      <w:sz w:val="18"/>
                      <w:szCs w:val="18"/>
                    </w:rPr>
                    <w:alias w:val="委托理财起始日期"/>
                    <w:tag w:val="_GBC_a2ebe1a463f44748ba1b206352fad85f"/>
                    <w:id w:val="899538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2016-1-5</w:t>
                        </w:r>
                      </w:p>
                    </w:tc>
                  </w:sdtContent>
                </w:sdt>
                <w:sdt>
                  <w:sdtPr>
                    <w:rPr>
                      <w:sz w:val="18"/>
                      <w:szCs w:val="18"/>
                    </w:rPr>
                    <w:alias w:val="委托理财终止日期"/>
                    <w:tag w:val="_GBC_de42fba6664f4ab0973b965b4b57e3e9"/>
                    <w:id w:val="899538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2016-4-6</w:t>
                        </w:r>
                      </w:p>
                    </w:tc>
                  </w:sdtContent>
                </w:sdt>
                <w:sdt>
                  <w:sdtPr>
                    <w:rPr>
                      <w:sz w:val="18"/>
                      <w:szCs w:val="18"/>
                    </w:rPr>
                    <w:alias w:val="委托理财报酬确定方式"/>
                    <w:tag w:val="_GBC_0257cdb7ae0d461f892de6e344e288f0"/>
                    <w:id w:val="899538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38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3,500,000</w:t>
                        </w:r>
                      </w:p>
                    </w:tc>
                  </w:sdtContent>
                </w:sdt>
                <w:sdt>
                  <w:sdtPr>
                    <w:rPr>
                      <w:sz w:val="18"/>
                      <w:szCs w:val="18"/>
                    </w:rPr>
                    <w:alias w:val="委托理财实际获得收益"/>
                    <w:tag w:val="_GBC_6f08cadb48674eee8c09d18b9bc55974"/>
                    <w:id w:val="899538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28,230.14</w:t>
                        </w:r>
                      </w:p>
                    </w:tc>
                  </w:sdtContent>
                </w:sdt>
                <w:sdt>
                  <w:sdtPr>
                    <w:rPr>
                      <w:sz w:val="18"/>
                      <w:szCs w:val="18"/>
                    </w:rPr>
                    <w:alias w:val="委托理财是否经过法定程序"/>
                    <w:tag w:val="_GBC_5e83722aa006419b84dba99484122104"/>
                    <w:id w:val="899538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38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38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38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38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404"/>
              <w:lock w:val="sdtLocked"/>
            </w:sdtPr>
            <w:sdtContent>
              <w:tr w:rsidR="00256143" w:rsidRPr="009D6C65" w:rsidTr="00C9275C">
                <w:trPr>
                  <w:trHeight w:val="285"/>
                </w:trPr>
                <w:sdt>
                  <w:sdtPr>
                    <w:rPr>
                      <w:sz w:val="18"/>
                      <w:szCs w:val="18"/>
                    </w:rPr>
                    <w:alias w:val="受托人名称"/>
                    <w:tag w:val="_GBC_3607f64517a64df59d17da4d8a49b5c8"/>
                    <w:id w:val="8995391"/>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5392"/>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393"/>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起始日期"/>
                    <w:tag w:val="_GBC_a2ebe1a463f44748ba1b206352fad85f"/>
                    <w:id w:val="8995394"/>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2016-4-6</w:t>
                        </w:r>
                      </w:p>
                    </w:tc>
                  </w:sdtContent>
                </w:sdt>
                <w:sdt>
                  <w:sdtPr>
                    <w:rPr>
                      <w:sz w:val="18"/>
                      <w:szCs w:val="18"/>
                    </w:rPr>
                    <w:alias w:val="委托理财终止日期"/>
                    <w:tag w:val="_GBC_de42fba6664f4ab0973b965b4b57e3e9"/>
                    <w:id w:val="8995395"/>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2016-7-6</w:t>
                        </w:r>
                      </w:p>
                    </w:tc>
                  </w:sdtContent>
                </w:sdt>
                <w:sdt>
                  <w:sdtPr>
                    <w:rPr>
                      <w:sz w:val="18"/>
                      <w:szCs w:val="18"/>
                    </w:rPr>
                    <w:alias w:val="委托理财报酬确定方式"/>
                    <w:tag w:val="_GBC_0257cdb7ae0d461f892de6e344e288f0"/>
                    <w:id w:val="8995396"/>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397"/>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实际获得收益"/>
                    <w:tag w:val="_GBC_6f08cadb48674eee8c09d18b9bc55974"/>
                    <w:id w:val="8995398"/>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28,920.55</w:t>
                        </w:r>
                      </w:p>
                    </w:tc>
                  </w:sdtContent>
                </w:sdt>
                <w:sdt>
                  <w:sdtPr>
                    <w:rPr>
                      <w:sz w:val="18"/>
                      <w:szCs w:val="18"/>
                    </w:rPr>
                    <w:alias w:val="委托理财是否经过法定程序"/>
                    <w:tag w:val="_GBC_5e83722aa006419b84dba99484122104"/>
                    <w:id w:val="899539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400"/>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40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402"/>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403"/>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418"/>
              <w:lock w:val="sdtLocked"/>
            </w:sdtPr>
            <w:sdtContent>
              <w:tr w:rsidR="00256143" w:rsidRPr="009D6C65" w:rsidTr="00C9275C">
                <w:trPr>
                  <w:trHeight w:val="285"/>
                </w:trPr>
                <w:sdt>
                  <w:sdtPr>
                    <w:rPr>
                      <w:sz w:val="18"/>
                      <w:szCs w:val="18"/>
                    </w:rPr>
                    <w:alias w:val="受托人名称"/>
                    <w:tag w:val="_GBC_3607f64517a64df59d17da4d8a49b5c8"/>
                    <w:id w:val="8995405"/>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5406"/>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407"/>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起始日期"/>
                    <w:tag w:val="_GBC_a2ebe1a463f44748ba1b206352fad85f"/>
                    <w:id w:val="8995408"/>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2016-7-8</w:t>
                        </w:r>
                      </w:p>
                    </w:tc>
                  </w:sdtContent>
                </w:sdt>
                <w:sdt>
                  <w:sdtPr>
                    <w:rPr>
                      <w:sz w:val="18"/>
                      <w:szCs w:val="18"/>
                    </w:rPr>
                    <w:alias w:val="委托理财终止日期"/>
                    <w:tag w:val="_GBC_de42fba6664f4ab0973b965b4b57e3e9"/>
                    <w:id w:val="8995409"/>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2016-8-15</w:t>
                        </w:r>
                      </w:p>
                    </w:tc>
                  </w:sdtContent>
                </w:sdt>
                <w:sdt>
                  <w:sdtPr>
                    <w:rPr>
                      <w:sz w:val="18"/>
                      <w:szCs w:val="18"/>
                    </w:rPr>
                    <w:alias w:val="委托理财报酬确定方式"/>
                    <w:tag w:val="_GBC_0257cdb7ae0d461f892de6e344e288f0"/>
                    <w:id w:val="8995410"/>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411"/>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实际获得收益"/>
                    <w:tag w:val="_GBC_6f08cadb48674eee8c09d18b9bc55974"/>
                    <w:id w:val="8995412"/>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11,243.84</w:t>
                        </w:r>
                      </w:p>
                    </w:tc>
                  </w:sdtContent>
                </w:sdt>
                <w:sdt>
                  <w:sdtPr>
                    <w:rPr>
                      <w:sz w:val="18"/>
                      <w:szCs w:val="18"/>
                    </w:rPr>
                    <w:alias w:val="委托理财是否经过法定程序"/>
                    <w:tag w:val="_GBC_5e83722aa006419b84dba99484122104"/>
                    <w:id w:val="899541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414"/>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41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416"/>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417"/>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432"/>
              <w:lock w:val="sdtLocked"/>
            </w:sdtPr>
            <w:sdtContent>
              <w:tr w:rsidR="00256143" w:rsidRPr="009D6C65" w:rsidTr="00C9275C">
                <w:trPr>
                  <w:trHeight w:val="285"/>
                </w:trPr>
                <w:sdt>
                  <w:sdtPr>
                    <w:rPr>
                      <w:sz w:val="18"/>
                      <w:szCs w:val="18"/>
                    </w:rPr>
                    <w:alias w:val="受托人名称"/>
                    <w:tag w:val="_GBC_3607f64517a64df59d17da4d8a49b5c8"/>
                    <w:id w:val="8995419"/>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5420"/>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421"/>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起始日期"/>
                    <w:tag w:val="_GBC_a2ebe1a463f44748ba1b206352fad85f"/>
                    <w:id w:val="8995422"/>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2016-8-18</w:t>
                        </w:r>
                      </w:p>
                    </w:tc>
                  </w:sdtContent>
                </w:sdt>
                <w:sdt>
                  <w:sdtPr>
                    <w:rPr>
                      <w:sz w:val="18"/>
                      <w:szCs w:val="18"/>
                    </w:rPr>
                    <w:alias w:val="委托理财终止日期"/>
                    <w:tag w:val="_GBC_de42fba6664f4ab0973b965b4b57e3e9"/>
                    <w:id w:val="8995423"/>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2016-10-10</w:t>
                        </w:r>
                      </w:p>
                    </w:tc>
                  </w:sdtContent>
                </w:sdt>
                <w:sdt>
                  <w:sdtPr>
                    <w:rPr>
                      <w:sz w:val="18"/>
                      <w:szCs w:val="18"/>
                    </w:rPr>
                    <w:alias w:val="委托理财报酬确定方式"/>
                    <w:tag w:val="_GBC_0257cdb7ae0d461f892de6e344e288f0"/>
                    <w:id w:val="8995424"/>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425"/>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实际获得收益"/>
                    <w:tag w:val="_GBC_6f08cadb48674eee8c09d18b9bc55974"/>
                    <w:id w:val="8995426"/>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15,682.19</w:t>
                        </w:r>
                      </w:p>
                    </w:tc>
                  </w:sdtContent>
                </w:sdt>
                <w:sdt>
                  <w:sdtPr>
                    <w:rPr>
                      <w:sz w:val="18"/>
                      <w:szCs w:val="18"/>
                    </w:rPr>
                    <w:alias w:val="委托理财是否经过法定程序"/>
                    <w:tag w:val="_GBC_5e83722aa006419b84dba99484122104"/>
                    <w:id w:val="899542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428"/>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429"/>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430"/>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43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446"/>
              <w:lock w:val="sdtLocked"/>
            </w:sdtPr>
            <w:sdtContent>
              <w:tr w:rsidR="00256143" w:rsidRPr="009D6C65" w:rsidTr="00C9275C">
                <w:trPr>
                  <w:trHeight w:val="285"/>
                </w:trPr>
                <w:sdt>
                  <w:sdtPr>
                    <w:rPr>
                      <w:sz w:val="18"/>
                      <w:szCs w:val="18"/>
                    </w:rPr>
                    <w:alias w:val="受托人名称"/>
                    <w:tag w:val="_GBC_3607f64517a64df59d17da4d8a49b5c8"/>
                    <w:id w:val="8995433"/>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5434"/>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435"/>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起始日期"/>
                    <w:tag w:val="_GBC_a2ebe1a463f44748ba1b206352fad85f"/>
                    <w:id w:val="8995436"/>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2016-10-11</w:t>
                        </w:r>
                      </w:p>
                    </w:tc>
                  </w:sdtContent>
                </w:sdt>
                <w:sdt>
                  <w:sdtPr>
                    <w:rPr>
                      <w:sz w:val="18"/>
                      <w:szCs w:val="18"/>
                    </w:rPr>
                    <w:alias w:val="委托理财终止日期"/>
                    <w:tag w:val="_GBC_de42fba6664f4ab0973b965b4b57e3e9"/>
                    <w:id w:val="8995437"/>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2016-11-16</w:t>
                        </w:r>
                      </w:p>
                    </w:tc>
                  </w:sdtContent>
                </w:sdt>
                <w:sdt>
                  <w:sdtPr>
                    <w:rPr>
                      <w:sz w:val="18"/>
                      <w:szCs w:val="18"/>
                    </w:rPr>
                    <w:alias w:val="委托理财报酬确定方式"/>
                    <w:tag w:val="_GBC_0257cdb7ae0d461f892de6e344e288f0"/>
                    <w:id w:val="8995438"/>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439"/>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实际获得收益"/>
                    <w:tag w:val="_GBC_6f08cadb48674eee8c09d18b9bc55974"/>
                    <w:id w:val="8995440"/>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9,863.01</w:t>
                        </w:r>
                      </w:p>
                    </w:tc>
                  </w:sdtContent>
                </w:sdt>
                <w:sdt>
                  <w:sdtPr>
                    <w:rPr>
                      <w:sz w:val="18"/>
                      <w:szCs w:val="18"/>
                    </w:rPr>
                    <w:alias w:val="委托理财是否经过法定程序"/>
                    <w:tag w:val="_GBC_5e83722aa006419b84dba99484122104"/>
                    <w:id w:val="8995441"/>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442"/>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443"/>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444"/>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44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sdt>
            <w:sdtPr>
              <w:rPr>
                <w:sz w:val="18"/>
                <w:szCs w:val="18"/>
              </w:rPr>
              <w:alias w:val="委托理财情况"/>
              <w:tag w:val="_TUP_b698aea7395645ae8fe616e63e2baf27"/>
              <w:id w:val="8995460"/>
              <w:lock w:val="sdtLocked"/>
            </w:sdtPr>
            <w:sdtContent>
              <w:tr w:rsidR="00256143" w:rsidRPr="009D6C65" w:rsidTr="00C9275C">
                <w:trPr>
                  <w:trHeight w:val="285"/>
                </w:trPr>
                <w:sdt>
                  <w:sdtPr>
                    <w:rPr>
                      <w:sz w:val="18"/>
                      <w:szCs w:val="18"/>
                    </w:rPr>
                    <w:alias w:val="受托人名称"/>
                    <w:tag w:val="_GBC_3607f64517a64df59d17da4d8a49b5c8"/>
                    <w:id w:val="8995447"/>
                    <w:lock w:val="sdtLocked"/>
                  </w:sdtPr>
                  <w:sdtContent>
                    <w:tc>
                      <w:tcPr>
                        <w:tcW w:w="607"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中国银行</w:t>
                        </w:r>
                      </w:p>
                    </w:tc>
                  </w:sdtContent>
                </w:sdt>
                <w:sdt>
                  <w:sdtPr>
                    <w:rPr>
                      <w:sz w:val="18"/>
                      <w:szCs w:val="18"/>
                    </w:rPr>
                    <w:alias w:val="委托理财投资品种"/>
                    <w:tag w:val="_GBC_ab8d06e1f3574a068cd1fdaa3039dcbe"/>
                    <w:id w:val="8995448"/>
                    <w:lock w:val="sdtLocked"/>
                    <w:text/>
                  </w:sdtPr>
                  <w:sdtContent>
                    <w:tc>
                      <w:tcPr>
                        <w:tcW w:w="458" w:type="pct"/>
                        <w:gridSpan w:val="2"/>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结构性存款</w:t>
                        </w:r>
                      </w:p>
                    </w:tc>
                  </w:sdtContent>
                </w:sdt>
                <w:sdt>
                  <w:sdtPr>
                    <w:rPr>
                      <w:sz w:val="18"/>
                      <w:szCs w:val="18"/>
                    </w:rPr>
                    <w:alias w:val="委托理财金额"/>
                    <w:tag w:val="_GBC_ed4125cf584c40ea858672196ba39f56"/>
                    <w:id w:val="8995449"/>
                    <w:lock w:val="sdtLocked"/>
                  </w:sdtPr>
                  <w:sdtContent>
                    <w:tc>
                      <w:tcPr>
                        <w:tcW w:w="596" w:type="pct"/>
                        <w:shd w:val="clear" w:color="auto" w:fill="auto"/>
                      </w:tcPr>
                      <w:p w:rsidR="009D6C65" w:rsidRPr="009D6C65" w:rsidRDefault="009D6C65" w:rsidP="00C9275C">
                        <w:pPr>
                          <w:autoSpaceDE w:val="0"/>
                          <w:autoSpaceDN w:val="0"/>
                          <w:adjustRightInd w:val="0"/>
                          <w:jc w:val="right"/>
                          <w:rPr>
                            <w:sz w:val="18"/>
                            <w:szCs w:val="18"/>
                          </w:rPr>
                        </w:pPr>
                        <w:r w:rsidRPr="009D6C65">
                          <w:rPr>
                            <w:sz w:val="18"/>
                            <w:szCs w:val="18"/>
                          </w:rPr>
                          <w:t>4,000,000</w:t>
                        </w:r>
                      </w:p>
                    </w:tc>
                  </w:sdtContent>
                </w:sdt>
                <w:sdt>
                  <w:sdtPr>
                    <w:rPr>
                      <w:sz w:val="18"/>
                      <w:szCs w:val="18"/>
                    </w:rPr>
                    <w:alias w:val="委托理财起始日期"/>
                    <w:tag w:val="_GBC_a2ebe1a463f44748ba1b206352fad85f"/>
                    <w:id w:val="8995450"/>
                    <w:lock w:val="sdtLocked"/>
                  </w:sdtPr>
                  <w:sdtContent>
                    <w:tc>
                      <w:tcPr>
                        <w:tcW w:w="448"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2016-11-17</w:t>
                        </w:r>
                      </w:p>
                    </w:tc>
                  </w:sdtContent>
                </w:sdt>
                <w:sdt>
                  <w:sdtPr>
                    <w:rPr>
                      <w:sz w:val="18"/>
                      <w:szCs w:val="18"/>
                    </w:rPr>
                    <w:alias w:val="委托理财终止日期"/>
                    <w:tag w:val="_GBC_de42fba6664f4ab0973b965b4b57e3e9"/>
                    <w:id w:val="8995451"/>
                    <w:lock w:val="sdtLocked"/>
                  </w:sdtPr>
                  <w:sdtContent>
                    <w:tc>
                      <w:tcPr>
                        <w:tcW w:w="496"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2017-2-17</w:t>
                        </w:r>
                      </w:p>
                    </w:tc>
                  </w:sdtContent>
                </w:sdt>
                <w:sdt>
                  <w:sdtPr>
                    <w:rPr>
                      <w:sz w:val="18"/>
                      <w:szCs w:val="18"/>
                    </w:rPr>
                    <w:alias w:val="委托理财报酬确定方式"/>
                    <w:tag w:val="_GBC_0257cdb7ae0d461f892de6e344e288f0"/>
                    <w:id w:val="8995452"/>
                    <w:lock w:val="sdtLocked"/>
                  </w:sdtPr>
                  <w:sdtContent>
                    <w:tc>
                      <w:tcPr>
                        <w:tcW w:w="539" w:type="pct"/>
                        <w:shd w:val="clear" w:color="auto" w:fill="auto"/>
                      </w:tcPr>
                      <w:p w:rsidR="009D6C65" w:rsidRPr="009D6C65" w:rsidRDefault="009D6C65" w:rsidP="00C9275C">
                        <w:pPr>
                          <w:autoSpaceDE w:val="0"/>
                          <w:autoSpaceDN w:val="0"/>
                          <w:adjustRightInd w:val="0"/>
                          <w:rPr>
                            <w:sz w:val="18"/>
                            <w:szCs w:val="18"/>
                          </w:rPr>
                        </w:pPr>
                        <w:r w:rsidRPr="009D6C65">
                          <w:rPr>
                            <w:sz w:val="18"/>
                            <w:szCs w:val="18"/>
                          </w:rPr>
                          <w:t>到期还本付息</w:t>
                        </w:r>
                      </w:p>
                    </w:tc>
                  </w:sdtContent>
                </w:sdt>
                <w:sdt>
                  <w:sdtPr>
                    <w:rPr>
                      <w:sz w:val="18"/>
                      <w:szCs w:val="18"/>
                    </w:rPr>
                    <w:alias w:val="委托理财实际收回本金金额"/>
                    <w:tag w:val="_GBC_bc1406874b984d9d8fc96b668e394a6e"/>
                    <w:id w:val="8995453"/>
                    <w:lock w:val="sdtLocked"/>
                  </w:sdtPr>
                  <w:sdtContent>
                    <w:tc>
                      <w:tcPr>
                        <w:tcW w:w="37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实际获得收益"/>
                    <w:tag w:val="_GBC_6f08cadb48674eee8c09d18b9bc55974"/>
                    <w:id w:val="8995454"/>
                    <w:lock w:val="sdtLocked"/>
                  </w:sdtPr>
                  <w:sdtContent>
                    <w:tc>
                      <w:tcPr>
                        <w:tcW w:w="386" w:type="pct"/>
                        <w:shd w:val="clear" w:color="auto" w:fill="auto"/>
                      </w:tcPr>
                      <w:p w:rsidR="009D6C65" w:rsidRPr="009D6C65" w:rsidRDefault="009D6C65" w:rsidP="00C9275C">
                        <w:pPr>
                          <w:autoSpaceDE w:val="0"/>
                          <w:autoSpaceDN w:val="0"/>
                          <w:adjustRightInd w:val="0"/>
                          <w:jc w:val="right"/>
                          <w:rPr>
                            <w:sz w:val="18"/>
                            <w:szCs w:val="18"/>
                          </w:rPr>
                        </w:pPr>
                      </w:p>
                    </w:tc>
                  </w:sdtContent>
                </w:sdt>
                <w:sdt>
                  <w:sdtPr>
                    <w:rPr>
                      <w:sz w:val="18"/>
                      <w:szCs w:val="18"/>
                    </w:rPr>
                    <w:alias w:val="委托理财是否经过法定程序"/>
                    <w:tag w:val="_GBC_5e83722aa006419b84dba99484122104"/>
                    <w:id w:val="8995455"/>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是</w:t>
                        </w:r>
                      </w:p>
                    </w:tc>
                  </w:sdtContent>
                </w:sdt>
                <w:sdt>
                  <w:sdtPr>
                    <w:rPr>
                      <w:sz w:val="18"/>
                      <w:szCs w:val="18"/>
                    </w:rPr>
                    <w:alias w:val="委托理财计提减值准备金额"/>
                    <w:tag w:val="_GBC_29c4acf01ff5419b835b84d37823b80d"/>
                    <w:id w:val="8995456"/>
                    <w:lock w:val="sdtLocked"/>
                  </w:sdtPr>
                  <w:sdtContent>
                    <w:tc>
                      <w:tcPr>
                        <w:tcW w:w="218" w:type="pct"/>
                        <w:shd w:val="clear" w:color="auto" w:fill="auto"/>
                      </w:tcPr>
                      <w:p w:rsidR="009D6C65" w:rsidRPr="009D6C65" w:rsidRDefault="007F31E4" w:rsidP="00C9275C">
                        <w:pPr>
                          <w:autoSpaceDE w:val="0"/>
                          <w:autoSpaceDN w:val="0"/>
                          <w:adjustRightInd w:val="0"/>
                          <w:jc w:val="right"/>
                          <w:rPr>
                            <w:sz w:val="18"/>
                            <w:szCs w:val="18"/>
                          </w:rPr>
                        </w:pPr>
                        <w:r>
                          <w:rPr>
                            <w:rFonts w:hint="eastAsia"/>
                            <w:sz w:val="18"/>
                            <w:szCs w:val="18"/>
                          </w:rPr>
                          <w:t>0</w:t>
                        </w:r>
                      </w:p>
                    </w:tc>
                  </w:sdtContent>
                </w:sdt>
                <w:sdt>
                  <w:sdtPr>
                    <w:rPr>
                      <w:sz w:val="18"/>
                      <w:szCs w:val="18"/>
                    </w:rPr>
                    <w:alias w:val="委托理财是否关联交易"/>
                    <w:tag w:val="_GBC_6d9e2377085a4cc28ada787c421ea857"/>
                    <w:id w:val="8995457"/>
                    <w:lock w:val="sdtLocked"/>
                    <w:comboBox>
                      <w:listItem w:displayText="是" w:value="true"/>
                      <w:listItem w:displayText="否" w:value="false"/>
                    </w:comboBox>
                  </w:sdtPr>
                  <w:sdtContent>
                    <w:tc>
                      <w:tcPr>
                        <w:tcW w:w="218" w:type="pct"/>
                        <w:shd w:val="clear" w:color="auto" w:fill="auto"/>
                      </w:tcPr>
                      <w:p w:rsidR="009D6C65" w:rsidRPr="009D6C65" w:rsidRDefault="00D02D8C" w:rsidP="00C9275C">
                        <w:pPr>
                          <w:autoSpaceDE w:val="0"/>
                          <w:autoSpaceDN w:val="0"/>
                          <w:adjustRightInd w:val="0"/>
                          <w:rPr>
                            <w:sz w:val="18"/>
                            <w:szCs w:val="18"/>
                          </w:rPr>
                        </w:pPr>
                        <w:r>
                          <w:rPr>
                            <w:rFonts w:hint="eastAsia"/>
                            <w:sz w:val="18"/>
                            <w:szCs w:val="18"/>
                          </w:rPr>
                          <w:t>否</w:t>
                        </w:r>
                      </w:p>
                    </w:tc>
                  </w:sdtContent>
                </w:sdt>
                <w:tc>
                  <w:tcPr>
                    <w:tcW w:w="218" w:type="pct"/>
                    <w:shd w:val="clear" w:color="auto" w:fill="auto"/>
                    <w:noWrap/>
                  </w:tcPr>
                  <w:sdt>
                    <w:sdtPr>
                      <w:rPr>
                        <w:sz w:val="18"/>
                        <w:szCs w:val="18"/>
                      </w:rPr>
                      <w:alias w:val="委托理财是否涉诉"/>
                      <w:tag w:val="_GBC_8218e8a3cc334b1c804868723de7c9fc"/>
                      <w:id w:val="8995458"/>
                      <w:lock w:val="sdtLocked"/>
                      <w:comboBox>
                        <w:listItem w:displayText="是" w:value="true"/>
                        <w:listItem w:displayText="否" w:value="false"/>
                      </w:comboBox>
                    </w:sdtPr>
                    <w:sdtContent>
                      <w:p w:rsidR="009D6C65" w:rsidRPr="009D6C65" w:rsidRDefault="00D02D8C" w:rsidP="00C9275C">
                        <w:pPr>
                          <w:autoSpaceDE w:val="0"/>
                          <w:autoSpaceDN w:val="0"/>
                          <w:adjustRightInd w:val="0"/>
                          <w:rPr>
                            <w:sz w:val="18"/>
                            <w:szCs w:val="18"/>
                          </w:rPr>
                        </w:pPr>
                        <w:r>
                          <w:rPr>
                            <w:rFonts w:hint="eastAsia"/>
                            <w:sz w:val="18"/>
                            <w:szCs w:val="18"/>
                          </w:rPr>
                          <w:t>否</w:t>
                        </w:r>
                      </w:p>
                    </w:sdtContent>
                  </w:sdt>
                </w:tc>
                <w:sdt>
                  <w:sdtPr>
                    <w:rPr>
                      <w:sz w:val="18"/>
                      <w:szCs w:val="18"/>
                    </w:rPr>
                    <w:alias w:val="委托理财中关联方与本公司关系"/>
                    <w:tag w:val="_GBC_9338f40b0d474b368216badf9f25fd4d"/>
                    <w:id w:val="899545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221" w:type="pct"/>
                        <w:shd w:val="clear" w:color="auto" w:fill="auto"/>
                      </w:tcPr>
                      <w:p w:rsidR="009D6C65" w:rsidRPr="009D6C65" w:rsidRDefault="00814DEA" w:rsidP="00C9275C">
                        <w:pPr>
                          <w:autoSpaceDE w:val="0"/>
                          <w:autoSpaceDN w:val="0"/>
                          <w:adjustRightInd w:val="0"/>
                          <w:rPr>
                            <w:sz w:val="18"/>
                            <w:szCs w:val="18"/>
                          </w:rPr>
                        </w:pPr>
                        <w:r>
                          <w:rPr>
                            <w:sz w:val="18"/>
                            <w:szCs w:val="18"/>
                          </w:rPr>
                          <w:t xml:space="preserve">     </w:t>
                        </w:r>
                      </w:p>
                    </w:tc>
                  </w:sdtContent>
                </w:sdt>
              </w:tr>
            </w:sdtContent>
          </w:sdt>
          <w:tr w:rsidR="00256143" w:rsidRPr="009D6C65" w:rsidTr="00C9275C">
            <w:trPr>
              <w:trHeight w:val="409"/>
            </w:trPr>
            <w:tc>
              <w:tcPr>
                <w:tcW w:w="607" w:type="pct"/>
                <w:shd w:val="clear" w:color="auto" w:fill="auto"/>
              </w:tcPr>
              <w:p w:rsidR="009D6C65" w:rsidRPr="009D6C65" w:rsidRDefault="009D6C65" w:rsidP="00C9275C">
                <w:pPr>
                  <w:autoSpaceDE w:val="0"/>
                  <w:autoSpaceDN w:val="0"/>
                  <w:adjustRightInd w:val="0"/>
                  <w:jc w:val="center"/>
                  <w:rPr>
                    <w:sz w:val="18"/>
                    <w:szCs w:val="18"/>
                  </w:rPr>
                </w:pPr>
                <w:r w:rsidRPr="009D6C65">
                  <w:rPr>
                    <w:rFonts w:hint="eastAsia"/>
                    <w:sz w:val="18"/>
                    <w:szCs w:val="18"/>
                  </w:rPr>
                  <w:t>合计</w:t>
                </w:r>
              </w:p>
            </w:tc>
            <w:tc>
              <w:tcPr>
                <w:tcW w:w="458" w:type="pct"/>
                <w:gridSpan w:val="2"/>
                <w:shd w:val="clear" w:color="auto" w:fill="auto"/>
                <w:vAlign w:val="center"/>
              </w:tcPr>
              <w:p w:rsidR="009D6C65" w:rsidRPr="009D6C65" w:rsidRDefault="009D6C65" w:rsidP="00C9275C">
                <w:pPr>
                  <w:autoSpaceDE w:val="0"/>
                  <w:autoSpaceDN w:val="0"/>
                  <w:adjustRightInd w:val="0"/>
                  <w:jc w:val="center"/>
                  <w:rPr>
                    <w:sz w:val="18"/>
                    <w:szCs w:val="18"/>
                    <w:shd w:val="pct15" w:color="auto" w:fill="FFFFFF"/>
                  </w:rPr>
                </w:pPr>
                <w:r w:rsidRPr="009D6C65">
                  <w:rPr>
                    <w:sz w:val="18"/>
                    <w:szCs w:val="18"/>
                  </w:rPr>
                  <w:t>/</w:t>
                </w:r>
              </w:p>
            </w:tc>
            <w:sdt>
              <w:sdtPr>
                <w:rPr>
                  <w:sz w:val="18"/>
                  <w:szCs w:val="18"/>
                </w:rPr>
                <w:alias w:val="委托理财金额合计"/>
                <w:tag w:val="_GBC_ce6b6e93e3924e7ca9b8f51f647b5184"/>
                <w:id w:val="8995461"/>
                <w:lock w:val="sdtLocked"/>
              </w:sdtPr>
              <w:sdtContent>
                <w:tc>
                  <w:tcPr>
                    <w:tcW w:w="596" w:type="pct"/>
                    <w:shd w:val="clear" w:color="auto" w:fill="auto"/>
                  </w:tcPr>
                  <w:p w:rsidR="009D6C65" w:rsidRPr="009D6C65" w:rsidRDefault="00256143" w:rsidP="00256143">
                    <w:pPr>
                      <w:autoSpaceDE w:val="0"/>
                      <w:autoSpaceDN w:val="0"/>
                      <w:adjustRightInd w:val="0"/>
                      <w:jc w:val="right"/>
                      <w:rPr>
                        <w:sz w:val="18"/>
                        <w:szCs w:val="18"/>
                      </w:rPr>
                    </w:pPr>
                    <w:r>
                      <w:rPr>
                        <w:sz w:val="18"/>
                        <w:szCs w:val="18"/>
                      </w:rPr>
                      <w:t>2,670,200,000</w:t>
                    </w:r>
                  </w:p>
                </w:tc>
              </w:sdtContent>
            </w:sdt>
            <w:tc>
              <w:tcPr>
                <w:tcW w:w="448"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sz w:val="18"/>
                    <w:szCs w:val="18"/>
                  </w:rPr>
                  <w:t>/</w:t>
                </w:r>
              </w:p>
            </w:tc>
            <w:tc>
              <w:tcPr>
                <w:tcW w:w="496"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sz w:val="18"/>
                    <w:szCs w:val="18"/>
                  </w:rPr>
                  <w:t>/</w:t>
                </w:r>
              </w:p>
            </w:tc>
            <w:tc>
              <w:tcPr>
                <w:tcW w:w="539"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sz w:val="18"/>
                    <w:szCs w:val="18"/>
                  </w:rPr>
                  <w:t>/</w:t>
                </w:r>
              </w:p>
            </w:tc>
            <w:tc>
              <w:tcPr>
                <w:tcW w:w="376" w:type="pct"/>
                <w:shd w:val="clear" w:color="auto" w:fill="auto"/>
              </w:tcPr>
              <w:sdt>
                <w:sdtPr>
                  <w:rPr>
                    <w:sz w:val="18"/>
                    <w:szCs w:val="18"/>
                  </w:rPr>
                  <w:alias w:val="委托理财实际收回本金金额合计"/>
                  <w:tag w:val="_GBC_3913d6f280e74cf3a5ed9bc32ed52f7f"/>
                  <w:id w:val="8995462"/>
                  <w:lock w:val="sdtLocked"/>
                </w:sdtPr>
                <w:sdtContent>
                  <w:p w:rsidR="009D6C65" w:rsidRPr="009D6C65" w:rsidRDefault="00256143" w:rsidP="00256143">
                    <w:pPr>
                      <w:autoSpaceDE w:val="0"/>
                      <w:autoSpaceDN w:val="0"/>
                      <w:adjustRightInd w:val="0"/>
                      <w:jc w:val="right"/>
                      <w:rPr>
                        <w:sz w:val="18"/>
                        <w:szCs w:val="18"/>
                      </w:rPr>
                    </w:pPr>
                    <w:r>
                      <w:rPr>
                        <w:sz w:val="18"/>
                        <w:szCs w:val="18"/>
                      </w:rPr>
                      <w:t>2,105,200,000</w:t>
                    </w:r>
                  </w:p>
                </w:sdtContent>
              </w:sdt>
            </w:tc>
            <w:sdt>
              <w:sdtPr>
                <w:rPr>
                  <w:sz w:val="18"/>
                  <w:szCs w:val="18"/>
                </w:rPr>
                <w:alias w:val="委托理财实际获得收益合计"/>
                <w:tag w:val="_GBC_41cc6fa17abe45999fa4e7c890ad7c34"/>
                <w:id w:val="8995463"/>
                <w:lock w:val="sdtLocked"/>
              </w:sdtPr>
              <w:sdtContent>
                <w:tc>
                  <w:tcPr>
                    <w:tcW w:w="386" w:type="pct"/>
                    <w:shd w:val="clear" w:color="auto" w:fill="auto"/>
                  </w:tcPr>
                  <w:p w:rsidR="009D6C65" w:rsidRPr="009D6C65" w:rsidRDefault="00256143" w:rsidP="00256143">
                    <w:pPr>
                      <w:autoSpaceDE w:val="0"/>
                      <w:autoSpaceDN w:val="0"/>
                      <w:adjustRightInd w:val="0"/>
                      <w:jc w:val="right"/>
                      <w:rPr>
                        <w:sz w:val="18"/>
                        <w:szCs w:val="18"/>
                      </w:rPr>
                    </w:pPr>
                    <w:r>
                      <w:rPr>
                        <w:sz w:val="18"/>
                        <w:szCs w:val="18"/>
                      </w:rPr>
                      <w:t>12,946,469</w:t>
                    </w:r>
                  </w:p>
                </w:tc>
              </w:sdtContent>
            </w:sdt>
            <w:tc>
              <w:tcPr>
                <w:tcW w:w="218"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sz w:val="18"/>
                    <w:szCs w:val="18"/>
                  </w:rPr>
                  <w:t>/</w:t>
                </w:r>
              </w:p>
            </w:tc>
            <w:sdt>
              <w:sdtPr>
                <w:rPr>
                  <w:sz w:val="18"/>
                  <w:szCs w:val="18"/>
                </w:rPr>
                <w:alias w:val="委托理财计提减值准备金额合计"/>
                <w:tag w:val="_GBC_4f91ee0330044aba84c73ba2c28d516f"/>
                <w:id w:val="8995464"/>
                <w:lock w:val="sdtLocked"/>
                <w:showingPlcHdr/>
              </w:sdtPr>
              <w:sdtContent>
                <w:tc>
                  <w:tcPr>
                    <w:tcW w:w="218" w:type="pct"/>
                    <w:shd w:val="clear" w:color="auto" w:fill="auto"/>
                  </w:tcPr>
                  <w:p w:rsidR="009D6C65" w:rsidRPr="009D6C65" w:rsidRDefault="009D6C65" w:rsidP="00C9275C">
                    <w:pPr>
                      <w:autoSpaceDE w:val="0"/>
                      <w:autoSpaceDN w:val="0"/>
                      <w:adjustRightInd w:val="0"/>
                      <w:jc w:val="right"/>
                      <w:rPr>
                        <w:sz w:val="18"/>
                        <w:szCs w:val="18"/>
                      </w:rPr>
                    </w:pPr>
                    <w:r w:rsidRPr="009D6C65">
                      <w:rPr>
                        <w:rFonts w:hint="eastAsia"/>
                        <w:color w:val="333399"/>
                        <w:sz w:val="18"/>
                        <w:szCs w:val="18"/>
                      </w:rPr>
                      <w:t xml:space="preserve">　</w:t>
                    </w:r>
                  </w:p>
                </w:tc>
              </w:sdtContent>
            </w:sdt>
            <w:tc>
              <w:tcPr>
                <w:tcW w:w="218"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sz w:val="18"/>
                    <w:szCs w:val="18"/>
                  </w:rPr>
                  <w:t>/</w:t>
                </w:r>
              </w:p>
            </w:tc>
            <w:tc>
              <w:tcPr>
                <w:tcW w:w="218" w:type="pct"/>
                <w:shd w:val="clear" w:color="auto" w:fill="auto"/>
                <w:noWrap/>
                <w:vAlign w:val="center"/>
              </w:tcPr>
              <w:p w:rsidR="009D6C65" w:rsidRPr="009D6C65" w:rsidRDefault="009D6C65" w:rsidP="00C9275C">
                <w:pPr>
                  <w:autoSpaceDE w:val="0"/>
                  <w:autoSpaceDN w:val="0"/>
                  <w:adjustRightInd w:val="0"/>
                  <w:jc w:val="center"/>
                  <w:rPr>
                    <w:sz w:val="18"/>
                    <w:szCs w:val="18"/>
                  </w:rPr>
                </w:pPr>
                <w:r w:rsidRPr="009D6C65">
                  <w:rPr>
                    <w:sz w:val="18"/>
                    <w:szCs w:val="18"/>
                  </w:rPr>
                  <w:t>/</w:t>
                </w:r>
              </w:p>
            </w:tc>
            <w:tc>
              <w:tcPr>
                <w:tcW w:w="221" w:type="pct"/>
                <w:shd w:val="clear" w:color="auto" w:fill="auto"/>
                <w:vAlign w:val="center"/>
              </w:tcPr>
              <w:p w:rsidR="009D6C65" w:rsidRPr="009D6C65" w:rsidRDefault="009D6C65" w:rsidP="00C9275C">
                <w:pPr>
                  <w:autoSpaceDE w:val="0"/>
                  <w:autoSpaceDN w:val="0"/>
                  <w:adjustRightInd w:val="0"/>
                  <w:jc w:val="center"/>
                  <w:rPr>
                    <w:sz w:val="18"/>
                    <w:szCs w:val="18"/>
                  </w:rPr>
                </w:pPr>
                <w:r w:rsidRPr="009D6C65">
                  <w:rPr>
                    <w:sz w:val="18"/>
                    <w:szCs w:val="18"/>
                  </w:rPr>
                  <w:t>/</w:t>
                </w:r>
              </w:p>
            </w:tc>
          </w:tr>
          <w:tr w:rsidR="009D6C65" w:rsidRPr="009D6C65" w:rsidTr="00256143">
            <w:trPr>
              <w:trHeight w:val="398"/>
            </w:trPr>
            <w:tc>
              <w:tcPr>
                <w:tcW w:w="3144" w:type="pct"/>
                <w:gridSpan w:val="7"/>
                <w:shd w:val="clear" w:color="auto" w:fill="auto"/>
              </w:tcPr>
              <w:p w:rsidR="009D6C65" w:rsidRPr="009D6C65" w:rsidRDefault="009D6C65" w:rsidP="00C9275C">
                <w:pPr>
                  <w:autoSpaceDE w:val="0"/>
                  <w:autoSpaceDN w:val="0"/>
                  <w:adjustRightInd w:val="0"/>
                  <w:rPr>
                    <w:sz w:val="18"/>
                    <w:szCs w:val="18"/>
                  </w:rPr>
                </w:pPr>
                <w:r w:rsidRPr="009D6C65">
                  <w:rPr>
                    <w:rFonts w:hint="eastAsia"/>
                    <w:sz w:val="18"/>
                    <w:szCs w:val="18"/>
                  </w:rPr>
                  <w:t>逾期未收回的本金和收益累计金额（元）</w:t>
                </w:r>
              </w:p>
            </w:tc>
            <w:sdt>
              <w:sdtPr>
                <w:rPr>
                  <w:sz w:val="18"/>
                  <w:szCs w:val="18"/>
                </w:rPr>
                <w:alias w:val="逾期未收回的本金和收益累计金额"/>
                <w:tag w:val="_GBC_7267c4fa5f7f443eade0ec5d58c14554"/>
                <w:id w:val="8995465"/>
                <w:lock w:val="sdtLocked"/>
              </w:sdtPr>
              <w:sdtContent>
                <w:tc>
                  <w:tcPr>
                    <w:tcW w:w="1856" w:type="pct"/>
                    <w:gridSpan w:val="7"/>
                    <w:shd w:val="clear" w:color="auto" w:fill="auto"/>
                  </w:tcPr>
                  <w:p w:rsidR="009D6C65" w:rsidRPr="009D6C65" w:rsidRDefault="007C3DD1" w:rsidP="007C3DD1">
                    <w:pPr>
                      <w:autoSpaceDE w:val="0"/>
                      <w:autoSpaceDN w:val="0"/>
                      <w:adjustRightInd w:val="0"/>
                      <w:jc w:val="right"/>
                      <w:rPr>
                        <w:sz w:val="18"/>
                        <w:szCs w:val="18"/>
                      </w:rPr>
                    </w:pPr>
                    <w:r>
                      <w:rPr>
                        <w:rFonts w:hint="eastAsia"/>
                        <w:sz w:val="18"/>
                        <w:szCs w:val="18"/>
                      </w:rPr>
                      <w:t>0</w:t>
                    </w:r>
                  </w:p>
                </w:tc>
              </w:sdtContent>
            </w:sdt>
          </w:tr>
          <w:tr w:rsidR="009D6C65" w:rsidRPr="009D6C65" w:rsidTr="00C9275C">
            <w:trPr>
              <w:trHeight w:val="398"/>
            </w:trPr>
            <w:tc>
              <w:tcPr>
                <w:tcW w:w="999" w:type="pct"/>
                <w:gridSpan w:val="2"/>
                <w:shd w:val="clear" w:color="auto" w:fill="auto"/>
              </w:tcPr>
              <w:p w:rsidR="009D6C65" w:rsidRPr="009D6C65" w:rsidRDefault="009D6C65" w:rsidP="00C9275C">
                <w:pPr>
                  <w:rPr>
                    <w:color w:val="FF0000"/>
                    <w:sz w:val="18"/>
                    <w:szCs w:val="18"/>
                  </w:rPr>
                </w:pPr>
                <w:r w:rsidRPr="009D6C65">
                  <w:rPr>
                    <w:rFonts w:hint="eastAsia"/>
                    <w:sz w:val="18"/>
                    <w:szCs w:val="18"/>
                  </w:rPr>
                  <w:t>委托理财的情况说明</w:t>
                </w:r>
              </w:p>
            </w:tc>
            <w:tc>
              <w:tcPr>
                <w:tcW w:w="4001" w:type="pct"/>
                <w:gridSpan w:val="12"/>
                <w:shd w:val="clear" w:color="auto" w:fill="auto"/>
              </w:tcPr>
              <w:sdt>
                <w:sdtPr>
                  <w:rPr>
                    <w:rFonts w:hint="eastAsia"/>
                    <w:sz w:val="18"/>
                    <w:szCs w:val="18"/>
                  </w:rPr>
                  <w:alias w:val="委托理财情况说明"/>
                  <w:tag w:val="_GBC_f3510d9c2ba3420fa099cc7ac37b954a"/>
                  <w:id w:val="8995466"/>
                  <w:lock w:val="sdtLocked"/>
                </w:sdtPr>
                <w:sdtContent>
                  <w:p w:rsidR="00C9275C" w:rsidRPr="004105A1" w:rsidRDefault="00C9275C" w:rsidP="00C9275C">
                    <w:pPr>
                      <w:autoSpaceDE w:val="0"/>
                      <w:autoSpaceDN w:val="0"/>
                      <w:adjustRightInd w:val="0"/>
                      <w:rPr>
                        <w:rFonts w:asciiTheme="minorEastAsia" w:hAnsiTheme="minorEastAsia"/>
                        <w:color w:val="000000"/>
                        <w:szCs w:val="21"/>
                      </w:rPr>
                    </w:pPr>
                    <w:r>
                      <w:rPr>
                        <w:rFonts w:hint="eastAsia"/>
                        <w:szCs w:val="21"/>
                      </w:rPr>
                      <w:t>a、</w:t>
                    </w:r>
                    <w:r w:rsidRPr="004105A1">
                      <w:rPr>
                        <w:rFonts w:asciiTheme="minorEastAsia" w:hAnsiTheme="minorEastAsia"/>
                        <w:color w:val="000000"/>
                        <w:szCs w:val="21"/>
                      </w:rPr>
                      <w:t>公司六届八次董事会</w:t>
                    </w:r>
                    <w:r w:rsidRPr="004105A1">
                      <w:rPr>
                        <w:rFonts w:asciiTheme="minorEastAsia" w:hAnsiTheme="minorEastAsia" w:hint="eastAsia"/>
                        <w:color w:val="000000"/>
                        <w:szCs w:val="21"/>
                      </w:rPr>
                      <w:t>分别</w:t>
                    </w:r>
                    <w:r w:rsidRPr="004105A1">
                      <w:rPr>
                        <w:rFonts w:asciiTheme="minorEastAsia" w:hAnsiTheme="minorEastAsia"/>
                        <w:color w:val="000000"/>
                        <w:szCs w:val="21"/>
                      </w:rPr>
                      <w:t>审议通过《关于使用暂时闲置募集资金投资理财产品的议案》</w:t>
                    </w:r>
                    <w:r w:rsidRPr="004105A1">
                      <w:rPr>
                        <w:rFonts w:asciiTheme="minorEastAsia" w:hAnsiTheme="minorEastAsia" w:hint="eastAsia"/>
                        <w:color w:val="000000"/>
                        <w:szCs w:val="21"/>
                      </w:rPr>
                      <w:t>和《关于使用自有资金投资理财产品的议案》</w:t>
                    </w:r>
                    <w:r w:rsidRPr="004105A1">
                      <w:rPr>
                        <w:rFonts w:asciiTheme="minorEastAsia" w:hAnsiTheme="minorEastAsia"/>
                        <w:color w:val="000000"/>
                        <w:szCs w:val="21"/>
                      </w:rPr>
                      <w:t>，同意公司在不影响募投项目资金需求及企业生产经营的情况下，使用总额不超过人民币40,000万元（含40,000万元）暂时闲置募集资金</w:t>
                    </w:r>
                    <w:r w:rsidRPr="004105A1">
                      <w:rPr>
                        <w:rFonts w:asciiTheme="minorEastAsia" w:hAnsiTheme="minorEastAsia" w:hint="eastAsia"/>
                        <w:color w:val="000000"/>
                        <w:szCs w:val="21"/>
                      </w:rPr>
                      <w:t>和总额不超过25,000万元（含25,000万元）的自有资金</w:t>
                    </w:r>
                    <w:r w:rsidRPr="004105A1">
                      <w:rPr>
                        <w:rFonts w:asciiTheme="minorEastAsia" w:hAnsiTheme="minorEastAsia"/>
                        <w:color w:val="000000"/>
                        <w:szCs w:val="21"/>
                      </w:rPr>
                      <w:t>购买安全性高、流动性好、有保本约定理财产品；上述资金使用期限不得超过12个月，公司可在使用期限及额度范围内滚动投资。</w:t>
                    </w:r>
                  </w:p>
                  <w:p w:rsidR="009D6C65" w:rsidRPr="009D6C65" w:rsidRDefault="00C9275C" w:rsidP="00C9275C">
                    <w:pPr>
                      <w:autoSpaceDE w:val="0"/>
                      <w:autoSpaceDN w:val="0"/>
                      <w:adjustRightInd w:val="0"/>
                      <w:rPr>
                        <w:color w:val="00B0F0"/>
                        <w:sz w:val="18"/>
                        <w:szCs w:val="18"/>
                      </w:rPr>
                    </w:pPr>
                    <w:r w:rsidRPr="004105A1">
                      <w:rPr>
                        <w:rFonts w:asciiTheme="minorEastAsia" w:hAnsiTheme="minorEastAsia" w:hint="eastAsia"/>
                        <w:szCs w:val="21"/>
                      </w:rPr>
                      <w:t>b、</w:t>
                    </w:r>
                    <w:r w:rsidRPr="004105A1">
                      <w:rPr>
                        <w:rFonts w:asciiTheme="minorEastAsia" w:hAnsiTheme="minorEastAsia"/>
                        <w:color w:val="000000"/>
                        <w:szCs w:val="21"/>
                      </w:rPr>
                      <w:t>公司六届</w:t>
                    </w:r>
                    <w:r w:rsidRPr="004105A1">
                      <w:rPr>
                        <w:rFonts w:asciiTheme="minorEastAsia" w:hAnsiTheme="minorEastAsia" w:hint="eastAsia"/>
                        <w:color w:val="000000"/>
                        <w:szCs w:val="21"/>
                      </w:rPr>
                      <w:t>十</w:t>
                    </w:r>
                    <w:r w:rsidRPr="004105A1">
                      <w:rPr>
                        <w:rFonts w:asciiTheme="minorEastAsia" w:hAnsiTheme="minorEastAsia"/>
                        <w:color w:val="000000"/>
                        <w:szCs w:val="21"/>
                      </w:rPr>
                      <w:t>八次董事会</w:t>
                    </w:r>
                    <w:r w:rsidRPr="004105A1">
                      <w:rPr>
                        <w:rFonts w:asciiTheme="minorEastAsia" w:hAnsiTheme="minorEastAsia" w:hint="eastAsia"/>
                        <w:color w:val="000000"/>
                        <w:szCs w:val="21"/>
                      </w:rPr>
                      <w:t>分别</w:t>
                    </w:r>
                    <w:r w:rsidRPr="004105A1">
                      <w:rPr>
                        <w:rFonts w:asciiTheme="minorEastAsia" w:hAnsiTheme="minorEastAsia"/>
                        <w:color w:val="000000"/>
                        <w:szCs w:val="21"/>
                      </w:rPr>
                      <w:t>审议通过《关于使用暂时闲置募集资金投资理财产品的议案》</w:t>
                    </w:r>
                    <w:r w:rsidRPr="004105A1">
                      <w:rPr>
                        <w:rFonts w:asciiTheme="minorEastAsia" w:hAnsiTheme="minorEastAsia" w:hint="eastAsia"/>
                        <w:color w:val="000000"/>
                        <w:szCs w:val="21"/>
                      </w:rPr>
                      <w:t>和《关于使用自有资金投资理财产品的议案》</w:t>
                    </w:r>
                    <w:r w:rsidRPr="004105A1">
                      <w:rPr>
                        <w:rFonts w:asciiTheme="minorEastAsia" w:hAnsiTheme="minorEastAsia"/>
                        <w:color w:val="000000"/>
                        <w:szCs w:val="21"/>
                      </w:rPr>
                      <w:t>，同意公司在不影响募投项目资金需求及企业生产经营的情况下，使用总额不超过人民币40,000万元（含40,000万元）暂时闲置募集资金</w:t>
                    </w:r>
                    <w:r w:rsidRPr="004105A1">
                      <w:rPr>
                        <w:rFonts w:asciiTheme="minorEastAsia" w:hAnsiTheme="minorEastAsia" w:hint="eastAsia"/>
                        <w:color w:val="000000"/>
                        <w:szCs w:val="21"/>
                      </w:rPr>
                      <w:t>和总额不超过20,000万元（含</w:t>
                    </w:r>
                    <w:r w:rsidRPr="004105A1">
                      <w:rPr>
                        <w:rFonts w:asciiTheme="minorEastAsia" w:hAnsiTheme="minorEastAsia" w:hint="eastAsia"/>
                        <w:color w:val="000000"/>
                        <w:szCs w:val="21"/>
                      </w:rPr>
                      <w:lastRenderedPageBreak/>
                      <w:t>20,000万元）的自有资金</w:t>
                    </w:r>
                    <w:r w:rsidRPr="004105A1">
                      <w:rPr>
                        <w:rFonts w:asciiTheme="minorEastAsia" w:hAnsiTheme="minorEastAsia"/>
                        <w:color w:val="000000"/>
                        <w:szCs w:val="21"/>
                      </w:rPr>
                      <w:t>购买安全性高、流动性好、有保本约定理财产品；</w:t>
                    </w:r>
                    <w:r w:rsidRPr="004105A1">
                      <w:rPr>
                        <w:rFonts w:asciiTheme="minorEastAsia" w:hAnsiTheme="minorEastAsia" w:hint="eastAsia"/>
                        <w:color w:val="000000"/>
                        <w:szCs w:val="21"/>
                      </w:rPr>
                      <w:t>其中募集</w:t>
                    </w:r>
                    <w:r w:rsidRPr="004105A1">
                      <w:rPr>
                        <w:rFonts w:asciiTheme="minorEastAsia" w:hAnsiTheme="minorEastAsia"/>
                        <w:color w:val="000000"/>
                        <w:szCs w:val="21"/>
                      </w:rPr>
                      <w:t>资金使用期限不超过12个月</w:t>
                    </w:r>
                    <w:r w:rsidRPr="004105A1">
                      <w:rPr>
                        <w:rFonts w:asciiTheme="minorEastAsia" w:hAnsiTheme="minorEastAsia" w:hint="eastAsia"/>
                        <w:color w:val="000000"/>
                        <w:szCs w:val="21"/>
                      </w:rPr>
                      <w:t>、自有资金使用期限不超过24个月</w:t>
                    </w:r>
                    <w:r w:rsidRPr="004105A1">
                      <w:rPr>
                        <w:rFonts w:asciiTheme="minorEastAsia" w:hAnsiTheme="minorEastAsia"/>
                        <w:color w:val="000000"/>
                        <w:szCs w:val="21"/>
                      </w:rPr>
                      <w:t>，公司可在使用期限及额度范围内滚动投资。</w:t>
                    </w:r>
                  </w:p>
                </w:sdtContent>
              </w:sdt>
            </w:tc>
          </w:tr>
        </w:tbl>
        <w:p w:rsidR="009D6C65" w:rsidRDefault="009D6C65"/>
        <w:p w:rsidR="00034FF7" w:rsidRDefault="00703070"/>
      </w:sdtContent>
    </w:sdt>
    <w:sdt>
      <w:sdtPr>
        <w:rPr>
          <w:rFonts w:ascii="宋体" w:hAnsi="宋体" w:cs="宋体"/>
          <w:b w:val="0"/>
          <w:bCs w:val="0"/>
          <w:kern w:val="0"/>
          <w:szCs w:val="22"/>
        </w:rPr>
        <w:alias w:val="模块:委托贷款情况                       ..."/>
        <w:tag w:val="_SEC_089cd71ada264fd1a398cee1a3eee03b"/>
        <w:id w:val="8995901"/>
        <w:lock w:val="sdtLocked"/>
        <w:placeholder>
          <w:docPart w:val="GBC22222222222222222222222222222"/>
        </w:placeholder>
      </w:sdtPr>
      <w:sdtEndPr>
        <w:rPr>
          <w:rFonts w:hint="eastAsia"/>
          <w:szCs w:val="24"/>
        </w:rPr>
      </w:sdtEndPr>
      <w:sdtContent>
        <w:p w:rsidR="00034FF7" w:rsidRDefault="000E0D20" w:rsidP="002B4E99">
          <w:pPr>
            <w:pStyle w:val="5"/>
            <w:numPr>
              <w:ilvl w:val="0"/>
              <w:numId w:val="48"/>
            </w:numPr>
          </w:pPr>
          <w:r>
            <w:t>委托贷款情况</w:t>
          </w:r>
        </w:p>
        <w:sdt>
          <w:sdtPr>
            <w:alias w:val="是否适用：委托贷款情况[双击切换]"/>
            <w:tag w:val="_GBC_4fb64c893a534749b0ebc1eee2d955b1"/>
            <w:id w:val="8995468"/>
            <w:lock w:val="sdtLocked"/>
            <w:placeholder>
              <w:docPart w:val="GBC22222222222222222222222222222"/>
            </w:placeholder>
          </w:sdtPr>
          <w:sdtContent>
            <w:p w:rsidR="00034FF7" w:rsidRDefault="00703070">
              <w:r>
                <w:fldChar w:fldCharType="begin"/>
              </w:r>
              <w:r w:rsidR="00384429">
                <w:instrText xml:space="preserve"> MACROBUTTON  SnrToggleCheckbox √适用 </w:instrText>
              </w:r>
              <w:r>
                <w:fldChar w:fldCharType="end"/>
              </w:r>
              <w:r>
                <w:fldChar w:fldCharType="begin"/>
              </w:r>
              <w:r w:rsidR="00384429">
                <w:instrText xml:space="preserve"> MACROBUTTON  SnrToggleCheckbox □不适用 </w:instrText>
              </w:r>
              <w:r>
                <w:fldChar w:fldCharType="end"/>
              </w:r>
            </w:p>
          </w:sdtContent>
        </w:sdt>
        <w:p w:rsidR="00034FF7" w:rsidRDefault="000E0D20">
          <w:pPr>
            <w:jc w:val="right"/>
          </w:pPr>
          <w:r>
            <w:rPr>
              <w:rFonts w:hint="eastAsia"/>
            </w:rPr>
            <w:t>单位:</w:t>
          </w:r>
          <w:sdt>
            <w:sdtPr>
              <w:rPr>
                <w:rFonts w:hint="eastAsia"/>
              </w:rPr>
              <w:alias w:val="单位：委托贷款情况"/>
              <w:tag w:val="_GBC_7490add8a0ec4608b9f9df8beaf5e712"/>
              <w:id w:val="899546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D02D8C">
                <w:rPr>
                  <w:rFonts w:hint="eastAsia"/>
                </w:rPr>
                <w:t>元</w:t>
              </w:r>
            </w:sdtContent>
          </w:sdt>
          <w:r>
            <w:rPr>
              <w:rFonts w:hint="eastAsia"/>
            </w:rPr>
            <w:t xml:space="preserve">  币种:</w:t>
          </w:r>
          <w:sdt>
            <w:sdtPr>
              <w:rPr>
                <w:rFonts w:hint="eastAsia"/>
              </w:rPr>
              <w:alias w:val="币种：委托贷款情况"/>
              <w:tag w:val="_GBC_7da3ee874d7648e0a4d1868230ca8502"/>
              <w:id w:val="89954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D02D8C">
                <w:rPr>
                  <w:rFonts w:hint="eastAsia"/>
                </w:rPr>
                <w:t>人民币</w:t>
              </w:r>
            </w:sdtContent>
          </w:sdt>
        </w:p>
        <w:tbl>
          <w:tblPr>
            <w:tblStyle w:val="a6"/>
            <w:tblW w:w="0" w:type="auto"/>
            <w:tblLayout w:type="fixed"/>
            <w:tblLook w:val="04A0"/>
          </w:tblPr>
          <w:tblGrid>
            <w:gridCol w:w="2194"/>
            <w:gridCol w:w="1260"/>
            <w:gridCol w:w="448"/>
            <w:gridCol w:w="756"/>
            <w:gridCol w:w="700"/>
            <w:gridCol w:w="420"/>
            <w:gridCol w:w="405"/>
            <w:gridCol w:w="392"/>
            <w:gridCol w:w="406"/>
            <w:gridCol w:w="357"/>
            <w:gridCol w:w="850"/>
            <w:gridCol w:w="861"/>
          </w:tblGrid>
          <w:tr w:rsidR="00735A9C" w:rsidTr="001A1740">
            <w:tc>
              <w:tcPr>
                <w:tcW w:w="2194" w:type="dxa"/>
                <w:vAlign w:val="center"/>
              </w:tcPr>
              <w:p w:rsidR="00735A9C" w:rsidRDefault="00735A9C" w:rsidP="00735A9C">
                <w:pPr>
                  <w:jc w:val="center"/>
                </w:pPr>
                <w:r>
                  <w:t>借款方名称</w:t>
                </w:r>
              </w:p>
            </w:tc>
            <w:tc>
              <w:tcPr>
                <w:tcW w:w="1260" w:type="dxa"/>
                <w:vAlign w:val="center"/>
              </w:tcPr>
              <w:p w:rsidR="00735A9C" w:rsidRDefault="00735A9C" w:rsidP="00735A9C">
                <w:pPr>
                  <w:jc w:val="center"/>
                </w:pPr>
                <w:r>
                  <w:t>委托贷款金额</w:t>
                </w:r>
              </w:p>
            </w:tc>
            <w:tc>
              <w:tcPr>
                <w:tcW w:w="448" w:type="dxa"/>
                <w:vAlign w:val="center"/>
              </w:tcPr>
              <w:p w:rsidR="00735A9C" w:rsidRDefault="00735A9C" w:rsidP="00735A9C">
                <w:pPr>
                  <w:jc w:val="center"/>
                </w:pPr>
                <w:r>
                  <w:t>贷款期限</w:t>
                </w:r>
              </w:p>
            </w:tc>
            <w:tc>
              <w:tcPr>
                <w:tcW w:w="756" w:type="dxa"/>
                <w:vAlign w:val="center"/>
              </w:tcPr>
              <w:p w:rsidR="00735A9C" w:rsidRDefault="00735A9C" w:rsidP="00735A9C">
                <w:pPr>
                  <w:jc w:val="center"/>
                </w:pPr>
                <w:r>
                  <w:t>贷款利率</w:t>
                </w:r>
              </w:p>
            </w:tc>
            <w:tc>
              <w:tcPr>
                <w:tcW w:w="700" w:type="dxa"/>
                <w:vAlign w:val="center"/>
              </w:tcPr>
              <w:p w:rsidR="00735A9C" w:rsidRDefault="00735A9C" w:rsidP="00735A9C">
                <w:pPr>
                  <w:jc w:val="center"/>
                </w:pPr>
                <w:r>
                  <w:t>借款用途</w:t>
                </w:r>
              </w:p>
            </w:tc>
            <w:tc>
              <w:tcPr>
                <w:tcW w:w="420" w:type="dxa"/>
                <w:vAlign w:val="center"/>
              </w:tcPr>
              <w:p w:rsidR="00735A9C" w:rsidRDefault="00735A9C" w:rsidP="00735A9C">
                <w:pPr>
                  <w:jc w:val="center"/>
                </w:pPr>
                <w:r>
                  <w:t>抵押物或担保人</w:t>
                </w:r>
              </w:p>
            </w:tc>
            <w:tc>
              <w:tcPr>
                <w:tcW w:w="405" w:type="dxa"/>
                <w:vAlign w:val="center"/>
              </w:tcPr>
              <w:p w:rsidR="00735A9C" w:rsidRDefault="00735A9C" w:rsidP="00735A9C">
                <w:pPr>
                  <w:jc w:val="center"/>
                </w:pPr>
                <w:r>
                  <w:t>是否逾期</w:t>
                </w:r>
              </w:p>
            </w:tc>
            <w:tc>
              <w:tcPr>
                <w:tcW w:w="392" w:type="dxa"/>
                <w:vAlign w:val="center"/>
              </w:tcPr>
              <w:p w:rsidR="00735A9C" w:rsidRDefault="00735A9C" w:rsidP="00735A9C">
                <w:pPr>
                  <w:jc w:val="center"/>
                </w:pPr>
                <w:r>
                  <w:t>是否关联交易</w:t>
                </w:r>
              </w:p>
            </w:tc>
            <w:tc>
              <w:tcPr>
                <w:tcW w:w="406" w:type="dxa"/>
                <w:vAlign w:val="center"/>
              </w:tcPr>
              <w:p w:rsidR="00735A9C" w:rsidRDefault="00735A9C" w:rsidP="00735A9C">
                <w:pPr>
                  <w:jc w:val="center"/>
                </w:pPr>
                <w:r>
                  <w:t>是否展期</w:t>
                </w:r>
              </w:p>
            </w:tc>
            <w:tc>
              <w:tcPr>
                <w:tcW w:w="357" w:type="dxa"/>
                <w:vAlign w:val="center"/>
              </w:tcPr>
              <w:p w:rsidR="00735A9C" w:rsidRDefault="00735A9C" w:rsidP="00735A9C">
                <w:pPr>
                  <w:jc w:val="center"/>
                </w:pPr>
                <w:r>
                  <w:t>是否涉诉</w:t>
                </w:r>
              </w:p>
            </w:tc>
            <w:tc>
              <w:tcPr>
                <w:tcW w:w="850" w:type="dxa"/>
                <w:vAlign w:val="center"/>
              </w:tcPr>
              <w:p w:rsidR="00735A9C" w:rsidRDefault="00735A9C" w:rsidP="00735A9C">
                <w:pPr>
                  <w:jc w:val="center"/>
                </w:pPr>
                <w:r>
                  <w:t>关联关系</w:t>
                </w:r>
              </w:p>
            </w:tc>
            <w:tc>
              <w:tcPr>
                <w:tcW w:w="861" w:type="dxa"/>
                <w:vAlign w:val="center"/>
              </w:tcPr>
              <w:p w:rsidR="00735A9C" w:rsidRDefault="00735A9C" w:rsidP="00735A9C">
                <w:pPr>
                  <w:jc w:val="center"/>
                </w:pPr>
                <w:r>
                  <w:t>投资盈亏</w:t>
                </w:r>
              </w:p>
            </w:tc>
          </w:tr>
          <w:sdt>
            <w:sdtPr>
              <w:rPr>
                <w:rFonts w:ascii="Calibri" w:eastAsiaTheme="minorEastAsia" w:hAnsi="Calibri" w:cstheme="minorBidi" w:hint="eastAsia"/>
                <w:kern w:val="2"/>
                <w:szCs w:val="22"/>
              </w:rPr>
              <w:alias w:val="委托贷款情况明细"/>
              <w:tag w:val="_TUP_aeb3e327b8f84ad2824132456b38633d"/>
              <w:id w:val="8995483"/>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471"/>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472"/>
                    <w:lock w:val="sdtLocked"/>
                  </w:sdtPr>
                  <w:sdtContent>
                    <w:tc>
                      <w:tcPr>
                        <w:tcW w:w="1260" w:type="dxa"/>
                      </w:tcPr>
                      <w:p w:rsidR="00735A9C" w:rsidRDefault="00735A9C" w:rsidP="00735A9C">
                        <w:pPr>
                          <w:jc w:val="right"/>
                        </w:pPr>
                        <w:r>
                          <w:rPr>
                            <w:rFonts w:hint="eastAsia"/>
                          </w:rPr>
                          <w:t>5,000,000</w:t>
                        </w:r>
                      </w:p>
                    </w:tc>
                  </w:sdtContent>
                </w:sdt>
                <w:sdt>
                  <w:sdtPr>
                    <w:rPr>
                      <w:rFonts w:hint="eastAsia"/>
                    </w:rPr>
                    <w:alias w:val="委托贷款情况明细-贷款期限"/>
                    <w:tag w:val="_GBC_5557e29129d04060a151aea19de114d7"/>
                    <w:id w:val="8995473"/>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474"/>
                    <w:lock w:val="sdtLocked"/>
                  </w:sdtPr>
                  <w:sdtContent>
                    <w:tc>
                      <w:tcPr>
                        <w:tcW w:w="756" w:type="dxa"/>
                      </w:tcPr>
                      <w:p w:rsidR="00735A9C" w:rsidRDefault="00735A9C" w:rsidP="00735A9C">
                        <w:pPr>
                          <w:jc w:val="right"/>
                        </w:pPr>
                        <w:r>
                          <w:rPr>
                            <w:rFonts w:hint="eastAsia"/>
                          </w:rPr>
                          <w:t>6.30%</w:t>
                        </w:r>
                      </w:p>
                    </w:tc>
                  </w:sdtContent>
                </w:sdt>
                <w:sdt>
                  <w:sdtPr>
                    <w:rPr>
                      <w:rFonts w:hint="eastAsia"/>
                    </w:rPr>
                    <w:alias w:val="委托贷款明细-借款用途"/>
                    <w:tag w:val="_GBC_6ccf95cd33104b91a7b983a86e4fcf33"/>
                    <w:id w:val="8995475"/>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476"/>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477"/>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478"/>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479"/>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480"/>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48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482"/>
                    <w:lock w:val="sdtLocked"/>
                  </w:sdtPr>
                  <w:sdtContent>
                    <w:tc>
                      <w:tcPr>
                        <w:tcW w:w="861" w:type="dxa"/>
                      </w:tcPr>
                      <w:p w:rsidR="00735A9C" w:rsidRDefault="00735A9C" w:rsidP="00735A9C">
                        <w:pPr>
                          <w:jc w:val="left"/>
                        </w:pPr>
                        <w:r>
                          <w:rPr>
                            <w:rFonts w:hint="eastAsia"/>
                          </w:rPr>
                          <w:t xml:space="preserve">8,400.00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496"/>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484"/>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485"/>
                    <w:lock w:val="sdtLocked"/>
                  </w:sdtPr>
                  <w:sdtContent>
                    <w:tc>
                      <w:tcPr>
                        <w:tcW w:w="1260" w:type="dxa"/>
                      </w:tcPr>
                      <w:p w:rsidR="00735A9C" w:rsidRDefault="00735A9C" w:rsidP="00735A9C">
                        <w:pPr>
                          <w:jc w:val="right"/>
                        </w:pPr>
                        <w:r>
                          <w:rPr>
                            <w:rFonts w:hint="eastAsia"/>
                          </w:rPr>
                          <w:t>16,000,000</w:t>
                        </w:r>
                      </w:p>
                    </w:tc>
                  </w:sdtContent>
                </w:sdt>
                <w:sdt>
                  <w:sdtPr>
                    <w:rPr>
                      <w:rFonts w:hint="eastAsia"/>
                    </w:rPr>
                    <w:alias w:val="委托贷款情况明细-贷款期限"/>
                    <w:tag w:val="_GBC_5557e29129d04060a151aea19de114d7"/>
                    <w:id w:val="8995486"/>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487"/>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488"/>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489"/>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490"/>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491"/>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492"/>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493"/>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49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495"/>
                    <w:lock w:val="sdtLocked"/>
                  </w:sdtPr>
                  <w:sdtContent>
                    <w:tc>
                      <w:tcPr>
                        <w:tcW w:w="861" w:type="dxa"/>
                      </w:tcPr>
                      <w:p w:rsidR="00735A9C" w:rsidRDefault="00735A9C" w:rsidP="00735A9C">
                        <w:pPr>
                          <w:jc w:val="left"/>
                        </w:pPr>
                        <w:r>
                          <w:rPr>
                            <w:rFonts w:hint="eastAsia"/>
                          </w:rPr>
                          <w:t xml:space="preserve">167,522.19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509"/>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497"/>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498"/>
                    <w:lock w:val="sdtLocked"/>
                  </w:sdtPr>
                  <w:sdtContent>
                    <w:tc>
                      <w:tcPr>
                        <w:tcW w:w="1260" w:type="dxa"/>
                      </w:tcPr>
                      <w:p w:rsidR="00735A9C" w:rsidRDefault="00735A9C" w:rsidP="00735A9C">
                        <w:pPr>
                          <w:jc w:val="right"/>
                        </w:pPr>
                        <w:r>
                          <w:rPr>
                            <w:rFonts w:hint="eastAsia"/>
                          </w:rPr>
                          <w:t>5,000,000</w:t>
                        </w:r>
                      </w:p>
                    </w:tc>
                  </w:sdtContent>
                </w:sdt>
                <w:sdt>
                  <w:sdtPr>
                    <w:rPr>
                      <w:rFonts w:hint="eastAsia"/>
                    </w:rPr>
                    <w:alias w:val="委托贷款情况明细-贷款期限"/>
                    <w:tag w:val="_GBC_5557e29129d04060a151aea19de114d7"/>
                    <w:id w:val="8995499"/>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500"/>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501"/>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502"/>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503"/>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504"/>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505"/>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506"/>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50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508"/>
                    <w:lock w:val="sdtLocked"/>
                  </w:sdtPr>
                  <w:sdtContent>
                    <w:tc>
                      <w:tcPr>
                        <w:tcW w:w="861" w:type="dxa"/>
                      </w:tcPr>
                      <w:p w:rsidR="00735A9C" w:rsidRDefault="00735A9C" w:rsidP="00735A9C">
                        <w:pPr>
                          <w:jc w:val="left"/>
                        </w:pPr>
                        <w:r>
                          <w:rPr>
                            <w:rFonts w:hint="eastAsia"/>
                          </w:rPr>
                          <w:t xml:space="preserve">53,120.55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522"/>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510"/>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511"/>
                    <w:lock w:val="sdtLocked"/>
                  </w:sdtPr>
                  <w:sdtContent>
                    <w:tc>
                      <w:tcPr>
                        <w:tcW w:w="1260" w:type="dxa"/>
                      </w:tcPr>
                      <w:p w:rsidR="00735A9C" w:rsidRDefault="00735A9C" w:rsidP="00735A9C">
                        <w:pPr>
                          <w:jc w:val="right"/>
                        </w:pPr>
                        <w:r>
                          <w:rPr>
                            <w:rFonts w:hint="eastAsia"/>
                          </w:rPr>
                          <w:t>5,000,000</w:t>
                        </w:r>
                      </w:p>
                    </w:tc>
                  </w:sdtContent>
                </w:sdt>
                <w:sdt>
                  <w:sdtPr>
                    <w:rPr>
                      <w:rFonts w:hint="eastAsia"/>
                    </w:rPr>
                    <w:alias w:val="委托贷款情况明细-贷款期限"/>
                    <w:tag w:val="_GBC_5557e29129d04060a151aea19de114d7"/>
                    <w:id w:val="8995512"/>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513"/>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514"/>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515"/>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516"/>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517"/>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518"/>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519"/>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52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521"/>
                    <w:lock w:val="sdtLocked"/>
                  </w:sdtPr>
                  <w:sdtContent>
                    <w:tc>
                      <w:tcPr>
                        <w:tcW w:w="861" w:type="dxa"/>
                      </w:tcPr>
                      <w:p w:rsidR="00735A9C" w:rsidRDefault="00735A9C" w:rsidP="00735A9C">
                        <w:pPr>
                          <w:jc w:val="left"/>
                        </w:pPr>
                        <w:r>
                          <w:rPr>
                            <w:rFonts w:hint="eastAsia"/>
                          </w:rPr>
                          <w:t xml:space="preserve">61,589.04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535"/>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523"/>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524"/>
                    <w:lock w:val="sdtLocked"/>
                  </w:sdtPr>
                  <w:sdtContent>
                    <w:tc>
                      <w:tcPr>
                        <w:tcW w:w="1260" w:type="dxa"/>
                      </w:tcPr>
                      <w:p w:rsidR="00735A9C" w:rsidRDefault="00735A9C" w:rsidP="00735A9C">
                        <w:pPr>
                          <w:jc w:val="right"/>
                        </w:pPr>
                        <w:r>
                          <w:rPr>
                            <w:rFonts w:hint="eastAsia"/>
                          </w:rPr>
                          <w:t>23,000,000</w:t>
                        </w:r>
                      </w:p>
                    </w:tc>
                  </w:sdtContent>
                </w:sdt>
                <w:sdt>
                  <w:sdtPr>
                    <w:rPr>
                      <w:rFonts w:hint="eastAsia"/>
                    </w:rPr>
                    <w:alias w:val="委托贷款情况明细-贷款期限"/>
                    <w:tag w:val="_GBC_5557e29129d04060a151aea19de114d7"/>
                    <w:id w:val="8995525"/>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526"/>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527"/>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528"/>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529"/>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530"/>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531"/>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532"/>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53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534"/>
                    <w:lock w:val="sdtLocked"/>
                  </w:sdtPr>
                  <w:sdtContent>
                    <w:tc>
                      <w:tcPr>
                        <w:tcW w:w="861" w:type="dxa"/>
                      </w:tcPr>
                      <w:p w:rsidR="00735A9C" w:rsidRDefault="00735A9C" w:rsidP="00735A9C">
                        <w:pPr>
                          <w:jc w:val="left"/>
                        </w:pPr>
                        <w:r>
                          <w:rPr>
                            <w:rFonts w:hint="eastAsia"/>
                          </w:rPr>
                          <w:t xml:space="preserve">258,520.00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548"/>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536"/>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537"/>
                    <w:lock w:val="sdtLocked"/>
                  </w:sdtPr>
                  <w:sdtContent>
                    <w:tc>
                      <w:tcPr>
                        <w:tcW w:w="1260" w:type="dxa"/>
                      </w:tcPr>
                      <w:p w:rsidR="00735A9C" w:rsidRDefault="00735A9C" w:rsidP="00735A9C">
                        <w:pPr>
                          <w:jc w:val="right"/>
                        </w:pPr>
                        <w:r>
                          <w:rPr>
                            <w:rFonts w:hint="eastAsia"/>
                          </w:rPr>
                          <w:t>12,500,000</w:t>
                        </w:r>
                      </w:p>
                    </w:tc>
                  </w:sdtContent>
                </w:sdt>
                <w:sdt>
                  <w:sdtPr>
                    <w:rPr>
                      <w:rFonts w:hint="eastAsia"/>
                    </w:rPr>
                    <w:alias w:val="委托贷款情况明细-贷款期限"/>
                    <w:tag w:val="_GBC_5557e29129d04060a151aea19de114d7"/>
                    <w:id w:val="8995538"/>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539"/>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540"/>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541"/>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542"/>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543"/>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544"/>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545"/>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54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547"/>
                    <w:lock w:val="sdtLocked"/>
                  </w:sdtPr>
                  <w:sdtContent>
                    <w:tc>
                      <w:tcPr>
                        <w:tcW w:w="861" w:type="dxa"/>
                      </w:tcPr>
                      <w:p w:rsidR="00735A9C" w:rsidRDefault="00735A9C" w:rsidP="00735A9C">
                        <w:pPr>
                          <w:jc w:val="left"/>
                        </w:pPr>
                        <w:r>
                          <w:rPr>
                            <w:rFonts w:hint="eastAsia"/>
                          </w:rPr>
                          <w:t xml:space="preserve">245,054.79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561"/>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549"/>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550"/>
                    <w:lock w:val="sdtLocked"/>
                  </w:sdtPr>
                  <w:sdtContent>
                    <w:tc>
                      <w:tcPr>
                        <w:tcW w:w="1260" w:type="dxa"/>
                      </w:tcPr>
                      <w:p w:rsidR="00735A9C" w:rsidRDefault="00735A9C" w:rsidP="00735A9C">
                        <w:pPr>
                          <w:jc w:val="right"/>
                        </w:pPr>
                        <w:r>
                          <w:rPr>
                            <w:rFonts w:hint="eastAsia"/>
                          </w:rPr>
                          <w:t>12,000,000</w:t>
                        </w:r>
                      </w:p>
                    </w:tc>
                  </w:sdtContent>
                </w:sdt>
                <w:sdt>
                  <w:sdtPr>
                    <w:rPr>
                      <w:rFonts w:hint="eastAsia"/>
                    </w:rPr>
                    <w:alias w:val="委托贷款情况明细-贷款期限"/>
                    <w:tag w:val="_GBC_5557e29129d04060a151aea19de114d7"/>
                    <w:id w:val="8995551"/>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552"/>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553"/>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554"/>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555"/>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556"/>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557"/>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558"/>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55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560"/>
                    <w:lock w:val="sdtLocked"/>
                  </w:sdtPr>
                  <w:sdtContent>
                    <w:tc>
                      <w:tcPr>
                        <w:tcW w:w="861" w:type="dxa"/>
                      </w:tcPr>
                      <w:p w:rsidR="00735A9C" w:rsidRDefault="00735A9C" w:rsidP="00735A9C">
                        <w:pPr>
                          <w:jc w:val="left"/>
                        </w:pPr>
                        <w:r>
                          <w:rPr>
                            <w:rFonts w:hint="eastAsia"/>
                          </w:rPr>
                          <w:t xml:space="preserve">254,978.63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574"/>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562"/>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563"/>
                    <w:lock w:val="sdtLocked"/>
                  </w:sdtPr>
                  <w:sdtContent>
                    <w:tc>
                      <w:tcPr>
                        <w:tcW w:w="1260" w:type="dxa"/>
                      </w:tcPr>
                      <w:p w:rsidR="00735A9C" w:rsidRDefault="00735A9C" w:rsidP="00735A9C">
                        <w:pPr>
                          <w:jc w:val="right"/>
                        </w:pPr>
                        <w:r>
                          <w:rPr>
                            <w:rFonts w:hint="eastAsia"/>
                          </w:rPr>
                          <w:t>3,000,000</w:t>
                        </w:r>
                      </w:p>
                    </w:tc>
                  </w:sdtContent>
                </w:sdt>
                <w:sdt>
                  <w:sdtPr>
                    <w:rPr>
                      <w:rFonts w:hint="eastAsia"/>
                    </w:rPr>
                    <w:alias w:val="委托贷款情况明细-贷款期限"/>
                    <w:tag w:val="_GBC_5557e29129d04060a151aea19de114d7"/>
                    <w:id w:val="8995564"/>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565"/>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566"/>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567"/>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568"/>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569"/>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570"/>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571"/>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57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573"/>
                    <w:lock w:val="sdtLocked"/>
                  </w:sdtPr>
                  <w:sdtContent>
                    <w:tc>
                      <w:tcPr>
                        <w:tcW w:w="861" w:type="dxa"/>
                      </w:tcPr>
                      <w:p w:rsidR="00735A9C" w:rsidRDefault="00735A9C" w:rsidP="00735A9C">
                        <w:pPr>
                          <w:jc w:val="left"/>
                        </w:pPr>
                        <w:r>
                          <w:rPr>
                            <w:rFonts w:hint="eastAsia"/>
                          </w:rPr>
                          <w:t xml:space="preserve">63,282.74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587"/>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575"/>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福建红旗股份有限公司</w:t>
                        </w:r>
                      </w:p>
                    </w:tc>
                  </w:sdtContent>
                </w:sdt>
                <w:sdt>
                  <w:sdtPr>
                    <w:rPr>
                      <w:rFonts w:hint="eastAsia"/>
                    </w:rPr>
                    <w:alias w:val="委托贷款情况明细-委托贷款金额"/>
                    <w:tag w:val="_GBC_c8f2ec84826b44a4970084b60007f517"/>
                    <w:id w:val="8995576"/>
                    <w:lock w:val="sdtLocked"/>
                  </w:sdtPr>
                  <w:sdtContent>
                    <w:tc>
                      <w:tcPr>
                        <w:tcW w:w="1260" w:type="dxa"/>
                      </w:tcPr>
                      <w:p w:rsidR="00735A9C" w:rsidRDefault="00735A9C" w:rsidP="00735A9C">
                        <w:pPr>
                          <w:jc w:val="right"/>
                        </w:pPr>
                        <w:r>
                          <w:rPr>
                            <w:rFonts w:hint="eastAsia"/>
                          </w:rPr>
                          <w:t>10,000,000</w:t>
                        </w:r>
                      </w:p>
                    </w:tc>
                  </w:sdtContent>
                </w:sdt>
                <w:sdt>
                  <w:sdtPr>
                    <w:rPr>
                      <w:rFonts w:hint="eastAsia"/>
                    </w:rPr>
                    <w:alias w:val="委托贷款情况明细-贷款期限"/>
                    <w:tag w:val="_GBC_5557e29129d04060a151aea19de114d7"/>
                    <w:id w:val="8995577"/>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578"/>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579"/>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580"/>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581"/>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582"/>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583"/>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584"/>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58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586"/>
                    <w:lock w:val="sdtLocked"/>
                  </w:sdtPr>
                  <w:sdtContent>
                    <w:tc>
                      <w:tcPr>
                        <w:tcW w:w="861" w:type="dxa"/>
                      </w:tcPr>
                      <w:p w:rsidR="00735A9C" w:rsidRDefault="00735A9C" w:rsidP="00735A9C">
                        <w:pPr>
                          <w:jc w:val="left"/>
                        </w:pPr>
                        <w:r>
                          <w:rPr>
                            <w:rFonts w:hint="eastAsia"/>
                          </w:rPr>
                          <w:t xml:space="preserve">257,134.25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600"/>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588"/>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589"/>
                    <w:lock w:val="sdtLocked"/>
                  </w:sdtPr>
                  <w:sdtContent>
                    <w:tc>
                      <w:tcPr>
                        <w:tcW w:w="1260" w:type="dxa"/>
                      </w:tcPr>
                      <w:p w:rsidR="00735A9C" w:rsidRDefault="00735A9C" w:rsidP="00735A9C">
                        <w:pPr>
                          <w:jc w:val="right"/>
                        </w:pPr>
                        <w:r>
                          <w:rPr>
                            <w:rFonts w:hint="eastAsia"/>
                          </w:rPr>
                          <w:t>3,000,000</w:t>
                        </w:r>
                      </w:p>
                    </w:tc>
                  </w:sdtContent>
                </w:sdt>
                <w:sdt>
                  <w:sdtPr>
                    <w:rPr>
                      <w:rFonts w:hint="eastAsia"/>
                    </w:rPr>
                    <w:alias w:val="委托贷款情况明细-贷款期限"/>
                    <w:tag w:val="_GBC_5557e29129d04060a151aea19de114d7"/>
                    <w:id w:val="8995590"/>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591"/>
                    <w:lock w:val="sdtLocked"/>
                  </w:sdtPr>
                  <w:sdtContent>
                    <w:tc>
                      <w:tcPr>
                        <w:tcW w:w="756" w:type="dxa"/>
                      </w:tcPr>
                      <w:p w:rsidR="00735A9C" w:rsidRDefault="00735A9C" w:rsidP="00735A9C">
                        <w:pPr>
                          <w:jc w:val="right"/>
                        </w:pPr>
                        <w:r>
                          <w:rPr>
                            <w:rFonts w:hint="eastAsia"/>
                          </w:rPr>
                          <w:t>5.62%</w:t>
                        </w:r>
                      </w:p>
                    </w:tc>
                  </w:sdtContent>
                </w:sdt>
                <w:sdt>
                  <w:sdtPr>
                    <w:rPr>
                      <w:rFonts w:hint="eastAsia"/>
                    </w:rPr>
                    <w:alias w:val="委托贷款明细-借款用途"/>
                    <w:tag w:val="_GBC_6ccf95cd33104b91a7b983a86e4fcf33"/>
                    <w:id w:val="8995592"/>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593"/>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594"/>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595"/>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596"/>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597"/>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59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599"/>
                    <w:lock w:val="sdtLocked"/>
                  </w:sdtPr>
                  <w:sdtContent>
                    <w:tc>
                      <w:tcPr>
                        <w:tcW w:w="861" w:type="dxa"/>
                      </w:tcPr>
                      <w:p w:rsidR="00735A9C" w:rsidRDefault="00735A9C" w:rsidP="00735A9C">
                        <w:pPr>
                          <w:jc w:val="left"/>
                        </w:pPr>
                        <w:r>
                          <w:rPr>
                            <w:rFonts w:hint="eastAsia"/>
                          </w:rPr>
                          <w:t xml:space="preserve">66,978.08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613"/>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601"/>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602"/>
                    <w:lock w:val="sdtLocked"/>
                  </w:sdtPr>
                  <w:sdtContent>
                    <w:tc>
                      <w:tcPr>
                        <w:tcW w:w="1260" w:type="dxa"/>
                      </w:tcPr>
                      <w:p w:rsidR="00735A9C" w:rsidRDefault="00735A9C" w:rsidP="00735A9C">
                        <w:pPr>
                          <w:jc w:val="right"/>
                        </w:pPr>
                        <w:r>
                          <w:rPr>
                            <w:rFonts w:hint="eastAsia"/>
                          </w:rPr>
                          <w:t>8,000,000</w:t>
                        </w:r>
                      </w:p>
                    </w:tc>
                  </w:sdtContent>
                </w:sdt>
                <w:sdt>
                  <w:sdtPr>
                    <w:rPr>
                      <w:rFonts w:hint="eastAsia"/>
                    </w:rPr>
                    <w:alias w:val="委托贷款情况明细-贷款期限"/>
                    <w:tag w:val="_GBC_5557e29129d04060a151aea19de114d7"/>
                    <w:id w:val="8995603"/>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604"/>
                    <w:lock w:val="sdtLocked"/>
                  </w:sdtPr>
                  <w:sdtContent>
                    <w:tc>
                      <w:tcPr>
                        <w:tcW w:w="756" w:type="dxa"/>
                      </w:tcPr>
                      <w:p w:rsidR="00735A9C" w:rsidRDefault="00735A9C" w:rsidP="00735A9C">
                        <w:pPr>
                          <w:jc w:val="right"/>
                        </w:pPr>
                        <w:r>
                          <w:rPr>
                            <w:rFonts w:hint="eastAsia"/>
                          </w:rPr>
                          <w:t>4.25%</w:t>
                        </w:r>
                      </w:p>
                    </w:tc>
                  </w:sdtContent>
                </w:sdt>
                <w:sdt>
                  <w:sdtPr>
                    <w:rPr>
                      <w:rFonts w:hint="eastAsia"/>
                    </w:rPr>
                    <w:alias w:val="委托贷款明细-借款用途"/>
                    <w:tag w:val="_GBC_6ccf95cd33104b91a7b983a86e4fcf33"/>
                    <w:id w:val="8995605"/>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606"/>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607"/>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608"/>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609"/>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610"/>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61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612"/>
                    <w:lock w:val="sdtLocked"/>
                  </w:sdtPr>
                  <w:sdtContent>
                    <w:tc>
                      <w:tcPr>
                        <w:tcW w:w="861" w:type="dxa"/>
                      </w:tcPr>
                      <w:p w:rsidR="00735A9C" w:rsidRDefault="00735A9C" w:rsidP="00735A9C">
                        <w:pPr>
                          <w:jc w:val="left"/>
                        </w:pPr>
                        <w:r>
                          <w:rPr>
                            <w:rFonts w:hint="eastAsia"/>
                          </w:rPr>
                          <w:t xml:space="preserve">160,219.18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626"/>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614"/>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615"/>
                    <w:lock w:val="sdtLocked"/>
                  </w:sdtPr>
                  <w:sdtContent>
                    <w:tc>
                      <w:tcPr>
                        <w:tcW w:w="1260" w:type="dxa"/>
                      </w:tcPr>
                      <w:p w:rsidR="00735A9C" w:rsidRDefault="00735A9C" w:rsidP="00735A9C">
                        <w:pPr>
                          <w:jc w:val="right"/>
                        </w:pPr>
                        <w:r>
                          <w:rPr>
                            <w:rFonts w:hint="eastAsia"/>
                          </w:rPr>
                          <w:t>11,000,000</w:t>
                        </w:r>
                      </w:p>
                    </w:tc>
                  </w:sdtContent>
                </w:sdt>
                <w:sdt>
                  <w:sdtPr>
                    <w:rPr>
                      <w:rFonts w:hint="eastAsia"/>
                    </w:rPr>
                    <w:alias w:val="委托贷款情况明细-贷款期限"/>
                    <w:tag w:val="_GBC_5557e29129d04060a151aea19de114d7"/>
                    <w:id w:val="8995616"/>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617"/>
                    <w:lock w:val="sdtLocked"/>
                  </w:sdtPr>
                  <w:sdtContent>
                    <w:tc>
                      <w:tcPr>
                        <w:tcW w:w="756" w:type="dxa"/>
                      </w:tcPr>
                      <w:p w:rsidR="00735A9C" w:rsidRDefault="00735A9C" w:rsidP="00735A9C">
                        <w:pPr>
                          <w:jc w:val="right"/>
                        </w:pPr>
                        <w:r>
                          <w:rPr>
                            <w:rFonts w:hint="eastAsia"/>
                          </w:rPr>
                          <w:t>4.25%</w:t>
                        </w:r>
                      </w:p>
                    </w:tc>
                  </w:sdtContent>
                </w:sdt>
                <w:sdt>
                  <w:sdtPr>
                    <w:rPr>
                      <w:rFonts w:hint="eastAsia"/>
                    </w:rPr>
                    <w:alias w:val="委托贷款明细-借款用途"/>
                    <w:tag w:val="_GBC_6ccf95cd33104b91a7b983a86e4fcf33"/>
                    <w:id w:val="8995618"/>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619"/>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620"/>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621"/>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622"/>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623"/>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62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625"/>
                    <w:lock w:val="sdtLocked"/>
                  </w:sdtPr>
                  <w:sdtContent>
                    <w:tc>
                      <w:tcPr>
                        <w:tcW w:w="861" w:type="dxa"/>
                      </w:tcPr>
                      <w:p w:rsidR="00735A9C" w:rsidRDefault="00735A9C" w:rsidP="00735A9C">
                        <w:pPr>
                          <w:jc w:val="left"/>
                        </w:pPr>
                        <w:r>
                          <w:rPr>
                            <w:rFonts w:hint="eastAsia"/>
                          </w:rPr>
                          <w:t xml:space="preserve">247,198.63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639"/>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627"/>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628"/>
                    <w:lock w:val="sdtLocked"/>
                  </w:sdtPr>
                  <w:sdtContent>
                    <w:tc>
                      <w:tcPr>
                        <w:tcW w:w="1260" w:type="dxa"/>
                      </w:tcPr>
                      <w:p w:rsidR="00735A9C" w:rsidRDefault="00735A9C" w:rsidP="00735A9C">
                        <w:pPr>
                          <w:jc w:val="right"/>
                        </w:pPr>
                        <w:r>
                          <w:rPr>
                            <w:rFonts w:hint="eastAsia"/>
                          </w:rPr>
                          <w:t>17,000,000</w:t>
                        </w:r>
                      </w:p>
                    </w:tc>
                  </w:sdtContent>
                </w:sdt>
                <w:sdt>
                  <w:sdtPr>
                    <w:rPr>
                      <w:rFonts w:hint="eastAsia"/>
                    </w:rPr>
                    <w:alias w:val="委托贷款情况明细-贷款期限"/>
                    <w:tag w:val="_GBC_5557e29129d04060a151aea19de114d7"/>
                    <w:id w:val="8995629"/>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630"/>
                    <w:lock w:val="sdtLocked"/>
                  </w:sdtPr>
                  <w:sdtContent>
                    <w:tc>
                      <w:tcPr>
                        <w:tcW w:w="756" w:type="dxa"/>
                      </w:tcPr>
                      <w:p w:rsidR="00735A9C" w:rsidRDefault="00735A9C" w:rsidP="00735A9C">
                        <w:pPr>
                          <w:jc w:val="right"/>
                        </w:pPr>
                        <w:r>
                          <w:rPr>
                            <w:rFonts w:hint="eastAsia"/>
                          </w:rPr>
                          <w:t>4.25%</w:t>
                        </w:r>
                      </w:p>
                    </w:tc>
                  </w:sdtContent>
                </w:sdt>
                <w:sdt>
                  <w:sdtPr>
                    <w:rPr>
                      <w:rFonts w:hint="eastAsia"/>
                    </w:rPr>
                    <w:alias w:val="委托贷款明细-借款用途"/>
                    <w:tag w:val="_GBC_6ccf95cd33104b91a7b983a86e4fcf33"/>
                    <w:id w:val="8995631"/>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632"/>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633"/>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634"/>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635"/>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636"/>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63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638"/>
                    <w:lock w:val="sdtLocked"/>
                  </w:sdtPr>
                  <w:sdtContent>
                    <w:tc>
                      <w:tcPr>
                        <w:tcW w:w="861" w:type="dxa"/>
                      </w:tcPr>
                      <w:p w:rsidR="00735A9C" w:rsidRDefault="00735A9C" w:rsidP="00735A9C">
                        <w:pPr>
                          <w:jc w:val="left"/>
                        </w:pPr>
                        <w:r>
                          <w:rPr>
                            <w:rFonts w:hint="eastAsia"/>
                          </w:rPr>
                          <w:t xml:space="preserve">384,013.70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652"/>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640"/>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641"/>
                    <w:lock w:val="sdtLocked"/>
                  </w:sdtPr>
                  <w:sdtContent>
                    <w:tc>
                      <w:tcPr>
                        <w:tcW w:w="1260" w:type="dxa"/>
                      </w:tcPr>
                      <w:p w:rsidR="00735A9C" w:rsidRDefault="00735A9C" w:rsidP="00735A9C">
                        <w:pPr>
                          <w:jc w:val="right"/>
                        </w:pPr>
                        <w:r>
                          <w:rPr>
                            <w:rFonts w:hint="eastAsia"/>
                          </w:rPr>
                          <w:t>17,000,000</w:t>
                        </w:r>
                      </w:p>
                    </w:tc>
                  </w:sdtContent>
                </w:sdt>
                <w:sdt>
                  <w:sdtPr>
                    <w:rPr>
                      <w:rFonts w:hint="eastAsia"/>
                    </w:rPr>
                    <w:alias w:val="委托贷款情况明细-贷款期限"/>
                    <w:tag w:val="_GBC_5557e29129d04060a151aea19de114d7"/>
                    <w:id w:val="8995642"/>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643"/>
                    <w:lock w:val="sdtLocked"/>
                  </w:sdtPr>
                  <w:sdtContent>
                    <w:tc>
                      <w:tcPr>
                        <w:tcW w:w="756" w:type="dxa"/>
                      </w:tcPr>
                      <w:p w:rsidR="00735A9C" w:rsidRDefault="00735A9C" w:rsidP="00735A9C">
                        <w:pPr>
                          <w:jc w:val="right"/>
                        </w:pPr>
                        <w:r>
                          <w:rPr>
                            <w:rFonts w:hint="eastAsia"/>
                          </w:rPr>
                          <w:t>4.25%</w:t>
                        </w:r>
                      </w:p>
                    </w:tc>
                  </w:sdtContent>
                </w:sdt>
                <w:sdt>
                  <w:sdtPr>
                    <w:rPr>
                      <w:rFonts w:hint="eastAsia"/>
                    </w:rPr>
                    <w:alias w:val="委托贷款明细-借款用途"/>
                    <w:tag w:val="_GBC_6ccf95cd33104b91a7b983a86e4fcf33"/>
                    <w:id w:val="8995644"/>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645"/>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646"/>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647"/>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648"/>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649"/>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65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651"/>
                    <w:lock w:val="sdtLocked"/>
                  </w:sdtPr>
                  <w:sdtContent>
                    <w:tc>
                      <w:tcPr>
                        <w:tcW w:w="861" w:type="dxa"/>
                      </w:tcPr>
                      <w:p w:rsidR="00735A9C" w:rsidRDefault="00735A9C" w:rsidP="00735A9C">
                        <w:pPr>
                          <w:jc w:val="left"/>
                        </w:pPr>
                        <w:r>
                          <w:rPr>
                            <w:rFonts w:hint="eastAsia"/>
                          </w:rPr>
                          <w:t xml:space="preserve">477,047.95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665"/>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653"/>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654"/>
                    <w:lock w:val="sdtLocked"/>
                  </w:sdtPr>
                  <w:sdtContent>
                    <w:tc>
                      <w:tcPr>
                        <w:tcW w:w="1260" w:type="dxa"/>
                      </w:tcPr>
                      <w:p w:rsidR="00735A9C" w:rsidRDefault="00735A9C" w:rsidP="00735A9C">
                        <w:pPr>
                          <w:jc w:val="right"/>
                        </w:pPr>
                        <w:r>
                          <w:rPr>
                            <w:rFonts w:hint="eastAsia"/>
                          </w:rPr>
                          <w:t>16,500,000</w:t>
                        </w:r>
                      </w:p>
                    </w:tc>
                  </w:sdtContent>
                </w:sdt>
                <w:sdt>
                  <w:sdtPr>
                    <w:rPr>
                      <w:rFonts w:hint="eastAsia"/>
                    </w:rPr>
                    <w:alias w:val="委托贷款情况明细-贷款期限"/>
                    <w:tag w:val="_GBC_5557e29129d04060a151aea19de114d7"/>
                    <w:id w:val="8995655"/>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656"/>
                    <w:lock w:val="sdtLocked"/>
                  </w:sdtPr>
                  <w:sdtContent>
                    <w:tc>
                      <w:tcPr>
                        <w:tcW w:w="756" w:type="dxa"/>
                      </w:tcPr>
                      <w:p w:rsidR="00735A9C" w:rsidRDefault="00735A9C" w:rsidP="00735A9C">
                        <w:pPr>
                          <w:jc w:val="right"/>
                        </w:pPr>
                        <w:r>
                          <w:rPr>
                            <w:rFonts w:hint="eastAsia"/>
                          </w:rPr>
                          <w:t>4.25%</w:t>
                        </w:r>
                      </w:p>
                    </w:tc>
                  </w:sdtContent>
                </w:sdt>
                <w:sdt>
                  <w:sdtPr>
                    <w:rPr>
                      <w:rFonts w:hint="eastAsia"/>
                    </w:rPr>
                    <w:alias w:val="委托贷款明细-借款用途"/>
                    <w:tag w:val="_GBC_6ccf95cd33104b91a7b983a86e4fcf33"/>
                    <w:id w:val="8995657"/>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658"/>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659"/>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660"/>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661"/>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662"/>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66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664"/>
                    <w:lock w:val="sdtLocked"/>
                  </w:sdtPr>
                  <w:sdtContent>
                    <w:tc>
                      <w:tcPr>
                        <w:tcW w:w="861" w:type="dxa"/>
                      </w:tcPr>
                      <w:p w:rsidR="00735A9C" w:rsidRDefault="00735A9C" w:rsidP="00735A9C">
                        <w:pPr>
                          <w:jc w:val="left"/>
                        </w:pPr>
                        <w:r>
                          <w:rPr>
                            <w:rFonts w:hint="eastAsia"/>
                          </w:rPr>
                          <w:t xml:space="preserve">453,466.13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678"/>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666"/>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福建红旗股份有限公司</w:t>
                        </w:r>
                      </w:p>
                    </w:tc>
                  </w:sdtContent>
                </w:sdt>
                <w:sdt>
                  <w:sdtPr>
                    <w:rPr>
                      <w:rFonts w:hint="eastAsia"/>
                    </w:rPr>
                    <w:alias w:val="委托贷款情况明细-委托贷款金额"/>
                    <w:tag w:val="_GBC_c8f2ec84826b44a4970084b60007f517"/>
                    <w:id w:val="8995667"/>
                    <w:lock w:val="sdtLocked"/>
                  </w:sdtPr>
                  <w:sdtContent>
                    <w:tc>
                      <w:tcPr>
                        <w:tcW w:w="1260" w:type="dxa"/>
                      </w:tcPr>
                      <w:p w:rsidR="00735A9C" w:rsidRDefault="00735A9C" w:rsidP="00735A9C">
                        <w:pPr>
                          <w:jc w:val="right"/>
                        </w:pPr>
                        <w:r>
                          <w:rPr>
                            <w:rFonts w:hint="eastAsia"/>
                          </w:rPr>
                          <w:t>10,000,000</w:t>
                        </w:r>
                      </w:p>
                    </w:tc>
                  </w:sdtContent>
                </w:sdt>
                <w:sdt>
                  <w:sdtPr>
                    <w:rPr>
                      <w:rFonts w:hint="eastAsia"/>
                    </w:rPr>
                    <w:alias w:val="委托贷款情况明细-贷款期限"/>
                    <w:tag w:val="_GBC_5557e29129d04060a151aea19de114d7"/>
                    <w:id w:val="8995668"/>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669"/>
                    <w:lock w:val="sdtLocked"/>
                  </w:sdtPr>
                  <w:sdtContent>
                    <w:tc>
                      <w:tcPr>
                        <w:tcW w:w="756" w:type="dxa"/>
                      </w:tcPr>
                      <w:p w:rsidR="00735A9C" w:rsidRDefault="00735A9C" w:rsidP="00735A9C">
                        <w:pPr>
                          <w:jc w:val="right"/>
                        </w:pPr>
                        <w:r>
                          <w:rPr>
                            <w:rFonts w:hint="eastAsia"/>
                          </w:rPr>
                          <w:t>4.25%</w:t>
                        </w:r>
                      </w:p>
                    </w:tc>
                  </w:sdtContent>
                </w:sdt>
                <w:sdt>
                  <w:sdtPr>
                    <w:rPr>
                      <w:rFonts w:hint="eastAsia"/>
                    </w:rPr>
                    <w:alias w:val="委托贷款明细-借款用途"/>
                    <w:tag w:val="_GBC_6ccf95cd33104b91a7b983a86e4fcf33"/>
                    <w:id w:val="8995670"/>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671"/>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672"/>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673"/>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674"/>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675"/>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67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677"/>
                    <w:lock w:val="sdtLocked"/>
                  </w:sdtPr>
                  <w:sdtContent>
                    <w:tc>
                      <w:tcPr>
                        <w:tcW w:w="861" w:type="dxa"/>
                      </w:tcPr>
                      <w:p w:rsidR="00735A9C" w:rsidRDefault="00735A9C" w:rsidP="00735A9C">
                        <w:pPr>
                          <w:jc w:val="left"/>
                        </w:pPr>
                        <w:r>
                          <w:rPr>
                            <w:rFonts w:hint="eastAsia"/>
                          </w:rPr>
                          <w:t xml:space="preserve">304,486.30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691"/>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679"/>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680"/>
                    <w:lock w:val="sdtLocked"/>
                  </w:sdtPr>
                  <w:sdtContent>
                    <w:tc>
                      <w:tcPr>
                        <w:tcW w:w="1260" w:type="dxa"/>
                      </w:tcPr>
                      <w:p w:rsidR="00735A9C" w:rsidRDefault="00735A9C" w:rsidP="00735A9C">
                        <w:pPr>
                          <w:jc w:val="right"/>
                        </w:pPr>
                        <w:r>
                          <w:rPr>
                            <w:rFonts w:hint="eastAsia"/>
                          </w:rPr>
                          <w:t>15,000,000</w:t>
                        </w:r>
                      </w:p>
                    </w:tc>
                  </w:sdtContent>
                </w:sdt>
                <w:sdt>
                  <w:sdtPr>
                    <w:rPr>
                      <w:rFonts w:hint="eastAsia"/>
                    </w:rPr>
                    <w:alias w:val="委托贷款情况明细-贷款期限"/>
                    <w:tag w:val="_GBC_5557e29129d04060a151aea19de114d7"/>
                    <w:id w:val="8995681"/>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682"/>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683"/>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684"/>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685"/>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686"/>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687"/>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688"/>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6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690"/>
                    <w:lock w:val="sdtLocked"/>
                  </w:sdtPr>
                  <w:sdtContent>
                    <w:tc>
                      <w:tcPr>
                        <w:tcW w:w="861" w:type="dxa"/>
                      </w:tcPr>
                      <w:p w:rsidR="00735A9C" w:rsidRDefault="00735A9C" w:rsidP="00735A9C">
                        <w:pPr>
                          <w:jc w:val="left"/>
                        </w:pPr>
                        <w:r>
                          <w:rPr>
                            <w:rFonts w:hint="eastAsia"/>
                          </w:rPr>
                          <w:t xml:space="preserve">651,409.32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704"/>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692"/>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福建红旗股份有限公司</w:t>
                        </w:r>
                      </w:p>
                    </w:tc>
                  </w:sdtContent>
                </w:sdt>
                <w:sdt>
                  <w:sdtPr>
                    <w:rPr>
                      <w:rFonts w:hint="eastAsia"/>
                    </w:rPr>
                    <w:alias w:val="委托贷款情况明细-委托贷款金额"/>
                    <w:tag w:val="_GBC_c8f2ec84826b44a4970084b60007f517"/>
                    <w:id w:val="8995693"/>
                    <w:lock w:val="sdtLocked"/>
                  </w:sdtPr>
                  <w:sdtContent>
                    <w:tc>
                      <w:tcPr>
                        <w:tcW w:w="1260" w:type="dxa"/>
                      </w:tcPr>
                      <w:p w:rsidR="00735A9C" w:rsidRDefault="00735A9C" w:rsidP="00735A9C">
                        <w:pPr>
                          <w:jc w:val="right"/>
                        </w:pPr>
                        <w:r>
                          <w:rPr>
                            <w:rFonts w:hint="eastAsia"/>
                          </w:rPr>
                          <w:t>15,000,000</w:t>
                        </w:r>
                      </w:p>
                    </w:tc>
                  </w:sdtContent>
                </w:sdt>
                <w:sdt>
                  <w:sdtPr>
                    <w:rPr>
                      <w:rFonts w:hint="eastAsia"/>
                    </w:rPr>
                    <w:alias w:val="委托贷款情况明细-贷款期限"/>
                    <w:tag w:val="_GBC_5557e29129d04060a151aea19de114d7"/>
                    <w:id w:val="8995694"/>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695"/>
                    <w:lock w:val="sdtLocked"/>
                  </w:sdtPr>
                  <w:sdtContent>
                    <w:tc>
                      <w:tcPr>
                        <w:tcW w:w="756" w:type="dxa"/>
                      </w:tcPr>
                      <w:p w:rsidR="00735A9C" w:rsidRDefault="00735A9C" w:rsidP="00735A9C">
                        <w:pPr>
                          <w:jc w:val="right"/>
                        </w:pPr>
                        <w:r>
                          <w:rPr>
                            <w:rFonts w:hint="eastAsia"/>
                          </w:rPr>
                          <w:t>4.25%</w:t>
                        </w:r>
                      </w:p>
                    </w:tc>
                  </w:sdtContent>
                </w:sdt>
                <w:sdt>
                  <w:sdtPr>
                    <w:rPr>
                      <w:rFonts w:hint="eastAsia"/>
                    </w:rPr>
                    <w:alias w:val="委托贷款明细-借款用途"/>
                    <w:tag w:val="_GBC_6ccf95cd33104b91a7b983a86e4fcf33"/>
                    <w:id w:val="8995696"/>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697"/>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698"/>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699"/>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700"/>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701"/>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70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703"/>
                    <w:lock w:val="sdtLocked"/>
                  </w:sdtPr>
                  <w:sdtContent>
                    <w:tc>
                      <w:tcPr>
                        <w:tcW w:w="861" w:type="dxa"/>
                      </w:tcPr>
                      <w:p w:rsidR="00735A9C" w:rsidRDefault="00735A9C" w:rsidP="00735A9C">
                        <w:pPr>
                          <w:jc w:val="left"/>
                        </w:pPr>
                        <w:r>
                          <w:rPr>
                            <w:rFonts w:hint="eastAsia"/>
                          </w:rPr>
                          <w:t xml:space="preserve">597,328.77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717"/>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705"/>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706"/>
                    <w:lock w:val="sdtLocked"/>
                  </w:sdtPr>
                  <w:sdtContent>
                    <w:tc>
                      <w:tcPr>
                        <w:tcW w:w="1260" w:type="dxa"/>
                      </w:tcPr>
                      <w:p w:rsidR="00735A9C" w:rsidRDefault="00735A9C" w:rsidP="00735A9C">
                        <w:pPr>
                          <w:jc w:val="right"/>
                        </w:pPr>
                        <w:r>
                          <w:rPr>
                            <w:rFonts w:hint="eastAsia"/>
                          </w:rPr>
                          <w:t>5,000,000</w:t>
                        </w:r>
                      </w:p>
                    </w:tc>
                  </w:sdtContent>
                </w:sdt>
                <w:sdt>
                  <w:sdtPr>
                    <w:rPr>
                      <w:rFonts w:hint="eastAsia"/>
                    </w:rPr>
                    <w:alias w:val="委托贷款情况明细-贷款期限"/>
                    <w:tag w:val="_GBC_5557e29129d04060a151aea19de114d7"/>
                    <w:id w:val="8995707"/>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708"/>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709"/>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710"/>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711"/>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712"/>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713"/>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714"/>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71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716"/>
                    <w:lock w:val="sdtLocked"/>
                  </w:sdtPr>
                  <w:sdtContent>
                    <w:tc>
                      <w:tcPr>
                        <w:tcW w:w="861" w:type="dxa"/>
                      </w:tcPr>
                      <w:p w:rsidR="00735A9C" w:rsidRDefault="00735A9C" w:rsidP="00735A9C">
                        <w:pPr>
                          <w:jc w:val="left"/>
                        </w:pPr>
                        <w:r>
                          <w:rPr>
                            <w:rFonts w:hint="eastAsia"/>
                          </w:rPr>
                          <w:t xml:space="preserve">91,985.75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730"/>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718"/>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719"/>
                    <w:lock w:val="sdtLocked"/>
                  </w:sdtPr>
                  <w:sdtContent>
                    <w:tc>
                      <w:tcPr>
                        <w:tcW w:w="1260" w:type="dxa"/>
                      </w:tcPr>
                      <w:p w:rsidR="00735A9C" w:rsidRDefault="00735A9C" w:rsidP="00735A9C">
                        <w:pPr>
                          <w:jc w:val="right"/>
                        </w:pPr>
                        <w:r>
                          <w:rPr>
                            <w:rFonts w:hint="eastAsia"/>
                          </w:rPr>
                          <w:t>3,000,000</w:t>
                        </w:r>
                      </w:p>
                    </w:tc>
                  </w:sdtContent>
                </w:sdt>
                <w:sdt>
                  <w:sdtPr>
                    <w:rPr>
                      <w:rFonts w:hint="eastAsia"/>
                    </w:rPr>
                    <w:alias w:val="委托贷款情况明细-贷款期限"/>
                    <w:tag w:val="_GBC_5557e29129d04060a151aea19de114d7"/>
                    <w:id w:val="8995720"/>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721"/>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722"/>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723"/>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724"/>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725"/>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726"/>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727"/>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72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729"/>
                    <w:lock w:val="sdtLocked"/>
                  </w:sdtPr>
                  <w:sdtContent>
                    <w:tc>
                      <w:tcPr>
                        <w:tcW w:w="861" w:type="dxa"/>
                      </w:tcPr>
                      <w:p w:rsidR="00735A9C" w:rsidRDefault="00735A9C" w:rsidP="00735A9C">
                        <w:pPr>
                          <w:jc w:val="left"/>
                        </w:pPr>
                        <w:r>
                          <w:rPr>
                            <w:rFonts w:hint="eastAsia"/>
                          </w:rPr>
                          <w:t xml:space="preserve">81,097.64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743"/>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731"/>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732"/>
                    <w:lock w:val="sdtLocked"/>
                  </w:sdtPr>
                  <w:sdtContent>
                    <w:tc>
                      <w:tcPr>
                        <w:tcW w:w="1260" w:type="dxa"/>
                      </w:tcPr>
                      <w:p w:rsidR="00735A9C" w:rsidRDefault="00735A9C" w:rsidP="00735A9C">
                        <w:pPr>
                          <w:jc w:val="right"/>
                        </w:pPr>
                        <w:r>
                          <w:rPr>
                            <w:rFonts w:hint="eastAsia"/>
                          </w:rPr>
                          <w:t>10,000,000</w:t>
                        </w:r>
                      </w:p>
                    </w:tc>
                  </w:sdtContent>
                </w:sdt>
                <w:sdt>
                  <w:sdtPr>
                    <w:rPr>
                      <w:rFonts w:hint="eastAsia"/>
                    </w:rPr>
                    <w:alias w:val="委托贷款情况明细-贷款期限"/>
                    <w:tag w:val="_GBC_5557e29129d04060a151aea19de114d7"/>
                    <w:id w:val="8995733"/>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734"/>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735"/>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736"/>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737"/>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否</w:t>
                        </w:r>
                      </w:p>
                    </w:tc>
                  </w:sdtContent>
                </w:sdt>
                <w:sdt>
                  <w:sdtPr>
                    <w:rPr>
                      <w:rFonts w:hint="eastAsia"/>
                    </w:rPr>
                    <w:alias w:val="委托贷款情况明细-是否关联交易"/>
                    <w:tag w:val="_GBC_779f712979dc46918ee19244ffff992e"/>
                    <w:id w:val="8995738"/>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739"/>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否</w:t>
                        </w:r>
                      </w:p>
                    </w:tc>
                  </w:sdtContent>
                </w:sdt>
                <w:sdt>
                  <w:sdtPr>
                    <w:rPr>
                      <w:rFonts w:hint="eastAsia"/>
                    </w:rPr>
                    <w:alias w:val="委托贷款情况明细-是否涉诉"/>
                    <w:tag w:val="_GBC_353a49e80f1e4202a6627c29329e592a"/>
                    <w:id w:val="8995740"/>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74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742"/>
                    <w:lock w:val="sdtLocked"/>
                  </w:sdtPr>
                  <w:sdtContent>
                    <w:tc>
                      <w:tcPr>
                        <w:tcW w:w="861" w:type="dxa"/>
                      </w:tcPr>
                      <w:p w:rsidR="00735A9C" w:rsidRDefault="00735A9C" w:rsidP="00735A9C">
                        <w:pPr>
                          <w:jc w:val="left"/>
                        </w:pPr>
                        <w:r>
                          <w:rPr>
                            <w:rFonts w:hint="eastAsia"/>
                          </w:rPr>
                          <w:t xml:space="preserve">365,440.00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756"/>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744"/>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745"/>
                    <w:lock w:val="sdtLocked"/>
                  </w:sdtPr>
                  <w:sdtContent>
                    <w:tc>
                      <w:tcPr>
                        <w:tcW w:w="1260" w:type="dxa"/>
                      </w:tcPr>
                      <w:p w:rsidR="00735A9C" w:rsidRDefault="00735A9C" w:rsidP="00735A9C">
                        <w:pPr>
                          <w:jc w:val="right"/>
                        </w:pPr>
                        <w:r>
                          <w:rPr>
                            <w:rFonts w:hint="eastAsia"/>
                          </w:rPr>
                          <w:t>16,000,000</w:t>
                        </w:r>
                      </w:p>
                    </w:tc>
                  </w:sdtContent>
                </w:sdt>
                <w:sdt>
                  <w:sdtPr>
                    <w:rPr>
                      <w:rFonts w:hint="eastAsia"/>
                    </w:rPr>
                    <w:alias w:val="委托贷款情况明细-贷款期限"/>
                    <w:tag w:val="_GBC_5557e29129d04060a151aea19de114d7"/>
                    <w:id w:val="8995746"/>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747"/>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748"/>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749"/>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750"/>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751"/>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752"/>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753"/>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75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755"/>
                    <w:lock w:val="sdtLocked"/>
                  </w:sdtPr>
                  <w:sdtContent>
                    <w:tc>
                      <w:tcPr>
                        <w:tcW w:w="861" w:type="dxa"/>
                      </w:tcPr>
                      <w:p w:rsidR="00735A9C" w:rsidRDefault="00735A9C" w:rsidP="00735A9C">
                        <w:pPr>
                          <w:jc w:val="left"/>
                        </w:pPr>
                        <w:r>
                          <w:rPr>
                            <w:rFonts w:hint="eastAsia"/>
                          </w:rPr>
                          <w:t xml:space="preserve">592,713.64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769"/>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757"/>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758"/>
                    <w:lock w:val="sdtLocked"/>
                  </w:sdtPr>
                  <w:sdtContent>
                    <w:tc>
                      <w:tcPr>
                        <w:tcW w:w="1260" w:type="dxa"/>
                      </w:tcPr>
                      <w:p w:rsidR="00735A9C" w:rsidRDefault="00735A9C" w:rsidP="00735A9C">
                        <w:pPr>
                          <w:jc w:val="right"/>
                        </w:pPr>
                        <w:r>
                          <w:rPr>
                            <w:rFonts w:hint="eastAsia"/>
                          </w:rPr>
                          <w:t>23,000,000</w:t>
                        </w:r>
                      </w:p>
                    </w:tc>
                  </w:sdtContent>
                </w:sdt>
                <w:sdt>
                  <w:sdtPr>
                    <w:rPr>
                      <w:rFonts w:hint="eastAsia"/>
                    </w:rPr>
                    <w:alias w:val="委托贷款情况明细-贷款期限"/>
                    <w:tag w:val="_GBC_5557e29129d04060a151aea19de114d7"/>
                    <w:id w:val="8995759"/>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760"/>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761"/>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762"/>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763"/>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764"/>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765"/>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766"/>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76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768"/>
                    <w:lock w:val="sdtLocked"/>
                  </w:sdtPr>
                  <w:sdtContent>
                    <w:tc>
                      <w:tcPr>
                        <w:tcW w:w="861" w:type="dxa"/>
                      </w:tcPr>
                      <w:p w:rsidR="00735A9C" w:rsidRDefault="00735A9C" w:rsidP="00735A9C">
                        <w:pPr>
                          <w:jc w:val="left"/>
                        </w:pPr>
                        <w:r>
                          <w:rPr>
                            <w:rFonts w:hint="eastAsia"/>
                          </w:rPr>
                          <w:t xml:space="preserve">691,279.56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782"/>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770"/>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771"/>
                    <w:lock w:val="sdtLocked"/>
                  </w:sdtPr>
                  <w:sdtContent>
                    <w:tc>
                      <w:tcPr>
                        <w:tcW w:w="1260" w:type="dxa"/>
                      </w:tcPr>
                      <w:p w:rsidR="00735A9C" w:rsidRDefault="00735A9C" w:rsidP="00735A9C">
                        <w:pPr>
                          <w:jc w:val="right"/>
                        </w:pPr>
                        <w:r>
                          <w:rPr>
                            <w:rFonts w:hint="eastAsia"/>
                          </w:rPr>
                          <w:t>12,500,000</w:t>
                        </w:r>
                      </w:p>
                    </w:tc>
                  </w:sdtContent>
                </w:sdt>
                <w:sdt>
                  <w:sdtPr>
                    <w:rPr>
                      <w:rFonts w:hint="eastAsia"/>
                    </w:rPr>
                    <w:alias w:val="委托贷款情况明细-贷款期限"/>
                    <w:tag w:val="_GBC_5557e29129d04060a151aea19de114d7"/>
                    <w:id w:val="8995772"/>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773"/>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774"/>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775"/>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776"/>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777"/>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778"/>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779"/>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78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781"/>
                    <w:lock w:val="sdtLocked"/>
                  </w:sdtPr>
                  <w:sdtContent>
                    <w:tc>
                      <w:tcPr>
                        <w:tcW w:w="861" w:type="dxa"/>
                      </w:tcPr>
                      <w:p w:rsidR="00735A9C" w:rsidRDefault="00735A9C" w:rsidP="00735A9C">
                        <w:pPr>
                          <w:jc w:val="left"/>
                        </w:pPr>
                        <w:r>
                          <w:rPr>
                            <w:rFonts w:hint="eastAsia"/>
                          </w:rPr>
                          <w:t xml:space="preserve">361,372.60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795"/>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783"/>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784"/>
                    <w:lock w:val="sdtLocked"/>
                  </w:sdtPr>
                  <w:sdtContent>
                    <w:tc>
                      <w:tcPr>
                        <w:tcW w:w="1260" w:type="dxa"/>
                      </w:tcPr>
                      <w:p w:rsidR="00735A9C" w:rsidRDefault="00735A9C" w:rsidP="00735A9C">
                        <w:pPr>
                          <w:jc w:val="right"/>
                        </w:pPr>
                        <w:r>
                          <w:rPr>
                            <w:rFonts w:hint="eastAsia"/>
                          </w:rPr>
                          <w:t>12,000,000</w:t>
                        </w:r>
                      </w:p>
                    </w:tc>
                  </w:sdtContent>
                </w:sdt>
                <w:sdt>
                  <w:sdtPr>
                    <w:rPr>
                      <w:rFonts w:hint="eastAsia"/>
                    </w:rPr>
                    <w:alias w:val="委托贷款情况明细-贷款期限"/>
                    <w:tag w:val="_GBC_5557e29129d04060a151aea19de114d7"/>
                    <w:id w:val="8995785"/>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786"/>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787"/>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788"/>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789"/>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790"/>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791"/>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792"/>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79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794"/>
                    <w:lock w:val="sdtLocked"/>
                  </w:sdtPr>
                  <w:sdtContent>
                    <w:tc>
                      <w:tcPr>
                        <w:tcW w:w="861" w:type="dxa"/>
                      </w:tcPr>
                      <w:p w:rsidR="00735A9C" w:rsidRDefault="00735A9C" w:rsidP="00735A9C">
                        <w:pPr>
                          <w:jc w:val="left"/>
                        </w:pPr>
                        <w:r>
                          <w:rPr>
                            <w:rFonts w:hint="eastAsia"/>
                          </w:rPr>
                          <w:t xml:space="preserve">330,408.66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808"/>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796"/>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福建红旗股份有限公司</w:t>
                        </w:r>
                      </w:p>
                    </w:tc>
                  </w:sdtContent>
                </w:sdt>
                <w:sdt>
                  <w:sdtPr>
                    <w:rPr>
                      <w:rFonts w:hint="eastAsia"/>
                    </w:rPr>
                    <w:alias w:val="委托贷款情况明细-委托贷款金额"/>
                    <w:tag w:val="_GBC_c8f2ec84826b44a4970084b60007f517"/>
                    <w:id w:val="8995797"/>
                    <w:lock w:val="sdtLocked"/>
                  </w:sdtPr>
                  <w:sdtContent>
                    <w:tc>
                      <w:tcPr>
                        <w:tcW w:w="1260" w:type="dxa"/>
                      </w:tcPr>
                      <w:p w:rsidR="00735A9C" w:rsidRDefault="00735A9C" w:rsidP="00735A9C">
                        <w:pPr>
                          <w:jc w:val="right"/>
                        </w:pPr>
                        <w:r>
                          <w:rPr>
                            <w:rFonts w:hint="eastAsia"/>
                          </w:rPr>
                          <w:t>10,000,000</w:t>
                        </w:r>
                      </w:p>
                    </w:tc>
                  </w:sdtContent>
                </w:sdt>
                <w:sdt>
                  <w:sdtPr>
                    <w:rPr>
                      <w:rFonts w:hint="eastAsia"/>
                    </w:rPr>
                    <w:alias w:val="委托贷款情况明细-贷款期限"/>
                    <w:tag w:val="_GBC_5557e29129d04060a151aea19de114d7"/>
                    <w:id w:val="8995798"/>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799"/>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800"/>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801"/>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802"/>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803"/>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804"/>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805"/>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80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807"/>
                    <w:lock w:val="sdtLocked"/>
                  </w:sdtPr>
                  <w:sdtContent>
                    <w:tc>
                      <w:tcPr>
                        <w:tcW w:w="861" w:type="dxa"/>
                      </w:tcPr>
                      <w:p w:rsidR="00735A9C" w:rsidRDefault="00735A9C" w:rsidP="00735A9C">
                        <w:pPr>
                          <w:jc w:val="left"/>
                        </w:pPr>
                        <w:r>
                          <w:rPr>
                            <w:rFonts w:hint="eastAsia"/>
                          </w:rPr>
                          <w:t xml:space="preserve">246,546.85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821"/>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809"/>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810"/>
                    <w:lock w:val="sdtLocked"/>
                  </w:sdtPr>
                  <w:sdtContent>
                    <w:tc>
                      <w:tcPr>
                        <w:tcW w:w="1260" w:type="dxa"/>
                      </w:tcPr>
                      <w:p w:rsidR="00735A9C" w:rsidRDefault="00735A9C" w:rsidP="00735A9C">
                        <w:pPr>
                          <w:jc w:val="right"/>
                        </w:pPr>
                        <w:r>
                          <w:rPr>
                            <w:rFonts w:hint="eastAsia"/>
                          </w:rPr>
                          <w:t>8,000,000</w:t>
                        </w:r>
                      </w:p>
                    </w:tc>
                  </w:sdtContent>
                </w:sdt>
                <w:sdt>
                  <w:sdtPr>
                    <w:rPr>
                      <w:rFonts w:hint="eastAsia"/>
                    </w:rPr>
                    <w:alias w:val="委托贷款情况明细-贷款期限"/>
                    <w:tag w:val="_GBC_5557e29129d04060a151aea19de114d7"/>
                    <w:id w:val="8995811"/>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812"/>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813"/>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814"/>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815"/>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816"/>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817"/>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818"/>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81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820"/>
                    <w:lock w:val="sdtLocked"/>
                  </w:sdtPr>
                  <w:sdtContent>
                    <w:tc>
                      <w:tcPr>
                        <w:tcW w:w="861" w:type="dxa"/>
                      </w:tcPr>
                      <w:p w:rsidR="00735A9C" w:rsidRDefault="00735A9C" w:rsidP="00735A9C">
                        <w:pPr>
                          <w:jc w:val="left"/>
                        </w:pPr>
                        <w:r>
                          <w:rPr>
                            <w:rFonts w:hint="eastAsia"/>
                          </w:rPr>
                          <w:t xml:space="preserve">192,231.45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834"/>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822"/>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823"/>
                    <w:lock w:val="sdtLocked"/>
                  </w:sdtPr>
                  <w:sdtContent>
                    <w:tc>
                      <w:tcPr>
                        <w:tcW w:w="1260" w:type="dxa"/>
                      </w:tcPr>
                      <w:p w:rsidR="00735A9C" w:rsidRDefault="00735A9C" w:rsidP="00735A9C">
                        <w:pPr>
                          <w:jc w:val="right"/>
                        </w:pPr>
                        <w:r>
                          <w:rPr>
                            <w:rFonts w:hint="eastAsia"/>
                          </w:rPr>
                          <w:t>17,000,000</w:t>
                        </w:r>
                      </w:p>
                    </w:tc>
                  </w:sdtContent>
                </w:sdt>
                <w:sdt>
                  <w:sdtPr>
                    <w:rPr>
                      <w:rFonts w:hint="eastAsia"/>
                    </w:rPr>
                    <w:alias w:val="委托贷款情况明细-贷款期限"/>
                    <w:tag w:val="_GBC_5557e29129d04060a151aea19de114d7"/>
                    <w:id w:val="8995824"/>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825"/>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826"/>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827"/>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828"/>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829"/>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830"/>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831"/>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83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833"/>
                    <w:lock w:val="sdtLocked"/>
                  </w:sdtPr>
                  <w:sdtContent>
                    <w:tc>
                      <w:tcPr>
                        <w:tcW w:w="861" w:type="dxa"/>
                      </w:tcPr>
                      <w:p w:rsidR="00735A9C" w:rsidRDefault="00735A9C" w:rsidP="00735A9C">
                        <w:pPr>
                          <w:jc w:val="left"/>
                        </w:pPr>
                        <w:r>
                          <w:rPr>
                            <w:rFonts w:hint="eastAsia"/>
                          </w:rPr>
                          <w:t xml:space="preserve">355,685.48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847"/>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835"/>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福建省永安轴承有限责任公司</w:t>
                        </w:r>
                      </w:p>
                    </w:tc>
                  </w:sdtContent>
                </w:sdt>
                <w:sdt>
                  <w:sdtPr>
                    <w:rPr>
                      <w:rFonts w:hint="eastAsia"/>
                    </w:rPr>
                    <w:alias w:val="委托贷款情况明细-委托贷款金额"/>
                    <w:tag w:val="_GBC_c8f2ec84826b44a4970084b60007f517"/>
                    <w:id w:val="8995836"/>
                    <w:lock w:val="sdtLocked"/>
                  </w:sdtPr>
                  <w:sdtContent>
                    <w:tc>
                      <w:tcPr>
                        <w:tcW w:w="1260" w:type="dxa"/>
                      </w:tcPr>
                      <w:p w:rsidR="00735A9C" w:rsidRDefault="00735A9C" w:rsidP="00735A9C">
                        <w:pPr>
                          <w:jc w:val="right"/>
                        </w:pPr>
                        <w:r>
                          <w:rPr>
                            <w:rFonts w:hint="eastAsia"/>
                          </w:rPr>
                          <w:t>15,000,000</w:t>
                        </w:r>
                      </w:p>
                    </w:tc>
                  </w:sdtContent>
                </w:sdt>
                <w:sdt>
                  <w:sdtPr>
                    <w:rPr>
                      <w:rFonts w:hint="eastAsia"/>
                    </w:rPr>
                    <w:alias w:val="委托贷款情况明细-贷款期限"/>
                    <w:tag w:val="_GBC_5557e29129d04060a151aea19de114d7"/>
                    <w:id w:val="8995837"/>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838"/>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839"/>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840"/>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841"/>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842"/>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843"/>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844"/>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84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846"/>
                    <w:lock w:val="sdtLocked"/>
                  </w:sdtPr>
                  <w:sdtContent>
                    <w:tc>
                      <w:tcPr>
                        <w:tcW w:w="861" w:type="dxa"/>
                      </w:tcPr>
                      <w:p w:rsidR="00735A9C" w:rsidRDefault="00735A9C" w:rsidP="00735A9C">
                        <w:pPr>
                          <w:jc w:val="left"/>
                        </w:pPr>
                        <w:r>
                          <w:rPr>
                            <w:rFonts w:hint="eastAsia"/>
                          </w:rPr>
                          <w:t xml:space="preserve">31,913.42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860"/>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848"/>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849"/>
                    <w:lock w:val="sdtLocked"/>
                  </w:sdtPr>
                  <w:sdtContent>
                    <w:tc>
                      <w:tcPr>
                        <w:tcW w:w="1260" w:type="dxa"/>
                      </w:tcPr>
                      <w:p w:rsidR="00735A9C" w:rsidRDefault="00735A9C" w:rsidP="00735A9C">
                        <w:pPr>
                          <w:jc w:val="right"/>
                        </w:pPr>
                        <w:r>
                          <w:rPr>
                            <w:rFonts w:hint="eastAsia"/>
                          </w:rPr>
                          <w:t>11,000,000</w:t>
                        </w:r>
                      </w:p>
                    </w:tc>
                  </w:sdtContent>
                </w:sdt>
                <w:sdt>
                  <w:sdtPr>
                    <w:rPr>
                      <w:rFonts w:hint="eastAsia"/>
                    </w:rPr>
                    <w:alias w:val="委托贷款情况明细-贷款期限"/>
                    <w:tag w:val="_GBC_5557e29129d04060a151aea19de114d7"/>
                    <w:id w:val="8995850"/>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851"/>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852"/>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853"/>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854"/>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855"/>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856"/>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857"/>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85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859"/>
                    <w:lock w:val="sdtLocked"/>
                  </w:sdtPr>
                  <w:sdtContent>
                    <w:tc>
                      <w:tcPr>
                        <w:tcW w:w="861" w:type="dxa"/>
                      </w:tcPr>
                      <w:p w:rsidR="00735A9C" w:rsidRDefault="00735A9C" w:rsidP="00735A9C">
                        <w:pPr>
                          <w:jc w:val="left"/>
                        </w:pPr>
                        <w:r>
                          <w:rPr>
                            <w:rFonts w:hint="eastAsia"/>
                          </w:rPr>
                          <w:t xml:space="preserve">230,031.78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873"/>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861"/>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862"/>
                    <w:lock w:val="sdtLocked"/>
                  </w:sdtPr>
                  <w:sdtContent>
                    <w:tc>
                      <w:tcPr>
                        <w:tcW w:w="1260" w:type="dxa"/>
                      </w:tcPr>
                      <w:p w:rsidR="00735A9C" w:rsidRDefault="00735A9C" w:rsidP="00735A9C">
                        <w:pPr>
                          <w:jc w:val="right"/>
                        </w:pPr>
                        <w:r>
                          <w:rPr>
                            <w:rFonts w:hint="eastAsia"/>
                          </w:rPr>
                          <w:t>17,000,000</w:t>
                        </w:r>
                      </w:p>
                    </w:tc>
                  </w:sdtContent>
                </w:sdt>
                <w:sdt>
                  <w:sdtPr>
                    <w:rPr>
                      <w:rFonts w:hint="eastAsia"/>
                    </w:rPr>
                    <w:alias w:val="委托贷款情况明细-贷款期限"/>
                    <w:tag w:val="_GBC_5557e29129d04060a151aea19de114d7"/>
                    <w:id w:val="8995863"/>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864"/>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865"/>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866"/>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867"/>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868"/>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869"/>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870"/>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87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872"/>
                    <w:lock w:val="sdtLocked"/>
                  </w:sdtPr>
                  <w:sdtContent>
                    <w:tc>
                      <w:tcPr>
                        <w:tcW w:w="861" w:type="dxa"/>
                      </w:tcPr>
                      <w:p w:rsidR="00735A9C" w:rsidRDefault="00735A9C" w:rsidP="00735A9C">
                        <w:pPr>
                          <w:jc w:val="left"/>
                        </w:pPr>
                        <w:r>
                          <w:rPr>
                            <w:rFonts w:hint="eastAsia"/>
                          </w:rPr>
                          <w:t xml:space="preserve">248,562.52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886"/>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874"/>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福建省三明齿轮箱有限责任公司</w:t>
                        </w:r>
                      </w:p>
                    </w:tc>
                  </w:sdtContent>
                </w:sdt>
                <w:sdt>
                  <w:sdtPr>
                    <w:rPr>
                      <w:rFonts w:hint="eastAsia"/>
                    </w:rPr>
                    <w:alias w:val="委托贷款情况明细-委托贷款金额"/>
                    <w:tag w:val="_GBC_c8f2ec84826b44a4970084b60007f517"/>
                    <w:id w:val="8995875"/>
                    <w:lock w:val="sdtLocked"/>
                  </w:sdtPr>
                  <w:sdtContent>
                    <w:tc>
                      <w:tcPr>
                        <w:tcW w:w="1260" w:type="dxa"/>
                      </w:tcPr>
                      <w:p w:rsidR="00735A9C" w:rsidRDefault="00735A9C" w:rsidP="00735A9C">
                        <w:pPr>
                          <w:jc w:val="right"/>
                        </w:pPr>
                        <w:r>
                          <w:rPr>
                            <w:rFonts w:hint="eastAsia"/>
                          </w:rPr>
                          <w:t>16,500,000</w:t>
                        </w:r>
                      </w:p>
                    </w:tc>
                  </w:sdtContent>
                </w:sdt>
                <w:sdt>
                  <w:sdtPr>
                    <w:rPr>
                      <w:rFonts w:hint="eastAsia"/>
                    </w:rPr>
                    <w:alias w:val="委托贷款情况明细-贷款期限"/>
                    <w:tag w:val="_GBC_5557e29129d04060a151aea19de114d7"/>
                    <w:id w:val="8995876"/>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877"/>
                    <w:lock w:val="sdtLocked"/>
                  </w:sdtPr>
                  <w:sdtContent>
                    <w:tc>
                      <w:tcPr>
                        <w:tcW w:w="756" w:type="dxa"/>
                      </w:tcPr>
                      <w:p w:rsidR="00735A9C" w:rsidRDefault="00735A9C" w:rsidP="00735A9C">
                        <w:pPr>
                          <w:jc w:val="right"/>
                        </w:pPr>
                        <w:r>
                          <w:rPr>
                            <w:rFonts w:hint="eastAsia"/>
                          </w:rPr>
                          <w:t>4.57%</w:t>
                        </w:r>
                      </w:p>
                    </w:tc>
                  </w:sdtContent>
                </w:sdt>
                <w:sdt>
                  <w:sdtPr>
                    <w:rPr>
                      <w:rFonts w:hint="eastAsia"/>
                    </w:rPr>
                    <w:alias w:val="委托贷款明细-借款用途"/>
                    <w:tag w:val="_GBC_6ccf95cd33104b91a7b983a86e4fcf33"/>
                    <w:id w:val="8995878"/>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879"/>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880"/>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881"/>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882"/>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883"/>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88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885"/>
                    <w:lock w:val="sdtLocked"/>
                  </w:sdtPr>
                  <w:sdtContent>
                    <w:tc>
                      <w:tcPr>
                        <w:tcW w:w="861" w:type="dxa"/>
                      </w:tcPr>
                      <w:p w:rsidR="00735A9C" w:rsidRDefault="00735A9C" w:rsidP="00735A9C">
                        <w:pPr>
                          <w:jc w:val="left"/>
                        </w:pPr>
                        <w:r>
                          <w:rPr>
                            <w:rFonts w:hint="eastAsia"/>
                          </w:rPr>
                          <w:t xml:space="preserve">247,798.36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8995899"/>
              <w:lock w:val="sdtLocked"/>
            </w:sdtPr>
            <w:sdtContent>
              <w:tr w:rsidR="00735A9C" w:rsidTr="001A1740">
                <w:sdt>
                  <w:sdtPr>
                    <w:rPr>
                      <w:rFonts w:ascii="Calibri" w:eastAsiaTheme="minorEastAsia" w:hAnsi="Calibri" w:cstheme="minorBidi" w:hint="eastAsia"/>
                      <w:kern w:val="2"/>
                      <w:szCs w:val="22"/>
                    </w:rPr>
                    <w:alias w:val="委托贷款情况明细-借款方名称"/>
                    <w:tag w:val="_GBC_b0746e15b7a340b69ffa36e2b9ecd843"/>
                    <w:id w:val="8995887"/>
                    <w:lock w:val="sdtLocked"/>
                  </w:sdtPr>
                  <w:sdtEndPr>
                    <w:rPr>
                      <w:rFonts w:ascii="Times New Roman" w:eastAsia="宋体" w:hAnsi="Times New Roman" w:cs="Times New Roman"/>
                      <w:kern w:val="0"/>
                      <w:sz w:val="20"/>
                      <w:szCs w:val="20"/>
                    </w:rPr>
                  </w:sdtEndPr>
                  <w:sdtContent>
                    <w:tc>
                      <w:tcPr>
                        <w:tcW w:w="2194" w:type="dxa"/>
                      </w:tcPr>
                      <w:p w:rsidR="00735A9C" w:rsidRDefault="00735A9C" w:rsidP="00735A9C">
                        <w:pPr>
                          <w:jc w:val="left"/>
                        </w:pPr>
                        <w:r>
                          <w:rPr>
                            <w:rFonts w:ascii="Calibri" w:eastAsiaTheme="minorEastAsia" w:hAnsi="Calibri" w:cstheme="minorBidi" w:hint="eastAsia"/>
                            <w:kern w:val="2"/>
                            <w:szCs w:val="22"/>
                          </w:rPr>
                          <w:t>福建红旗股份有限公司</w:t>
                        </w:r>
                      </w:p>
                    </w:tc>
                  </w:sdtContent>
                </w:sdt>
                <w:sdt>
                  <w:sdtPr>
                    <w:rPr>
                      <w:rFonts w:hint="eastAsia"/>
                    </w:rPr>
                    <w:alias w:val="委托贷款情况明细-委托贷款金额"/>
                    <w:tag w:val="_GBC_c8f2ec84826b44a4970084b60007f517"/>
                    <w:id w:val="8995888"/>
                    <w:lock w:val="sdtLocked"/>
                  </w:sdtPr>
                  <w:sdtContent>
                    <w:tc>
                      <w:tcPr>
                        <w:tcW w:w="1260" w:type="dxa"/>
                      </w:tcPr>
                      <w:p w:rsidR="00735A9C" w:rsidRDefault="00735A9C" w:rsidP="00735A9C">
                        <w:pPr>
                          <w:jc w:val="right"/>
                        </w:pPr>
                        <w:r>
                          <w:rPr>
                            <w:rFonts w:hint="eastAsia"/>
                          </w:rPr>
                          <w:t>15,000,000</w:t>
                        </w:r>
                      </w:p>
                    </w:tc>
                  </w:sdtContent>
                </w:sdt>
                <w:sdt>
                  <w:sdtPr>
                    <w:rPr>
                      <w:rFonts w:hint="eastAsia"/>
                    </w:rPr>
                    <w:alias w:val="委托贷款情况明细-贷款期限"/>
                    <w:tag w:val="_GBC_5557e29129d04060a151aea19de114d7"/>
                    <w:id w:val="8995889"/>
                    <w:lock w:val="sdtLocked"/>
                  </w:sdtPr>
                  <w:sdtContent>
                    <w:tc>
                      <w:tcPr>
                        <w:tcW w:w="448" w:type="dxa"/>
                      </w:tcPr>
                      <w:p w:rsidR="00735A9C" w:rsidRDefault="00735A9C" w:rsidP="00735A9C">
                        <w:pPr>
                          <w:jc w:val="left"/>
                        </w:pPr>
                        <w:r>
                          <w:rPr>
                            <w:rFonts w:hint="eastAsia"/>
                          </w:rPr>
                          <w:t>1年</w:t>
                        </w:r>
                      </w:p>
                    </w:tc>
                  </w:sdtContent>
                </w:sdt>
                <w:sdt>
                  <w:sdtPr>
                    <w:rPr>
                      <w:rFonts w:hint="eastAsia"/>
                    </w:rPr>
                    <w:alias w:val="委托贷款情况明细-贷款利率"/>
                    <w:tag w:val="_GBC_2c73b3a329f8400db707060a22c44ab1"/>
                    <w:id w:val="8995890"/>
                    <w:lock w:val="sdtLocked"/>
                  </w:sdtPr>
                  <w:sdtContent>
                    <w:tc>
                      <w:tcPr>
                        <w:tcW w:w="756" w:type="dxa"/>
                      </w:tcPr>
                      <w:p w:rsidR="00735A9C" w:rsidRDefault="00735A9C" w:rsidP="00735A9C">
                        <w:pPr>
                          <w:jc w:val="right"/>
                        </w:pPr>
                        <w:r>
                          <w:rPr>
                            <w:rFonts w:hint="eastAsia"/>
                          </w:rPr>
                          <w:t>4.25%</w:t>
                        </w:r>
                      </w:p>
                    </w:tc>
                  </w:sdtContent>
                </w:sdt>
                <w:sdt>
                  <w:sdtPr>
                    <w:rPr>
                      <w:rFonts w:hint="eastAsia"/>
                    </w:rPr>
                    <w:alias w:val="委托贷款明细-借款用途"/>
                    <w:tag w:val="_GBC_6ccf95cd33104b91a7b983a86e4fcf33"/>
                    <w:id w:val="8995891"/>
                    <w:lock w:val="sdtLocked"/>
                  </w:sdtPr>
                  <w:sdtContent>
                    <w:tc>
                      <w:tcPr>
                        <w:tcW w:w="700" w:type="dxa"/>
                      </w:tcPr>
                      <w:p w:rsidR="00735A9C" w:rsidRDefault="00735A9C" w:rsidP="00735A9C">
                        <w:pPr>
                          <w:jc w:val="left"/>
                        </w:pPr>
                        <w:r>
                          <w:rPr>
                            <w:rFonts w:hint="eastAsia"/>
                          </w:rPr>
                          <w:t>经营周转</w:t>
                        </w:r>
                      </w:p>
                    </w:tc>
                  </w:sdtContent>
                </w:sdt>
                <w:sdt>
                  <w:sdtPr>
                    <w:rPr>
                      <w:rFonts w:hint="eastAsia"/>
                    </w:rPr>
                    <w:alias w:val="委托贷款明细-抵押物或担保人"/>
                    <w:tag w:val="_GBC_7c0e34bf7eea4706bd2a51a59b2debf2"/>
                    <w:id w:val="8995892"/>
                    <w:lock w:val="sdtLocked"/>
                  </w:sdtPr>
                  <w:sdtContent>
                    <w:tc>
                      <w:tcPr>
                        <w:tcW w:w="420" w:type="dxa"/>
                      </w:tcPr>
                      <w:p w:rsidR="00735A9C" w:rsidRDefault="00735A9C" w:rsidP="00735A9C">
                        <w:pPr>
                          <w:jc w:val="left"/>
                        </w:pPr>
                        <w:r>
                          <w:rPr>
                            <w:rFonts w:hint="eastAsia"/>
                          </w:rPr>
                          <w:t>无</w:t>
                        </w:r>
                      </w:p>
                    </w:tc>
                  </w:sdtContent>
                </w:sdt>
                <w:sdt>
                  <w:sdtPr>
                    <w:rPr>
                      <w:rFonts w:hint="eastAsia"/>
                    </w:rPr>
                    <w:alias w:val="委托贷款情况明细-是否逾期"/>
                    <w:tag w:val="_GBC_7e08191e63e14fc58ea7391d06d1561e"/>
                    <w:id w:val="8995893"/>
                    <w:lock w:val="sdtLocked"/>
                    <w:comboBox>
                      <w:listItem w:displayText="是" w:value="是"/>
                      <w:listItem w:displayText="否" w:value="否"/>
                    </w:comboBox>
                  </w:sdtPr>
                  <w:sdtContent>
                    <w:tc>
                      <w:tcPr>
                        <w:tcW w:w="405" w:type="dxa"/>
                      </w:tcPr>
                      <w:p w:rsidR="00735A9C" w:rsidRDefault="00D02D8C" w:rsidP="00735A9C">
                        <w:pPr>
                          <w:jc w:val="left"/>
                        </w:pPr>
                        <w:r>
                          <w:rPr>
                            <w:rFonts w:hint="eastAsia"/>
                          </w:rPr>
                          <w:t xml:space="preserve">　</w:t>
                        </w:r>
                      </w:p>
                    </w:tc>
                  </w:sdtContent>
                </w:sdt>
                <w:sdt>
                  <w:sdtPr>
                    <w:rPr>
                      <w:rFonts w:hint="eastAsia"/>
                    </w:rPr>
                    <w:alias w:val="委托贷款情况明细-是否关联交易"/>
                    <w:tag w:val="_GBC_779f712979dc46918ee19244ffff992e"/>
                    <w:id w:val="8995894"/>
                    <w:lock w:val="sdtLocked"/>
                    <w:comboBox>
                      <w:listItem w:displayText="是" w:value="是"/>
                      <w:listItem w:displayText="否" w:value="否"/>
                    </w:comboBox>
                  </w:sdtPr>
                  <w:sdtContent>
                    <w:tc>
                      <w:tcPr>
                        <w:tcW w:w="392" w:type="dxa"/>
                      </w:tcPr>
                      <w:p w:rsidR="00735A9C" w:rsidRDefault="00D02D8C" w:rsidP="00735A9C">
                        <w:pPr>
                          <w:jc w:val="left"/>
                        </w:pPr>
                        <w:r>
                          <w:rPr>
                            <w:rFonts w:hint="eastAsia"/>
                          </w:rPr>
                          <w:t>是</w:t>
                        </w:r>
                      </w:p>
                    </w:tc>
                  </w:sdtContent>
                </w:sdt>
                <w:sdt>
                  <w:sdtPr>
                    <w:rPr>
                      <w:rFonts w:hint="eastAsia"/>
                    </w:rPr>
                    <w:alias w:val="委托贷款情况明细-是否展期"/>
                    <w:tag w:val="_GBC_d1ff5c77e5e54365bc1d78bf8f8195cf"/>
                    <w:id w:val="8995895"/>
                    <w:lock w:val="sdtLocked"/>
                    <w:comboBox>
                      <w:listItem w:displayText="是" w:value="是"/>
                      <w:listItem w:displayText="否" w:value="否"/>
                    </w:comboBox>
                  </w:sdtPr>
                  <w:sdtContent>
                    <w:tc>
                      <w:tcPr>
                        <w:tcW w:w="406" w:type="dxa"/>
                      </w:tcPr>
                      <w:p w:rsidR="00735A9C" w:rsidRDefault="00D02D8C" w:rsidP="00735A9C">
                        <w:pPr>
                          <w:jc w:val="left"/>
                        </w:pPr>
                        <w:r>
                          <w:rPr>
                            <w:rFonts w:hint="eastAsia"/>
                          </w:rPr>
                          <w:t xml:space="preserve">　</w:t>
                        </w:r>
                      </w:p>
                    </w:tc>
                  </w:sdtContent>
                </w:sdt>
                <w:sdt>
                  <w:sdtPr>
                    <w:rPr>
                      <w:rFonts w:hint="eastAsia"/>
                    </w:rPr>
                    <w:alias w:val="委托贷款情况明细-是否涉诉"/>
                    <w:tag w:val="_GBC_353a49e80f1e4202a6627c29329e592a"/>
                    <w:id w:val="8995896"/>
                    <w:lock w:val="sdtLocked"/>
                    <w:comboBox>
                      <w:listItem w:displayText="是" w:value="是"/>
                      <w:listItem w:displayText="否" w:value="否"/>
                    </w:comboBox>
                  </w:sdtPr>
                  <w:sdtContent>
                    <w:tc>
                      <w:tcPr>
                        <w:tcW w:w="357" w:type="dxa"/>
                      </w:tcPr>
                      <w:p w:rsidR="00735A9C" w:rsidRDefault="00D02D8C" w:rsidP="00735A9C">
                        <w:pPr>
                          <w:jc w:val="left"/>
                        </w:pPr>
                        <w:r>
                          <w:rPr>
                            <w:rFonts w:hint="eastAsia"/>
                          </w:rPr>
                          <w:t>否</w:t>
                        </w:r>
                      </w:p>
                    </w:tc>
                  </w:sdtContent>
                </w:sdt>
                <w:sdt>
                  <w:sdtPr>
                    <w:rPr>
                      <w:rFonts w:hint="eastAsia"/>
                    </w:rPr>
                    <w:alias w:val="委托贷款情况明细-关联关系"/>
                    <w:tag w:val="_GBC_398e2d1cb7494860a3bdc60bfc5e3081"/>
                    <w:id w:val="899589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850" w:type="dxa"/>
                      </w:tcPr>
                      <w:p w:rsidR="00735A9C" w:rsidRDefault="00D02D8C" w:rsidP="00735A9C">
                        <w:pPr>
                          <w:jc w:val="left"/>
                        </w:pPr>
                        <w:r>
                          <w:rPr>
                            <w:rFonts w:hint="eastAsia"/>
                          </w:rPr>
                          <w:t>控股子公司</w:t>
                        </w:r>
                      </w:p>
                    </w:tc>
                  </w:sdtContent>
                </w:sdt>
                <w:sdt>
                  <w:sdtPr>
                    <w:rPr>
                      <w:rFonts w:hint="eastAsia"/>
                    </w:rPr>
                    <w:alias w:val="委托贷款情况明细-投资盈亏"/>
                    <w:tag w:val="_GBC_3bc9cfbbcaf642a187ca831dfd5ff9b2"/>
                    <w:id w:val="8995898"/>
                    <w:lock w:val="sdtLocked"/>
                  </w:sdtPr>
                  <w:sdtContent>
                    <w:tc>
                      <w:tcPr>
                        <w:tcW w:w="861" w:type="dxa"/>
                      </w:tcPr>
                      <w:p w:rsidR="00735A9C" w:rsidRDefault="00735A9C" w:rsidP="00735A9C">
                        <w:pPr>
                          <w:jc w:val="left"/>
                        </w:pPr>
                        <w:r>
                          <w:rPr>
                            <w:rFonts w:hint="eastAsia"/>
                          </w:rPr>
                          <w:t xml:space="preserve">36,678.08 </w:t>
                        </w:r>
                      </w:p>
                    </w:tc>
                  </w:sdtContent>
                </w:sdt>
              </w:tr>
            </w:sdtContent>
          </w:sdt>
        </w:tbl>
        <w:p w:rsidR="00034FF7" w:rsidRDefault="000E0D20">
          <w:r>
            <w:rPr>
              <w:rFonts w:hint="eastAsia"/>
            </w:rPr>
            <w:t>委托贷款情况说明</w:t>
          </w:r>
        </w:p>
        <w:sdt>
          <w:sdtPr>
            <w:rPr>
              <w:rFonts w:hint="eastAsia"/>
            </w:rPr>
            <w:alias w:val="委托贷款情况说明"/>
            <w:tag w:val="_GBC_3cd9d6f1b438486bbb0d7d6bf1b62fb9"/>
            <w:id w:val="8995900"/>
            <w:lock w:val="sdtLocked"/>
            <w:placeholder>
              <w:docPart w:val="GBC22222222222222222222222222222"/>
            </w:placeholder>
          </w:sdtPr>
          <w:sdtContent>
            <w:p w:rsidR="001A1740" w:rsidRDefault="001A1740" w:rsidP="001A1740">
              <w:pPr>
                <w:ind w:firstLineChars="200" w:firstLine="420"/>
                <w:rPr>
                  <w:bCs/>
                  <w:szCs w:val="21"/>
                </w:rPr>
              </w:pPr>
              <w:r w:rsidRPr="005E207C">
                <w:rPr>
                  <w:rFonts w:hint="eastAsia"/>
                  <w:szCs w:val="21"/>
                </w:rPr>
                <w:t>a、</w:t>
              </w:r>
              <w:r w:rsidRPr="005E207C">
                <w:rPr>
                  <w:rFonts w:hint="eastAsia"/>
                </w:rPr>
                <w:t>公司六届</w:t>
              </w:r>
              <w:r>
                <w:rPr>
                  <w:rFonts w:hint="eastAsia"/>
                </w:rPr>
                <w:t>八</w:t>
              </w:r>
              <w:r w:rsidRPr="005E207C">
                <w:rPr>
                  <w:rFonts w:hint="eastAsia"/>
                </w:rPr>
                <w:t>次董事会及六届</w:t>
              </w:r>
              <w:r>
                <w:rPr>
                  <w:rFonts w:hint="eastAsia"/>
                </w:rPr>
                <w:t>十</w:t>
              </w:r>
              <w:r w:rsidRPr="005E207C">
                <w:rPr>
                  <w:rFonts w:hint="eastAsia"/>
                </w:rPr>
                <w:t>八次董事会均审议通过</w:t>
              </w:r>
              <w:r w:rsidRPr="005E207C">
                <w:t>"</w:t>
              </w:r>
              <w:r w:rsidRPr="005E207C">
                <w:rPr>
                  <w:rFonts w:hint="eastAsia"/>
                </w:rPr>
                <w:t>关于利用</w:t>
              </w:r>
              <w:r w:rsidRPr="005E207C">
                <w:rPr>
                  <w:rFonts w:hint="eastAsia"/>
                  <w:szCs w:val="21"/>
                </w:rPr>
                <w:t>闲置资金向控股子公司提供贷款</w:t>
              </w:r>
              <w:r w:rsidRPr="005E207C">
                <w:rPr>
                  <w:szCs w:val="21"/>
                </w:rPr>
                <w:t>"</w:t>
              </w:r>
              <w:r w:rsidRPr="005E207C">
                <w:rPr>
                  <w:rFonts w:hint="eastAsia"/>
                  <w:szCs w:val="21"/>
                </w:rPr>
                <w:t>的议案，同意公司利用自有闲置资金委托金融机构向控股子公司提供总额不超过30</w:t>
              </w:r>
              <w:r w:rsidRPr="005E207C">
                <w:rPr>
                  <w:szCs w:val="21"/>
                </w:rPr>
                <w:t>,000</w:t>
              </w:r>
              <w:r w:rsidRPr="005E207C">
                <w:rPr>
                  <w:rFonts w:hint="eastAsia"/>
                  <w:szCs w:val="21"/>
                </w:rPr>
                <w:t>万元的贷款，利率</w:t>
              </w:r>
              <w:r w:rsidRPr="005E207C">
                <w:rPr>
                  <w:rFonts w:hint="eastAsia"/>
                  <w:bCs/>
                  <w:szCs w:val="21"/>
                </w:rPr>
                <w:t>按不低于母公司同期实际的银行贷款利率计算。董事会授权公司董事长根据控股子公司的资金需要情况签署贷款合同。</w:t>
              </w:r>
            </w:p>
            <w:p w:rsidR="00034FF7" w:rsidRDefault="001A1740" w:rsidP="001A1740">
              <w:pPr>
                <w:ind w:firstLineChars="200" w:firstLine="420"/>
              </w:pPr>
              <w:r w:rsidRPr="005E207C">
                <w:rPr>
                  <w:rFonts w:hint="eastAsia"/>
                </w:rPr>
                <w:t>b、</w:t>
              </w:r>
              <w:r w:rsidRPr="005E207C">
                <w:rPr>
                  <w:rFonts w:hint="eastAsia"/>
                  <w:szCs w:val="21"/>
                </w:rPr>
                <w:t>公司在董事会授权范围内向控股子公司发放委托贷款，上表列示的委托贷款包括公司</w:t>
              </w:r>
              <w:r>
                <w:rPr>
                  <w:rFonts w:hint="eastAsia"/>
                  <w:szCs w:val="21"/>
                </w:rPr>
                <w:t>2015</w:t>
              </w:r>
              <w:r w:rsidRPr="005E207C">
                <w:rPr>
                  <w:rFonts w:hint="eastAsia"/>
                  <w:szCs w:val="21"/>
                </w:rPr>
                <w:t>年发放并于201</w:t>
              </w:r>
              <w:r>
                <w:rPr>
                  <w:rFonts w:hint="eastAsia"/>
                  <w:szCs w:val="21"/>
                </w:rPr>
                <w:t>6</w:t>
              </w:r>
              <w:r w:rsidRPr="005E207C">
                <w:rPr>
                  <w:rFonts w:hint="eastAsia"/>
                  <w:szCs w:val="21"/>
                </w:rPr>
                <w:t>年到期的委托贷款及报告期发放</w:t>
              </w:r>
              <w:r>
                <w:rPr>
                  <w:rFonts w:hint="eastAsia"/>
                  <w:szCs w:val="21"/>
                </w:rPr>
                <w:t>将</w:t>
              </w:r>
              <w:r w:rsidRPr="005E207C">
                <w:rPr>
                  <w:rFonts w:hint="eastAsia"/>
                  <w:szCs w:val="21"/>
                </w:rPr>
                <w:t>于201</w:t>
              </w:r>
              <w:r>
                <w:rPr>
                  <w:rFonts w:hint="eastAsia"/>
                  <w:szCs w:val="21"/>
                </w:rPr>
                <w:t>7</w:t>
              </w:r>
              <w:r w:rsidRPr="005E207C">
                <w:rPr>
                  <w:rFonts w:hint="eastAsia"/>
                  <w:szCs w:val="21"/>
                </w:rPr>
                <w:t>年到期的委托贷款。</w:t>
              </w:r>
            </w:p>
          </w:sdtContent>
        </w:sdt>
      </w:sdtContent>
    </w:sdt>
    <w:p w:rsidR="00034FF7" w:rsidRDefault="00034FF7"/>
    <w:sdt>
      <w:sdtPr>
        <w:rPr>
          <w:rFonts w:ascii="宋体" w:hAnsi="宋体" w:cs="宋体"/>
          <w:b w:val="0"/>
          <w:bCs w:val="0"/>
          <w:kern w:val="0"/>
          <w:szCs w:val="22"/>
        </w:rPr>
        <w:alias w:val="模块:其他投资理财及衍生品投资情况"/>
        <w:tag w:val="_SEC_eeea8cd2f8ac42469ddb6f02335b00f4"/>
        <w:id w:val="8995920"/>
        <w:lock w:val="sdtLocked"/>
        <w:placeholder>
          <w:docPart w:val="GBC22222222222222222222222222222"/>
        </w:placeholder>
      </w:sdtPr>
      <w:sdtEndPr>
        <w:rPr>
          <w:rFonts w:hint="eastAsia"/>
          <w:szCs w:val="24"/>
        </w:rPr>
      </w:sdtEndPr>
      <w:sdtContent>
        <w:p w:rsidR="00034FF7" w:rsidRDefault="000E0D20" w:rsidP="002B4E99">
          <w:pPr>
            <w:pStyle w:val="5"/>
            <w:numPr>
              <w:ilvl w:val="0"/>
              <w:numId w:val="48"/>
            </w:numPr>
          </w:pPr>
          <w:r>
            <w:t>其他投资理财及衍生品投资情况</w:t>
          </w:r>
        </w:p>
        <w:sdt>
          <w:sdtPr>
            <w:alias w:val="是否适用：其他投资理财及衍生品投资情况[双击切换]"/>
            <w:tag w:val="_GBC_50ddb01e40c04794a1dfc016c37021f6"/>
            <w:id w:val="8995902"/>
            <w:lock w:val="sdtLocked"/>
            <w:placeholder>
              <w:docPart w:val="GBC22222222222222222222222222222"/>
            </w:placeholder>
          </w:sdtPr>
          <w:sdtContent>
            <w:p w:rsidR="00034FF7" w:rsidRDefault="00703070">
              <w:r>
                <w:fldChar w:fldCharType="begin"/>
              </w:r>
              <w:r w:rsidR="001A1740">
                <w:instrText xml:space="preserve"> MACROBUTTON  SnrToggleCheckbox □适用 </w:instrText>
              </w:r>
              <w:r>
                <w:fldChar w:fldCharType="end"/>
              </w:r>
              <w:r>
                <w:fldChar w:fldCharType="begin"/>
              </w:r>
              <w:r w:rsidR="001A1740">
                <w:instrText xml:space="preserve"> MACROBUTTON  SnrToggleCheckbox √不适用 </w:instrText>
              </w:r>
              <w:r>
                <w:fldChar w:fldCharType="end"/>
              </w:r>
            </w:p>
          </w:sdtContent>
        </w:sdt>
        <w:p w:rsidR="00034FF7" w:rsidRPr="00D23C66" w:rsidRDefault="00703070"/>
      </w:sdtContent>
    </w:sdt>
    <w:sdt>
      <w:sdtPr>
        <w:rPr>
          <w:rFonts w:asciiTheme="minorEastAsia" w:eastAsiaTheme="minorEastAsia" w:hAnsiTheme="minorEastAsia" w:cs="宋体"/>
          <w:b w:val="0"/>
          <w:bCs w:val="0"/>
          <w:vanish/>
          <w:kern w:val="0"/>
          <w:szCs w:val="21"/>
        </w:rPr>
        <w:alias w:val="模块:其他重大合同或交易"/>
        <w:tag w:val="_SEC_9d125c8ad0cb430d9249029482fa1530"/>
        <w:id w:val="8995923"/>
        <w:lock w:val="sdtLocked"/>
        <w:placeholder>
          <w:docPart w:val="GBC22222222222222222222222222222"/>
        </w:placeholder>
      </w:sdtPr>
      <w:sdtEndPr>
        <w:rPr>
          <w:rFonts w:ascii="宋体" w:eastAsia="宋体" w:hAnsi="宋体" w:hint="eastAsia"/>
          <w:vanish w:val="0"/>
        </w:rPr>
      </w:sdtEndPr>
      <w:sdtContent>
        <w:p w:rsidR="00034FF7" w:rsidRDefault="000E0D20" w:rsidP="00077493">
          <w:pPr>
            <w:pStyle w:val="3"/>
            <w:numPr>
              <w:ilvl w:val="0"/>
              <w:numId w:val="25"/>
            </w:numPr>
            <w:ind w:left="567" w:hanging="567"/>
            <w:rPr>
              <w:szCs w:val="21"/>
            </w:rPr>
          </w:pPr>
          <w:r>
            <w:rPr>
              <w:szCs w:val="21"/>
            </w:rPr>
            <w:t>其他重大合同</w:t>
          </w:r>
        </w:p>
        <w:sdt>
          <w:sdtPr>
            <w:rPr>
              <w:rFonts w:hint="eastAsia"/>
              <w:szCs w:val="21"/>
            </w:rPr>
            <w:alias w:val="是否适用：其他重大合同[双击切换]"/>
            <w:tag w:val="_GBC_541dd80939ae4bafb641675f942c4c14"/>
            <w:id w:val="8995921"/>
            <w:lock w:val="sdtLocked"/>
            <w:placeholder>
              <w:docPart w:val="GBC22222222222222222222222222222"/>
            </w:placeholder>
          </w:sdtPr>
          <w:sdtContent>
            <w:p w:rsidR="00034FF7" w:rsidRDefault="00703070">
              <w:pPr>
                <w:rPr>
                  <w:szCs w:val="21"/>
                </w:rPr>
              </w:pPr>
              <w:r>
                <w:rPr>
                  <w:szCs w:val="21"/>
                </w:rPr>
                <w:fldChar w:fldCharType="begin"/>
              </w:r>
              <w:r w:rsidR="001A1740">
                <w:rPr>
                  <w:szCs w:val="21"/>
                </w:rPr>
                <w:instrText xml:space="preserve"> MACROBUTTON  SnrToggleCheckbox □适用 </w:instrText>
              </w:r>
              <w:r>
                <w:rPr>
                  <w:szCs w:val="21"/>
                </w:rPr>
                <w:fldChar w:fldCharType="end"/>
              </w:r>
              <w:r>
                <w:rPr>
                  <w:szCs w:val="21"/>
                </w:rPr>
                <w:fldChar w:fldCharType="begin"/>
              </w:r>
              <w:r w:rsidR="001A1740">
                <w:rPr>
                  <w:szCs w:val="21"/>
                </w:rPr>
                <w:instrText xml:space="preserve"> MACROBUTTON  SnrToggleCheckbox √不适用 </w:instrText>
              </w:r>
              <w:r>
                <w:rPr>
                  <w:szCs w:val="21"/>
                </w:rPr>
                <w:fldChar w:fldCharType="end"/>
              </w:r>
            </w:p>
          </w:sdtContent>
        </w:sdt>
        <w:p w:rsidR="00034FF7" w:rsidRDefault="00703070">
          <w:pPr>
            <w:rPr>
              <w:szCs w:val="21"/>
            </w:rPr>
          </w:pPr>
        </w:p>
      </w:sdtContent>
    </w:sdt>
    <w:sdt>
      <w:sdtPr>
        <w:rPr>
          <w:rFonts w:ascii="宋体" w:hAnsi="宋体" w:cs="宋体" w:hint="eastAsia"/>
          <w:b w:val="0"/>
          <w:bCs w:val="0"/>
          <w:kern w:val="0"/>
          <w:szCs w:val="24"/>
        </w:rPr>
        <w:alias w:val="模块:"/>
        <w:tag w:val="_SEC_5c3258d364b244e3bd64f661e4156e0c"/>
        <w:id w:val="8995926"/>
        <w:lock w:val="sdtLocked"/>
        <w:placeholder>
          <w:docPart w:val="GBC22222222222222222222222222222"/>
        </w:placeholder>
      </w:sdtPr>
      <w:sdtContent>
        <w:p w:rsidR="00034FF7" w:rsidRDefault="000E0D20" w:rsidP="002B4E99">
          <w:pPr>
            <w:pStyle w:val="2"/>
            <w:numPr>
              <w:ilvl w:val="0"/>
              <w:numId w:val="9"/>
            </w:numPr>
          </w:pPr>
          <w:r>
            <w:rPr>
              <w:rFonts w:hint="eastAsia"/>
            </w:rPr>
            <w:t>其</w:t>
          </w:r>
          <w:r>
            <w:t>他重大事项的说明</w:t>
          </w:r>
        </w:p>
        <w:sdt>
          <w:sdtPr>
            <w:rPr>
              <w:szCs w:val="21"/>
            </w:rPr>
            <w:alias w:val="是否适用：其他重大事项的说明[双击切换]"/>
            <w:tag w:val="_GBC_a560f17fa4c7429db7d87dca59f4df08"/>
            <w:id w:val="8995924"/>
            <w:lock w:val="sdtContentLocked"/>
            <w:placeholder>
              <w:docPart w:val="GBC22222222222222222222222222222"/>
            </w:placeholder>
          </w:sdtPr>
          <w:sdtContent>
            <w:p w:rsidR="00034FF7" w:rsidRDefault="00703070">
              <w:pPr>
                <w:rPr>
                  <w:szCs w:val="21"/>
                </w:rPr>
              </w:pPr>
              <w:r>
                <w:rPr>
                  <w:szCs w:val="21"/>
                </w:rPr>
                <w:fldChar w:fldCharType="begin"/>
              </w:r>
              <w:r w:rsidR="0073714B">
                <w:rPr>
                  <w:szCs w:val="21"/>
                </w:rPr>
                <w:instrText xml:space="preserve"> MACROBUTTON  SnrToggleCheckbox √适用 </w:instrText>
              </w:r>
              <w:r>
                <w:rPr>
                  <w:szCs w:val="21"/>
                </w:rPr>
                <w:fldChar w:fldCharType="end"/>
              </w:r>
              <w:r>
                <w:rPr>
                  <w:szCs w:val="21"/>
                </w:rPr>
                <w:fldChar w:fldCharType="begin"/>
              </w:r>
              <w:r w:rsidR="0073714B">
                <w:rPr>
                  <w:szCs w:val="21"/>
                </w:rPr>
                <w:instrText xml:space="preserve"> MACROBUTTON  SnrToggleCheckbox □不适用 </w:instrText>
              </w:r>
              <w:r>
                <w:rPr>
                  <w:szCs w:val="21"/>
                </w:rPr>
                <w:fldChar w:fldCharType="end"/>
              </w:r>
            </w:p>
          </w:sdtContent>
        </w:sdt>
        <w:sdt>
          <w:sdtPr>
            <w:rPr>
              <w:szCs w:val="21"/>
            </w:rPr>
            <w:alias w:val="其它重大事项说明"/>
            <w:tag w:val="_GBC_d3135053067b425697673c629341fac1"/>
            <w:id w:val="8995925"/>
            <w:lock w:val="sdtLocked"/>
            <w:placeholder>
              <w:docPart w:val="GBC22222222222222222222222222222"/>
            </w:placeholder>
          </w:sdtPr>
          <w:sdtEndPr>
            <w:rPr>
              <w:szCs w:val="24"/>
            </w:rPr>
          </w:sdtEndPr>
          <w:sdtContent>
            <w:p w:rsidR="0073714B" w:rsidRDefault="0073714B" w:rsidP="0073714B">
              <w:pPr>
                <w:ind w:firstLineChars="200" w:firstLine="420"/>
                <w:rPr>
                  <w:rFonts w:ascii="Times New Roman" w:hAnsi="Times New Roman"/>
                  <w:szCs w:val="21"/>
                </w:rPr>
              </w:pPr>
              <w:r>
                <w:rPr>
                  <w:rFonts w:hint="eastAsia"/>
                </w:rPr>
                <w:t>1、</w:t>
              </w:r>
              <w:r w:rsidRPr="001B0E33">
                <w:rPr>
                  <w:rFonts w:hint="eastAsia"/>
                  <w:szCs w:val="21"/>
                </w:rPr>
                <w:t>报告期，公司筹划重大资产重组事项，经申请股票于2016年4月1</w:t>
              </w:r>
              <w:r>
                <w:rPr>
                  <w:rFonts w:hint="eastAsia"/>
                  <w:szCs w:val="21"/>
                </w:rPr>
                <w:t>1</w:t>
              </w:r>
              <w:r w:rsidRPr="001B0E33">
                <w:rPr>
                  <w:rFonts w:hint="eastAsia"/>
                  <w:szCs w:val="21"/>
                </w:rPr>
                <w:t>日起连续停牌，后因</w:t>
              </w:r>
              <w:r w:rsidRPr="001B0E33">
                <w:rPr>
                  <w:rFonts w:ascii="Times New Roman" w:hAnsi="Times New Roman" w:hint="eastAsia"/>
                  <w:szCs w:val="21"/>
                </w:rPr>
                <w:t>交易双方就拟收购标的的整体估值、拟收购股权比例及相关业绩承诺等核心条款未能达成一致意见，公司决定终止本次重大资产重组事项，股票于</w:t>
              </w:r>
              <w:r w:rsidRPr="001B0E33">
                <w:rPr>
                  <w:rFonts w:ascii="Times New Roman" w:hAnsi="Times New Roman" w:hint="eastAsia"/>
                  <w:szCs w:val="21"/>
                </w:rPr>
                <w:t>2016</w:t>
              </w:r>
              <w:r w:rsidRPr="001B0E33">
                <w:rPr>
                  <w:rFonts w:ascii="Times New Roman" w:hAnsi="Times New Roman" w:hint="eastAsia"/>
                  <w:szCs w:val="21"/>
                </w:rPr>
                <w:t>年</w:t>
              </w:r>
              <w:r w:rsidRPr="001B0E33">
                <w:rPr>
                  <w:rFonts w:ascii="Times New Roman" w:hAnsi="Times New Roman" w:hint="eastAsia"/>
                  <w:szCs w:val="21"/>
                </w:rPr>
                <w:t>6</w:t>
              </w:r>
              <w:r w:rsidRPr="001B0E33">
                <w:rPr>
                  <w:rFonts w:ascii="Times New Roman" w:hAnsi="Times New Roman" w:hint="eastAsia"/>
                  <w:szCs w:val="21"/>
                </w:rPr>
                <w:t>月</w:t>
              </w:r>
              <w:r w:rsidRPr="001B0E33">
                <w:rPr>
                  <w:rFonts w:ascii="Times New Roman" w:hAnsi="Times New Roman" w:hint="eastAsia"/>
                  <w:szCs w:val="21"/>
                </w:rPr>
                <w:t>3</w:t>
              </w:r>
              <w:r w:rsidRPr="001B0E33">
                <w:rPr>
                  <w:rFonts w:ascii="Times New Roman" w:hAnsi="Times New Roman" w:hint="eastAsia"/>
                  <w:szCs w:val="21"/>
                </w:rPr>
                <w:t>日起复牌。</w:t>
              </w:r>
            </w:p>
            <w:p w:rsidR="00AF171C" w:rsidRDefault="0073714B" w:rsidP="0073714B">
              <w:pPr>
                <w:ind w:firstLineChars="200" w:firstLine="420"/>
              </w:pPr>
              <w:r>
                <w:rPr>
                  <w:rFonts w:hint="eastAsia"/>
                </w:rPr>
                <w:t>2、经公司董事长办公扩大会研究同意及控股子公司福建省联合轴承有限公司股东会审议通过，</w:t>
              </w:r>
              <w:r w:rsidR="00B91C4D">
                <w:rPr>
                  <w:rFonts w:hint="eastAsia"/>
                </w:rPr>
                <w:t>公司</w:t>
              </w:r>
              <w:r>
                <w:rPr>
                  <w:rFonts w:hint="eastAsia"/>
                </w:rPr>
                <w:t>将福建省联合轴承有限公司经营地点从福州市搬迁到漳州市，</w:t>
              </w:r>
              <w:r w:rsidR="00AF171C">
                <w:rPr>
                  <w:rFonts w:hint="eastAsia"/>
                </w:rPr>
                <w:t>目前已完成办理工商注册手续，企业更名</w:t>
              </w:r>
              <w:r>
                <w:rPr>
                  <w:rFonts w:hint="eastAsia"/>
                </w:rPr>
                <w:t>为</w:t>
              </w:r>
              <w:r w:rsidRPr="0073714B">
                <w:rPr>
                  <w:rFonts w:hint="eastAsia"/>
                </w:rPr>
                <w:t>福建龙冠贸易有限公司，注册资本人民币1000万元，经营范围</w:t>
              </w:r>
              <w:r w:rsidR="00B91C4D">
                <w:rPr>
                  <w:rFonts w:hint="eastAsia"/>
                </w:rPr>
                <w:t>为</w:t>
              </w:r>
              <w:r w:rsidRPr="0073714B">
                <w:rPr>
                  <w:rFonts w:hint="eastAsia"/>
                </w:rPr>
                <w:t>一般贸易、钢材购销、在制品销售、国内国际品牌代理等</w:t>
              </w:r>
              <w:r w:rsidR="00AF171C">
                <w:rPr>
                  <w:rFonts w:hint="eastAsia"/>
                </w:rPr>
                <w:t>。公司力争</w:t>
              </w:r>
              <w:r w:rsidRPr="0073714B">
                <w:rPr>
                  <w:rFonts w:hint="eastAsia"/>
                </w:rPr>
                <w:t>通过贸易平台</w:t>
              </w:r>
              <w:r w:rsidR="00AF171C">
                <w:rPr>
                  <w:rFonts w:hint="eastAsia"/>
                </w:rPr>
                <w:t>的搭建</w:t>
              </w:r>
              <w:r w:rsidRPr="0073714B">
                <w:rPr>
                  <w:rFonts w:hint="eastAsia"/>
                </w:rPr>
                <w:t>，推动业务向产业链上下游延伸拓展，做大企业经营规模。</w:t>
              </w:r>
            </w:p>
            <w:p w:rsidR="00B83E92" w:rsidRDefault="00AF171C" w:rsidP="0073714B">
              <w:pPr>
                <w:ind w:firstLineChars="200" w:firstLine="420"/>
                <w:rPr>
                  <w:bCs/>
                  <w:kern w:val="44"/>
                  <w:szCs w:val="21"/>
                </w:rPr>
              </w:pPr>
              <w:r>
                <w:rPr>
                  <w:rFonts w:hint="eastAsia"/>
                </w:rPr>
                <w:t>3、</w:t>
              </w:r>
              <w:r>
                <w:rPr>
                  <w:rFonts w:hint="eastAsia"/>
                  <w:bCs/>
                  <w:kern w:val="44"/>
                  <w:szCs w:val="21"/>
                </w:rPr>
                <w:t>公司依法清算解散福建金柁汽车转向器有限公司，目前资产清算还在进行中，未办理工商注册注销手续。详见</w:t>
              </w:r>
              <w:r>
                <w:rPr>
                  <w:bCs/>
                  <w:kern w:val="44"/>
                  <w:szCs w:val="21"/>
                </w:rPr>
                <w:t>2012年12月15日刊登在《上海证券报》和上交所网站（www.sse.com.cn）的关于清算解散福建金柁汽车转向器有限公司的公告（2012-051）。</w:t>
              </w:r>
            </w:p>
            <w:p w:rsidR="00034FF7" w:rsidRDefault="00B83E92" w:rsidP="0073714B">
              <w:pPr>
                <w:ind w:firstLineChars="200" w:firstLine="420"/>
              </w:pPr>
              <w:r>
                <w:rPr>
                  <w:rFonts w:hint="eastAsia"/>
                  <w:bCs/>
                  <w:kern w:val="44"/>
                  <w:szCs w:val="21"/>
                </w:rPr>
                <w:t>4、</w:t>
              </w:r>
              <w:r w:rsidRPr="000F5671">
                <w:rPr>
                  <w:rFonts w:asciiTheme="minorEastAsia" w:eastAsiaTheme="minorEastAsia" w:hAnsiTheme="minorEastAsia" w:hint="eastAsia"/>
                  <w:szCs w:val="21"/>
                </w:rPr>
                <w:t>新龙轴原生产和销售</w:t>
              </w:r>
              <w:r w:rsidRPr="000F5671">
                <w:rPr>
                  <w:rFonts w:asciiTheme="minorEastAsia" w:eastAsiaTheme="minorEastAsia" w:hAnsiTheme="minorEastAsia"/>
                  <w:szCs w:val="21"/>
                </w:rPr>
                <w:t>汽车</w:t>
              </w:r>
              <w:r>
                <w:rPr>
                  <w:rFonts w:asciiTheme="minorEastAsia" w:eastAsiaTheme="minorEastAsia" w:hAnsiTheme="minorEastAsia" w:hint="eastAsia"/>
                  <w:szCs w:val="21"/>
                </w:rPr>
                <w:t>倒车雷达</w:t>
              </w:r>
              <w:r w:rsidRPr="000F5671">
                <w:rPr>
                  <w:rFonts w:asciiTheme="minorEastAsia" w:eastAsiaTheme="minorEastAsia" w:hAnsiTheme="minorEastAsia" w:hint="eastAsia"/>
                  <w:szCs w:val="21"/>
                </w:rPr>
                <w:t>，</w:t>
              </w:r>
              <w:r>
                <w:rPr>
                  <w:rFonts w:asciiTheme="minorEastAsia" w:eastAsiaTheme="minorEastAsia" w:hAnsiTheme="minorEastAsia" w:hint="eastAsia"/>
                  <w:szCs w:val="21"/>
                </w:rPr>
                <w:t>基于</w:t>
              </w:r>
              <w:r w:rsidRPr="000F5671">
                <w:rPr>
                  <w:rFonts w:asciiTheme="minorEastAsia" w:eastAsiaTheme="minorEastAsia" w:hAnsiTheme="minorEastAsia" w:hint="eastAsia"/>
                  <w:szCs w:val="21"/>
                </w:rPr>
                <w:t>经营业务规划</w:t>
              </w:r>
              <w:r>
                <w:rPr>
                  <w:rFonts w:asciiTheme="minorEastAsia" w:eastAsiaTheme="minorEastAsia" w:hAnsiTheme="minorEastAsia" w:hint="eastAsia"/>
                  <w:szCs w:val="21"/>
                </w:rPr>
                <w:t>的</w:t>
              </w:r>
              <w:r w:rsidRPr="000F5671">
                <w:rPr>
                  <w:rFonts w:asciiTheme="minorEastAsia" w:eastAsiaTheme="minorEastAsia" w:hAnsiTheme="minorEastAsia" w:hint="eastAsia"/>
                  <w:szCs w:val="21"/>
                </w:rPr>
                <w:t>调整，</w:t>
              </w:r>
              <w:r>
                <w:rPr>
                  <w:rFonts w:asciiTheme="minorEastAsia" w:eastAsiaTheme="minorEastAsia" w:hAnsiTheme="minorEastAsia" w:hint="eastAsia"/>
                  <w:szCs w:val="21"/>
                </w:rPr>
                <w:t>公司</w:t>
              </w:r>
              <w:r w:rsidRPr="000F5671">
                <w:rPr>
                  <w:rFonts w:asciiTheme="minorEastAsia" w:eastAsiaTheme="minorEastAsia" w:hAnsiTheme="minorEastAsia" w:hint="eastAsia"/>
                  <w:szCs w:val="21"/>
                </w:rPr>
                <w:t>终止了</w:t>
              </w:r>
              <w:r>
                <w:rPr>
                  <w:rFonts w:asciiTheme="minorEastAsia" w:eastAsiaTheme="minorEastAsia" w:hAnsiTheme="minorEastAsia" w:hint="eastAsia"/>
                  <w:szCs w:val="21"/>
                </w:rPr>
                <w:t>新龙轴</w:t>
              </w:r>
              <w:r w:rsidRPr="000F5671">
                <w:rPr>
                  <w:rFonts w:asciiTheme="minorEastAsia" w:eastAsiaTheme="minorEastAsia" w:hAnsiTheme="minorEastAsia" w:hint="eastAsia"/>
                  <w:szCs w:val="21"/>
                </w:rPr>
                <w:t>的经营业务</w:t>
              </w:r>
              <w:r>
                <w:rPr>
                  <w:rFonts w:asciiTheme="minorEastAsia" w:eastAsiaTheme="minorEastAsia" w:hAnsiTheme="minorEastAsia" w:hint="eastAsia"/>
                  <w:szCs w:val="21"/>
                </w:rPr>
                <w:t>。</w:t>
              </w:r>
            </w:p>
          </w:sdtContent>
        </w:sdt>
      </w:sdtContent>
    </w:sdt>
    <w:p w:rsidR="00034FF7" w:rsidRDefault="00034FF7">
      <w:pPr>
        <w:rPr>
          <w:szCs w:val="21"/>
        </w:rPr>
      </w:pPr>
    </w:p>
    <w:p w:rsidR="00034FF7" w:rsidRDefault="000E0D20" w:rsidP="002B4E99">
      <w:pPr>
        <w:pStyle w:val="2"/>
        <w:numPr>
          <w:ilvl w:val="0"/>
          <w:numId w:val="9"/>
        </w:numPr>
      </w:pPr>
      <w:r>
        <w:rPr>
          <w:rFonts w:hint="eastAsia"/>
        </w:rPr>
        <w:t>积极履行社会责任的工作情况</w:t>
      </w:r>
    </w:p>
    <w:p w:rsidR="00034FF7" w:rsidRDefault="000E0D20" w:rsidP="00077493">
      <w:pPr>
        <w:pStyle w:val="3"/>
        <w:numPr>
          <w:ilvl w:val="0"/>
          <w:numId w:val="43"/>
        </w:numPr>
        <w:tabs>
          <w:tab w:val="left" w:pos="567"/>
        </w:tabs>
      </w:pPr>
      <w:r>
        <w:rPr>
          <w:rFonts w:hint="eastAsia"/>
        </w:rPr>
        <w:t>上市公司扶贫工作情况</w:t>
      </w:r>
      <w:r>
        <w:t xml:space="preserve"> </w:t>
      </w:r>
    </w:p>
    <w:sdt>
      <w:sdtPr>
        <w:alias w:val="是否适用：上市公司扶贫工作情况[双击切换]"/>
        <w:tag w:val="_GBC_96c3539f85ab4ffaa9ca10b918c2ef64"/>
        <w:id w:val="8995927"/>
        <w:lock w:val="sdtLocked"/>
        <w:placeholder>
          <w:docPart w:val="GBC22222222222222222222222222222"/>
        </w:placeholder>
      </w:sdtPr>
      <w:sdtContent>
        <w:p w:rsidR="00034FF7" w:rsidRDefault="00703070">
          <w:r>
            <w:fldChar w:fldCharType="begin"/>
          </w:r>
          <w:r w:rsidR="001A1740">
            <w:instrText xml:space="preserve"> MACROBUTTON  SnrToggleCheckbox □适用 </w:instrText>
          </w:r>
          <w:r>
            <w:fldChar w:fldCharType="end"/>
          </w:r>
          <w:r>
            <w:fldChar w:fldCharType="begin"/>
          </w:r>
          <w:r w:rsidR="001A1740">
            <w:instrText xml:space="preserve"> MACROBUTTON  SnrToggleCheckbox √不适用 </w:instrText>
          </w:r>
          <w:r>
            <w:fldChar w:fldCharType="end"/>
          </w:r>
        </w:p>
      </w:sdtContent>
    </w:sdt>
    <w:p w:rsidR="00034FF7" w:rsidRDefault="00034FF7"/>
    <w:sdt>
      <w:sdtPr>
        <w:rPr>
          <w:rFonts w:ascii="宋体" w:hAnsi="宋体" w:cs="宋体" w:hint="eastAsia"/>
          <w:b w:val="0"/>
          <w:bCs w:val="0"/>
          <w:kern w:val="0"/>
          <w:szCs w:val="24"/>
        </w:rPr>
        <w:alias w:val="模块:社会责任工作情况"/>
        <w:tag w:val="_SEC_ee27b1a72aa5419087caf130b9eefdde"/>
        <w:id w:val="8995979"/>
        <w:lock w:val="sdtLocked"/>
        <w:placeholder>
          <w:docPart w:val="GBC22222222222222222222222222222"/>
        </w:placeholder>
      </w:sdtPr>
      <w:sdtEndPr>
        <w:rPr>
          <w:rFonts w:hint="default"/>
        </w:rPr>
      </w:sdtEndPr>
      <w:sdtContent>
        <w:p w:rsidR="00034FF7" w:rsidRDefault="000E0D20" w:rsidP="00077493">
          <w:pPr>
            <w:pStyle w:val="3"/>
            <w:numPr>
              <w:ilvl w:val="0"/>
              <w:numId w:val="43"/>
            </w:numPr>
            <w:tabs>
              <w:tab w:val="left" w:pos="567"/>
            </w:tabs>
          </w:pPr>
          <w:r>
            <w:rPr>
              <w:rFonts w:hint="eastAsia"/>
            </w:rPr>
            <w:t>社会责任工作情况</w:t>
          </w:r>
        </w:p>
        <w:sdt>
          <w:sdtPr>
            <w:rPr>
              <w:rFonts w:hint="eastAsia"/>
            </w:rPr>
            <w:alias w:val="是否适用：社会责任工作情况[双击切换]"/>
            <w:tag w:val="_GBC_193e5fab56724eddabaa8d0d74a4b129"/>
            <w:id w:val="8995977"/>
            <w:lock w:val="sdtContentLocked"/>
            <w:placeholder>
              <w:docPart w:val="GBC22222222222222222222222222222"/>
            </w:placeholder>
          </w:sdtPr>
          <w:sdtContent>
            <w:p w:rsidR="00034FF7" w:rsidRDefault="00703070">
              <w:r>
                <w:fldChar w:fldCharType="begin"/>
              </w:r>
              <w:r w:rsidR="009A1CD3">
                <w:instrText xml:space="preserve"> MACROBUTTON  SnrToggleCheckbox √适用 </w:instrText>
              </w:r>
              <w:r>
                <w:fldChar w:fldCharType="end"/>
              </w:r>
              <w:r>
                <w:fldChar w:fldCharType="begin"/>
              </w:r>
              <w:r w:rsidR="009A1CD3">
                <w:instrText xml:space="preserve"> MACROBUTTON  SnrToggleCheckbox □不适用 </w:instrText>
              </w:r>
              <w:r>
                <w:fldChar w:fldCharType="end"/>
              </w:r>
            </w:p>
          </w:sdtContent>
        </w:sdt>
        <w:sdt>
          <w:sdtPr>
            <w:alias w:val="社会责任工作情况"/>
            <w:tag w:val="_GBC_a9b541509de44900b46d09bc29c43131"/>
            <w:id w:val="8995978"/>
            <w:lock w:val="sdtLocked"/>
            <w:placeholder>
              <w:docPart w:val="GBC22222222222222222222222222222"/>
            </w:placeholder>
          </w:sdtPr>
          <w:sdtContent>
            <w:p w:rsidR="00034FF7" w:rsidRDefault="009A1CD3">
              <w:r>
                <w:rPr>
                  <w:rFonts w:hint="eastAsia"/>
                </w:rPr>
                <w:t>公司2016年度社会责任履行情况报告刊登在上海证券交易所网站（www.sse.com.cn）</w:t>
              </w:r>
            </w:p>
          </w:sdtContent>
        </w:sdt>
        <w:p w:rsidR="00034FF7" w:rsidRDefault="00703070"/>
      </w:sdtContent>
    </w:sdt>
    <w:sdt>
      <w:sdtPr>
        <w:rPr>
          <w:rFonts w:ascii="宋体" w:hAnsi="宋体" w:cs="宋体" w:hint="eastAsia"/>
          <w:b w:val="0"/>
          <w:bCs w:val="0"/>
          <w:kern w:val="0"/>
          <w:szCs w:val="24"/>
        </w:rPr>
        <w:alias w:val="模块:属于环境保护部门公布的重点排污单位的公司及其子公司的环保情况说明"/>
        <w:tag w:val="_SEC_f5ea8236428a4a3bbf43a582c5c136e8"/>
        <w:id w:val="8995982"/>
        <w:lock w:val="sdtLocked"/>
        <w:placeholder>
          <w:docPart w:val="GBC22222222222222222222222222222"/>
        </w:placeholder>
      </w:sdtPr>
      <w:sdtEndPr>
        <w:rPr>
          <w:rFonts w:hint="default"/>
          <w:szCs w:val="21"/>
        </w:rPr>
      </w:sdtEndPr>
      <w:sdtContent>
        <w:p w:rsidR="00034FF7" w:rsidRDefault="000E0D20" w:rsidP="00077493">
          <w:pPr>
            <w:pStyle w:val="3"/>
            <w:numPr>
              <w:ilvl w:val="0"/>
              <w:numId w:val="43"/>
            </w:numPr>
            <w:tabs>
              <w:tab w:val="left" w:pos="567"/>
            </w:tabs>
          </w:pPr>
          <w:r>
            <w:rPr>
              <w:rFonts w:hint="eastAsia"/>
            </w:rPr>
            <w:t>属于环境保护部门公布的重点排污单位的公司及其子公司的</w:t>
          </w:r>
          <w:r>
            <w:t>环保情况说明</w:t>
          </w:r>
        </w:p>
        <w:sdt>
          <w:sdtPr>
            <w:rPr>
              <w:rFonts w:hint="eastAsia"/>
            </w:rPr>
            <w:alias w:val="是否适用：属于环境保护部门公布的重点排污单位的公司及其子公司的环保情况说明[双击切换]"/>
            <w:tag w:val="_GBC_477b4cca062740bf9c227fa889641c0c"/>
            <w:id w:val="8995980"/>
            <w:lock w:val="sdtLocked"/>
            <w:placeholder>
              <w:docPart w:val="GBC22222222222222222222222222222"/>
            </w:placeholder>
          </w:sdtPr>
          <w:sdtContent>
            <w:p w:rsidR="00034FF7" w:rsidRDefault="00703070">
              <w:r>
                <w:fldChar w:fldCharType="begin"/>
              </w:r>
              <w:r w:rsidR="009A1CD3">
                <w:instrText xml:space="preserve"> MACROBUTTON  SnrToggleCheckbox □适用 </w:instrText>
              </w:r>
              <w:r>
                <w:fldChar w:fldCharType="end"/>
              </w:r>
              <w:r>
                <w:fldChar w:fldCharType="begin"/>
              </w:r>
              <w:r w:rsidR="009A1CD3">
                <w:instrText xml:space="preserve"> MACROBUTTON  SnrToggleCheckbox √不适用 </w:instrText>
              </w:r>
              <w:r>
                <w:fldChar w:fldCharType="end"/>
              </w:r>
            </w:p>
          </w:sdtContent>
        </w:sdt>
        <w:p w:rsidR="00034FF7" w:rsidRDefault="00703070">
          <w:pPr>
            <w:rPr>
              <w:szCs w:val="21"/>
            </w:rPr>
          </w:pPr>
        </w:p>
      </w:sdtContent>
    </w:sdt>
    <w:p w:rsidR="00034FF7" w:rsidRDefault="000E0D20" w:rsidP="002B4E99">
      <w:pPr>
        <w:pStyle w:val="2"/>
        <w:numPr>
          <w:ilvl w:val="0"/>
          <w:numId w:val="9"/>
        </w:numPr>
      </w:pPr>
      <w:r>
        <w:rPr>
          <w:rFonts w:hint="eastAsia"/>
        </w:rPr>
        <w:t>可转换公司债券情况</w:t>
      </w:r>
    </w:p>
    <w:sdt>
      <w:sdtPr>
        <w:rPr>
          <w:rFonts w:ascii="宋体" w:hAnsi="宋体" w:cs="宋体"/>
          <w:b w:val="0"/>
          <w:bCs w:val="0"/>
          <w:kern w:val="0"/>
          <w:sz w:val="24"/>
          <w:szCs w:val="21"/>
        </w:rPr>
        <w:alias w:val="模块:转债发行情况"/>
        <w:tag w:val="_SEC_8d04a146c600466c88e27fd05cb55cf3"/>
        <w:id w:val="8995988"/>
        <w:lock w:val="sdtLocked"/>
        <w:placeholder>
          <w:docPart w:val="GBC22222222222222222222222222222"/>
        </w:placeholder>
      </w:sdtPr>
      <w:sdtEndPr>
        <w:rPr>
          <w:rFonts w:hint="eastAsia"/>
          <w:sz w:val="21"/>
        </w:rPr>
      </w:sdtEndPr>
      <w:sdtContent>
        <w:p w:rsidR="00034FF7" w:rsidRDefault="000E0D20" w:rsidP="002B4E99">
          <w:pPr>
            <w:pStyle w:val="3"/>
            <w:numPr>
              <w:ilvl w:val="0"/>
              <w:numId w:val="27"/>
            </w:numPr>
            <w:rPr>
              <w:szCs w:val="21"/>
            </w:rPr>
          </w:pPr>
          <w:r>
            <w:rPr>
              <w:szCs w:val="21"/>
            </w:rPr>
            <w:t>转债发行情况</w:t>
          </w:r>
        </w:p>
        <w:bookmarkStart w:id="39" w:name="_Toc342565982" w:displacedByCustomXml="next"/>
        <w:bookmarkStart w:id="40" w:name="_Toc342491990" w:displacedByCustomXml="next"/>
        <w:sdt>
          <w:sdtPr>
            <w:rPr>
              <w:rFonts w:hint="eastAsia"/>
              <w:szCs w:val="21"/>
            </w:rPr>
            <w:alias w:val="是否适用：转债发行情况[双击切换]"/>
            <w:tag w:val="_GBC_2a10a4672aaf437896f5a3067eae9eee"/>
            <w:id w:val="8995986"/>
            <w:lock w:val="sdtLocked"/>
            <w:placeholder>
              <w:docPart w:val="GBC22222222222222222222222222222"/>
            </w:placeholder>
          </w:sdtPr>
          <w:sdtContent>
            <w:p w:rsidR="00034FF7" w:rsidRDefault="00703070" w:rsidP="00B17E40">
              <w:pPr>
                <w:jc w:val="both"/>
                <w:rPr>
                  <w:szCs w:val="21"/>
                </w:rPr>
              </w:pPr>
              <w:r>
                <w:rPr>
                  <w:szCs w:val="21"/>
                </w:rPr>
                <w:fldChar w:fldCharType="begin"/>
              </w:r>
              <w:r w:rsidR="009A1CD3">
                <w:rPr>
                  <w:szCs w:val="21"/>
                </w:rPr>
                <w:instrText xml:space="preserve"> MACROBUTTON  SnrToggleCheckbox □适用 </w:instrText>
              </w:r>
              <w:r>
                <w:rPr>
                  <w:szCs w:val="21"/>
                </w:rPr>
                <w:fldChar w:fldCharType="end"/>
              </w:r>
              <w:r>
                <w:rPr>
                  <w:szCs w:val="21"/>
                </w:rPr>
                <w:fldChar w:fldCharType="begin"/>
              </w:r>
              <w:r w:rsidR="009A1CD3">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宋体" w:hAnsi="宋体" w:cs="宋体" w:hint="eastAsia"/>
          <w:b w:val="0"/>
          <w:bCs w:val="0"/>
          <w:kern w:val="0"/>
          <w:sz w:val="24"/>
          <w:szCs w:val="21"/>
        </w:rPr>
        <w:alias w:val="模块:报告期转债持有人及担保人情况"/>
        <w:tag w:val="_SEC_0ec9ade12422499a91e3c132ce15fae5"/>
        <w:id w:val="8996000"/>
        <w:lock w:val="sdtLocked"/>
        <w:placeholder>
          <w:docPart w:val="GBC22222222222222222222222222222"/>
        </w:placeholder>
      </w:sdtPr>
      <w:sdtEndPr>
        <w:rPr>
          <w:rFonts w:hint="default"/>
          <w:sz w:val="21"/>
          <w:szCs w:val="24"/>
        </w:rPr>
      </w:sdtEndPr>
      <w:sdtContent>
        <w:p w:rsidR="00034FF7" w:rsidRDefault="000E0D20" w:rsidP="002B4E99">
          <w:pPr>
            <w:pStyle w:val="3"/>
            <w:numPr>
              <w:ilvl w:val="0"/>
              <w:numId w:val="27"/>
            </w:numPr>
            <w:rPr>
              <w:szCs w:val="21"/>
            </w:rPr>
          </w:pPr>
          <w:r>
            <w:rPr>
              <w:rFonts w:hint="eastAsia"/>
              <w:szCs w:val="21"/>
            </w:rPr>
            <w:t>报告期转债持有人及担保人情况</w:t>
          </w:r>
          <w:bookmarkEnd w:id="40"/>
          <w:bookmarkEnd w:id="39"/>
        </w:p>
        <w:sdt>
          <w:sdtPr>
            <w:alias w:val="是否适用：报告期转债持有人及担保人情况[双击切换]"/>
            <w:tag w:val="_GBC_6a8eda7be111431bb27877dccef03813"/>
            <w:id w:val="8995989"/>
            <w:lock w:val="sdtLocked"/>
            <w:placeholder>
              <w:docPart w:val="GBC22222222222222222222222222222"/>
            </w:placeholder>
          </w:sdtPr>
          <w:sdtContent>
            <w:p w:rsidR="00802D9C" w:rsidRDefault="00703070">
              <w:r>
                <w:fldChar w:fldCharType="begin"/>
              </w:r>
              <w:r w:rsidR="00F77E38">
                <w:instrText xml:space="preserve"> MACROBUTTON  SnrToggleCheckbox □适用 </w:instrText>
              </w:r>
              <w:r>
                <w:fldChar w:fldCharType="end"/>
              </w:r>
              <w:r>
                <w:fldChar w:fldCharType="begin"/>
              </w:r>
              <w:r w:rsidR="00F77E38">
                <w:instrText xml:space="preserve"> MACROBUTTON  SnrToggleCheckbox √不适用 </w:instrText>
              </w:r>
              <w:r>
                <w:fldChar w:fldCharType="end"/>
              </w:r>
            </w:p>
            <w:p w:rsidR="00034FF7" w:rsidRDefault="00703070"/>
          </w:sdtContent>
        </w:sdt>
      </w:sdtContent>
    </w:sdt>
    <w:sdt>
      <w:sdtPr>
        <w:rPr>
          <w:rFonts w:ascii="宋体" w:hAnsi="宋体" w:cs="宋体"/>
          <w:b w:val="0"/>
          <w:bCs w:val="0"/>
          <w:kern w:val="0"/>
          <w:sz w:val="24"/>
          <w:szCs w:val="21"/>
        </w:rPr>
        <w:alias w:val="模块:报告期转债变动情况"/>
        <w:tag w:val="_SEC_fc5c14798b574f809af3c637b2a54f88"/>
        <w:id w:val="8996010"/>
        <w:lock w:val="sdtLocked"/>
        <w:placeholder>
          <w:docPart w:val="GBC22222222222222222222222222222"/>
        </w:placeholder>
      </w:sdtPr>
      <w:sdtEndPr>
        <w:rPr>
          <w:rFonts w:hint="eastAsia"/>
          <w:sz w:val="21"/>
        </w:rPr>
      </w:sdtEndPr>
      <w:sdtContent>
        <w:p w:rsidR="00034FF7" w:rsidRDefault="000E0D20" w:rsidP="002B4E99">
          <w:pPr>
            <w:pStyle w:val="3"/>
            <w:numPr>
              <w:ilvl w:val="0"/>
              <w:numId w:val="27"/>
            </w:numPr>
            <w:rPr>
              <w:szCs w:val="21"/>
            </w:rPr>
          </w:pPr>
          <w:r>
            <w:rPr>
              <w:szCs w:val="21"/>
            </w:rPr>
            <w:t>报告期转债变动情况</w:t>
          </w:r>
        </w:p>
        <w:sdt>
          <w:sdtPr>
            <w:alias w:val="是否适用：报告期转债变动情况[双击切换]"/>
            <w:tag w:val="_GBC_897425a625044ed9a9b171abdd6fbe5f"/>
            <w:id w:val="8996001"/>
            <w:lock w:val="sdtLocked"/>
            <w:placeholder>
              <w:docPart w:val="GBC22222222222222222222222222222"/>
            </w:placeholder>
          </w:sdtPr>
          <w:sdtContent>
            <w:p w:rsidR="00034FF7" w:rsidRDefault="00703070">
              <w:r>
                <w:fldChar w:fldCharType="begin"/>
              </w:r>
              <w:r w:rsidR="00F77E38">
                <w:instrText xml:space="preserve"> MACROBUTTON  SnrToggleCheckbox □适用 </w:instrText>
              </w:r>
              <w:r>
                <w:fldChar w:fldCharType="end"/>
              </w:r>
              <w:r>
                <w:fldChar w:fldCharType="begin"/>
              </w:r>
              <w:r w:rsidR="00F77E38">
                <w:instrText xml:space="preserve"> MACROBUTTON  SnrToggleCheckbox √不适用 </w:instrText>
              </w:r>
              <w:r>
                <w:fldChar w:fldCharType="end"/>
              </w:r>
            </w:p>
          </w:sdtContent>
        </w:sdt>
      </w:sdtContent>
    </w:sdt>
    <w:p w:rsidR="00034FF7" w:rsidRDefault="00034FF7">
      <w:pPr>
        <w:rPr>
          <w:szCs w:val="21"/>
        </w:rPr>
      </w:pPr>
    </w:p>
    <w:sdt>
      <w:sdtPr>
        <w:rPr>
          <w:b/>
          <w:bCs/>
          <w:sz w:val="24"/>
        </w:rPr>
        <w:alias w:val="模块:报告期转债累计转股情况"/>
        <w:tag w:val="_SEC_57914a739a694c0c8d504b3c0abadee1"/>
        <w:id w:val="8996018"/>
        <w:lock w:val="sdtLocked"/>
        <w:placeholder>
          <w:docPart w:val="GBC22222222222222222222222222222"/>
        </w:placeholder>
      </w:sdtPr>
      <w:sdtEndPr>
        <w:rPr>
          <w:b w:val="0"/>
          <w:bCs w:val="0"/>
          <w:sz w:val="21"/>
        </w:rPr>
      </w:sdtEndPr>
      <w:sdtContent>
        <w:p w:rsidR="00034FF7" w:rsidRDefault="000E0D20">
          <w:r>
            <w:t>报告期转债累计转股情况</w:t>
          </w:r>
        </w:p>
        <w:sdt>
          <w:sdtPr>
            <w:alias w:val="是否适用：报告期转债累计转股情况[双击切换]"/>
            <w:tag w:val="_GBC_17fac391a9434849b418b1c91de8d200"/>
            <w:id w:val="8996011"/>
            <w:lock w:val="sdtLocked"/>
            <w:placeholder>
              <w:docPart w:val="GBC22222222222222222222222222222"/>
            </w:placeholder>
          </w:sdtPr>
          <w:sdtContent>
            <w:p w:rsidR="00034FF7" w:rsidRDefault="00703070">
              <w:r>
                <w:fldChar w:fldCharType="begin"/>
              </w:r>
              <w:r w:rsidR="00335B73">
                <w:instrText xml:space="preserve"> MACROBUTTON  SnrToggleCheckbox □适用 </w:instrText>
              </w:r>
              <w:r>
                <w:fldChar w:fldCharType="end"/>
              </w:r>
              <w:r>
                <w:fldChar w:fldCharType="begin"/>
              </w:r>
              <w:r w:rsidR="00335B73">
                <w:instrText xml:space="preserve"> MACROBUTTON  SnrToggleCheckbox √不适用 </w:instrText>
              </w:r>
              <w:r>
                <w:fldChar w:fldCharType="end"/>
              </w:r>
            </w:p>
          </w:sdtContent>
        </w:sdt>
      </w:sdtContent>
    </w:sdt>
    <w:p w:rsidR="00034FF7" w:rsidRDefault="00034FF7">
      <w:pPr>
        <w:rPr>
          <w:szCs w:val="21"/>
        </w:rPr>
      </w:pPr>
    </w:p>
    <w:sdt>
      <w:sdtPr>
        <w:rPr>
          <w:rFonts w:ascii="宋体" w:hAnsi="宋体" w:cs="宋体"/>
          <w:b w:val="0"/>
          <w:bCs w:val="0"/>
          <w:kern w:val="0"/>
          <w:sz w:val="24"/>
          <w:szCs w:val="21"/>
        </w:rPr>
        <w:alias w:val="模块:转股价格历次调整情况"/>
        <w:tag w:val="_SEC_199853d7eafb4e1283c4381d0382dd59"/>
        <w:id w:val="8996035"/>
        <w:lock w:val="sdtLocked"/>
        <w:placeholder>
          <w:docPart w:val="GBC22222222222222222222222222222"/>
        </w:placeholder>
      </w:sdtPr>
      <w:sdtEndPr>
        <w:rPr>
          <w:sz w:val="21"/>
          <w:szCs w:val="24"/>
        </w:rPr>
      </w:sdtEndPr>
      <w:sdtContent>
        <w:p w:rsidR="00034FF7" w:rsidRDefault="000E0D20" w:rsidP="002B4E99">
          <w:pPr>
            <w:pStyle w:val="3"/>
            <w:numPr>
              <w:ilvl w:val="0"/>
              <w:numId w:val="27"/>
            </w:numPr>
            <w:rPr>
              <w:szCs w:val="21"/>
            </w:rPr>
          </w:pPr>
          <w:r>
            <w:rPr>
              <w:szCs w:val="21"/>
            </w:rPr>
            <w:t>转股价格历次调整情况</w:t>
          </w:r>
        </w:p>
        <w:sdt>
          <w:sdtPr>
            <w:alias w:val="是否适用：面临终止上市的情况和原因 [双击切换]"/>
            <w:tag w:val="_GBC_0fe6da18026a4a54834707bcfb7e8798"/>
            <w:id w:val="8996019"/>
            <w:lock w:val="sdtLocked"/>
            <w:placeholder>
              <w:docPart w:val="GBC22222222222222222222222222222"/>
            </w:placeholder>
          </w:sdtPr>
          <w:sdtContent>
            <w:p w:rsidR="00034FF7" w:rsidRDefault="00703070">
              <w:r>
                <w:fldChar w:fldCharType="begin"/>
              </w:r>
              <w:r w:rsidR="00F77E38">
                <w:instrText xml:space="preserve"> MACROBUTTON  SnrToggleCheckbox □适用 </w:instrText>
              </w:r>
              <w:r>
                <w:fldChar w:fldCharType="end"/>
              </w:r>
              <w:r>
                <w:fldChar w:fldCharType="begin"/>
              </w:r>
              <w:r w:rsidR="00F77E38">
                <w:instrText xml:space="preserve"> MACROBUTTON  SnrToggleCheckbox √不适用 </w:instrText>
              </w:r>
              <w:r>
                <w:fldChar w:fldCharType="end"/>
              </w:r>
            </w:p>
          </w:sdtContent>
        </w:sdt>
      </w:sdtContent>
    </w:sdt>
    <w:p w:rsidR="00034FF7" w:rsidRDefault="00034FF7">
      <w:pPr>
        <w:rPr>
          <w:szCs w:val="21"/>
        </w:rPr>
      </w:pPr>
    </w:p>
    <w:sdt>
      <w:sdtPr>
        <w:rPr>
          <w:rFonts w:ascii="宋体" w:hAnsi="宋体" w:cs="宋体"/>
          <w:b w:val="0"/>
          <w:bCs w:val="0"/>
          <w:kern w:val="0"/>
          <w:sz w:val="24"/>
          <w:szCs w:val="21"/>
        </w:rPr>
        <w:alias w:val="模块:公司的负债情况、资信变化情况及在未来年度还债的现金安排"/>
        <w:tag w:val="_SEC_c80aa4d34ae342609dd463b1810e4513"/>
        <w:id w:val="8996038"/>
        <w:lock w:val="sdtLocked"/>
        <w:placeholder>
          <w:docPart w:val="GBC22222222222222222222222222222"/>
        </w:placeholder>
      </w:sdtPr>
      <w:sdtEndPr>
        <w:rPr>
          <w:rFonts w:hint="eastAsia"/>
          <w:sz w:val="21"/>
        </w:rPr>
      </w:sdtEndPr>
      <w:sdtContent>
        <w:p w:rsidR="00034FF7" w:rsidRDefault="000E0D20" w:rsidP="002B4E99">
          <w:pPr>
            <w:pStyle w:val="3"/>
            <w:numPr>
              <w:ilvl w:val="0"/>
              <w:numId w:val="27"/>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8996036"/>
            <w:lock w:val="sdtLocked"/>
            <w:placeholder>
              <w:docPart w:val="GBC22222222222222222222222222222"/>
            </w:placeholder>
          </w:sdtPr>
          <w:sdtContent>
            <w:p w:rsidR="00034FF7" w:rsidRDefault="00703070">
              <w:pPr>
                <w:rPr>
                  <w:szCs w:val="21"/>
                </w:rPr>
              </w:pPr>
              <w:r>
                <w:rPr>
                  <w:szCs w:val="21"/>
                </w:rPr>
                <w:fldChar w:fldCharType="begin"/>
              </w:r>
              <w:r w:rsidR="00F77E38">
                <w:rPr>
                  <w:szCs w:val="21"/>
                </w:rPr>
                <w:instrText xml:space="preserve"> MACROBUTTON  SnrToggleCheckbox □适用 </w:instrText>
              </w:r>
              <w:r>
                <w:rPr>
                  <w:szCs w:val="21"/>
                </w:rPr>
                <w:fldChar w:fldCharType="end"/>
              </w:r>
              <w:r>
                <w:rPr>
                  <w:szCs w:val="21"/>
                </w:rPr>
                <w:fldChar w:fldCharType="begin"/>
              </w:r>
              <w:r w:rsidR="00F77E38">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1"/>
        </w:rPr>
        <w:alias w:val="模块:转债其他情况说明"/>
        <w:tag w:val="_SEC_a6207aced3474a108d95eb7cd3be30a7"/>
        <w:id w:val="8996041"/>
        <w:lock w:val="sdtLocked"/>
        <w:placeholder>
          <w:docPart w:val="GBC22222222222222222222222222222"/>
        </w:placeholder>
      </w:sdtPr>
      <w:sdtEndPr>
        <w:rPr>
          <w:rFonts w:hint="eastAsia"/>
          <w:sz w:val="21"/>
        </w:rPr>
      </w:sdtEndPr>
      <w:sdtContent>
        <w:p w:rsidR="00034FF7" w:rsidRDefault="000E0D20" w:rsidP="002B4E99">
          <w:pPr>
            <w:pStyle w:val="3"/>
            <w:numPr>
              <w:ilvl w:val="0"/>
              <w:numId w:val="27"/>
            </w:numPr>
            <w:rPr>
              <w:szCs w:val="21"/>
            </w:rPr>
          </w:pPr>
          <w:r>
            <w:rPr>
              <w:szCs w:val="21"/>
            </w:rPr>
            <w:t>转债其他情况说明</w:t>
          </w:r>
        </w:p>
        <w:sdt>
          <w:sdtPr>
            <w:rPr>
              <w:rFonts w:hint="eastAsia"/>
              <w:szCs w:val="21"/>
            </w:rPr>
            <w:alias w:val="是否适用：转债其他情况说明[双击切换]"/>
            <w:tag w:val="_GBC_503be30271664d9fa07cf3fdadcad09d"/>
            <w:id w:val="8996039"/>
            <w:lock w:val="sdtLocked"/>
            <w:placeholder>
              <w:docPart w:val="GBC22222222222222222222222222222"/>
            </w:placeholder>
          </w:sdtPr>
          <w:sdtContent>
            <w:p w:rsidR="00034FF7" w:rsidRDefault="00703070">
              <w:pPr>
                <w:rPr>
                  <w:szCs w:val="21"/>
                </w:rPr>
              </w:pPr>
              <w:r>
                <w:rPr>
                  <w:szCs w:val="21"/>
                </w:rPr>
                <w:fldChar w:fldCharType="begin"/>
              </w:r>
              <w:r w:rsidR="00F77E38">
                <w:rPr>
                  <w:szCs w:val="21"/>
                </w:rPr>
                <w:instrText xml:space="preserve"> MACROBUTTON  SnrToggleCheckbox □适用 </w:instrText>
              </w:r>
              <w:r>
                <w:rPr>
                  <w:szCs w:val="21"/>
                </w:rPr>
                <w:fldChar w:fldCharType="end"/>
              </w:r>
              <w:r>
                <w:rPr>
                  <w:szCs w:val="21"/>
                </w:rPr>
                <w:fldChar w:fldCharType="begin"/>
              </w:r>
              <w:r w:rsidR="00F77E38">
                <w:rPr>
                  <w:szCs w:val="21"/>
                </w:rPr>
                <w:instrText xml:space="preserve"> MACROBUTTON  SnrToggleCheckbox √不适用 </w:instrText>
              </w:r>
              <w:r>
                <w:rPr>
                  <w:szCs w:val="21"/>
                </w:rPr>
                <w:fldChar w:fldCharType="end"/>
              </w:r>
            </w:p>
          </w:sdtContent>
        </w:sdt>
      </w:sdtContent>
    </w:sdt>
    <w:p w:rsidR="00034FF7" w:rsidRDefault="00034FF7"/>
    <w:p w:rsidR="00034FF7" w:rsidRDefault="00034FF7"/>
    <w:p w:rsidR="00034FF7" w:rsidRDefault="000E0D20">
      <w:pPr>
        <w:pStyle w:val="10"/>
        <w:numPr>
          <w:ilvl w:val="0"/>
          <w:numId w:val="3"/>
        </w:numPr>
        <w:rPr>
          <w:szCs w:val="28"/>
        </w:rPr>
      </w:pPr>
      <w:bookmarkStart w:id="41" w:name="_Toc409437607"/>
      <w:bookmarkStart w:id="42" w:name="_Toc437440713"/>
      <w:bookmarkStart w:id="43" w:name="_Toc469563080"/>
      <w:r>
        <w:rPr>
          <w:rFonts w:hint="eastAsia"/>
          <w:szCs w:val="28"/>
        </w:rPr>
        <w:t>普通股股份变动及股东情况</w:t>
      </w:r>
      <w:bookmarkEnd w:id="41"/>
      <w:bookmarkEnd w:id="42"/>
      <w:bookmarkEnd w:id="43"/>
    </w:p>
    <w:p w:rsidR="00034FF7" w:rsidRDefault="000E0D20">
      <w:pPr>
        <w:pStyle w:val="2"/>
        <w:numPr>
          <w:ilvl w:val="0"/>
          <w:numId w:val="1"/>
        </w:numPr>
      </w:pPr>
      <w:bookmarkStart w:id="44" w:name="_Toc342059476"/>
      <w:bookmarkStart w:id="45" w:name="_Toc342565989"/>
      <w:r>
        <w:rPr>
          <w:rFonts w:hint="eastAsia"/>
        </w:rPr>
        <w:t>普通股</w:t>
      </w:r>
      <w:r>
        <w:t>股</w:t>
      </w:r>
      <w:r>
        <w:rPr>
          <w:rFonts w:hint="eastAsia"/>
        </w:rPr>
        <w:t>本变动情况</w:t>
      </w:r>
      <w:bookmarkEnd w:id="44"/>
      <w:bookmarkEnd w:id="45"/>
    </w:p>
    <w:p w:rsidR="00034FF7" w:rsidRDefault="000E0D20" w:rsidP="002B4E99">
      <w:pPr>
        <w:pStyle w:val="3"/>
        <w:numPr>
          <w:ilvl w:val="1"/>
          <w:numId w:val="12"/>
        </w:numPr>
        <w:rPr>
          <w:szCs w:val="21"/>
        </w:rPr>
      </w:pPr>
      <w:bookmarkStart w:id="46" w:name="_Toc342059477"/>
      <w:bookmarkStart w:id="47" w:name="_Toc342565990"/>
      <w:r>
        <w:rPr>
          <w:rFonts w:hint="eastAsia"/>
          <w:szCs w:val="21"/>
        </w:rPr>
        <w:t>普通股股份变动情况表</w:t>
      </w:r>
      <w:bookmarkEnd w:id="46"/>
      <w:bookmarkEnd w:id="47"/>
    </w:p>
    <w:p w:rsidR="00034FF7" w:rsidRDefault="000E0D20" w:rsidP="002B4E99">
      <w:pPr>
        <w:pStyle w:val="4"/>
        <w:numPr>
          <w:ilvl w:val="2"/>
          <w:numId w:val="13"/>
        </w:numPr>
        <w:rPr>
          <w:szCs w:val="21"/>
        </w:rPr>
      </w:pPr>
      <w:r>
        <w:rPr>
          <w:rFonts w:hint="eastAsia"/>
          <w:szCs w:val="21"/>
        </w:rPr>
        <w:t>普通股股份变动情况表</w:t>
      </w:r>
    </w:p>
    <w:sdt>
      <w:sdtPr>
        <w:rPr>
          <w:rFonts w:hint="eastAsia"/>
          <w:szCs w:val="21"/>
        </w:rPr>
        <w:alias w:val="选项模块:报告期内，公司股份总数及股本结构未发生变化"/>
        <w:tag w:val="_SEC_a2a63736db144f209cddfd7a97491880"/>
        <w:id w:val="8996042"/>
        <w:lock w:val="sdtLocked"/>
        <w:placeholder>
          <w:docPart w:val="GBC22222222222222222222222222222"/>
        </w:placeholder>
      </w:sdtPr>
      <w:sdtContent>
        <w:p w:rsidR="00034FF7" w:rsidRDefault="000E0D20">
          <w:pPr>
            <w:rPr>
              <w:szCs w:val="21"/>
            </w:rPr>
          </w:pPr>
          <w:r>
            <w:rPr>
              <w:rFonts w:hint="eastAsia"/>
              <w:szCs w:val="21"/>
            </w:rPr>
            <w:t>报告期内，公司普通股股份总数及股本结构未发生变化。</w:t>
          </w:r>
        </w:p>
      </w:sdtContent>
    </w:sdt>
    <w:sdt>
      <w:sdtPr>
        <w:rPr>
          <w:rFonts w:ascii="Calibri" w:hAnsi="Calibri" w:cs="宋体"/>
          <w:b w:val="0"/>
          <w:bCs w:val="0"/>
          <w:kern w:val="0"/>
          <w:sz w:val="24"/>
          <w:szCs w:val="22"/>
        </w:rPr>
        <w:alias w:val="模块:股份变动情况说明"/>
        <w:tag w:val="_SEC_cff93b3516844dffa00c7117b3d7105d"/>
        <w:id w:val="8996045"/>
        <w:lock w:val="sdtLocked"/>
        <w:placeholder>
          <w:docPart w:val="GBC22222222222222222222222222222"/>
        </w:placeholder>
      </w:sdtPr>
      <w:sdtEndPr>
        <w:rPr>
          <w:rFonts w:ascii="宋体" w:hAnsi="宋体" w:hint="eastAsia"/>
          <w:sz w:val="21"/>
          <w:szCs w:val="21"/>
        </w:rPr>
      </w:sdtEndPr>
      <w:sdtContent>
        <w:p w:rsidR="00034FF7" w:rsidRDefault="000E0D20" w:rsidP="002B4E99">
          <w:pPr>
            <w:pStyle w:val="4"/>
            <w:numPr>
              <w:ilvl w:val="2"/>
              <w:numId w:val="13"/>
            </w:numPr>
            <w:rPr>
              <w:szCs w:val="21"/>
            </w:rPr>
          </w:pPr>
          <w:r>
            <w:rPr>
              <w:rFonts w:hint="eastAsia"/>
              <w:szCs w:val="21"/>
            </w:rPr>
            <w:t>普通股</w:t>
          </w:r>
          <w:r>
            <w:rPr>
              <w:szCs w:val="21"/>
            </w:rPr>
            <w:t>股份变动情况说明</w:t>
          </w:r>
        </w:p>
        <w:sdt>
          <w:sdtPr>
            <w:rPr>
              <w:rFonts w:hint="eastAsia"/>
              <w:szCs w:val="21"/>
            </w:rPr>
            <w:alias w:val="是否适用：普通股股份变动情况说明[双击切换]"/>
            <w:tag w:val="_GBC_b52413c1d37b456ba72aa8b8840cb9d8"/>
            <w:id w:val="8996043"/>
            <w:lock w:val="sdtLocked"/>
            <w:placeholder>
              <w:docPart w:val="GBC22222222222222222222222222222"/>
            </w:placeholder>
          </w:sdtPr>
          <w:sdtContent>
            <w:p w:rsidR="00034FF7" w:rsidRDefault="00703070">
              <w:pPr>
                <w:rPr>
                  <w:szCs w:val="21"/>
                </w:rPr>
              </w:pPr>
              <w:r>
                <w:rPr>
                  <w:szCs w:val="21"/>
                </w:rPr>
                <w:fldChar w:fldCharType="begin"/>
              </w:r>
              <w:r w:rsidR="009C512B">
                <w:rPr>
                  <w:szCs w:val="21"/>
                </w:rPr>
                <w:instrText xml:space="preserve"> MACROBUTTON  SnrToggleCheckbox □适用 </w:instrText>
              </w:r>
              <w:r>
                <w:rPr>
                  <w:szCs w:val="21"/>
                </w:rPr>
                <w:fldChar w:fldCharType="end"/>
              </w:r>
              <w:r>
                <w:rPr>
                  <w:szCs w:val="21"/>
                </w:rPr>
                <w:fldChar w:fldCharType="begin"/>
              </w:r>
              <w:r w:rsidR="009C512B">
                <w:rPr>
                  <w:szCs w:val="21"/>
                </w:rPr>
                <w:instrText xml:space="preserve"> MACROBUTTON  SnrToggleCheckbox √不适用 </w:instrText>
              </w:r>
              <w:r>
                <w:rPr>
                  <w:szCs w:val="21"/>
                </w:rPr>
                <w:fldChar w:fldCharType="end"/>
              </w:r>
            </w:p>
          </w:sdtContent>
        </w:sdt>
      </w:sdtContent>
    </w:sdt>
    <w:sdt>
      <w:sdtPr>
        <w:rPr>
          <w:rFonts w:ascii="Calibri" w:hAnsi="Calibri" w:cs="宋体"/>
          <w:b w:val="0"/>
          <w:bCs w:val="0"/>
          <w:kern w:val="0"/>
          <w:sz w:val="24"/>
          <w:szCs w:val="21"/>
        </w:rPr>
        <w:alias w:val="模块:报告期后到半年报披露日期间发生股份变动对每股收益等指标影响"/>
        <w:tag w:val="_SEC_a02e0bd8061b48758da5b49301b9d61c"/>
        <w:id w:val="8996048"/>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2"/>
              <w:numId w:val="13"/>
            </w:numPr>
            <w:rPr>
              <w:szCs w:val="21"/>
            </w:rPr>
          </w:pPr>
          <w:r>
            <w:rPr>
              <w:rFonts w:hint="eastAsia"/>
              <w:szCs w:val="21"/>
            </w:rPr>
            <w:t>普通股股份变动对最近一年和最近一期</w:t>
          </w:r>
          <w:r>
            <w:rPr>
              <w:szCs w:val="21"/>
            </w:rP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8996046"/>
            <w:lock w:val="sdtLocked"/>
            <w:placeholder>
              <w:docPart w:val="GBC22222222222222222222222222222"/>
            </w:placeholder>
          </w:sdtPr>
          <w:sdtContent>
            <w:p w:rsidR="00034FF7" w:rsidRDefault="00703070">
              <w:pPr>
                <w:rPr>
                  <w:szCs w:val="21"/>
                </w:rPr>
              </w:pPr>
              <w:r>
                <w:rPr>
                  <w:szCs w:val="21"/>
                </w:rPr>
                <w:fldChar w:fldCharType="begin"/>
              </w:r>
              <w:r w:rsidR="009C512B">
                <w:rPr>
                  <w:szCs w:val="21"/>
                </w:rPr>
                <w:instrText xml:space="preserve"> MACROBUTTON  SnrToggleCheckbox □适用 </w:instrText>
              </w:r>
              <w:r>
                <w:rPr>
                  <w:szCs w:val="21"/>
                </w:rPr>
                <w:fldChar w:fldCharType="end"/>
              </w:r>
              <w:r>
                <w:rPr>
                  <w:szCs w:val="21"/>
                </w:rPr>
                <w:fldChar w:fldCharType="begin"/>
              </w:r>
              <w:r w:rsidR="009C512B">
                <w:rPr>
                  <w:szCs w:val="21"/>
                </w:rPr>
                <w:instrText xml:space="preserve"> MACROBUTTON  SnrToggleCheckbox √不适用 </w:instrText>
              </w:r>
              <w:r>
                <w:rPr>
                  <w:szCs w:val="21"/>
                </w:rPr>
                <w:fldChar w:fldCharType="end"/>
              </w:r>
            </w:p>
          </w:sdtContent>
        </w:sdt>
      </w:sdtContent>
    </w:sdt>
    <w:sdt>
      <w:sdtPr>
        <w:rPr>
          <w:rFonts w:ascii="Calibri" w:hAnsi="Calibri" w:cs="宋体"/>
          <w:b w:val="0"/>
          <w:bCs w:val="0"/>
          <w:kern w:val="0"/>
          <w:sz w:val="24"/>
          <w:szCs w:val="21"/>
        </w:rPr>
        <w:alias w:val="模块:公司认为必要或证券监管机构要求披露的其他内容"/>
        <w:tag w:val="_SEC_0585cd9d958541589e59afceb5c63546"/>
        <w:id w:val="8996051"/>
        <w:lock w:val="sdtLocked"/>
        <w:placeholder>
          <w:docPart w:val="GBC22222222222222222222222222222"/>
        </w:placeholder>
      </w:sdtPr>
      <w:sdtEndPr>
        <w:rPr>
          <w:rFonts w:ascii="宋体" w:hAnsi="宋体" w:hint="eastAsia"/>
          <w:sz w:val="21"/>
        </w:rPr>
      </w:sdtEndPr>
      <w:sdtContent>
        <w:p w:rsidR="00034FF7" w:rsidRDefault="000E0D20" w:rsidP="002B4E99">
          <w:pPr>
            <w:pStyle w:val="4"/>
            <w:numPr>
              <w:ilvl w:val="2"/>
              <w:numId w:val="13"/>
            </w:numPr>
            <w:rPr>
              <w:szCs w:val="21"/>
            </w:rPr>
          </w:pPr>
          <w:r>
            <w:rPr>
              <w:szCs w:val="21"/>
            </w:rP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8996049"/>
            <w:lock w:val="sdtLocked"/>
            <w:placeholder>
              <w:docPart w:val="GBC22222222222222222222222222222"/>
            </w:placeholder>
          </w:sdtPr>
          <w:sdtContent>
            <w:p w:rsidR="00034FF7" w:rsidRDefault="00703070">
              <w:pPr>
                <w:rPr>
                  <w:szCs w:val="21"/>
                </w:rPr>
              </w:pPr>
              <w:r>
                <w:rPr>
                  <w:szCs w:val="21"/>
                </w:rPr>
                <w:fldChar w:fldCharType="begin"/>
              </w:r>
              <w:r w:rsidR="009C512B">
                <w:rPr>
                  <w:szCs w:val="21"/>
                </w:rPr>
                <w:instrText xml:space="preserve"> MACROBUTTON  SnrToggleCheckbox □适用 </w:instrText>
              </w:r>
              <w:r>
                <w:rPr>
                  <w:szCs w:val="21"/>
                </w:rPr>
                <w:fldChar w:fldCharType="end"/>
              </w:r>
              <w:r>
                <w:rPr>
                  <w:szCs w:val="21"/>
                </w:rPr>
                <w:fldChar w:fldCharType="begin"/>
              </w:r>
              <w:r w:rsidR="009C512B">
                <w:rPr>
                  <w:szCs w:val="21"/>
                </w:rPr>
                <w:instrText xml:space="preserve"> MACROBUTTON  SnrToggleCheckbox √不适用 </w:instrText>
              </w:r>
              <w:r>
                <w:rPr>
                  <w:szCs w:val="21"/>
                </w:rPr>
                <w:fldChar w:fldCharType="end"/>
              </w:r>
            </w:p>
          </w:sdtContent>
        </w:sdt>
      </w:sdtContent>
    </w:sdt>
    <w:p w:rsidR="00034FF7" w:rsidRDefault="000E0D20" w:rsidP="002B4E99">
      <w:pPr>
        <w:pStyle w:val="3"/>
        <w:numPr>
          <w:ilvl w:val="1"/>
          <w:numId w:val="12"/>
        </w:numPr>
        <w:rPr>
          <w:szCs w:val="21"/>
        </w:rPr>
      </w:pPr>
      <w:r>
        <w:rPr>
          <w:szCs w:val="21"/>
        </w:rPr>
        <w:t>限售股份变动情况</w:t>
      </w:r>
    </w:p>
    <w:sdt>
      <w:sdtPr>
        <w:alias w:val="是否适用：限售股份变动情况表[双击切换]"/>
        <w:tag w:val="_GBC_c7cc39830d364bf68db1ac8777908a9e"/>
        <w:id w:val="8996052"/>
        <w:lock w:val="sdtLocked"/>
        <w:placeholder>
          <w:docPart w:val="GBC22222222222222222222222222222"/>
        </w:placeholder>
      </w:sdtPr>
      <w:sdtContent>
        <w:p w:rsidR="00034FF7" w:rsidRDefault="00703070">
          <w:r>
            <w:fldChar w:fldCharType="begin"/>
          </w:r>
          <w:r w:rsidR="00E375F3">
            <w:instrText xml:space="preserve"> MACROBUTTON  SnrToggleCheckbox √适用 </w:instrText>
          </w:r>
          <w:r>
            <w:fldChar w:fldCharType="end"/>
          </w:r>
          <w:r>
            <w:fldChar w:fldCharType="begin"/>
          </w:r>
          <w:r w:rsidR="00E375F3">
            <w:instrText xml:space="preserve"> MACROBUTTON  SnrToggleCheckbox □不适用 </w:instrText>
          </w:r>
          <w:r>
            <w:fldChar w:fldCharType="end"/>
          </w:r>
        </w:p>
      </w:sdtContent>
    </w:sdt>
    <w:sdt>
      <w:sdtPr>
        <w:rPr>
          <w:rFonts w:hint="eastAsia"/>
          <w:szCs w:val="21"/>
        </w:rPr>
        <w:alias w:val="模块:限售股份变动情况"/>
        <w:tag w:val="_SEC_b581ae438cd94fb9a75a700daa2c1a5a"/>
        <w:id w:val="8996066"/>
        <w:lock w:val="sdtLocked"/>
        <w:placeholder>
          <w:docPart w:val="GBC22222222222222222222222222222"/>
        </w:placeholder>
      </w:sdtPr>
      <w:sdtEndPr>
        <w:rPr>
          <w:rFonts w:asciiTheme="minorEastAsia" w:eastAsiaTheme="minorEastAsia" w:hAnsiTheme="minorEastAsia"/>
        </w:rPr>
      </w:sdtEndPr>
      <w:sdtContent>
        <w:p w:rsidR="00034FF7" w:rsidRDefault="000E0D20">
          <w:pPr>
            <w:jc w:val="right"/>
            <w:rPr>
              <w:szCs w:val="21"/>
            </w:rPr>
          </w:pPr>
          <w:r>
            <w:rPr>
              <w:rFonts w:hint="eastAsia"/>
              <w:szCs w:val="21"/>
            </w:rPr>
            <w:t xml:space="preserve">单位: </w:t>
          </w:r>
          <w:sdt>
            <w:sdtPr>
              <w:rPr>
                <w:rFonts w:hint="eastAsia"/>
                <w:szCs w:val="21"/>
              </w:rPr>
              <w:alias w:val="单位：限售股份变动情况表"/>
              <w:tag w:val="_GBC_78c7b80e74ad408295df799b1fb4f5cd"/>
              <w:id w:val="899605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D02D8C">
                <w:rPr>
                  <w:rFonts w:hint="eastAsia"/>
                  <w:szCs w:val="21"/>
                </w:rPr>
                <w:t>万股</w:t>
              </w:r>
            </w:sdtContent>
          </w:sdt>
        </w:p>
        <w:tbl>
          <w:tblPr>
            <w:tblStyle w:val="a6"/>
            <w:tblW w:w="0" w:type="auto"/>
            <w:tblLook w:val="04A0"/>
          </w:tblPr>
          <w:tblGrid>
            <w:gridCol w:w="1292"/>
            <w:gridCol w:w="1292"/>
            <w:gridCol w:w="1292"/>
            <w:gridCol w:w="1293"/>
            <w:gridCol w:w="1293"/>
            <w:gridCol w:w="1293"/>
            <w:gridCol w:w="1293"/>
          </w:tblGrid>
          <w:tr w:rsidR="00034FF7" w:rsidTr="00187B4D">
            <w:tc>
              <w:tcPr>
                <w:tcW w:w="1292" w:type="dxa"/>
                <w:vAlign w:val="center"/>
              </w:tcPr>
              <w:p w:rsidR="00034FF7" w:rsidRDefault="000E0D20">
                <w:pPr>
                  <w:jc w:val="center"/>
                  <w:rPr>
                    <w:szCs w:val="21"/>
                  </w:rPr>
                </w:pPr>
                <w:r>
                  <w:rPr>
                    <w:szCs w:val="21"/>
                  </w:rPr>
                  <w:t>股东名称</w:t>
                </w:r>
              </w:p>
            </w:tc>
            <w:tc>
              <w:tcPr>
                <w:tcW w:w="1292" w:type="dxa"/>
                <w:vAlign w:val="center"/>
              </w:tcPr>
              <w:p w:rsidR="00034FF7" w:rsidRDefault="000E0D20">
                <w:pPr>
                  <w:jc w:val="center"/>
                  <w:rPr>
                    <w:szCs w:val="21"/>
                  </w:rPr>
                </w:pPr>
                <w:r>
                  <w:rPr>
                    <w:rFonts w:hint="eastAsia"/>
                    <w:szCs w:val="21"/>
                  </w:rPr>
                  <w:t>年</w:t>
                </w:r>
                <w:r>
                  <w:rPr>
                    <w:szCs w:val="21"/>
                  </w:rPr>
                  <w:t>初限售股数</w:t>
                </w:r>
              </w:p>
            </w:tc>
            <w:tc>
              <w:tcPr>
                <w:tcW w:w="1292" w:type="dxa"/>
                <w:vAlign w:val="center"/>
              </w:tcPr>
              <w:p w:rsidR="00034FF7" w:rsidRDefault="000E0D20">
                <w:pPr>
                  <w:jc w:val="center"/>
                  <w:rPr>
                    <w:szCs w:val="21"/>
                  </w:rPr>
                </w:pPr>
                <w:r>
                  <w:rPr>
                    <w:rFonts w:hint="eastAsia"/>
                    <w:szCs w:val="21"/>
                  </w:rPr>
                  <w:t>本年</w:t>
                </w:r>
                <w:r>
                  <w:rPr>
                    <w:szCs w:val="21"/>
                  </w:rPr>
                  <w:t>解除限售股数</w:t>
                </w:r>
              </w:p>
            </w:tc>
            <w:tc>
              <w:tcPr>
                <w:tcW w:w="1293" w:type="dxa"/>
                <w:vAlign w:val="center"/>
              </w:tcPr>
              <w:p w:rsidR="00034FF7" w:rsidRDefault="000E0D20">
                <w:pPr>
                  <w:jc w:val="center"/>
                  <w:rPr>
                    <w:szCs w:val="21"/>
                  </w:rPr>
                </w:pPr>
                <w:r>
                  <w:rPr>
                    <w:rFonts w:hint="eastAsia"/>
                    <w:szCs w:val="21"/>
                  </w:rPr>
                  <w:t>本年</w:t>
                </w:r>
                <w:r>
                  <w:rPr>
                    <w:szCs w:val="21"/>
                  </w:rPr>
                  <w:t>增加限售股数</w:t>
                </w:r>
              </w:p>
            </w:tc>
            <w:tc>
              <w:tcPr>
                <w:tcW w:w="1293" w:type="dxa"/>
                <w:vAlign w:val="center"/>
              </w:tcPr>
              <w:p w:rsidR="00034FF7" w:rsidRDefault="000E0D20">
                <w:pPr>
                  <w:jc w:val="center"/>
                  <w:rPr>
                    <w:szCs w:val="21"/>
                  </w:rPr>
                </w:pPr>
                <w:r>
                  <w:rPr>
                    <w:rFonts w:hint="eastAsia"/>
                    <w:szCs w:val="21"/>
                  </w:rPr>
                  <w:t>年</w:t>
                </w:r>
                <w:r>
                  <w:rPr>
                    <w:szCs w:val="21"/>
                  </w:rPr>
                  <w:t>末限售股数</w:t>
                </w:r>
              </w:p>
            </w:tc>
            <w:tc>
              <w:tcPr>
                <w:tcW w:w="1293" w:type="dxa"/>
                <w:vAlign w:val="center"/>
              </w:tcPr>
              <w:p w:rsidR="00034FF7" w:rsidRDefault="000E0D20">
                <w:pPr>
                  <w:jc w:val="center"/>
                  <w:rPr>
                    <w:szCs w:val="21"/>
                  </w:rPr>
                </w:pPr>
                <w:r>
                  <w:rPr>
                    <w:szCs w:val="21"/>
                  </w:rPr>
                  <w:t>限售原因</w:t>
                </w:r>
              </w:p>
            </w:tc>
            <w:tc>
              <w:tcPr>
                <w:tcW w:w="1293" w:type="dxa"/>
                <w:vAlign w:val="center"/>
              </w:tcPr>
              <w:p w:rsidR="00034FF7" w:rsidRDefault="000E0D20">
                <w:pPr>
                  <w:jc w:val="center"/>
                  <w:rPr>
                    <w:szCs w:val="21"/>
                  </w:rPr>
                </w:pPr>
                <w:r>
                  <w:rPr>
                    <w:szCs w:val="21"/>
                  </w:rPr>
                  <w:t>解除限售日期</w:t>
                </w:r>
              </w:p>
            </w:tc>
          </w:tr>
          <w:sdt>
            <w:sdtPr>
              <w:rPr>
                <w:rFonts w:hint="eastAsia"/>
                <w:szCs w:val="21"/>
              </w:rPr>
              <w:alias w:val="限售股份变动情况明细"/>
              <w:tag w:val="_TUP_fe09e7b1cf1d416fb3d522fe001e0974"/>
              <w:id w:val="8996061"/>
              <w:lock w:val="sdtLocked"/>
            </w:sdtPr>
            <w:sdtContent>
              <w:tr w:rsidR="00034FF7" w:rsidTr="00187B4D">
                <w:sdt>
                  <w:sdtPr>
                    <w:rPr>
                      <w:rFonts w:hint="eastAsia"/>
                      <w:szCs w:val="21"/>
                    </w:rPr>
                    <w:alias w:val="限售股份变动情况明细－股东名称"/>
                    <w:tag w:val="_GBC_6b503c7dfe1d452a93c3d2b058530a49"/>
                    <w:id w:val="8996054"/>
                    <w:lock w:val="sdtLocked"/>
                  </w:sdtPr>
                  <w:sdtContent>
                    <w:tc>
                      <w:tcPr>
                        <w:tcW w:w="1292" w:type="dxa"/>
                      </w:tcPr>
                      <w:p w:rsidR="00034FF7" w:rsidRDefault="00E375F3">
                        <w:pPr>
                          <w:rPr>
                            <w:szCs w:val="21"/>
                          </w:rPr>
                        </w:pPr>
                        <w:r>
                          <w:rPr>
                            <w:rFonts w:hint="eastAsia"/>
                            <w:szCs w:val="21"/>
                          </w:rPr>
                          <w:t>九龙江集团</w:t>
                        </w:r>
                      </w:p>
                    </w:tc>
                  </w:sdtContent>
                </w:sdt>
                <w:sdt>
                  <w:sdtPr>
                    <w:rPr>
                      <w:rFonts w:hint="eastAsia"/>
                      <w:szCs w:val="21"/>
                    </w:rPr>
                    <w:alias w:val="限售股份变动情况明细－限售股份数量"/>
                    <w:tag w:val="_GBC_646788855b794328b366421d571f3283"/>
                    <w:id w:val="8996055"/>
                    <w:lock w:val="sdtLocked"/>
                  </w:sdtPr>
                  <w:sdtContent>
                    <w:tc>
                      <w:tcPr>
                        <w:tcW w:w="1292" w:type="dxa"/>
                      </w:tcPr>
                      <w:p w:rsidR="00034FF7" w:rsidRDefault="00E375F3">
                        <w:pPr>
                          <w:jc w:val="right"/>
                          <w:rPr>
                            <w:szCs w:val="21"/>
                          </w:rPr>
                        </w:pPr>
                        <w:r>
                          <w:rPr>
                            <w:szCs w:val="21"/>
                          </w:rPr>
                          <w:t>3,000</w:t>
                        </w:r>
                      </w:p>
                    </w:tc>
                  </w:sdtContent>
                </w:sdt>
                <w:sdt>
                  <w:sdtPr>
                    <w:rPr>
                      <w:rFonts w:hint="eastAsia"/>
                      <w:szCs w:val="21"/>
                    </w:rPr>
                    <w:alias w:val="限售股份变动情况明细－解除限售股份数量"/>
                    <w:tag w:val="_GBC_83d054ee27e24832a3d5cb8dceca5025"/>
                    <w:id w:val="8996056"/>
                    <w:lock w:val="sdtLocked"/>
                  </w:sdtPr>
                  <w:sdtContent>
                    <w:tc>
                      <w:tcPr>
                        <w:tcW w:w="1292" w:type="dxa"/>
                      </w:tcPr>
                      <w:p w:rsidR="00034FF7" w:rsidRDefault="00E375F3">
                        <w:pPr>
                          <w:jc w:val="right"/>
                          <w:rPr>
                            <w:szCs w:val="21"/>
                          </w:rPr>
                        </w:pPr>
                        <w:r>
                          <w:rPr>
                            <w:szCs w:val="21"/>
                          </w:rPr>
                          <w:t>3,000</w:t>
                        </w:r>
                      </w:p>
                    </w:tc>
                  </w:sdtContent>
                </w:sdt>
                <w:sdt>
                  <w:sdtPr>
                    <w:rPr>
                      <w:rFonts w:hint="eastAsia"/>
                      <w:szCs w:val="21"/>
                    </w:rPr>
                    <w:alias w:val="限售股份变动情况明细－增加限售股份数量"/>
                    <w:tag w:val="_GBC_542308b5d0284f48ab6db5f0e1699c66"/>
                    <w:id w:val="8996057"/>
                    <w:lock w:val="sdtLocked"/>
                  </w:sdtPr>
                  <w:sdtContent>
                    <w:tc>
                      <w:tcPr>
                        <w:tcW w:w="1293" w:type="dxa"/>
                      </w:tcPr>
                      <w:p w:rsidR="00034FF7" w:rsidRDefault="00E375F3">
                        <w:pPr>
                          <w:jc w:val="right"/>
                          <w:rPr>
                            <w:szCs w:val="21"/>
                          </w:rPr>
                        </w:pPr>
                        <w:r>
                          <w:rPr>
                            <w:szCs w:val="21"/>
                          </w:rPr>
                          <w:t>0</w:t>
                        </w:r>
                      </w:p>
                    </w:tc>
                  </w:sdtContent>
                </w:sdt>
                <w:sdt>
                  <w:sdtPr>
                    <w:rPr>
                      <w:rFonts w:hint="eastAsia"/>
                      <w:szCs w:val="21"/>
                    </w:rPr>
                    <w:alias w:val="限售股份变动情况明细－限售股份数量"/>
                    <w:tag w:val="_GBC_97b23cd8f4004eecb0c6e22c06f51a53"/>
                    <w:id w:val="8996058"/>
                    <w:lock w:val="sdtLocked"/>
                  </w:sdtPr>
                  <w:sdtContent>
                    <w:tc>
                      <w:tcPr>
                        <w:tcW w:w="1293" w:type="dxa"/>
                      </w:tcPr>
                      <w:p w:rsidR="00034FF7" w:rsidRDefault="00E375F3" w:rsidP="00E375F3">
                        <w:pPr>
                          <w:jc w:val="right"/>
                          <w:rPr>
                            <w:szCs w:val="21"/>
                          </w:rPr>
                        </w:pPr>
                        <w:r>
                          <w:rPr>
                            <w:rFonts w:hint="eastAsia"/>
                            <w:szCs w:val="21"/>
                          </w:rPr>
                          <w:t>0</w:t>
                        </w:r>
                      </w:p>
                    </w:tc>
                  </w:sdtContent>
                </w:sdt>
                <w:sdt>
                  <w:sdtPr>
                    <w:rPr>
                      <w:rFonts w:hint="eastAsia"/>
                      <w:szCs w:val="21"/>
                    </w:rPr>
                    <w:alias w:val="限售股份变动情况明细－限售原因"/>
                    <w:tag w:val="_GBC_758b7693977c4087945e4b344fa022cb"/>
                    <w:id w:val="8996059"/>
                    <w:lock w:val="sdtLocked"/>
                  </w:sdtPr>
                  <w:sdtContent>
                    <w:tc>
                      <w:tcPr>
                        <w:tcW w:w="1293" w:type="dxa"/>
                      </w:tcPr>
                      <w:p w:rsidR="00034FF7" w:rsidRDefault="00E375F3">
                        <w:pPr>
                          <w:rPr>
                            <w:szCs w:val="21"/>
                          </w:rPr>
                        </w:pPr>
                        <w:r>
                          <w:rPr>
                            <w:rFonts w:hint="eastAsia"/>
                            <w:szCs w:val="21"/>
                          </w:rPr>
                          <w:t>认购非公开发行股份</w:t>
                        </w:r>
                      </w:p>
                    </w:tc>
                  </w:sdtContent>
                </w:sdt>
                <w:sdt>
                  <w:sdtPr>
                    <w:rPr>
                      <w:rFonts w:hint="eastAsia"/>
                      <w:szCs w:val="21"/>
                    </w:rPr>
                    <w:alias w:val="限售股份变动情况明细－解除限售日期"/>
                    <w:tag w:val="_GBC_4bef5825d66947e8824560322246ec92"/>
                    <w:id w:val="8996060"/>
                    <w:lock w:val="sdtLocked"/>
                  </w:sdtPr>
                  <w:sdtContent>
                    <w:tc>
                      <w:tcPr>
                        <w:tcW w:w="1293" w:type="dxa"/>
                      </w:tcPr>
                      <w:p w:rsidR="00034FF7" w:rsidRDefault="00E375F3">
                        <w:pPr>
                          <w:rPr>
                            <w:szCs w:val="21"/>
                          </w:rPr>
                        </w:pPr>
                        <w:r>
                          <w:rPr>
                            <w:szCs w:val="21"/>
                          </w:rPr>
                          <w:t>2016年4月23日</w:t>
                        </w:r>
                      </w:p>
                    </w:tc>
                  </w:sdtContent>
                </w:sdt>
              </w:tr>
            </w:sdtContent>
          </w:sdt>
          <w:tr w:rsidR="00034FF7" w:rsidTr="00187B4D">
            <w:tc>
              <w:tcPr>
                <w:tcW w:w="1292" w:type="dxa"/>
                <w:vAlign w:val="center"/>
              </w:tcPr>
              <w:p w:rsidR="00034FF7" w:rsidRDefault="000E0D20">
                <w:pPr>
                  <w:jc w:val="center"/>
                  <w:rPr>
                    <w:szCs w:val="21"/>
                  </w:rPr>
                </w:pPr>
                <w:r>
                  <w:rPr>
                    <w:szCs w:val="21"/>
                  </w:rPr>
                  <w:t>合计</w:t>
                </w:r>
              </w:p>
            </w:tc>
            <w:sdt>
              <w:sdtPr>
                <w:rPr>
                  <w:rFonts w:hint="eastAsia"/>
                  <w:szCs w:val="21"/>
                </w:rPr>
                <w:alias w:val="限售股份变动情况中的限售股份数量合计"/>
                <w:tag w:val="_GBC_3e84f59ba2004442bc732c129db955de"/>
                <w:id w:val="8996062"/>
                <w:lock w:val="sdtLocked"/>
              </w:sdtPr>
              <w:sdtContent>
                <w:tc>
                  <w:tcPr>
                    <w:tcW w:w="1292" w:type="dxa"/>
                  </w:tcPr>
                  <w:p w:rsidR="00034FF7" w:rsidRDefault="00E375F3" w:rsidP="00E375F3">
                    <w:pPr>
                      <w:jc w:val="right"/>
                      <w:rPr>
                        <w:szCs w:val="21"/>
                      </w:rPr>
                    </w:pPr>
                    <w:r>
                      <w:rPr>
                        <w:rFonts w:hint="eastAsia"/>
                        <w:szCs w:val="21"/>
                      </w:rPr>
                      <w:t>3</w:t>
                    </w:r>
                    <w:r>
                      <w:rPr>
                        <w:szCs w:val="21"/>
                      </w:rPr>
                      <w:t>,000</w:t>
                    </w:r>
                  </w:p>
                </w:tc>
              </w:sdtContent>
            </w:sdt>
            <w:sdt>
              <w:sdtPr>
                <w:rPr>
                  <w:rFonts w:hint="eastAsia"/>
                  <w:szCs w:val="21"/>
                </w:rPr>
                <w:alias w:val="解除限售股份数量合计"/>
                <w:tag w:val="_GBC_2ac21aa965be42a09311b05a3a1828be"/>
                <w:id w:val="8996063"/>
                <w:lock w:val="sdtLocked"/>
              </w:sdtPr>
              <w:sdtContent>
                <w:tc>
                  <w:tcPr>
                    <w:tcW w:w="1292" w:type="dxa"/>
                  </w:tcPr>
                  <w:p w:rsidR="00034FF7" w:rsidRDefault="00E375F3" w:rsidP="00E375F3">
                    <w:pPr>
                      <w:jc w:val="right"/>
                      <w:rPr>
                        <w:szCs w:val="21"/>
                      </w:rPr>
                    </w:pPr>
                    <w:r>
                      <w:rPr>
                        <w:szCs w:val="21"/>
                      </w:rPr>
                      <w:t>3,000</w:t>
                    </w:r>
                  </w:p>
                </w:tc>
              </w:sdtContent>
            </w:sdt>
            <w:sdt>
              <w:sdtPr>
                <w:rPr>
                  <w:rFonts w:hint="eastAsia"/>
                  <w:szCs w:val="21"/>
                </w:rPr>
                <w:alias w:val="增加限售股份数量合计"/>
                <w:tag w:val="_GBC_2347364ab0e542259aa5b93aa6bff0eb"/>
                <w:id w:val="8996064"/>
                <w:lock w:val="sdtLocked"/>
              </w:sdtPr>
              <w:sdtContent>
                <w:tc>
                  <w:tcPr>
                    <w:tcW w:w="1293" w:type="dxa"/>
                  </w:tcPr>
                  <w:p w:rsidR="00034FF7" w:rsidRDefault="00E375F3" w:rsidP="00E375F3">
                    <w:pPr>
                      <w:jc w:val="right"/>
                      <w:rPr>
                        <w:szCs w:val="21"/>
                      </w:rPr>
                    </w:pPr>
                    <w:r>
                      <w:rPr>
                        <w:rFonts w:hint="eastAsia"/>
                        <w:szCs w:val="21"/>
                      </w:rPr>
                      <w:t>0</w:t>
                    </w:r>
                  </w:p>
                </w:tc>
              </w:sdtContent>
            </w:sdt>
            <w:sdt>
              <w:sdtPr>
                <w:rPr>
                  <w:rFonts w:hint="eastAsia"/>
                  <w:szCs w:val="21"/>
                </w:rPr>
                <w:alias w:val="限售股份变动情况中的限售股份数量合计"/>
                <w:tag w:val="_GBC_99c40cf013f840b2862c1c3c573155f1"/>
                <w:id w:val="8996065"/>
                <w:lock w:val="sdtLocked"/>
              </w:sdtPr>
              <w:sdtContent>
                <w:tc>
                  <w:tcPr>
                    <w:tcW w:w="1293" w:type="dxa"/>
                  </w:tcPr>
                  <w:p w:rsidR="00034FF7" w:rsidRDefault="00E375F3" w:rsidP="00E375F3">
                    <w:pPr>
                      <w:jc w:val="right"/>
                      <w:rPr>
                        <w:szCs w:val="21"/>
                      </w:rPr>
                    </w:pPr>
                    <w:r>
                      <w:rPr>
                        <w:rFonts w:hint="eastAsia"/>
                        <w:szCs w:val="21"/>
                      </w:rPr>
                      <w:t>0</w:t>
                    </w:r>
                  </w:p>
                </w:tc>
              </w:sdtContent>
            </w:sdt>
            <w:tc>
              <w:tcPr>
                <w:tcW w:w="1293" w:type="dxa"/>
              </w:tcPr>
              <w:p w:rsidR="00034FF7" w:rsidRDefault="000E0D20">
                <w:pPr>
                  <w:jc w:val="center"/>
                  <w:rPr>
                    <w:szCs w:val="21"/>
                  </w:rPr>
                </w:pPr>
                <w:r>
                  <w:rPr>
                    <w:rFonts w:hint="eastAsia"/>
                    <w:szCs w:val="21"/>
                  </w:rPr>
                  <w:t>/</w:t>
                </w:r>
              </w:p>
            </w:tc>
            <w:tc>
              <w:tcPr>
                <w:tcW w:w="1293" w:type="dxa"/>
              </w:tcPr>
              <w:p w:rsidR="00034FF7" w:rsidRDefault="000E0D20">
                <w:pPr>
                  <w:jc w:val="center"/>
                  <w:rPr>
                    <w:szCs w:val="21"/>
                  </w:rPr>
                </w:pPr>
                <w:r>
                  <w:rPr>
                    <w:rFonts w:hint="eastAsia"/>
                    <w:szCs w:val="21"/>
                  </w:rPr>
                  <w:t>/</w:t>
                </w:r>
              </w:p>
            </w:tc>
          </w:tr>
        </w:tbl>
        <w:p w:rsidR="00034FF7" w:rsidRDefault="00703070">
          <w:pPr>
            <w:rPr>
              <w:rFonts w:asciiTheme="minorEastAsia" w:eastAsiaTheme="minorEastAsia" w:hAnsiTheme="minorEastAsia"/>
              <w:szCs w:val="21"/>
            </w:rPr>
          </w:pPr>
        </w:p>
      </w:sdtContent>
    </w:sdt>
    <w:p w:rsidR="00034FF7" w:rsidRDefault="000E0D20">
      <w:pPr>
        <w:pStyle w:val="2"/>
        <w:numPr>
          <w:ilvl w:val="0"/>
          <w:numId w:val="1"/>
        </w:numPr>
      </w:pPr>
      <w:r>
        <w:t>证券发行与上市情况</w:t>
      </w:r>
    </w:p>
    <w:sdt>
      <w:sdtPr>
        <w:rPr>
          <w:rFonts w:ascii="宋体" w:hAnsi="宋体" w:cs="宋体"/>
          <w:b w:val="0"/>
          <w:bCs w:val="0"/>
          <w:kern w:val="0"/>
          <w:szCs w:val="24"/>
        </w:rPr>
        <w:alias w:val="模块:截至报告期内证券发行情况"/>
        <w:tag w:val="_SEC_314fe0a7461349b58ad8d67ad9671220"/>
        <w:id w:val="8996120"/>
        <w:lock w:val="sdtLocked"/>
        <w:placeholder>
          <w:docPart w:val="GBC22222222222222222222222222222"/>
        </w:placeholder>
      </w:sdtPr>
      <w:sdtEndPr>
        <w:rPr>
          <w:rFonts w:hint="eastAsia"/>
          <w:szCs w:val="21"/>
        </w:rPr>
      </w:sdtEndPr>
      <w:sdtContent>
        <w:p w:rsidR="00034FF7" w:rsidRDefault="000E0D20" w:rsidP="002B4E99">
          <w:pPr>
            <w:pStyle w:val="3"/>
            <w:numPr>
              <w:ilvl w:val="0"/>
              <w:numId w:val="34"/>
            </w:numPr>
          </w:pPr>
          <w:r>
            <w:t>截至</w:t>
          </w:r>
          <w:r>
            <w:rPr>
              <w:rFonts w:hint="eastAsia"/>
            </w:rPr>
            <w:t>报告期内</w:t>
          </w:r>
          <w:r>
            <w:t>证券发行情况</w:t>
          </w:r>
        </w:p>
        <w:sdt>
          <w:sdtPr>
            <w:alias w:val="是否适用：截至报告期内证券发行情况[双击切换]"/>
            <w:tag w:val="_GBC_a9b53137ff4442baa307fbc68ebc8cbc"/>
            <w:id w:val="8996067"/>
            <w:lock w:val="sdtLocked"/>
            <w:placeholder>
              <w:docPart w:val="GBC22222222222222222222222222222"/>
            </w:placeholder>
          </w:sdtPr>
          <w:sdtContent>
            <w:p w:rsidR="00034FF7" w:rsidRDefault="00703070">
              <w:r>
                <w:fldChar w:fldCharType="begin"/>
              </w:r>
              <w:r w:rsidR="00E375F3">
                <w:instrText xml:space="preserve"> MACROBUTTON  SnrToggleCheckbox □适用 </w:instrText>
              </w:r>
              <w:r>
                <w:fldChar w:fldCharType="end"/>
              </w:r>
              <w:r>
                <w:fldChar w:fldCharType="begin"/>
              </w:r>
              <w:r w:rsidR="00E375F3">
                <w:instrText xml:space="preserve"> MACROBUTTON  SnrToggleCheckbox √不适用 </w:instrText>
              </w:r>
              <w:r>
                <w:fldChar w:fldCharType="end"/>
              </w:r>
            </w:p>
          </w:sdtContent>
        </w:sdt>
        <w:p w:rsidR="00034FF7" w:rsidRDefault="00034FF7">
          <w:pPr>
            <w:rPr>
              <w:szCs w:val="21"/>
            </w:rPr>
          </w:pPr>
        </w:p>
        <w:p w:rsidR="00034FF7" w:rsidRDefault="000E0D20">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8996118"/>
            <w:lock w:val="sdtLocked"/>
            <w:placeholder>
              <w:docPart w:val="GBC22222222222222222222222222222"/>
            </w:placeholder>
          </w:sdtPr>
          <w:sdtContent>
            <w:p w:rsidR="00034FF7" w:rsidRDefault="00703070" w:rsidP="00EE7872">
              <w:pPr>
                <w:rPr>
                  <w:szCs w:val="21"/>
                </w:rPr>
              </w:pPr>
              <w:r>
                <w:rPr>
                  <w:szCs w:val="21"/>
                </w:rPr>
                <w:fldChar w:fldCharType="begin"/>
              </w:r>
              <w:r w:rsidR="00EE7872">
                <w:rPr>
                  <w:szCs w:val="21"/>
                </w:rPr>
                <w:instrText xml:space="preserve"> MACROBUTTON  SnrToggleCheckbox □适用 </w:instrText>
              </w:r>
              <w:r>
                <w:rPr>
                  <w:szCs w:val="21"/>
                </w:rPr>
                <w:fldChar w:fldCharType="end"/>
              </w:r>
              <w:r>
                <w:rPr>
                  <w:szCs w:val="21"/>
                </w:rPr>
                <w:fldChar w:fldCharType="begin"/>
              </w:r>
              <w:r w:rsidR="00EE7872">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宋体" w:hAnsi="宋体" w:cs="宋体" w:hint="eastAsia"/>
          <w:b w:val="0"/>
          <w:bCs w:val="0"/>
          <w:kern w:val="0"/>
          <w:szCs w:val="21"/>
        </w:rPr>
        <w:alias w:val="模块:公司普通股股份总数及股东结构变动及公司资产和负债结构的变动情况"/>
        <w:tag w:val="_SEC_55d557f291e34d7aa9de8836ddc0e9d1"/>
        <w:id w:val="8996123"/>
        <w:lock w:val="sdtLocked"/>
        <w:placeholder>
          <w:docPart w:val="GBC22222222222222222222222222222"/>
        </w:placeholder>
      </w:sdtPr>
      <w:sdtContent>
        <w:p w:rsidR="00034FF7" w:rsidRDefault="000E0D20" w:rsidP="002B4E99">
          <w:pPr>
            <w:pStyle w:val="3"/>
            <w:numPr>
              <w:ilvl w:val="0"/>
              <w:numId w:val="34"/>
            </w:numPr>
            <w:rPr>
              <w:szCs w:val="21"/>
            </w:rPr>
          </w:pPr>
          <w:r>
            <w:rPr>
              <w:rFonts w:hint="eastAsia"/>
              <w:szCs w:val="21"/>
            </w:rPr>
            <w:t>公司普通股股份总数及股东结构变动及公司资产和负债结构的变动情况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8996121"/>
            <w:lock w:val="sdtLocked"/>
            <w:placeholder>
              <w:docPart w:val="GBC22222222222222222222222222222"/>
            </w:placeholder>
          </w:sdtPr>
          <w:sdtContent>
            <w:p w:rsidR="00034FF7" w:rsidRDefault="00703070">
              <w:pPr>
                <w:rPr>
                  <w:szCs w:val="21"/>
                </w:rPr>
              </w:pPr>
              <w:r>
                <w:rPr>
                  <w:szCs w:val="21"/>
                </w:rPr>
                <w:fldChar w:fldCharType="begin"/>
              </w:r>
              <w:r w:rsidR="00E375F3">
                <w:rPr>
                  <w:szCs w:val="21"/>
                </w:rPr>
                <w:instrText xml:space="preserve"> MACROBUTTON  SnrToggleCheckbox □适用 </w:instrText>
              </w:r>
              <w:r>
                <w:rPr>
                  <w:szCs w:val="21"/>
                </w:rPr>
                <w:fldChar w:fldCharType="end"/>
              </w:r>
              <w:r>
                <w:rPr>
                  <w:szCs w:val="21"/>
                </w:rPr>
                <w:fldChar w:fldCharType="begin"/>
              </w:r>
              <w:r w:rsidR="00E375F3">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宋体" w:hAnsi="宋体" w:cs="宋体" w:hint="eastAsia"/>
          <w:b w:val="0"/>
          <w:bCs w:val="0"/>
          <w:kern w:val="0"/>
          <w:szCs w:val="21"/>
        </w:rPr>
        <w:alias w:val="模块:现存的内部职工股情况"/>
        <w:tag w:val="_SEC_7d189716ca09434ba6cf788f2153af73"/>
        <w:id w:val="8996136"/>
        <w:lock w:val="sdtLocked"/>
        <w:placeholder>
          <w:docPart w:val="GBC22222222222222222222222222222"/>
        </w:placeholder>
      </w:sdtPr>
      <w:sdtContent>
        <w:p w:rsidR="00034FF7" w:rsidRDefault="000E0D20" w:rsidP="002B4E99">
          <w:pPr>
            <w:pStyle w:val="3"/>
            <w:numPr>
              <w:ilvl w:val="0"/>
              <w:numId w:val="34"/>
            </w:numPr>
            <w:rPr>
              <w:szCs w:val="21"/>
            </w:rPr>
          </w:pPr>
          <w:r>
            <w:rPr>
              <w:rFonts w:hint="eastAsia"/>
              <w:szCs w:val="21"/>
            </w:rPr>
            <w:t>现存的内部职工股情况</w:t>
          </w:r>
        </w:p>
        <w:sdt>
          <w:sdtPr>
            <w:alias w:val="是否适用：现存的内部职工股情况[双击切换]"/>
            <w:tag w:val="_GBC_fa5e90226e14408b891f1c5a9dbbf2c5"/>
            <w:id w:val="8996124"/>
            <w:lock w:val="sdtLocked"/>
            <w:placeholder>
              <w:docPart w:val="GBC22222222222222222222222222222"/>
            </w:placeholder>
          </w:sdtPr>
          <w:sdtContent>
            <w:p w:rsidR="00034FF7" w:rsidRDefault="00703070">
              <w:r>
                <w:fldChar w:fldCharType="begin"/>
              </w:r>
              <w:r w:rsidR="00E375F3">
                <w:instrText xml:space="preserve"> MACROBUTTON  SnrToggleCheckbox □适用 </w:instrText>
              </w:r>
              <w:r>
                <w:fldChar w:fldCharType="end"/>
              </w:r>
              <w:r>
                <w:fldChar w:fldCharType="begin"/>
              </w:r>
              <w:r w:rsidR="00E375F3">
                <w:instrText xml:space="preserve"> MACROBUTTON  SnrToggleCheckbox √不适用 </w:instrText>
              </w:r>
              <w:r>
                <w:fldChar w:fldCharType="end"/>
              </w:r>
            </w:p>
          </w:sdtContent>
        </w:sdt>
        <w:p w:rsidR="00034FF7" w:rsidRDefault="00703070"/>
      </w:sdtContent>
    </w:sdt>
    <w:p w:rsidR="00034FF7" w:rsidRDefault="000E0D20">
      <w:pPr>
        <w:pStyle w:val="2"/>
        <w:numPr>
          <w:ilvl w:val="0"/>
          <w:numId w:val="1"/>
        </w:numPr>
      </w:pPr>
      <w:r>
        <w:t>股东</w:t>
      </w:r>
      <w:r>
        <w:rPr>
          <w:rFonts w:hint="eastAsia"/>
        </w:rPr>
        <w:t>和实际控制人</w:t>
      </w:r>
      <w:r>
        <w:t>情况</w:t>
      </w:r>
    </w:p>
    <w:sdt>
      <w:sdtPr>
        <w:rPr>
          <w:rFonts w:ascii="宋体" w:hAnsi="宋体" w:cs="宋体"/>
          <w:b w:val="0"/>
          <w:bCs w:val="0"/>
          <w:kern w:val="0"/>
          <w:sz w:val="24"/>
          <w:szCs w:val="21"/>
        </w:rPr>
        <w:alias w:val="模块:股东总数"/>
        <w:tag w:val="_SEC_ec591f1129e84625a91f2b73f19be202"/>
        <w:id w:val="8996141"/>
        <w:lock w:val="sdtLocked"/>
        <w:placeholder>
          <w:docPart w:val="GBC22222222222222222222222222222"/>
        </w:placeholder>
      </w:sdtPr>
      <w:sdtEndPr>
        <w:rPr>
          <w:rFonts w:hint="eastAsia"/>
          <w:sz w:val="21"/>
        </w:rPr>
      </w:sdtEndPr>
      <w:sdtContent>
        <w:p w:rsidR="00034FF7" w:rsidRDefault="000E0D20" w:rsidP="002B4E99">
          <w:pPr>
            <w:pStyle w:val="3"/>
            <w:numPr>
              <w:ilvl w:val="1"/>
              <w:numId w:val="14"/>
            </w:numPr>
            <w:tabs>
              <w:tab w:val="left" w:pos="851"/>
            </w:tabs>
            <w:ind w:left="426" w:hanging="426"/>
            <w:rPr>
              <w:szCs w:val="21"/>
            </w:rPr>
          </w:pPr>
          <w:r>
            <w:rPr>
              <w:rFonts w:hint="eastAsia"/>
              <w:szCs w:val="21"/>
            </w:rPr>
            <w:t>股东总数</w:t>
          </w:r>
        </w:p>
        <w:tbl>
          <w:tblPr>
            <w:tblStyle w:val="a6"/>
            <w:tblW w:w="0" w:type="auto"/>
            <w:tblLook w:val="04A0"/>
          </w:tblPr>
          <w:tblGrid>
            <w:gridCol w:w="4524"/>
            <w:gridCol w:w="4524"/>
          </w:tblGrid>
          <w:tr w:rsidR="00034FF7" w:rsidTr="00187B4D">
            <w:tc>
              <w:tcPr>
                <w:tcW w:w="4524" w:type="dxa"/>
              </w:tcPr>
              <w:p w:rsidR="00034FF7" w:rsidRDefault="000E0D20">
                <w:pPr>
                  <w:rPr>
                    <w:szCs w:val="21"/>
                  </w:rPr>
                </w:pPr>
                <w:r>
                  <w:rPr>
                    <w:szCs w:val="21"/>
                  </w:rPr>
                  <w:t>截止报告期末</w:t>
                </w:r>
                <w:r>
                  <w:rPr>
                    <w:rFonts w:hint="eastAsia"/>
                    <w:szCs w:val="21"/>
                  </w:rPr>
                  <w:t>普通股</w:t>
                </w:r>
                <w:r>
                  <w:rPr>
                    <w:szCs w:val="21"/>
                  </w:rPr>
                  <w:t>股东总数(户)</w:t>
                </w:r>
              </w:p>
            </w:tc>
            <w:sdt>
              <w:sdtPr>
                <w:rPr>
                  <w:szCs w:val="21"/>
                </w:rPr>
                <w:alias w:val="报告期末股东总数"/>
                <w:tag w:val="_GBC_510087fb1e024fb293d32127713e45f8"/>
                <w:id w:val="8996137"/>
                <w:lock w:val="sdtLocked"/>
              </w:sdtPr>
              <w:sdtContent>
                <w:tc>
                  <w:tcPr>
                    <w:tcW w:w="4524" w:type="dxa"/>
                  </w:tcPr>
                  <w:p w:rsidR="00034FF7" w:rsidRDefault="007D152E" w:rsidP="007F5257">
                    <w:pPr>
                      <w:jc w:val="right"/>
                      <w:rPr>
                        <w:szCs w:val="21"/>
                      </w:rPr>
                    </w:pPr>
                    <w:r>
                      <w:rPr>
                        <w:szCs w:val="21"/>
                      </w:rPr>
                      <w:t>21,922</w:t>
                    </w:r>
                  </w:p>
                </w:tc>
              </w:sdtContent>
            </w:sdt>
          </w:tr>
          <w:tr w:rsidR="00034FF7" w:rsidTr="00187B4D">
            <w:tc>
              <w:tcPr>
                <w:tcW w:w="4524" w:type="dxa"/>
              </w:tcPr>
              <w:p w:rsidR="00034FF7" w:rsidRDefault="000E0D20">
                <w:pPr>
                  <w:rPr>
                    <w:szCs w:val="21"/>
                  </w:rPr>
                </w:pPr>
                <w:r>
                  <w:rPr>
                    <w:rFonts w:hint="eastAsia"/>
                    <w:szCs w:val="21"/>
                  </w:rPr>
                  <w:t>年度报告披露日前上一月末的普通股股东总数</w:t>
                </w:r>
                <w:r>
                  <w:rPr>
                    <w:szCs w:val="21"/>
                  </w:rPr>
                  <w:t>(户)</w:t>
                </w:r>
              </w:p>
            </w:tc>
            <w:sdt>
              <w:sdtPr>
                <w:rPr>
                  <w:szCs w:val="21"/>
                </w:rPr>
                <w:alias w:val="报告期末股东总数"/>
                <w:tag w:val="_GBC_9b1b1d603f7c4f03978668d4175ae6a0"/>
                <w:id w:val="8996138"/>
                <w:lock w:val="sdtLocked"/>
              </w:sdtPr>
              <w:sdtContent>
                <w:tc>
                  <w:tcPr>
                    <w:tcW w:w="4524" w:type="dxa"/>
                  </w:tcPr>
                  <w:p w:rsidR="00034FF7" w:rsidRDefault="00F77E38">
                    <w:pPr>
                      <w:jc w:val="right"/>
                      <w:rPr>
                        <w:szCs w:val="21"/>
                      </w:rPr>
                    </w:pPr>
                    <w:r>
                      <w:rPr>
                        <w:szCs w:val="21"/>
                      </w:rPr>
                      <w:t>16,186</w:t>
                    </w:r>
                  </w:p>
                </w:tc>
              </w:sdtContent>
            </w:sdt>
          </w:tr>
          <w:tr w:rsidR="00034FF7" w:rsidTr="00187B4D">
            <w:tc>
              <w:tcPr>
                <w:tcW w:w="4524" w:type="dxa"/>
              </w:tcPr>
              <w:p w:rsidR="00034FF7" w:rsidRDefault="000E0D20">
                <w:pPr>
                  <w:rPr>
                    <w:szCs w:val="21"/>
                  </w:rPr>
                </w:pPr>
                <w:r>
                  <w:rPr>
                    <w:rFonts w:hint="eastAsia"/>
                    <w:szCs w:val="21"/>
                  </w:rPr>
                  <w:t>截止报告期末表决权恢复的优先股股东总数（户）</w:t>
                </w:r>
              </w:p>
            </w:tc>
            <w:sdt>
              <w:sdtPr>
                <w:rPr>
                  <w:szCs w:val="21"/>
                </w:rPr>
                <w:alias w:val="报告期末表决权恢复的优先股股东总数"/>
                <w:tag w:val="_GBC_4ea1758f394e471c9bf02d43878347f1"/>
                <w:id w:val="8996139"/>
                <w:lock w:val="sdtLocked"/>
              </w:sdtPr>
              <w:sdtContent>
                <w:tc>
                  <w:tcPr>
                    <w:tcW w:w="4524" w:type="dxa"/>
                  </w:tcPr>
                  <w:p w:rsidR="00034FF7" w:rsidRDefault="00F77E38" w:rsidP="00F77E38">
                    <w:pPr>
                      <w:jc w:val="right"/>
                      <w:rPr>
                        <w:szCs w:val="21"/>
                      </w:rPr>
                    </w:pPr>
                    <w:r>
                      <w:rPr>
                        <w:rFonts w:hint="eastAsia"/>
                        <w:szCs w:val="21"/>
                      </w:rPr>
                      <w:t>不适用</w:t>
                    </w:r>
                  </w:p>
                </w:tc>
              </w:sdtContent>
            </w:sdt>
          </w:tr>
          <w:tr w:rsidR="00034FF7" w:rsidTr="00187B4D">
            <w:tc>
              <w:tcPr>
                <w:tcW w:w="4524" w:type="dxa"/>
              </w:tcPr>
              <w:p w:rsidR="00034FF7" w:rsidRDefault="000E0D20">
                <w:pPr>
                  <w:rPr>
                    <w:szCs w:val="21"/>
                  </w:rPr>
                </w:pPr>
                <w:r>
                  <w:rPr>
                    <w:rFonts w:hint="eastAsia"/>
                    <w:szCs w:val="21"/>
                  </w:rPr>
                  <w:t>年度报告披露日前上一月末表决权恢复的优先股股东总数（户）</w:t>
                </w:r>
              </w:p>
            </w:tc>
            <w:tc>
              <w:tcPr>
                <w:tcW w:w="4524" w:type="dxa"/>
              </w:tcPr>
              <w:p w:rsidR="00034FF7" w:rsidRDefault="00703070" w:rsidP="00F77E38">
                <w:pPr>
                  <w:jc w:val="right"/>
                  <w:rPr>
                    <w:szCs w:val="21"/>
                  </w:rPr>
                </w:pPr>
                <w:sdt>
                  <w:sdtPr>
                    <w:rPr>
                      <w:szCs w:val="21"/>
                    </w:rPr>
                    <w:alias w:val="报告期末表决权恢复的优先股股东总数"/>
                    <w:tag w:val="_GBC_42aae03bb33c4992a373d5237a79c494"/>
                    <w:id w:val="8996140"/>
                    <w:lock w:val="sdtLocked"/>
                  </w:sdtPr>
                  <w:sdtContent>
                    <w:r w:rsidR="00F77E38">
                      <w:rPr>
                        <w:rFonts w:hint="eastAsia"/>
                        <w:szCs w:val="21"/>
                      </w:rPr>
                      <w:t>不适用</w:t>
                    </w:r>
                  </w:sdtContent>
                </w:sdt>
              </w:p>
            </w:tc>
          </w:tr>
        </w:tbl>
        <w:p w:rsidR="00034FF7" w:rsidRDefault="00703070"/>
      </w:sdtContent>
    </w:sdt>
    <w:p w:rsidR="00034FF7" w:rsidRDefault="000E0D20" w:rsidP="002B4E99">
      <w:pPr>
        <w:pStyle w:val="3"/>
        <w:numPr>
          <w:ilvl w:val="1"/>
          <w:numId w:val="14"/>
        </w:numPr>
        <w:ind w:left="426" w:hanging="426"/>
      </w:pPr>
      <w:bookmarkStart w:id="48" w:name="_Toc342059485"/>
      <w:bookmarkStart w:id="49" w:name="_Toc342565998"/>
      <w:r>
        <w:rPr>
          <w:rFonts w:hint="eastAsia"/>
          <w:szCs w:val="21"/>
        </w:rPr>
        <w:lastRenderedPageBreak/>
        <w:t>截止报告期末前十名股东、前十名流通股东（或无限售条件股东）持股情况表</w:t>
      </w:r>
    </w:p>
    <w:sdt>
      <w:sdtPr>
        <w:rPr>
          <w:rFonts w:hint="eastAsia"/>
          <w:b/>
          <w:bCs/>
          <w:sz w:val="24"/>
          <w:szCs w:val="21"/>
        </w:rPr>
        <w:alias w:val="选项模块:前十名股东持股情况(已完成或不涉及股改)"/>
        <w:tag w:val="_SEC_b7f7935d62364a5384ae109303513a56"/>
        <w:id w:val="8996358"/>
        <w:lock w:val="sdtLocked"/>
        <w:placeholder>
          <w:docPart w:val="GBC22222222222222222222222222222"/>
        </w:placeholder>
      </w:sdtPr>
      <w:sdtEndPr>
        <w:rPr>
          <w:rFonts w:hint="default"/>
          <w:b w:val="0"/>
          <w:sz w:val="21"/>
        </w:rPr>
      </w:sdtEndPr>
      <w:sdtContent>
        <w:bookmarkEnd w:id="49" w:displacedByCustomXml="prev"/>
        <w:bookmarkEnd w:id="48" w:displacedByCustomXml="prev"/>
        <w:p w:rsidR="00034FF7" w:rsidRDefault="000E0D20">
          <w:pPr>
            <w:ind w:firstLineChars="1900" w:firstLine="4578"/>
            <w:jc w:val="right"/>
            <w:rPr>
              <w:szCs w:val="21"/>
            </w:rPr>
          </w:pPr>
          <w:r>
            <w:rPr>
              <w:bCs/>
              <w:szCs w:val="21"/>
            </w:rPr>
            <w:t>单位:</w:t>
          </w:r>
          <w:sdt>
            <w:sdtPr>
              <w:rPr>
                <w:bCs/>
                <w:szCs w:val="21"/>
              </w:rPr>
              <w:alias w:val="单位：前十名股东持股情况"/>
              <w:tag w:val="_GBC_fc13716037ad409a8fd17874b07182ba"/>
              <w:id w:val="8996142"/>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D02D8C">
                <w:rPr>
                  <w:rFonts w:hint="eastAsia"/>
                  <w:bCs/>
                  <w:szCs w:val="21"/>
                </w:rPr>
                <w:t>股</w:t>
              </w:r>
            </w:sdtContent>
          </w:sdt>
        </w:p>
        <w:tbl>
          <w:tblPr>
            <w:tblStyle w:val="g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2"/>
            <w:gridCol w:w="1588"/>
            <w:gridCol w:w="1503"/>
            <w:gridCol w:w="741"/>
            <w:gridCol w:w="826"/>
            <w:gridCol w:w="693"/>
            <w:gridCol w:w="496"/>
            <w:gridCol w:w="197"/>
            <w:gridCol w:w="1373"/>
          </w:tblGrid>
          <w:tr w:rsidR="00034FF7" w:rsidTr="00187B4D">
            <w:trPr>
              <w:cantSplit/>
            </w:trPr>
            <w:tc>
              <w:tcPr>
                <w:tcW w:w="0" w:type="auto"/>
                <w:gridSpan w:val="9"/>
                <w:shd w:val="clear" w:color="auto" w:fill="auto"/>
                <w:vAlign w:val="center"/>
              </w:tcPr>
              <w:p w:rsidR="00034FF7" w:rsidRDefault="000E0D20">
                <w:pPr>
                  <w:pStyle w:val="a8"/>
                  <w:jc w:val="center"/>
                  <w:rPr>
                    <w:rFonts w:ascii="宋体" w:hAnsi="宋体"/>
                  </w:rPr>
                </w:pPr>
                <w:r>
                  <w:rPr>
                    <w:rFonts w:ascii="宋体" w:hAnsi="宋体"/>
                  </w:rPr>
                  <w:t>前十名股东持股情况</w:t>
                </w:r>
              </w:p>
            </w:tc>
          </w:tr>
          <w:tr w:rsidR="00D04641" w:rsidTr="00D04641">
            <w:trPr>
              <w:cantSplit/>
            </w:trPr>
            <w:tc>
              <w:tcPr>
                <w:tcW w:w="1632" w:type="dxa"/>
                <w:vMerge w:val="restart"/>
                <w:shd w:val="clear" w:color="auto" w:fill="auto"/>
                <w:vAlign w:val="center"/>
              </w:tcPr>
              <w:p w:rsidR="00034FF7" w:rsidRDefault="000E0D20">
                <w:pPr>
                  <w:jc w:val="center"/>
                  <w:rPr>
                    <w:szCs w:val="21"/>
                  </w:rPr>
                </w:pPr>
                <w:r>
                  <w:rPr>
                    <w:szCs w:val="21"/>
                  </w:rPr>
                  <w:t>股东名称</w:t>
                </w:r>
              </w:p>
              <w:p w:rsidR="00034FF7" w:rsidRDefault="000E0D20">
                <w:pPr>
                  <w:jc w:val="center"/>
                  <w:rPr>
                    <w:szCs w:val="21"/>
                  </w:rPr>
                </w:pPr>
                <w:r>
                  <w:rPr>
                    <w:rFonts w:hint="eastAsia"/>
                    <w:szCs w:val="21"/>
                  </w:rPr>
                  <w:t>（全称）</w:t>
                </w:r>
              </w:p>
            </w:tc>
            <w:tc>
              <w:tcPr>
                <w:tcW w:w="1588" w:type="dxa"/>
                <w:vMerge w:val="restart"/>
                <w:shd w:val="clear" w:color="auto" w:fill="auto"/>
                <w:vAlign w:val="center"/>
              </w:tcPr>
              <w:p w:rsidR="00034FF7" w:rsidRDefault="000E0D20">
                <w:pPr>
                  <w:jc w:val="center"/>
                  <w:rPr>
                    <w:szCs w:val="21"/>
                  </w:rPr>
                </w:pPr>
                <w:r>
                  <w:rPr>
                    <w:szCs w:val="21"/>
                  </w:rPr>
                  <w:t>报告期内增减</w:t>
                </w:r>
              </w:p>
            </w:tc>
            <w:tc>
              <w:tcPr>
                <w:tcW w:w="1503" w:type="dxa"/>
                <w:vMerge w:val="restart"/>
                <w:shd w:val="clear" w:color="auto" w:fill="auto"/>
                <w:vAlign w:val="center"/>
              </w:tcPr>
              <w:p w:rsidR="00034FF7" w:rsidRDefault="000E0D20">
                <w:pPr>
                  <w:jc w:val="center"/>
                  <w:rPr>
                    <w:szCs w:val="21"/>
                  </w:rPr>
                </w:pPr>
                <w:r>
                  <w:rPr>
                    <w:szCs w:val="21"/>
                  </w:rPr>
                  <w:t>期末持股数量</w:t>
                </w:r>
              </w:p>
            </w:tc>
            <w:tc>
              <w:tcPr>
                <w:tcW w:w="741" w:type="dxa"/>
                <w:vMerge w:val="restart"/>
                <w:shd w:val="clear" w:color="auto" w:fill="auto"/>
                <w:vAlign w:val="center"/>
              </w:tcPr>
              <w:p w:rsidR="00034FF7" w:rsidRDefault="000E0D20">
                <w:pPr>
                  <w:jc w:val="center"/>
                  <w:rPr>
                    <w:szCs w:val="21"/>
                  </w:rPr>
                </w:pPr>
                <w:r>
                  <w:rPr>
                    <w:szCs w:val="21"/>
                  </w:rPr>
                  <w:t>比例(%)</w:t>
                </w:r>
              </w:p>
            </w:tc>
            <w:tc>
              <w:tcPr>
                <w:tcW w:w="826" w:type="dxa"/>
                <w:vMerge w:val="restart"/>
                <w:shd w:val="clear" w:color="auto" w:fill="auto"/>
                <w:vAlign w:val="center"/>
              </w:tcPr>
              <w:p w:rsidR="00034FF7" w:rsidRDefault="000E0D20">
                <w:pPr>
                  <w:pStyle w:val="af0"/>
                  <w:rPr>
                    <w:rFonts w:ascii="宋体" w:hAnsi="宋体"/>
                    <w:bCs/>
                  </w:rPr>
                </w:pPr>
                <w:r>
                  <w:rPr>
                    <w:rFonts w:ascii="宋体" w:hAnsi="宋体"/>
                    <w:bCs/>
                  </w:rPr>
                  <w:t>持有有限售条件股份数量</w:t>
                </w:r>
              </w:p>
            </w:tc>
            <w:tc>
              <w:tcPr>
                <w:tcW w:w="1386" w:type="dxa"/>
                <w:gridSpan w:val="3"/>
                <w:shd w:val="clear" w:color="auto" w:fill="auto"/>
                <w:vAlign w:val="center"/>
              </w:tcPr>
              <w:p w:rsidR="00034FF7" w:rsidRDefault="000E0D20">
                <w:pPr>
                  <w:jc w:val="center"/>
                  <w:rPr>
                    <w:szCs w:val="21"/>
                  </w:rPr>
                </w:pPr>
                <w:r>
                  <w:rPr>
                    <w:szCs w:val="21"/>
                  </w:rPr>
                  <w:t>质押或冻结情况</w:t>
                </w:r>
              </w:p>
            </w:tc>
            <w:tc>
              <w:tcPr>
                <w:tcW w:w="1373" w:type="dxa"/>
                <w:vMerge w:val="restart"/>
                <w:shd w:val="clear" w:color="auto" w:fill="auto"/>
                <w:vAlign w:val="center"/>
              </w:tcPr>
              <w:p w:rsidR="00034FF7" w:rsidRDefault="000E0D20">
                <w:pPr>
                  <w:jc w:val="center"/>
                  <w:rPr>
                    <w:szCs w:val="21"/>
                  </w:rPr>
                </w:pPr>
                <w:r>
                  <w:rPr>
                    <w:szCs w:val="21"/>
                  </w:rPr>
                  <w:t>股东</w:t>
                </w:r>
              </w:p>
              <w:p w:rsidR="00034FF7" w:rsidRDefault="000E0D20">
                <w:pPr>
                  <w:jc w:val="center"/>
                  <w:rPr>
                    <w:szCs w:val="21"/>
                  </w:rPr>
                </w:pPr>
                <w:r>
                  <w:rPr>
                    <w:szCs w:val="21"/>
                  </w:rPr>
                  <w:t>性质</w:t>
                </w:r>
              </w:p>
            </w:tc>
          </w:tr>
          <w:tr w:rsidR="00577616" w:rsidTr="00D04641">
            <w:trPr>
              <w:cantSplit/>
            </w:trPr>
            <w:tc>
              <w:tcPr>
                <w:tcW w:w="1632" w:type="dxa"/>
                <w:vMerge/>
                <w:tcBorders>
                  <w:bottom w:val="single" w:sz="4" w:space="0" w:color="auto"/>
                </w:tcBorders>
                <w:shd w:val="clear" w:color="auto" w:fill="auto"/>
              </w:tcPr>
              <w:p w:rsidR="00034FF7" w:rsidRDefault="00034FF7">
                <w:pPr>
                  <w:jc w:val="center"/>
                  <w:rPr>
                    <w:szCs w:val="21"/>
                  </w:rPr>
                </w:pPr>
              </w:p>
            </w:tc>
            <w:tc>
              <w:tcPr>
                <w:tcW w:w="1588" w:type="dxa"/>
                <w:vMerge/>
                <w:tcBorders>
                  <w:bottom w:val="single" w:sz="4" w:space="0" w:color="auto"/>
                </w:tcBorders>
                <w:shd w:val="clear" w:color="auto" w:fill="auto"/>
              </w:tcPr>
              <w:p w:rsidR="00034FF7" w:rsidRDefault="00034FF7">
                <w:pPr>
                  <w:jc w:val="center"/>
                  <w:rPr>
                    <w:szCs w:val="21"/>
                  </w:rPr>
                </w:pPr>
              </w:p>
            </w:tc>
            <w:tc>
              <w:tcPr>
                <w:tcW w:w="1503" w:type="dxa"/>
                <w:vMerge/>
                <w:tcBorders>
                  <w:bottom w:val="single" w:sz="4" w:space="0" w:color="auto"/>
                </w:tcBorders>
                <w:shd w:val="clear" w:color="auto" w:fill="auto"/>
              </w:tcPr>
              <w:p w:rsidR="00034FF7" w:rsidRDefault="00034FF7">
                <w:pPr>
                  <w:jc w:val="center"/>
                  <w:rPr>
                    <w:szCs w:val="21"/>
                  </w:rPr>
                </w:pPr>
              </w:p>
            </w:tc>
            <w:tc>
              <w:tcPr>
                <w:tcW w:w="741" w:type="dxa"/>
                <w:vMerge/>
                <w:tcBorders>
                  <w:bottom w:val="single" w:sz="4" w:space="0" w:color="auto"/>
                </w:tcBorders>
                <w:shd w:val="clear" w:color="auto" w:fill="auto"/>
              </w:tcPr>
              <w:p w:rsidR="00034FF7" w:rsidRDefault="00034FF7">
                <w:pPr>
                  <w:jc w:val="center"/>
                  <w:rPr>
                    <w:szCs w:val="21"/>
                  </w:rPr>
                </w:pPr>
              </w:p>
            </w:tc>
            <w:tc>
              <w:tcPr>
                <w:tcW w:w="826" w:type="dxa"/>
                <w:vMerge/>
                <w:tcBorders>
                  <w:bottom w:val="single" w:sz="4" w:space="0" w:color="auto"/>
                </w:tcBorders>
                <w:shd w:val="clear" w:color="auto" w:fill="auto"/>
              </w:tcPr>
              <w:p w:rsidR="00034FF7" w:rsidRDefault="00034FF7">
                <w:pPr>
                  <w:jc w:val="center"/>
                  <w:rPr>
                    <w:szCs w:val="21"/>
                  </w:rPr>
                </w:pPr>
              </w:p>
            </w:tc>
            <w:tc>
              <w:tcPr>
                <w:tcW w:w="693" w:type="dxa"/>
                <w:tcBorders>
                  <w:bottom w:val="single" w:sz="4" w:space="0" w:color="auto"/>
                </w:tcBorders>
                <w:shd w:val="clear" w:color="auto" w:fill="auto"/>
                <w:vAlign w:val="center"/>
              </w:tcPr>
              <w:p w:rsidR="00034FF7" w:rsidRDefault="000E0D20">
                <w:pPr>
                  <w:jc w:val="center"/>
                  <w:rPr>
                    <w:szCs w:val="21"/>
                  </w:rPr>
                </w:pPr>
                <w:r>
                  <w:rPr>
                    <w:szCs w:val="21"/>
                  </w:rPr>
                  <w:t>股份</w:t>
                </w:r>
              </w:p>
              <w:p w:rsidR="00034FF7" w:rsidRDefault="000E0D20">
                <w:pPr>
                  <w:jc w:val="center"/>
                  <w:rPr>
                    <w:szCs w:val="21"/>
                  </w:rPr>
                </w:pPr>
                <w:r>
                  <w:rPr>
                    <w:szCs w:val="21"/>
                  </w:rPr>
                  <w:t>状态</w:t>
                </w:r>
              </w:p>
            </w:tc>
            <w:tc>
              <w:tcPr>
                <w:tcW w:w="693" w:type="dxa"/>
                <w:gridSpan w:val="2"/>
                <w:tcBorders>
                  <w:bottom w:val="single" w:sz="4" w:space="0" w:color="auto"/>
                </w:tcBorders>
                <w:shd w:val="clear" w:color="auto" w:fill="auto"/>
                <w:vAlign w:val="center"/>
              </w:tcPr>
              <w:p w:rsidR="00034FF7" w:rsidRDefault="000E0D20">
                <w:pPr>
                  <w:jc w:val="center"/>
                  <w:rPr>
                    <w:szCs w:val="21"/>
                  </w:rPr>
                </w:pPr>
                <w:r>
                  <w:rPr>
                    <w:szCs w:val="21"/>
                  </w:rPr>
                  <w:t>数量</w:t>
                </w:r>
              </w:p>
            </w:tc>
            <w:tc>
              <w:tcPr>
                <w:tcW w:w="1373" w:type="dxa"/>
                <w:vMerge/>
                <w:shd w:val="clear" w:color="auto" w:fill="auto"/>
              </w:tcPr>
              <w:p w:rsidR="00034FF7" w:rsidRDefault="00034FF7">
                <w:pPr>
                  <w:jc w:val="center"/>
                  <w:rPr>
                    <w:szCs w:val="21"/>
                  </w:rPr>
                </w:pPr>
              </w:p>
            </w:tc>
          </w:tr>
          <w:sdt>
            <w:sdtPr>
              <w:rPr>
                <w:szCs w:val="21"/>
              </w:rPr>
              <w:alias w:val="前十名股东持股情况"/>
              <w:tag w:val="_TUP_24057066f31146389c4a30d85e2a1828"/>
              <w:id w:val="8996151"/>
              <w:lock w:val="sdtLocked"/>
            </w:sdtPr>
            <w:sdtContent>
              <w:tr w:rsidR="00577616" w:rsidTr="00D04641">
                <w:trPr>
                  <w:cantSplit/>
                </w:trPr>
                <w:sdt>
                  <w:sdtPr>
                    <w:rPr>
                      <w:szCs w:val="21"/>
                    </w:rPr>
                    <w:alias w:val="前十名股东名称"/>
                    <w:tag w:val="_GBC_e228935a252c432ebbf25778e9643244"/>
                    <w:id w:val="8996143"/>
                    <w:lock w:val="sdtLocked"/>
                  </w:sdtPr>
                  <w:sdtContent>
                    <w:tc>
                      <w:tcPr>
                        <w:tcW w:w="1632" w:type="dxa"/>
                        <w:shd w:val="clear" w:color="auto" w:fill="auto"/>
                      </w:tcPr>
                      <w:p w:rsidR="00034FF7" w:rsidRDefault="003F068B">
                        <w:pPr>
                          <w:rPr>
                            <w:szCs w:val="21"/>
                          </w:rPr>
                        </w:pPr>
                        <w:r>
                          <w:rPr>
                            <w:rFonts w:hint="eastAsia"/>
                            <w:szCs w:val="21"/>
                          </w:rPr>
                          <w:t>漳州市九龙江集团有限公司</w:t>
                        </w:r>
                      </w:p>
                    </w:tc>
                  </w:sdtContent>
                </w:sdt>
                <w:sdt>
                  <w:sdtPr>
                    <w:rPr>
                      <w:szCs w:val="21"/>
                    </w:rPr>
                    <w:alias w:val="前十名股东报告期内增减"/>
                    <w:tag w:val="_GBC_5d5e8909bf1643ff9ea16c05db6b38f2"/>
                    <w:id w:val="8996144"/>
                    <w:lock w:val="sdtLocked"/>
                  </w:sdtPr>
                  <w:sdtContent>
                    <w:tc>
                      <w:tcPr>
                        <w:tcW w:w="1588" w:type="dxa"/>
                        <w:shd w:val="clear" w:color="auto" w:fill="auto"/>
                      </w:tcPr>
                      <w:p w:rsidR="00034FF7" w:rsidRDefault="00D04641" w:rsidP="00D04641">
                        <w:pPr>
                          <w:jc w:val="right"/>
                          <w:rPr>
                            <w:szCs w:val="21"/>
                          </w:rPr>
                        </w:pPr>
                        <w:r>
                          <w:rPr>
                            <w:rFonts w:hint="eastAsia"/>
                            <w:szCs w:val="21"/>
                          </w:rPr>
                          <w:t>0</w:t>
                        </w:r>
                      </w:p>
                    </w:tc>
                  </w:sdtContent>
                </w:sdt>
                <w:sdt>
                  <w:sdtPr>
                    <w:rPr>
                      <w:szCs w:val="21"/>
                    </w:rPr>
                    <w:alias w:val="股东持有股份数量"/>
                    <w:tag w:val="_GBC_9c978be0229f4071b75087621c394268"/>
                    <w:id w:val="8996145"/>
                    <w:lock w:val="sdtLocked"/>
                  </w:sdtPr>
                  <w:sdtContent>
                    <w:tc>
                      <w:tcPr>
                        <w:tcW w:w="1503" w:type="dxa"/>
                        <w:shd w:val="clear" w:color="auto" w:fill="auto"/>
                      </w:tcPr>
                      <w:p w:rsidR="00034FF7" w:rsidRDefault="003F068B">
                        <w:pPr>
                          <w:jc w:val="right"/>
                          <w:rPr>
                            <w:szCs w:val="21"/>
                          </w:rPr>
                        </w:pPr>
                        <w:r>
                          <w:rPr>
                            <w:szCs w:val="21"/>
                          </w:rPr>
                          <w:t>151,233,800</w:t>
                        </w:r>
                      </w:p>
                    </w:tc>
                  </w:sdtContent>
                </w:sdt>
                <w:sdt>
                  <w:sdtPr>
                    <w:rPr>
                      <w:szCs w:val="21"/>
                    </w:rPr>
                    <w:alias w:val="前十名股东持股比例"/>
                    <w:tag w:val="_GBC_d0ef04d3267a42989931e50431e1fd64"/>
                    <w:id w:val="8996146"/>
                    <w:lock w:val="sdtLocked"/>
                  </w:sdtPr>
                  <w:sdtContent>
                    <w:tc>
                      <w:tcPr>
                        <w:tcW w:w="741" w:type="dxa"/>
                        <w:shd w:val="clear" w:color="auto" w:fill="auto"/>
                      </w:tcPr>
                      <w:p w:rsidR="00034FF7" w:rsidRDefault="003F068B">
                        <w:pPr>
                          <w:jc w:val="right"/>
                          <w:rPr>
                            <w:szCs w:val="21"/>
                          </w:rPr>
                        </w:pPr>
                        <w:r>
                          <w:rPr>
                            <w:szCs w:val="21"/>
                          </w:rPr>
                          <w:t>37.85</w:t>
                        </w:r>
                      </w:p>
                    </w:tc>
                  </w:sdtContent>
                </w:sdt>
                <w:sdt>
                  <w:sdtPr>
                    <w:rPr>
                      <w:szCs w:val="21"/>
                    </w:rPr>
                    <w:alias w:val="前十名股东持有有限售条件股份数量"/>
                    <w:tag w:val="_GBC_a77ca34b236b4bbea50bf52669b9e551"/>
                    <w:id w:val="8996147"/>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14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149"/>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15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国家</w:t>
                        </w:r>
                      </w:p>
                    </w:tc>
                  </w:sdtContent>
                </w:sdt>
              </w:tr>
            </w:sdtContent>
          </w:sdt>
          <w:sdt>
            <w:sdtPr>
              <w:rPr>
                <w:szCs w:val="21"/>
              </w:rPr>
              <w:alias w:val="前十名股东持股情况"/>
              <w:tag w:val="_TUP_24057066f31146389c4a30d85e2a1828"/>
              <w:id w:val="8996160"/>
              <w:lock w:val="sdtLocked"/>
            </w:sdtPr>
            <w:sdtContent>
              <w:tr w:rsidR="00577616" w:rsidTr="00D04641">
                <w:trPr>
                  <w:cantSplit/>
                </w:trPr>
                <w:sdt>
                  <w:sdtPr>
                    <w:rPr>
                      <w:szCs w:val="21"/>
                    </w:rPr>
                    <w:alias w:val="前十名股东名称"/>
                    <w:tag w:val="_GBC_e228935a252c432ebbf25778e9643244"/>
                    <w:id w:val="8996152"/>
                    <w:lock w:val="sdtLocked"/>
                  </w:sdtPr>
                  <w:sdtContent>
                    <w:tc>
                      <w:tcPr>
                        <w:tcW w:w="1632" w:type="dxa"/>
                        <w:shd w:val="clear" w:color="auto" w:fill="auto"/>
                      </w:tcPr>
                      <w:p w:rsidR="00034FF7" w:rsidRDefault="003F068B">
                        <w:pPr>
                          <w:rPr>
                            <w:szCs w:val="21"/>
                          </w:rPr>
                        </w:pPr>
                        <w:r>
                          <w:rPr>
                            <w:rFonts w:hint="eastAsia"/>
                            <w:szCs w:val="21"/>
                          </w:rPr>
                          <w:t>国机资产管理公司</w:t>
                        </w:r>
                      </w:p>
                    </w:tc>
                  </w:sdtContent>
                </w:sdt>
                <w:sdt>
                  <w:sdtPr>
                    <w:rPr>
                      <w:szCs w:val="21"/>
                    </w:rPr>
                    <w:alias w:val="前十名股东报告期内增减"/>
                    <w:tag w:val="_GBC_5d5e8909bf1643ff9ea16c05db6b38f2"/>
                    <w:id w:val="8996153"/>
                    <w:lock w:val="sdtLocked"/>
                  </w:sdtPr>
                  <w:sdtContent>
                    <w:tc>
                      <w:tcPr>
                        <w:tcW w:w="1588" w:type="dxa"/>
                        <w:shd w:val="clear" w:color="auto" w:fill="auto"/>
                      </w:tcPr>
                      <w:p w:rsidR="00034FF7" w:rsidRDefault="00D04641" w:rsidP="00D04641">
                        <w:pPr>
                          <w:jc w:val="right"/>
                          <w:rPr>
                            <w:szCs w:val="21"/>
                          </w:rPr>
                        </w:pPr>
                        <w:r>
                          <w:rPr>
                            <w:szCs w:val="21"/>
                          </w:rPr>
                          <w:t>160,000</w:t>
                        </w:r>
                      </w:p>
                    </w:tc>
                  </w:sdtContent>
                </w:sdt>
                <w:sdt>
                  <w:sdtPr>
                    <w:rPr>
                      <w:szCs w:val="21"/>
                    </w:rPr>
                    <w:alias w:val="股东持有股份数量"/>
                    <w:tag w:val="_GBC_9c978be0229f4071b75087621c394268"/>
                    <w:id w:val="8996154"/>
                    <w:lock w:val="sdtLocked"/>
                  </w:sdtPr>
                  <w:sdtContent>
                    <w:tc>
                      <w:tcPr>
                        <w:tcW w:w="1503" w:type="dxa"/>
                        <w:shd w:val="clear" w:color="auto" w:fill="auto"/>
                      </w:tcPr>
                      <w:p w:rsidR="00034FF7" w:rsidRDefault="003F068B">
                        <w:pPr>
                          <w:jc w:val="right"/>
                          <w:rPr>
                            <w:szCs w:val="21"/>
                          </w:rPr>
                        </w:pPr>
                        <w:r>
                          <w:rPr>
                            <w:szCs w:val="21"/>
                          </w:rPr>
                          <w:t>17,596,300</w:t>
                        </w:r>
                      </w:p>
                    </w:tc>
                  </w:sdtContent>
                </w:sdt>
                <w:sdt>
                  <w:sdtPr>
                    <w:rPr>
                      <w:szCs w:val="21"/>
                    </w:rPr>
                    <w:alias w:val="前十名股东持股比例"/>
                    <w:tag w:val="_GBC_d0ef04d3267a42989931e50431e1fd64"/>
                    <w:id w:val="8996155"/>
                    <w:lock w:val="sdtLocked"/>
                  </w:sdtPr>
                  <w:sdtContent>
                    <w:tc>
                      <w:tcPr>
                        <w:tcW w:w="741" w:type="dxa"/>
                        <w:shd w:val="clear" w:color="auto" w:fill="auto"/>
                      </w:tcPr>
                      <w:p w:rsidR="00034FF7" w:rsidRDefault="003F068B">
                        <w:pPr>
                          <w:jc w:val="right"/>
                          <w:rPr>
                            <w:szCs w:val="21"/>
                          </w:rPr>
                        </w:pPr>
                        <w:r>
                          <w:rPr>
                            <w:szCs w:val="21"/>
                          </w:rPr>
                          <w:t>4.40</w:t>
                        </w:r>
                      </w:p>
                    </w:tc>
                  </w:sdtContent>
                </w:sdt>
                <w:sdt>
                  <w:sdtPr>
                    <w:rPr>
                      <w:szCs w:val="21"/>
                    </w:rPr>
                    <w:alias w:val="前十名股东持有有限售条件股份数量"/>
                    <w:tag w:val="_GBC_a77ca34b236b4bbea50bf52669b9e551"/>
                    <w:id w:val="8996156"/>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15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158"/>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15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国有法人</w:t>
                        </w:r>
                      </w:p>
                    </w:tc>
                  </w:sdtContent>
                </w:sdt>
              </w:tr>
            </w:sdtContent>
          </w:sdt>
          <w:sdt>
            <w:sdtPr>
              <w:rPr>
                <w:szCs w:val="21"/>
              </w:rPr>
              <w:alias w:val="前十名股东持股情况"/>
              <w:tag w:val="_TUP_24057066f31146389c4a30d85e2a1828"/>
              <w:id w:val="8996169"/>
              <w:lock w:val="sdtLocked"/>
            </w:sdtPr>
            <w:sdtContent>
              <w:tr w:rsidR="00577616" w:rsidTr="00D04641">
                <w:trPr>
                  <w:cantSplit/>
                </w:trPr>
                <w:sdt>
                  <w:sdtPr>
                    <w:rPr>
                      <w:szCs w:val="21"/>
                    </w:rPr>
                    <w:alias w:val="前十名股东名称"/>
                    <w:tag w:val="_GBC_e228935a252c432ebbf25778e9643244"/>
                    <w:id w:val="8996161"/>
                    <w:lock w:val="sdtLocked"/>
                  </w:sdtPr>
                  <w:sdtContent>
                    <w:tc>
                      <w:tcPr>
                        <w:tcW w:w="1632" w:type="dxa"/>
                        <w:shd w:val="clear" w:color="auto" w:fill="auto"/>
                      </w:tcPr>
                      <w:p w:rsidR="00034FF7" w:rsidRDefault="003F068B">
                        <w:pPr>
                          <w:rPr>
                            <w:szCs w:val="21"/>
                          </w:rPr>
                        </w:pPr>
                        <w:r>
                          <w:rPr>
                            <w:rFonts w:hint="eastAsia"/>
                            <w:szCs w:val="21"/>
                          </w:rPr>
                          <w:t>郭友平</w:t>
                        </w:r>
                      </w:p>
                    </w:tc>
                  </w:sdtContent>
                </w:sdt>
                <w:sdt>
                  <w:sdtPr>
                    <w:rPr>
                      <w:szCs w:val="21"/>
                    </w:rPr>
                    <w:alias w:val="前十名股东报告期内增减"/>
                    <w:tag w:val="_GBC_5d5e8909bf1643ff9ea16c05db6b38f2"/>
                    <w:id w:val="8996162"/>
                    <w:lock w:val="sdtLocked"/>
                  </w:sdtPr>
                  <w:sdtContent>
                    <w:tc>
                      <w:tcPr>
                        <w:tcW w:w="1588" w:type="dxa"/>
                        <w:shd w:val="clear" w:color="auto" w:fill="auto"/>
                      </w:tcPr>
                      <w:p w:rsidR="00034FF7" w:rsidRDefault="00577616" w:rsidP="00577616">
                        <w:pPr>
                          <w:jc w:val="right"/>
                          <w:rPr>
                            <w:szCs w:val="21"/>
                          </w:rPr>
                        </w:pPr>
                        <w:r>
                          <w:rPr>
                            <w:szCs w:val="21"/>
                          </w:rPr>
                          <w:t>1,075,600</w:t>
                        </w:r>
                      </w:p>
                    </w:tc>
                  </w:sdtContent>
                </w:sdt>
                <w:sdt>
                  <w:sdtPr>
                    <w:rPr>
                      <w:szCs w:val="21"/>
                    </w:rPr>
                    <w:alias w:val="股东持有股份数量"/>
                    <w:tag w:val="_GBC_9c978be0229f4071b75087621c394268"/>
                    <w:id w:val="8996163"/>
                    <w:lock w:val="sdtLocked"/>
                  </w:sdtPr>
                  <w:sdtContent>
                    <w:tc>
                      <w:tcPr>
                        <w:tcW w:w="1503" w:type="dxa"/>
                        <w:shd w:val="clear" w:color="auto" w:fill="auto"/>
                      </w:tcPr>
                      <w:p w:rsidR="00034FF7" w:rsidRDefault="003F068B">
                        <w:pPr>
                          <w:jc w:val="right"/>
                          <w:rPr>
                            <w:szCs w:val="21"/>
                          </w:rPr>
                        </w:pPr>
                        <w:r>
                          <w:rPr>
                            <w:szCs w:val="21"/>
                          </w:rPr>
                          <w:t>4,210,691</w:t>
                        </w:r>
                      </w:p>
                    </w:tc>
                  </w:sdtContent>
                </w:sdt>
                <w:sdt>
                  <w:sdtPr>
                    <w:rPr>
                      <w:szCs w:val="21"/>
                    </w:rPr>
                    <w:alias w:val="前十名股东持股比例"/>
                    <w:tag w:val="_GBC_d0ef04d3267a42989931e50431e1fd64"/>
                    <w:id w:val="8996164"/>
                    <w:lock w:val="sdtLocked"/>
                  </w:sdtPr>
                  <w:sdtContent>
                    <w:tc>
                      <w:tcPr>
                        <w:tcW w:w="741" w:type="dxa"/>
                        <w:shd w:val="clear" w:color="auto" w:fill="auto"/>
                      </w:tcPr>
                      <w:p w:rsidR="00034FF7" w:rsidRDefault="003F068B">
                        <w:pPr>
                          <w:jc w:val="right"/>
                          <w:rPr>
                            <w:szCs w:val="21"/>
                          </w:rPr>
                        </w:pPr>
                        <w:r>
                          <w:rPr>
                            <w:szCs w:val="21"/>
                          </w:rPr>
                          <w:t>1.05</w:t>
                        </w:r>
                      </w:p>
                    </w:tc>
                  </w:sdtContent>
                </w:sdt>
                <w:sdt>
                  <w:sdtPr>
                    <w:rPr>
                      <w:szCs w:val="21"/>
                    </w:rPr>
                    <w:alias w:val="前十名股东持有有限售条件股份数量"/>
                    <w:tag w:val="_GBC_a77ca34b236b4bbea50bf52669b9e551"/>
                    <w:id w:val="8996165"/>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16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167"/>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16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境内自然人</w:t>
                        </w:r>
                      </w:p>
                    </w:tc>
                  </w:sdtContent>
                </w:sdt>
              </w:tr>
            </w:sdtContent>
          </w:sdt>
          <w:sdt>
            <w:sdtPr>
              <w:rPr>
                <w:szCs w:val="21"/>
              </w:rPr>
              <w:alias w:val="前十名股东持股情况"/>
              <w:tag w:val="_TUP_24057066f31146389c4a30d85e2a1828"/>
              <w:id w:val="8996178"/>
              <w:lock w:val="sdtLocked"/>
            </w:sdtPr>
            <w:sdtContent>
              <w:tr w:rsidR="00577616" w:rsidTr="00D04641">
                <w:trPr>
                  <w:cantSplit/>
                </w:trPr>
                <w:sdt>
                  <w:sdtPr>
                    <w:rPr>
                      <w:szCs w:val="21"/>
                    </w:rPr>
                    <w:alias w:val="前十名股东名称"/>
                    <w:tag w:val="_GBC_e228935a252c432ebbf25778e9643244"/>
                    <w:id w:val="8996170"/>
                    <w:lock w:val="sdtLocked"/>
                  </w:sdtPr>
                  <w:sdtContent>
                    <w:tc>
                      <w:tcPr>
                        <w:tcW w:w="1632" w:type="dxa"/>
                        <w:shd w:val="clear" w:color="auto" w:fill="auto"/>
                      </w:tcPr>
                      <w:p w:rsidR="00034FF7" w:rsidRDefault="003F068B">
                        <w:pPr>
                          <w:rPr>
                            <w:szCs w:val="21"/>
                          </w:rPr>
                        </w:pPr>
                        <w:r>
                          <w:rPr>
                            <w:rFonts w:hint="eastAsia"/>
                            <w:szCs w:val="21"/>
                          </w:rPr>
                          <w:t>李琳</w:t>
                        </w:r>
                      </w:p>
                    </w:tc>
                  </w:sdtContent>
                </w:sdt>
                <w:sdt>
                  <w:sdtPr>
                    <w:rPr>
                      <w:szCs w:val="21"/>
                    </w:rPr>
                    <w:alias w:val="前十名股东报告期内增减"/>
                    <w:tag w:val="_GBC_5d5e8909bf1643ff9ea16c05db6b38f2"/>
                    <w:id w:val="8996171"/>
                    <w:lock w:val="sdtLocked"/>
                  </w:sdtPr>
                  <w:sdtContent>
                    <w:tc>
                      <w:tcPr>
                        <w:tcW w:w="1588" w:type="dxa"/>
                        <w:shd w:val="clear" w:color="auto" w:fill="auto"/>
                      </w:tcPr>
                      <w:p w:rsidR="00034FF7" w:rsidRDefault="00577616" w:rsidP="00577616">
                        <w:pPr>
                          <w:jc w:val="right"/>
                          <w:rPr>
                            <w:szCs w:val="21"/>
                          </w:rPr>
                        </w:pPr>
                        <w:r>
                          <w:rPr>
                            <w:szCs w:val="21"/>
                          </w:rPr>
                          <w:t>135,300</w:t>
                        </w:r>
                      </w:p>
                    </w:tc>
                  </w:sdtContent>
                </w:sdt>
                <w:sdt>
                  <w:sdtPr>
                    <w:rPr>
                      <w:szCs w:val="21"/>
                    </w:rPr>
                    <w:alias w:val="股东持有股份数量"/>
                    <w:tag w:val="_GBC_9c978be0229f4071b75087621c394268"/>
                    <w:id w:val="8996172"/>
                    <w:lock w:val="sdtLocked"/>
                  </w:sdtPr>
                  <w:sdtContent>
                    <w:tc>
                      <w:tcPr>
                        <w:tcW w:w="1503" w:type="dxa"/>
                        <w:shd w:val="clear" w:color="auto" w:fill="auto"/>
                      </w:tcPr>
                      <w:p w:rsidR="00034FF7" w:rsidRDefault="003F068B">
                        <w:pPr>
                          <w:jc w:val="right"/>
                          <w:rPr>
                            <w:szCs w:val="21"/>
                          </w:rPr>
                        </w:pPr>
                        <w:r>
                          <w:rPr>
                            <w:szCs w:val="21"/>
                          </w:rPr>
                          <w:t>3,935,300</w:t>
                        </w:r>
                      </w:p>
                    </w:tc>
                  </w:sdtContent>
                </w:sdt>
                <w:sdt>
                  <w:sdtPr>
                    <w:rPr>
                      <w:szCs w:val="21"/>
                    </w:rPr>
                    <w:alias w:val="前十名股东持股比例"/>
                    <w:tag w:val="_GBC_d0ef04d3267a42989931e50431e1fd64"/>
                    <w:id w:val="8996173"/>
                    <w:lock w:val="sdtLocked"/>
                  </w:sdtPr>
                  <w:sdtContent>
                    <w:tc>
                      <w:tcPr>
                        <w:tcW w:w="741" w:type="dxa"/>
                        <w:shd w:val="clear" w:color="auto" w:fill="auto"/>
                      </w:tcPr>
                      <w:p w:rsidR="00034FF7" w:rsidRDefault="003F068B">
                        <w:pPr>
                          <w:jc w:val="right"/>
                          <w:rPr>
                            <w:szCs w:val="21"/>
                          </w:rPr>
                        </w:pPr>
                        <w:r>
                          <w:rPr>
                            <w:szCs w:val="21"/>
                          </w:rPr>
                          <w:t>0.98</w:t>
                        </w:r>
                      </w:p>
                    </w:tc>
                  </w:sdtContent>
                </w:sdt>
                <w:sdt>
                  <w:sdtPr>
                    <w:rPr>
                      <w:szCs w:val="21"/>
                    </w:rPr>
                    <w:alias w:val="前十名股东持有有限售条件股份数量"/>
                    <w:tag w:val="_GBC_a77ca34b236b4bbea50bf52669b9e551"/>
                    <w:id w:val="8996174"/>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17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176"/>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17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境内自然人</w:t>
                        </w:r>
                      </w:p>
                    </w:tc>
                  </w:sdtContent>
                </w:sdt>
              </w:tr>
            </w:sdtContent>
          </w:sdt>
          <w:sdt>
            <w:sdtPr>
              <w:rPr>
                <w:szCs w:val="21"/>
              </w:rPr>
              <w:alias w:val="前十名股东持股情况"/>
              <w:tag w:val="_TUP_24057066f31146389c4a30d85e2a1828"/>
              <w:id w:val="8996187"/>
              <w:lock w:val="sdtLocked"/>
            </w:sdtPr>
            <w:sdtContent>
              <w:tr w:rsidR="00577616" w:rsidTr="00D04641">
                <w:trPr>
                  <w:cantSplit/>
                </w:trPr>
                <w:sdt>
                  <w:sdtPr>
                    <w:rPr>
                      <w:szCs w:val="21"/>
                    </w:rPr>
                    <w:alias w:val="前十名股东名称"/>
                    <w:tag w:val="_GBC_e228935a252c432ebbf25778e9643244"/>
                    <w:id w:val="8996179"/>
                    <w:lock w:val="sdtLocked"/>
                  </w:sdtPr>
                  <w:sdtContent>
                    <w:tc>
                      <w:tcPr>
                        <w:tcW w:w="1632" w:type="dxa"/>
                        <w:shd w:val="clear" w:color="auto" w:fill="auto"/>
                      </w:tcPr>
                      <w:p w:rsidR="00034FF7" w:rsidRDefault="003F068B">
                        <w:pPr>
                          <w:rPr>
                            <w:szCs w:val="21"/>
                          </w:rPr>
                        </w:pPr>
                        <w:r>
                          <w:rPr>
                            <w:rFonts w:hint="eastAsia"/>
                            <w:szCs w:val="21"/>
                          </w:rPr>
                          <w:t>王建军</w:t>
                        </w:r>
                      </w:p>
                    </w:tc>
                  </w:sdtContent>
                </w:sdt>
                <w:sdt>
                  <w:sdtPr>
                    <w:rPr>
                      <w:szCs w:val="21"/>
                    </w:rPr>
                    <w:alias w:val="前十名股东报告期内增减"/>
                    <w:tag w:val="_GBC_5d5e8909bf1643ff9ea16c05db6b38f2"/>
                    <w:id w:val="8996180"/>
                    <w:lock w:val="sdtLocked"/>
                  </w:sdtPr>
                  <w:sdtContent>
                    <w:tc>
                      <w:tcPr>
                        <w:tcW w:w="1588" w:type="dxa"/>
                        <w:shd w:val="clear" w:color="auto" w:fill="auto"/>
                      </w:tcPr>
                      <w:p w:rsidR="00034FF7" w:rsidRDefault="00577616">
                        <w:pPr>
                          <w:jc w:val="right"/>
                          <w:rPr>
                            <w:szCs w:val="21"/>
                          </w:rPr>
                        </w:pPr>
                        <w:r>
                          <w:rPr>
                            <w:szCs w:val="21"/>
                          </w:rPr>
                          <w:t>3,650,000</w:t>
                        </w:r>
                      </w:p>
                    </w:tc>
                  </w:sdtContent>
                </w:sdt>
                <w:sdt>
                  <w:sdtPr>
                    <w:rPr>
                      <w:szCs w:val="21"/>
                    </w:rPr>
                    <w:alias w:val="股东持有股份数量"/>
                    <w:tag w:val="_GBC_9c978be0229f4071b75087621c394268"/>
                    <w:id w:val="8996181"/>
                    <w:lock w:val="sdtLocked"/>
                  </w:sdtPr>
                  <w:sdtContent>
                    <w:tc>
                      <w:tcPr>
                        <w:tcW w:w="1503" w:type="dxa"/>
                        <w:shd w:val="clear" w:color="auto" w:fill="auto"/>
                      </w:tcPr>
                      <w:p w:rsidR="00034FF7" w:rsidRDefault="003F068B">
                        <w:pPr>
                          <w:jc w:val="right"/>
                          <w:rPr>
                            <w:szCs w:val="21"/>
                          </w:rPr>
                        </w:pPr>
                        <w:r>
                          <w:rPr>
                            <w:szCs w:val="21"/>
                          </w:rPr>
                          <w:t>3,650,000</w:t>
                        </w:r>
                      </w:p>
                    </w:tc>
                  </w:sdtContent>
                </w:sdt>
                <w:sdt>
                  <w:sdtPr>
                    <w:rPr>
                      <w:szCs w:val="21"/>
                    </w:rPr>
                    <w:alias w:val="前十名股东持股比例"/>
                    <w:tag w:val="_GBC_d0ef04d3267a42989931e50431e1fd64"/>
                    <w:id w:val="8996182"/>
                    <w:lock w:val="sdtLocked"/>
                  </w:sdtPr>
                  <w:sdtContent>
                    <w:tc>
                      <w:tcPr>
                        <w:tcW w:w="741" w:type="dxa"/>
                        <w:shd w:val="clear" w:color="auto" w:fill="auto"/>
                      </w:tcPr>
                      <w:p w:rsidR="00034FF7" w:rsidRDefault="003F068B">
                        <w:pPr>
                          <w:jc w:val="right"/>
                          <w:rPr>
                            <w:szCs w:val="21"/>
                          </w:rPr>
                        </w:pPr>
                        <w:r>
                          <w:rPr>
                            <w:szCs w:val="21"/>
                          </w:rPr>
                          <w:t>0.91</w:t>
                        </w:r>
                      </w:p>
                    </w:tc>
                  </w:sdtContent>
                </w:sdt>
                <w:sdt>
                  <w:sdtPr>
                    <w:rPr>
                      <w:szCs w:val="21"/>
                    </w:rPr>
                    <w:alias w:val="前十名股东持有有限售条件股份数量"/>
                    <w:tag w:val="_GBC_a77ca34b236b4bbea50bf52669b9e551"/>
                    <w:id w:val="8996183"/>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18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185"/>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18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境内自然人</w:t>
                        </w:r>
                      </w:p>
                    </w:tc>
                  </w:sdtContent>
                </w:sdt>
              </w:tr>
            </w:sdtContent>
          </w:sdt>
          <w:sdt>
            <w:sdtPr>
              <w:rPr>
                <w:szCs w:val="21"/>
              </w:rPr>
              <w:alias w:val="前十名股东持股情况"/>
              <w:tag w:val="_TUP_24057066f31146389c4a30d85e2a1828"/>
              <w:id w:val="8996196"/>
              <w:lock w:val="sdtLocked"/>
            </w:sdtPr>
            <w:sdtContent>
              <w:tr w:rsidR="00577616" w:rsidTr="00D04641">
                <w:trPr>
                  <w:cantSplit/>
                </w:trPr>
                <w:sdt>
                  <w:sdtPr>
                    <w:rPr>
                      <w:szCs w:val="21"/>
                    </w:rPr>
                    <w:alias w:val="前十名股东名称"/>
                    <w:tag w:val="_GBC_e228935a252c432ebbf25778e9643244"/>
                    <w:id w:val="8996188"/>
                    <w:lock w:val="sdtLocked"/>
                  </w:sdtPr>
                  <w:sdtContent>
                    <w:tc>
                      <w:tcPr>
                        <w:tcW w:w="1632" w:type="dxa"/>
                        <w:shd w:val="clear" w:color="auto" w:fill="auto"/>
                      </w:tcPr>
                      <w:p w:rsidR="00034FF7" w:rsidRDefault="003F068B">
                        <w:pPr>
                          <w:rPr>
                            <w:szCs w:val="21"/>
                          </w:rPr>
                        </w:pPr>
                        <w:r>
                          <w:rPr>
                            <w:rFonts w:hint="eastAsia"/>
                            <w:szCs w:val="21"/>
                          </w:rPr>
                          <w:t>杨富照</w:t>
                        </w:r>
                      </w:p>
                    </w:tc>
                  </w:sdtContent>
                </w:sdt>
                <w:sdt>
                  <w:sdtPr>
                    <w:rPr>
                      <w:szCs w:val="21"/>
                    </w:rPr>
                    <w:alias w:val="前十名股东报告期内增减"/>
                    <w:tag w:val="_GBC_5d5e8909bf1643ff9ea16c05db6b38f2"/>
                    <w:id w:val="8996189"/>
                    <w:lock w:val="sdtLocked"/>
                  </w:sdtPr>
                  <w:sdtContent>
                    <w:tc>
                      <w:tcPr>
                        <w:tcW w:w="1588" w:type="dxa"/>
                        <w:shd w:val="clear" w:color="auto" w:fill="auto"/>
                      </w:tcPr>
                      <w:p w:rsidR="00034FF7" w:rsidRDefault="00D04641">
                        <w:pPr>
                          <w:jc w:val="right"/>
                          <w:rPr>
                            <w:szCs w:val="21"/>
                          </w:rPr>
                        </w:pPr>
                        <w:r>
                          <w:rPr>
                            <w:szCs w:val="21"/>
                          </w:rPr>
                          <w:t>3,248,300</w:t>
                        </w:r>
                      </w:p>
                    </w:tc>
                  </w:sdtContent>
                </w:sdt>
                <w:sdt>
                  <w:sdtPr>
                    <w:rPr>
                      <w:szCs w:val="21"/>
                    </w:rPr>
                    <w:alias w:val="股东持有股份数量"/>
                    <w:tag w:val="_GBC_9c978be0229f4071b75087621c394268"/>
                    <w:id w:val="8996190"/>
                    <w:lock w:val="sdtLocked"/>
                  </w:sdtPr>
                  <w:sdtContent>
                    <w:tc>
                      <w:tcPr>
                        <w:tcW w:w="1503" w:type="dxa"/>
                        <w:shd w:val="clear" w:color="auto" w:fill="auto"/>
                      </w:tcPr>
                      <w:p w:rsidR="00034FF7" w:rsidRDefault="003F068B">
                        <w:pPr>
                          <w:jc w:val="right"/>
                          <w:rPr>
                            <w:szCs w:val="21"/>
                          </w:rPr>
                        </w:pPr>
                        <w:r>
                          <w:rPr>
                            <w:szCs w:val="21"/>
                          </w:rPr>
                          <w:t>3,248,300</w:t>
                        </w:r>
                      </w:p>
                    </w:tc>
                  </w:sdtContent>
                </w:sdt>
                <w:sdt>
                  <w:sdtPr>
                    <w:rPr>
                      <w:szCs w:val="21"/>
                    </w:rPr>
                    <w:alias w:val="前十名股东持股比例"/>
                    <w:tag w:val="_GBC_d0ef04d3267a42989931e50431e1fd64"/>
                    <w:id w:val="8996191"/>
                    <w:lock w:val="sdtLocked"/>
                  </w:sdtPr>
                  <w:sdtContent>
                    <w:tc>
                      <w:tcPr>
                        <w:tcW w:w="741" w:type="dxa"/>
                        <w:shd w:val="clear" w:color="auto" w:fill="auto"/>
                      </w:tcPr>
                      <w:p w:rsidR="00034FF7" w:rsidRDefault="003F068B">
                        <w:pPr>
                          <w:jc w:val="right"/>
                          <w:rPr>
                            <w:szCs w:val="21"/>
                          </w:rPr>
                        </w:pPr>
                        <w:r>
                          <w:rPr>
                            <w:szCs w:val="21"/>
                          </w:rPr>
                          <w:t>0.81</w:t>
                        </w:r>
                      </w:p>
                    </w:tc>
                  </w:sdtContent>
                </w:sdt>
                <w:sdt>
                  <w:sdtPr>
                    <w:rPr>
                      <w:szCs w:val="21"/>
                    </w:rPr>
                    <w:alias w:val="前十名股东持有有限售条件股份数量"/>
                    <w:tag w:val="_GBC_a77ca34b236b4bbea50bf52669b9e551"/>
                    <w:id w:val="8996192"/>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19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194"/>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19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境内自然人</w:t>
                        </w:r>
                      </w:p>
                    </w:tc>
                  </w:sdtContent>
                </w:sdt>
              </w:tr>
            </w:sdtContent>
          </w:sdt>
          <w:sdt>
            <w:sdtPr>
              <w:rPr>
                <w:szCs w:val="21"/>
              </w:rPr>
              <w:alias w:val="前十名股东持股情况"/>
              <w:tag w:val="_TUP_24057066f31146389c4a30d85e2a1828"/>
              <w:id w:val="8996205"/>
              <w:lock w:val="sdtLocked"/>
            </w:sdtPr>
            <w:sdtContent>
              <w:tr w:rsidR="00577616" w:rsidTr="00D04641">
                <w:trPr>
                  <w:cantSplit/>
                </w:trPr>
                <w:sdt>
                  <w:sdtPr>
                    <w:rPr>
                      <w:szCs w:val="21"/>
                    </w:rPr>
                    <w:alias w:val="前十名股东名称"/>
                    <w:tag w:val="_GBC_e228935a252c432ebbf25778e9643244"/>
                    <w:id w:val="8996197"/>
                    <w:lock w:val="sdtLocked"/>
                  </w:sdtPr>
                  <w:sdtContent>
                    <w:tc>
                      <w:tcPr>
                        <w:tcW w:w="1632" w:type="dxa"/>
                        <w:shd w:val="clear" w:color="auto" w:fill="auto"/>
                      </w:tcPr>
                      <w:p w:rsidR="00034FF7" w:rsidRDefault="003F068B">
                        <w:pPr>
                          <w:rPr>
                            <w:szCs w:val="21"/>
                          </w:rPr>
                        </w:pPr>
                        <w:r>
                          <w:rPr>
                            <w:rFonts w:hint="eastAsia"/>
                            <w:szCs w:val="21"/>
                          </w:rPr>
                          <w:t>孙海珍</w:t>
                        </w:r>
                      </w:p>
                    </w:tc>
                  </w:sdtContent>
                </w:sdt>
                <w:sdt>
                  <w:sdtPr>
                    <w:rPr>
                      <w:szCs w:val="21"/>
                    </w:rPr>
                    <w:alias w:val="前十名股东报告期内增减"/>
                    <w:tag w:val="_GBC_5d5e8909bf1643ff9ea16c05db6b38f2"/>
                    <w:id w:val="8996198"/>
                    <w:lock w:val="sdtLocked"/>
                  </w:sdtPr>
                  <w:sdtContent>
                    <w:tc>
                      <w:tcPr>
                        <w:tcW w:w="1588" w:type="dxa"/>
                        <w:shd w:val="clear" w:color="auto" w:fill="auto"/>
                      </w:tcPr>
                      <w:p w:rsidR="00034FF7" w:rsidRDefault="00D04641">
                        <w:pPr>
                          <w:jc w:val="right"/>
                          <w:rPr>
                            <w:szCs w:val="21"/>
                          </w:rPr>
                        </w:pPr>
                        <w:r>
                          <w:rPr>
                            <w:szCs w:val="21"/>
                          </w:rPr>
                          <w:t>3,218,000</w:t>
                        </w:r>
                      </w:p>
                    </w:tc>
                  </w:sdtContent>
                </w:sdt>
                <w:sdt>
                  <w:sdtPr>
                    <w:rPr>
                      <w:szCs w:val="21"/>
                    </w:rPr>
                    <w:alias w:val="股东持有股份数量"/>
                    <w:tag w:val="_GBC_9c978be0229f4071b75087621c394268"/>
                    <w:id w:val="8996199"/>
                    <w:lock w:val="sdtLocked"/>
                  </w:sdtPr>
                  <w:sdtContent>
                    <w:tc>
                      <w:tcPr>
                        <w:tcW w:w="1503" w:type="dxa"/>
                        <w:shd w:val="clear" w:color="auto" w:fill="auto"/>
                      </w:tcPr>
                      <w:p w:rsidR="00034FF7" w:rsidRDefault="003F068B">
                        <w:pPr>
                          <w:jc w:val="right"/>
                          <w:rPr>
                            <w:szCs w:val="21"/>
                          </w:rPr>
                        </w:pPr>
                        <w:r>
                          <w:rPr>
                            <w:szCs w:val="21"/>
                          </w:rPr>
                          <w:t>3,218,000</w:t>
                        </w:r>
                      </w:p>
                    </w:tc>
                  </w:sdtContent>
                </w:sdt>
                <w:sdt>
                  <w:sdtPr>
                    <w:rPr>
                      <w:szCs w:val="21"/>
                    </w:rPr>
                    <w:alias w:val="前十名股东持股比例"/>
                    <w:tag w:val="_GBC_d0ef04d3267a42989931e50431e1fd64"/>
                    <w:id w:val="8996200"/>
                    <w:lock w:val="sdtLocked"/>
                  </w:sdtPr>
                  <w:sdtContent>
                    <w:tc>
                      <w:tcPr>
                        <w:tcW w:w="741" w:type="dxa"/>
                        <w:shd w:val="clear" w:color="auto" w:fill="auto"/>
                      </w:tcPr>
                      <w:p w:rsidR="00034FF7" w:rsidRDefault="003F068B">
                        <w:pPr>
                          <w:jc w:val="right"/>
                          <w:rPr>
                            <w:szCs w:val="21"/>
                          </w:rPr>
                        </w:pPr>
                        <w:r>
                          <w:rPr>
                            <w:szCs w:val="21"/>
                          </w:rPr>
                          <w:t>0.81</w:t>
                        </w:r>
                      </w:p>
                    </w:tc>
                  </w:sdtContent>
                </w:sdt>
                <w:sdt>
                  <w:sdtPr>
                    <w:rPr>
                      <w:szCs w:val="21"/>
                    </w:rPr>
                    <w:alias w:val="前十名股东持有有限售条件股份数量"/>
                    <w:tag w:val="_GBC_a77ca34b236b4bbea50bf52669b9e551"/>
                    <w:id w:val="8996201"/>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20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203"/>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20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境内自然人</w:t>
                        </w:r>
                      </w:p>
                    </w:tc>
                  </w:sdtContent>
                </w:sdt>
              </w:tr>
            </w:sdtContent>
          </w:sdt>
          <w:sdt>
            <w:sdtPr>
              <w:rPr>
                <w:szCs w:val="21"/>
              </w:rPr>
              <w:alias w:val="前十名股东持股情况"/>
              <w:tag w:val="_TUP_24057066f31146389c4a30d85e2a1828"/>
              <w:id w:val="8996214"/>
              <w:lock w:val="sdtLocked"/>
            </w:sdtPr>
            <w:sdtContent>
              <w:tr w:rsidR="00577616" w:rsidTr="00D04641">
                <w:trPr>
                  <w:cantSplit/>
                </w:trPr>
                <w:sdt>
                  <w:sdtPr>
                    <w:rPr>
                      <w:szCs w:val="21"/>
                    </w:rPr>
                    <w:alias w:val="前十名股东名称"/>
                    <w:tag w:val="_GBC_e228935a252c432ebbf25778e9643244"/>
                    <w:id w:val="8996206"/>
                    <w:lock w:val="sdtLocked"/>
                  </w:sdtPr>
                  <w:sdtContent>
                    <w:tc>
                      <w:tcPr>
                        <w:tcW w:w="1632" w:type="dxa"/>
                        <w:shd w:val="clear" w:color="auto" w:fill="auto"/>
                      </w:tcPr>
                      <w:p w:rsidR="00034FF7" w:rsidRDefault="003F068B">
                        <w:pPr>
                          <w:rPr>
                            <w:szCs w:val="21"/>
                          </w:rPr>
                        </w:pPr>
                        <w:r>
                          <w:rPr>
                            <w:rFonts w:hint="eastAsia"/>
                            <w:szCs w:val="21"/>
                          </w:rPr>
                          <w:t>孙海强</w:t>
                        </w:r>
                      </w:p>
                    </w:tc>
                  </w:sdtContent>
                </w:sdt>
                <w:sdt>
                  <w:sdtPr>
                    <w:rPr>
                      <w:szCs w:val="21"/>
                    </w:rPr>
                    <w:alias w:val="前十名股东报告期内增减"/>
                    <w:tag w:val="_GBC_5d5e8909bf1643ff9ea16c05db6b38f2"/>
                    <w:id w:val="8996207"/>
                    <w:lock w:val="sdtLocked"/>
                  </w:sdtPr>
                  <w:sdtContent>
                    <w:tc>
                      <w:tcPr>
                        <w:tcW w:w="1588" w:type="dxa"/>
                        <w:shd w:val="clear" w:color="auto" w:fill="auto"/>
                      </w:tcPr>
                      <w:p w:rsidR="00034FF7" w:rsidRDefault="00D04641">
                        <w:pPr>
                          <w:jc w:val="right"/>
                          <w:rPr>
                            <w:szCs w:val="21"/>
                          </w:rPr>
                        </w:pPr>
                        <w:r>
                          <w:rPr>
                            <w:szCs w:val="21"/>
                          </w:rPr>
                          <w:t>3,183,200</w:t>
                        </w:r>
                      </w:p>
                    </w:tc>
                  </w:sdtContent>
                </w:sdt>
                <w:sdt>
                  <w:sdtPr>
                    <w:rPr>
                      <w:szCs w:val="21"/>
                    </w:rPr>
                    <w:alias w:val="股东持有股份数量"/>
                    <w:tag w:val="_GBC_9c978be0229f4071b75087621c394268"/>
                    <w:id w:val="8996208"/>
                    <w:lock w:val="sdtLocked"/>
                  </w:sdtPr>
                  <w:sdtContent>
                    <w:tc>
                      <w:tcPr>
                        <w:tcW w:w="1503" w:type="dxa"/>
                        <w:shd w:val="clear" w:color="auto" w:fill="auto"/>
                      </w:tcPr>
                      <w:p w:rsidR="00034FF7" w:rsidRDefault="003F068B">
                        <w:pPr>
                          <w:jc w:val="right"/>
                          <w:rPr>
                            <w:szCs w:val="21"/>
                          </w:rPr>
                        </w:pPr>
                        <w:r>
                          <w:rPr>
                            <w:szCs w:val="21"/>
                          </w:rPr>
                          <w:t>3,183,200</w:t>
                        </w:r>
                      </w:p>
                    </w:tc>
                  </w:sdtContent>
                </w:sdt>
                <w:sdt>
                  <w:sdtPr>
                    <w:rPr>
                      <w:szCs w:val="21"/>
                    </w:rPr>
                    <w:alias w:val="前十名股东持股比例"/>
                    <w:tag w:val="_GBC_d0ef04d3267a42989931e50431e1fd64"/>
                    <w:id w:val="8996209"/>
                    <w:lock w:val="sdtLocked"/>
                  </w:sdtPr>
                  <w:sdtContent>
                    <w:tc>
                      <w:tcPr>
                        <w:tcW w:w="741" w:type="dxa"/>
                        <w:shd w:val="clear" w:color="auto" w:fill="auto"/>
                      </w:tcPr>
                      <w:p w:rsidR="00034FF7" w:rsidRDefault="003F068B">
                        <w:pPr>
                          <w:jc w:val="right"/>
                          <w:rPr>
                            <w:szCs w:val="21"/>
                          </w:rPr>
                        </w:pPr>
                        <w:r>
                          <w:rPr>
                            <w:szCs w:val="21"/>
                          </w:rPr>
                          <w:t>0.80</w:t>
                        </w:r>
                      </w:p>
                    </w:tc>
                  </w:sdtContent>
                </w:sdt>
                <w:sdt>
                  <w:sdtPr>
                    <w:rPr>
                      <w:szCs w:val="21"/>
                    </w:rPr>
                    <w:alias w:val="前十名股东持有有限售条件股份数量"/>
                    <w:tag w:val="_GBC_a77ca34b236b4bbea50bf52669b9e551"/>
                    <w:id w:val="8996210"/>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21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212"/>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21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境内自然人</w:t>
                        </w:r>
                      </w:p>
                    </w:tc>
                  </w:sdtContent>
                </w:sdt>
              </w:tr>
            </w:sdtContent>
          </w:sdt>
          <w:sdt>
            <w:sdtPr>
              <w:rPr>
                <w:szCs w:val="21"/>
              </w:rPr>
              <w:alias w:val="前十名股东持股情况"/>
              <w:tag w:val="_TUP_24057066f31146389c4a30d85e2a1828"/>
              <w:id w:val="8996223"/>
              <w:lock w:val="sdtLocked"/>
            </w:sdtPr>
            <w:sdtContent>
              <w:tr w:rsidR="00577616" w:rsidTr="00D04641">
                <w:trPr>
                  <w:cantSplit/>
                </w:trPr>
                <w:sdt>
                  <w:sdtPr>
                    <w:rPr>
                      <w:szCs w:val="21"/>
                    </w:rPr>
                    <w:alias w:val="前十名股东名称"/>
                    <w:tag w:val="_GBC_e228935a252c432ebbf25778e9643244"/>
                    <w:id w:val="8996215"/>
                    <w:lock w:val="sdtLocked"/>
                  </w:sdtPr>
                  <w:sdtContent>
                    <w:tc>
                      <w:tcPr>
                        <w:tcW w:w="1632" w:type="dxa"/>
                        <w:shd w:val="clear" w:color="auto" w:fill="auto"/>
                      </w:tcPr>
                      <w:p w:rsidR="00034FF7" w:rsidRDefault="003F068B">
                        <w:pPr>
                          <w:rPr>
                            <w:szCs w:val="21"/>
                          </w:rPr>
                        </w:pPr>
                        <w:r>
                          <w:rPr>
                            <w:rFonts w:hint="eastAsia"/>
                            <w:szCs w:val="21"/>
                          </w:rPr>
                          <w:t>吴红梅</w:t>
                        </w:r>
                      </w:p>
                    </w:tc>
                  </w:sdtContent>
                </w:sdt>
                <w:sdt>
                  <w:sdtPr>
                    <w:rPr>
                      <w:szCs w:val="21"/>
                    </w:rPr>
                    <w:alias w:val="前十名股东报告期内增减"/>
                    <w:tag w:val="_GBC_5d5e8909bf1643ff9ea16c05db6b38f2"/>
                    <w:id w:val="8996216"/>
                    <w:lock w:val="sdtLocked"/>
                  </w:sdtPr>
                  <w:sdtContent>
                    <w:tc>
                      <w:tcPr>
                        <w:tcW w:w="1588" w:type="dxa"/>
                        <w:shd w:val="clear" w:color="auto" w:fill="auto"/>
                      </w:tcPr>
                      <w:p w:rsidR="00034FF7" w:rsidRDefault="00D04641">
                        <w:pPr>
                          <w:jc w:val="right"/>
                          <w:rPr>
                            <w:szCs w:val="21"/>
                          </w:rPr>
                        </w:pPr>
                        <w:r>
                          <w:rPr>
                            <w:szCs w:val="21"/>
                          </w:rPr>
                          <w:t>2,670,578</w:t>
                        </w:r>
                      </w:p>
                    </w:tc>
                  </w:sdtContent>
                </w:sdt>
                <w:sdt>
                  <w:sdtPr>
                    <w:rPr>
                      <w:szCs w:val="21"/>
                    </w:rPr>
                    <w:alias w:val="股东持有股份数量"/>
                    <w:tag w:val="_GBC_9c978be0229f4071b75087621c394268"/>
                    <w:id w:val="8996217"/>
                    <w:lock w:val="sdtLocked"/>
                  </w:sdtPr>
                  <w:sdtContent>
                    <w:tc>
                      <w:tcPr>
                        <w:tcW w:w="1503" w:type="dxa"/>
                        <w:shd w:val="clear" w:color="auto" w:fill="auto"/>
                      </w:tcPr>
                      <w:p w:rsidR="00034FF7" w:rsidRDefault="003F068B">
                        <w:pPr>
                          <w:jc w:val="right"/>
                          <w:rPr>
                            <w:szCs w:val="21"/>
                          </w:rPr>
                        </w:pPr>
                        <w:r>
                          <w:rPr>
                            <w:szCs w:val="21"/>
                          </w:rPr>
                          <w:t>2,670,578</w:t>
                        </w:r>
                      </w:p>
                    </w:tc>
                  </w:sdtContent>
                </w:sdt>
                <w:sdt>
                  <w:sdtPr>
                    <w:rPr>
                      <w:szCs w:val="21"/>
                    </w:rPr>
                    <w:alias w:val="前十名股东持股比例"/>
                    <w:tag w:val="_GBC_d0ef04d3267a42989931e50431e1fd64"/>
                    <w:id w:val="8996218"/>
                    <w:lock w:val="sdtLocked"/>
                  </w:sdtPr>
                  <w:sdtContent>
                    <w:tc>
                      <w:tcPr>
                        <w:tcW w:w="741" w:type="dxa"/>
                        <w:shd w:val="clear" w:color="auto" w:fill="auto"/>
                      </w:tcPr>
                      <w:p w:rsidR="00034FF7" w:rsidRDefault="003F068B">
                        <w:pPr>
                          <w:jc w:val="right"/>
                          <w:rPr>
                            <w:szCs w:val="21"/>
                          </w:rPr>
                        </w:pPr>
                        <w:r>
                          <w:rPr>
                            <w:szCs w:val="21"/>
                          </w:rPr>
                          <w:t>0.67</w:t>
                        </w:r>
                      </w:p>
                    </w:tc>
                  </w:sdtContent>
                </w:sdt>
                <w:sdt>
                  <w:sdtPr>
                    <w:rPr>
                      <w:szCs w:val="21"/>
                    </w:rPr>
                    <w:alias w:val="前十名股东持有有限售条件股份数量"/>
                    <w:tag w:val="_GBC_a77ca34b236b4bbea50bf52669b9e551"/>
                    <w:id w:val="8996219"/>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22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221"/>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22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境内自然人</w:t>
                        </w:r>
                      </w:p>
                    </w:tc>
                  </w:sdtContent>
                </w:sdt>
              </w:tr>
            </w:sdtContent>
          </w:sdt>
          <w:sdt>
            <w:sdtPr>
              <w:rPr>
                <w:szCs w:val="21"/>
              </w:rPr>
              <w:alias w:val="前十名股东持股情况"/>
              <w:tag w:val="_TUP_24057066f31146389c4a30d85e2a1828"/>
              <w:id w:val="8996232"/>
              <w:lock w:val="sdtLocked"/>
            </w:sdtPr>
            <w:sdtContent>
              <w:tr w:rsidR="00577616" w:rsidTr="00D04641">
                <w:trPr>
                  <w:cantSplit/>
                </w:trPr>
                <w:sdt>
                  <w:sdtPr>
                    <w:rPr>
                      <w:szCs w:val="21"/>
                    </w:rPr>
                    <w:alias w:val="前十名股东名称"/>
                    <w:tag w:val="_GBC_e228935a252c432ebbf25778e9643244"/>
                    <w:id w:val="8996224"/>
                    <w:lock w:val="sdtLocked"/>
                  </w:sdtPr>
                  <w:sdtContent>
                    <w:tc>
                      <w:tcPr>
                        <w:tcW w:w="1632" w:type="dxa"/>
                        <w:shd w:val="clear" w:color="auto" w:fill="auto"/>
                      </w:tcPr>
                      <w:p w:rsidR="00034FF7" w:rsidRDefault="003F068B">
                        <w:pPr>
                          <w:rPr>
                            <w:szCs w:val="21"/>
                          </w:rPr>
                        </w:pPr>
                        <w:r>
                          <w:rPr>
                            <w:rFonts w:hint="eastAsia"/>
                            <w:szCs w:val="21"/>
                          </w:rPr>
                          <w:t>李君芳</w:t>
                        </w:r>
                      </w:p>
                    </w:tc>
                  </w:sdtContent>
                </w:sdt>
                <w:sdt>
                  <w:sdtPr>
                    <w:rPr>
                      <w:szCs w:val="21"/>
                    </w:rPr>
                    <w:alias w:val="前十名股东报告期内增减"/>
                    <w:tag w:val="_GBC_5d5e8909bf1643ff9ea16c05db6b38f2"/>
                    <w:id w:val="8996225"/>
                    <w:lock w:val="sdtLocked"/>
                  </w:sdtPr>
                  <w:sdtContent>
                    <w:tc>
                      <w:tcPr>
                        <w:tcW w:w="1588" w:type="dxa"/>
                        <w:shd w:val="clear" w:color="auto" w:fill="auto"/>
                      </w:tcPr>
                      <w:p w:rsidR="00034FF7" w:rsidRDefault="00D04641">
                        <w:pPr>
                          <w:jc w:val="right"/>
                          <w:rPr>
                            <w:szCs w:val="21"/>
                          </w:rPr>
                        </w:pPr>
                        <w:r>
                          <w:rPr>
                            <w:szCs w:val="21"/>
                          </w:rPr>
                          <w:t>2,660,000</w:t>
                        </w:r>
                      </w:p>
                    </w:tc>
                  </w:sdtContent>
                </w:sdt>
                <w:sdt>
                  <w:sdtPr>
                    <w:rPr>
                      <w:szCs w:val="21"/>
                    </w:rPr>
                    <w:alias w:val="股东持有股份数量"/>
                    <w:tag w:val="_GBC_9c978be0229f4071b75087621c394268"/>
                    <w:id w:val="8996226"/>
                    <w:lock w:val="sdtLocked"/>
                  </w:sdtPr>
                  <w:sdtContent>
                    <w:tc>
                      <w:tcPr>
                        <w:tcW w:w="1503" w:type="dxa"/>
                        <w:shd w:val="clear" w:color="auto" w:fill="auto"/>
                      </w:tcPr>
                      <w:p w:rsidR="00034FF7" w:rsidRDefault="003F068B">
                        <w:pPr>
                          <w:jc w:val="right"/>
                          <w:rPr>
                            <w:szCs w:val="21"/>
                          </w:rPr>
                        </w:pPr>
                        <w:r>
                          <w:rPr>
                            <w:szCs w:val="21"/>
                          </w:rPr>
                          <w:t>2,660,000</w:t>
                        </w:r>
                      </w:p>
                    </w:tc>
                  </w:sdtContent>
                </w:sdt>
                <w:sdt>
                  <w:sdtPr>
                    <w:rPr>
                      <w:szCs w:val="21"/>
                    </w:rPr>
                    <w:alias w:val="前十名股东持股比例"/>
                    <w:tag w:val="_GBC_d0ef04d3267a42989931e50431e1fd64"/>
                    <w:id w:val="8996227"/>
                    <w:lock w:val="sdtLocked"/>
                  </w:sdtPr>
                  <w:sdtContent>
                    <w:tc>
                      <w:tcPr>
                        <w:tcW w:w="741" w:type="dxa"/>
                        <w:shd w:val="clear" w:color="auto" w:fill="auto"/>
                      </w:tcPr>
                      <w:p w:rsidR="00034FF7" w:rsidRDefault="003F068B">
                        <w:pPr>
                          <w:jc w:val="right"/>
                          <w:rPr>
                            <w:szCs w:val="21"/>
                          </w:rPr>
                        </w:pPr>
                        <w:r>
                          <w:rPr>
                            <w:szCs w:val="21"/>
                          </w:rPr>
                          <w:t>0.67</w:t>
                        </w:r>
                      </w:p>
                    </w:tc>
                  </w:sdtContent>
                </w:sdt>
                <w:sdt>
                  <w:sdtPr>
                    <w:rPr>
                      <w:szCs w:val="21"/>
                    </w:rPr>
                    <w:alias w:val="前十名股东持有有限售条件股份数量"/>
                    <w:tag w:val="_GBC_a77ca34b236b4bbea50bf52669b9e551"/>
                    <w:id w:val="8996228"/>
                    <w:lock w:val="sdtLocked"/>
                    <w:showingPlcHdr/>
                  </w:sdtPr>
                  <w:sdtContent>
                    <w:tc>
                      <w:tcPr>
                        <w:tcW w:w="826" w:type="dxa"/>
                        <w:shd w:val="clear" w:color="auto" w:fill="auto"/>
                      </w:tcPr>
                      <w:p w:rsidR="00034FF7" w:rsidRDefault="000E0D20">
                        <w:pPr>
                          <w:jc w:val="right"/>
                          <w:rPr>
                            <w:szCs w:val="21"/>
                          </w:rPr>
                        </w:pPr>
                        <w:r>
                          <w:rPr>
                            <w:rFonts w:hint="eastAsia"/>
                            <w:color w:val="333399"/>
                          </w:rPr>
                          <w:t xml:space="preserve">　</w:t>
                        </w:r>
                      </w:p>
                    </w:tc>
                  </w:sdtContent>
                </w:sdt>
                <w:sdt>
                  <w:sdtPr>
                    <w:rPr>
                      <w:szCs w:val="21"/>
                    </w:rPr>
                    <w:alias w:val="前十名股东持有股份状态"/>
                    <w:tag w:val="_GBC_653580bf50a24f91ac26bd424c15c6fb"/>
                    <w:id w:val="899622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93" w:type="dxa"/>
                        <w:shd w:val="clear" w:color="auto" w:fill="auto"/>
                        <w:vAlign w:val="center"/>
                      </w:tcPr>
                      <w:p w:rsidR="00034FF7" w:rsidRDefault="00D02D8C">
                        <w:pPr>
                          <w:jc w:val="center"/>
                          <w:rPr>
                            <w:szCs w:val="21"/>
                          </w:rPr>
                        </w:pPr>
                        <w:r>
                          <w:rPr>
                            <w:rFonts w:hint="eastAsia"/>
                            <w:szCs w:val="21"/>
                          </w:rPr>
                          <w:t>无</w:t>
                        </w:r>
                      </w:p>
                    </w:tc>
                  </w:sdtContent>
                </w:sdt>
                <w:sdt>
                  <w:sdtPr>
                    <w:rPr>
                      <w:szCs w:val="21"/>
                    </w:rPr>
                    <w:alias w:val="前十名股东持有股份质押或冻结数量"/>
                    <w:tag w:val="_GBC_bd528946f8b24357bfbcd3641d951bb4"/>
                    <w:id w:val="8996230"/>
                    <w:lock w:val="sdtLocked"/>
                  </w:sdtPr>
                  <w:sdtContent>
                    <w:tc>
                      <w:tcPr>
                        <w:tcW w:w="693" w:type="dxa"/>
                        <w:gridSpan w:val="2"/>
                        <w:shd w:val="clear" w:color="auto" w:fill="auto"/>
                      </w:tcPr>
                      <w:p w:rsidR="00034FF7" w:rsidRDefault="00577616" w:rsidP="00577616">
                        <w:pPr>
                          <w:jc w:val="right"/>
                          <w:rPr>
                            <w:szCs w:val="21"/>
                          </w:rPr>
                        </w:pPr>
                        <w:r>
                          <w:rPr>
                            <w:rFonts w:hint="eastAsia"/>
                            <w:szCs w:val="21"/>
                          </w:rPr>
                          <w:t>0</w:t>
                        </w:r>
                      </w:p>
                    </w:tc>
                  </w:sdtContent>
                </w:sdt>
                <w:sdt>
                  <w:sdtPr>
                    <w:rPr>
                      <w:szCs w:val="21"/>
                    </w:rPr>
                    <w:alias w:val="前十名股东的股东性质"/>
                    <w:tag w:val="_GBC_a2b018da5fb8460bbd44db2c4ce6ef71"/>
                    <w:id w:val="899623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373" w:type="dxa"/>
                        <w:shd w:val="clear" w:color="auto" w:fill="auto"/>
                      </w:tcPr>
                      <w:p w:rsidR="00034FF7" w:rsidRDefault="00D02D8C">
                        <w:pPr>
                          <w:rPr>
                            <w:szCs w:val="21"/>
                          </w:rPr>
                        </w:pPr>
                        <w:r>
                          <w:rPr>
                            <w:rFonts w:hint="eastAsia"/>
                            <w:szCs w:val="21"/>
                          </w:rPr>
                          <w:t>境内自然人</w:t>
                        </w:r>
                      </w:p>
                    </w:tc>
                  </w:sdtContent>
                </w:sdt>
              </w:tr>
            </w:sdtContent>
          </w:sdt>
          <w:tr w:rsidR="00034FF7" w:rsidTr="00187B4D">
            <w:trPr>
              <w:cantSplit/>
            </w:trPr>
            <w:tc>
              <w:tcPr>
                <w:tcW w:w="0" w:type="auto"/>
                <w:gridSpan w:val="9"/>
                <w:shd w:val="clear" w:color="auto" w:fill="auto"/>
              </w:tcPr>
              <w:p w:rsidR="00034FF7" w:rsidRDefault="000E0D20">
                <w:pPr>
                  <w:jc w:val="center"/>
                  <w:rPr>
                    <w:szCs w:val="21"/>
                  </w:rPr>
                </w:pPr>
                <w:r>
                  <w:rPr>
                    <w:szCs w:val="21"/>
                  </w:rPr>
                  <w:t>前十名无限售条件股东持股情况</w:t>
                </w:r>
              </w:p>
            </w:tc>
          </w:tr>
          <w:tr w:rsidR="00034FF7" w:rsidTr="00D04641">
            <w:trPr>
              <w:cantSplit/>
            </w:trPr>
            <w:tc>
              <w:tcPr>
                <w:tcW w:w="3220" w:type="dxa"/>
                <w:gridSpan w:val="2"/>
                <w:vMerge w:val="restart"/>
                <w:shd w:val="clear" w:color="auto" w:fill="auto"/>
                <w:vAlign w:val="center"/>
              </w:tcPr>
              <w:p w:rsidR="00034FF7" w:rsidRDefault="000E0D20">
                <w:pPr>
                  <w:jc w:val="center"/>
                  <w:rPr>
                    <w:szCs w:val="21"/>
                  </w:rPr>
                </w:pPr>
                <w:r>
                  <w:rPr>
                    <w:szCs w:val="21"/>
                  </w:rPr>
                  <w:t>股东名称</w:t>
                </w:r>
              </w:p>
            </w:tc>
            <w:tc>
              <w:tcPr>
                <w:tcW w:w="2244" w:type="dxa"/>
                <w:gridSpan w:val="2"/>
                <w:vMerge w:val="restart"/>
                <w:shd w:val="clear" w:color="auto" w:fill="auto"/>
                <w:vAlign w:val="center"/>
              </w:tcPr>
              <w:p w:rsidR="00034FF7" w:rsidRDefault="000E0D20">
                <w:pPr>
                  <w:jc w:val="center"/>
                  <w:rPr>
                    <w:szCs w:val="21"/>
                  </w:rPr>
                </w:pPr>
                <w:r>
                  <w:rPr>
                    <w:szCs w:val="21"/>
                  </w:rPr>
                  <w:t>持有无限售条件流通股的数量</w:t>
                </w:r>
              </w:p>
            </w:tc>
            <w:tc>
              <w:tcPr>
                <w:tcW w:w="3585" w:type="dxa"/>
                <w:gridSpan w:val="5"/>
                <w:tcBorders>
                  <w:bottom w:val="single" w:sz="4" w:space="0" w:color="auto"/>
                </w:tcBorders>
                <w:shd w:val="clear" w:color="auto" w:fill="auto"/>
                <w:vAlign w:val="center"/>
              </w:tcPr>
              <w:p w:rsidR="00034FF7" w:rsidRDefault="000E0D20">
                <w:pPr>
                  <w:jc w:val="center"/>
                  <w:rPr>
                    <w:szCs w:val="21"/>
                  </w:rPr>
                </w:pPr>
                <w:r>
                  <w:rPr>
                    <w:szCs w:val="21"/>
                  </w:rPr>
                  <w:t>股份种类</w:t>
                </w:r>
                <w:r>
                  <w:rPr>
                    <w:rFonts w:hint="eastAsia"/>
                    <w:szCs w:val="21"/>
                  </w:rPr>
                  <w:t>及数量</w:t>
                </w:r>
              </w:p>
            </w:tc>
          </w:tr>
          <w:tr w:rsidR="00D04641" w:rsidTr="00D04641">
            <w:trPr>
              <w:cantSplit/>
            </w:trPr>
            <w:tc>
              <w:tcPr>
                <w:tcW w:w="3220" w:type="dxa"/>
                <w:gridSpan w:val="2"/>
                <w:vMerge/>
                <w:shd w:val="clear" w:color="auto" w:fill="auto"/>
                <w:vAlign w:val="center"/>
              </w:tcPr>
              <w:p w:rsidR="00034FF7" w:rsidRDefault="00034FF7">
                <w:pPr>
                  <w:jc w:val="center"/>
                  <w:rPr>
                    <w:szCs w:val="21"/>
                  </w:rPr>
                </w:pPr>
              </w:p>
            </w:tc>
            <w:tc>
              <w:tcPr>
                <w:tcW w:w="2244" w:type="dxa"/>
                <w:gridSpan w:val="2"/>
                <w:vMerge/>
                <w:shd w:val="clear" w:color="auto" w:fill="auto"/>
                <w:vAlign w:val="center"/>
              </w:tcPr>
              <w:p w:rsidR="00034FF7" w:rsidRDefault="00034FF7">
                <w:pPr>
                  <w:jc w:val="center"/>
                  <w:rPr>
                    <w:szCs w:val="21"/>
                  </w:rPr>
                </w:pPr>
              </w:p>
            </w:tc>
            <w:tc>
              <w:tcPr>
                <w:tcW w:w="2015" w:type="dxa"/>
                <w:gridSpan w:val="3"/>
                <w:shd w:val="clear" w:color="auto" w:fill="auto"/>
                <w:vAlign w:val="center"/>
              </w:tcPr>
              <w:p w:rsidR="00034FF7" w:rsidRDefault="000E0D20">
                <w:pPr>
                  <w:jc w:val="center"/>
                  <w:rPr>
                    <w:szCs w:val="21"/>
                  </w:rPr>
                </w:pPr>
                <w:r>
                  <w:rPr>
                    <w:rFonts w:hint="eastAsia"/>
                    <w:szCs w:val="21"/>
                  </w:rPr>
                  <w:t>种类</w:t>
                </w:r>
              </w:p>
            </w:tc>
            <w:tc>
              <w:tcPr>
                <w:tcW w:w="1570" w:type="dxa"/>
                <w:gridSpan w:val="2"/>
                <w:shd w:val="clear" w:color="auto" w:fill="auto"/>
                <w:vAlign w:val="center"/>
              </w:tcPr>
              <w:p w:rsidR="00034FF7" w:rsidRDefault="000E0D20">
                <w:pPr>
                  <w:jc w:val="center"/>
                  <w:rPr>
                    <w:szCs w:val="21"/>
                  </w:rPr>
                </w:pPr>
                <w:r>
                  <w:rPr>
                    <w:rFonts w:hint="eastAsia"/>
                    <w:szCs w:val="21"/>
                  </w:rPr>
                  <w:t>数量</w:t>
                </w:r>
              </w:p>
            </w:tc>
          </w:tr>
          <w:sdt>
            <w:sdtPr>
              <w:rPr>
                <w:szCs w:val="21"/>
              </w:rPr>
              <w:alias w:val="前十名无限售条件股东持股情况"/>
              <w:tag w:val="_TUP_8a30d669f66849a0bc0caf49e9b94939"/>
              <w:id w:val="8996237"/>
              <w:lock w:val="sdtLocked"/>
            </w:sdtPr>
            <w:sdtContent>
              <w:tr w:rsidR="00034FF7" w:rsidTr="00D04641">
                <w:trPr>
                  <w:cantSplit/>
                </w:trPr>
                <w:sdt>
                  <w:sdtPr>
                    <w:rPr>
                      <w:szCs w:val="21"/>
                    </w:rPr>
                    <w:alias w:val="前十名无限售条件股东的名称"/>
                    <w:tag w:val="_GBC_902c0c557ef64f6fa7f42bf4bc594dc9"/>
                    <w:id w:val="8996233"/>
                    <w:lock w:val="sdtLocked"/>
                  </w:sdtPr>
                  <w:sdtContent>
                    <w:tc>
                      <w:tcPr>
                        <w:tcW w:w="3220" w:type="dxa"/>
                        <w:gridSpan w:val="2"/>
                        <w:shd w:val="clear" w:color="auto" w:fill="auto"/>
                      </w:tcPr>
                      <w:p w:rsidR="00034FF7" w:rsidRDefault="00207B24">
                        <w:pPr>
                          <w:rPr>
                            <w:szCs w:val="21"/>
                          </w:rPr>
                        </w:pPr>
                        <w:r>
                          <w:rPr>
                            <w:rFonts w:hint="eastAsia"/>
                            <w:szCs w:val="21"/>
                          </w:rPr>
                          <w:t>漳州市九龙江集团有限公司</w:t>
                        </w:r>
                      </w:p>
                    </w:tc>
                  </w:sdtContent>
                </w:sdt>
                <w:sdt>
                  <w:sdtPr>
                    <w:rPr>
                      <w:szCs w:val="21"/>
                    </w:rPr>
                    <w:alias w:val="前十名无限售条件股东期末持有流通股的数量"/>
                    <w:tag w:val="_GBC_550c7305067844e9b458fde7d80a08be"/>
                    <w:id w:val="8996234"/>
                    <w:lock w:val="sdtLocked"/>
                  </w:sdtPr>
                  <w:sdtContent>
                    <w:tc>
                      <w:tcPr>
                        <w:tcW w:w="2244" w:type="dxa"/>
                        <w:gridSpan w:val="2"/>
                        <w:shd w:val="clear" w:color="auto" w:fill="auto"/>
                      </w:tcPr>
                      <w:p w:rsidR="00034FF7" w:rsidRDefault="00D04641">
                        <w:pPr>
                          <w:jc w:val="right"/>
                          <w:rPr>
                            <w:szCs w:val="21"/>
                          </w:rPr>
                        </w:pPr>
                        <w:r>
                          <w:rPr>
                            <w:szCs w:val="21"/>
                          </w:rPr>
                          <w:t>151,233,800</w:t>
                        </w:r>
                      </w:p>
                    </w:tc>
                  </w:sdtContent>
                </w:sdt>
                <w:sdt>
                  <w:sdtPr>
                    <w:rPr>
                      <w:bCs/>
                      <w:szCs w:val="21"/>
                    </w:rPr>
                    <w:alias w:val="前十名无限售条件股东期末持有流通股的种类"/>
                    <w:tag w:val="_GBC_93e28fb4995e4157a27ac6417073fb60"/>
                    <w:id w:val="899623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36"/>
                    <w:lock w:val="sdtLocked"/>
                  </w:sdtPr>
                  <w:sdtContent>
                    <w:tc>
                      <w:tcPr>
                        <w:tcW w:w="1570" w:type="dxa"/>
                        <w:gridSpan w:val="2"/>
                        <w:shd w:val="clear" w:color="auto" w:fill="auto"/>
                      </w:tcPr>
                      <w:p w:rsidR="00034FF7" w:rsidRDefault="00D04641">
                        <w:pPr>
                          <w:jc w:val="right"/>
                          <w:rPr>
                            <w:szCs w:val="21"/>
                          </w:rPr>
                        </w:pPr>
                        <w:r>
                          <w:rPr>
                            <w:szCs w:val="21"/>
                          </w:rPr>
                          <w:t>151,233,800</w:t>
                        </w:r>
                      </w:p>
                    </w:tc>
                  </w:sdtContent>
                </w:sdt>
              </w:tr>
            </w:sdtContent>
          </w:sdt>
          <w:sdt>
            <w:sdtPr>
              <w:rPr>
                <w:szCs w:val="21"/>
              </w:rPr>
              <w:alias w:val="前十名无限售条件股东持股情况"/>
              <w:tag w:val="_TUP_8a30d669f66849a0bc0caf49e9b94939"/>
              <w:id w:val="8996242"/>
              <w:lock w:val="sdtLocked"/>
            </w:sdtPr>
            <w:sdtContent>
              <w:tr w:rsidR="00034FF7" w:rsidTr="00D04641">
                <w:trPr>
                  <w:cantSplit/>
                </w:trPr>
                <w:sdt>
                  <w:sdtPr>
                    <w:rPr>
                      <w:szCs w:val="21"/>
                    </w:rPr>
                    <w:alias w:val="前十名无限售条件股东的名称"/>
                    <w:tag w:val="_GBC_902c0c557ef64f6fa7f42bf4bc594dc9"/>
                    <w:id w:val="8996238"/>
                    <w:lock w:val="sdtLocked"/>
                  </w:sdtPr>
                  <w:sdtContent>
                    <w:tc>
                      <w:tcPr>
                        <w:tcW w:w="3220" w:type="dxa"/>
                        <w:gridSpan w:val="2"/>
                        <w:shd w:val="clear" w:color="auto" w:fill="auto"/>
                      </w:tcPr>
                      <w:p w:rsidR="00034FF7" w:rsidRDefault="00207B24">
                        <w:pPr>
                          <w:rPr>
                            <w:szCs w:val="21"/>
                          </w:rPr>
                        </w:pPr>
                        <w:r>
                          <w:rPr>
                            <w:rFonts w:hint="eastAsia"/>
                            <w:szCs w:val="21"/>
                          </w:rPr>
                          <w:t>国机资产管理公司</w:t>
                        </w:r>
                      </w:p>
                    </w:tc>
                  </w:sdtContent>
                </w:sdt>
                <w:sdt>
                  <w:sdtPr>
                    <w:rPr>
                      <w:szCs w:val="21"/>
                    </w:rPr>
                    <w:alias w:val="前十名无限售条件股东期末持有流通股的数量"/>
                    <w:tag w:val="_GBC_550c7305067844e9b458fde7d80a08be"/>
                    <w:id w:val="8996239"/>
                    <w:lock w:val="sdtLocked"/>
                  </w:sdtPr>
                  <w:sdtContent>
                    <w:tc>
                      <w:tcPr>
                        <w:tcW w:w="2244" w:type="dxa"/>
                        <w:gridSpan w:val="2"/>
                        <w:shd w:val="clear" w:color="auto" w:fill="auto"/>
                      </w:tcPr>
                      <w:p w:rsidR="00034FF7" w:rsidRDefault="00D04641">
                        <w:pPr>
                          <w:jc w:val="right"/>
                          <w:rPr>
                            <w:szCs w:val="21"/>
                          </w:rPr>
                        </w:pPr>
                        <w:r>
                          <w:rPr>
                            <w:szCs w:val="21"/>
                          </w:rPr>
                          <w:t>17,596,300</w:t>
                        </w:r>
                      </w:p>
                    </w:tc>
                  </w:sdtContent>
                </w:sdt>
                <w:sdt>
                  <w:sdtPr>
                    <w:rPr>
                      <w:bCs/>
                      <w:szCs w:val="21"/>
                    </w:rPr>
                    <w:alias w:val="前十名无限售条件股东期末持有流通股的种类"/>
                    <w:tag w:val="_GBC_93e28fb4995e4157a27ac6417073fb60"/>
                    <w:id w:val="899624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41"/>
                    <w:lock w:val="sdtLocked"/>
                  </w:sdtPr>
                  <w:sdtContent>
                    <w:tc>
                      <w:tcPr>
                        <w:tcW w:w="1570" w:type="dxa"/>
                        <w:gridSpan w:val="2"/>
                        <w:shd w:val="clear" w:color="auto" w:fill="auto"/>
                      </w:tcPr>
                      <w:p w:rsidR="00034FF7" w:rsidRDefault="00D04641">
                        <w:pPr>
                          <w:jc w:val="right"/>
                          <w:rPr>
                            <w:szCs w:val="21"/>
                          </w:rPr>
                        </w:pPr>
                        <w:r>
                          <w:rPr>
                            <w:szCs w:val="21"/>
                          </w:rPr>
                          <w:t>17,596,300</w:t>
                        </w:r>
                      </w:p>
                    </w:tc>
                  </w:sdtContent>
                </w:sdt>
              </w:tr>
            </w:sdtContent>
          </w:sdt>
          <w:sdt>
            <w:sdtPr>
              <w:rPr>
                <w:szCs w:val="21"/>
              </w:rPr>
              <w:alias w:val="前十名无限售条件股东持股情况"/>
              <w:tag w:val="_TUP_8a30d669f66849a0bc0caf49e9b94939"/>
              <w:id w:val="8996247"/>
              <w:lock w:val="sdtLocked"/>
            </w:sdtPr>
            <w:sdtContent>
              <w:tr w:rsidR="00034FF7" w:rsidTr="00D04641">
                <w:trPr>
                  <w:cantSplit/>
                </w:trPr>
                <w:sdt>
                  <w:sdtPr>
                    <w:rPr>
                      <w:szCs w:val="21"/>
                    </w:rPr>
                    <w:alias w:val="前十名无限售条件股东的名称"/>
                    <w:tag w:val="_GBC_902c0c557ef64f6fa7f42bf4bc594dc9"/>
                    <w:id w:val="8996243"/>
                    <w:lock w:val="sdtLocked"/>
                  </w:sdtPr>
                  <w:sdtContent>
                    <w:tc>
                      <w:tcPr>
                        <w:tcW w:w="3220" w:type="dxa"/>
                        <w:gridSpan w:val="2"/>
                        <w:shd w:val="clear" w:color="auto" w:fill="auto"/>
                      </w:tcPr>
                      <w:p w:rsidR="00034FF7" w:rsidRDefault="00207B24">
                        <w:pPr>
                          <w:rPr>
                            <w:szCs w:val="21"/>
                          </w:rPr>
                        </w:pPr>
                        <w:r>
                          <w:rPr>
                            <w:rFonts w:hint="eastAsia"/>
                            <w:szCs w:val="21"/>
                          </w:rPr>
                          <w:t>郭友平</w:t>
                        </w:r>
                      </w:p>
                    </w:tc>
                  </w:sdtContent>
                </w:sdt>
                <w:sdt>
                  <w:sdtPr>
                    <w:rPr>
                      <w:szCs w:val="21"/>
                    </w:rPr>
                    <w:alias w:val="前十名无限售条件股东期末持有流通股的数量"/>
                    <w:tag w:val="_GBC_550c7305067844e9b458fde7d80a08be"/>
                    <w:id w:val="8996244"/>
                    <w:lock w:val="sdtLocked"/>
                  </w:sdtPr>
                  <w:sdtContent>
                    <w:tc>
                      <w:tcPr>
                        <w:tcW w:w="2244" w:type="dxa"/>
                        <w:gridSpan w:val="2"/>
                        <w:shd w:val="clear" w:color="auto" w:fill="auto"/>
                      </w:tcPr>
                      <w:p w:rsidR="00034FF7" w:rsidRDefault="00D04641">
                        <w:pPr>
                          <w:jc w:val="right"/>
                          <w:rPr>
                            <w:szCs w:val="21"/>
                          </w:rPr>
                        </w:pPr>
                        <w:r>
                          <w:rPr>
                            <w:szCs w:val="21"/>
                          </w:rPr>
                          <w:t>4,210,691</w:t>
                        </w:r>
                      </w:p>
                    </w:tc>
                  </w:sdtContent>
                </w:sdt>
                <w:sdt>
                  <w:sdtPr>
                    <w:rPr>
                      <w:bCs/>
                      <w:szCs w:val="21"/>
                    </w:rPr>
                    <w:alias w:val="前十名无限售条件股东期末持有流通股的种类"/>
                    <w:tag w:val="_GBC_93e28fb4995e4157a27ac6417073fb60"/>
                    <w:id w:val="899624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46"/>
                    <w:lock w:val="sdtLocked"/>
                  </w:sdtPr>
                  <w:sdtContent>
                    <w:tc>
                      <w:tcPr>
                        <w:tcW w:w="1570" w:type="dxa"/>
                        <w:gridSpan w:val="2"/>
                        <w:shd w:val="clear" w:color="auto" w:fill="auto"/>
                      </w:tcPr>
                      <w:p w:rsidR="00034FF7" w:rsidRDefault="00D04641">
                        <w:pPr>
                          <w:jc w:val="right"/>
                          <w:rPr>
                            <w:szCs w:val="21"/>
                          </w:rPr>
                        </w:pPr>
                        <w:r>
                          <w:rPr>
                            <w:szCs w:val="21"/>
                          </w:rPr>
                          <w:t>4,210,691</w:t>
                        </w:r>
                      </w:p>
                    </w:tc>
                  </w:sdtContent>
                </w:sdt>
              </w:tr>
            </w:sdtContent>
          </w:sdt>
          <w:sdt>
            <w:sdtPr>
              <w:rPr>
                <w:szCs w:val="21"/>
              </w:rPr>
              <w:alias w:val="前十名无限售条件股东持股情况"/>
              <w:tag w:val="_TUP_8a30d669f66849a0bc0caf49e9b94939"/>
              <w:id w:val="8996252"/>
              <w:lock w:val="sdtLocked"/>
            </w:sdtPr>
            <w:sdtContent>
              <w:tr w:rsidR="00034FF7" w:rsidTr="00D04641">
                <w:trPr>
                  <w:cantSplit/>
                </w:trPr>
                <w:sdt>
                  <w:sdtPr>
                    <w:rPr>
                      <w:szCs w:val="21"/>
                    </w:rPr>
                    <w:alias w:val="前十名无限售条件股东的名称"/>
                    <w:tag w:val="_GBC_902c0c557ef64f6fa7f42bf4bc594dc9"/>
                    <w:id w:val="8996248"/>
                    <w:lock w:val="sdtLocked"/>
                  </w:sdtPr>
                  <w:sdtContent>
                    <w:tc>
                      <w:tcPr>
                        <w:tcW w:w="3220" w:type="dxa"/>
                        <w:gridSpan w:val="2"/>
                        <w:shd w:val="clear" w:color="auto" w:fill="auto"/>
                      </w:tcPr>
                      <w:p w:rsidR="00034FF7" w:rsidRDefault="00207B24">
                        <w:pPr>
                          <w:rPr>
                            <w:szCs w:val="21"/>
                          </w:rPr>
                        </w:pPr>
                        <w:r>
                          <w:rPr>
                            <w:rFonts w:hint="eastAsia"/>
                            <w:szCs w:val="21"/>
                          </w:rPr>
                          <w:t>李琳</w:t>
                        </w:r>
                      </w:p>
                    </w:tc>
                  </w:sdtContent>
                </w:sdt>
                <w:sdt>
                  <w:sdtPr>
                    <w:rPr>
                      <w:szCs w:val="21"/>
                    </w:rPr>
                    <w:alias w:val="前十名无限售条件股东期末持有流通股的数量"/>
                    <w:tag w:val="_GBC_550c7305067844e9b458fde7d80a08be"/>
                    <w:id w:val="8996249"/>
                    <w:lock w:val="sdtLocked"/>
                  </w:sdtPr>
                  <w:sdtContent>
                    <w:tc>
                      <w:tcPr>
                        <w:tcW w:w="2244" w:type="dxa"/>
                        <w:gridSpan w:val="2"/>
                        <w:shd w:val="clear" w:color="auto" w:fill="auto"/>
                      </w:tcPr>
                      <w:p w:rsidR="00034FF7" w:rsidRDefault="00D04641">
                        <w:pPr>
                          <w:jc w:val="right"/>
                          <w:rPr>
                            <w:szCs w:val="21"/>
                          </w:rPr>
                        </w:pPr>
                        <w:r>
                          <w:rPr>
                            <w:szCs w:val="21"/>
                          </w:rPr>
                          <w:t>3,935,300</w:t>
                        </w:r>
                      </w:p>
                    </w:tc>
                  </w:sdtContent>
                </w:sdt>
                <w:sdt>
                  <w:sdtPr>
                    <w:rPr>
                      <w:bCs/>
                      <w:szCs w:val="21"/>
                    </w:rPr>
                    <w:alias w:val="前十名无限售条件股东期末持有流通股的种类"/>
                    <w:tag w:val="_GBC_93e28fb4995e4157a27ac6417073fb60"/>
                    <w:id w:val="899625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51"/>
                    <w:lock w:val="sdtLocked"/>
                  </w:sdtPr>
                  <w:sdtContent>
                    <w:tc>
                      <w:tcPr>
                        <w:tcW w:w="1570" w:type="dxa"/>
                        <w:gridSpan w:val="2"/>
                        <w:shd w:val="clear" w:color="auto" w:fill="auto"/>
                      </w:tcPr>
                      <w:p w:rsidR="00034FF7" w:rsidRDefault="00D04641">
                        <w:pPr>
                          <w:jc w:val="right"/>
                          <w:rPr>
                            <w:szCs w:val="21"/>
                          </w:rPr>
                        </w:pPr>
                        <w:r>
                          <w:rPr>
                            <w:szCs w:val="21"/>
                          </w:rPr>
                          <w:t>3,935,300</w:t>
                        </w:r>
                      </w:p>
                    </w:tc>
                  </w:sdtContent>
                </w:sdt>
              </w:tr>
            </w:sdtContent>
          </w:sdt>
          <w:sdt>
            <w:sdtPr>
              <w:rPr>
                <w:szCs w:val="21"/>
              </w:rPr>
              <w:alias w:val="前十名无限售条件股东持股情况"/>
              <w:tag w:val="_TUP_8a30d669f66849a0bc0caf49e9b94939"/>
              <w:id w:val="8996257"/>
              <w:lock w:val="sdtLocked"/>
            </w:sdtPr>
            <w:sdtContent>
              <w:tr w:rsidR="00034FF7" w:rsidTr="00D04641">
                <w:trPr>
                  <w:cantSplit/>
                </w:trPr>
                <w:sdt>
                  <w:sdtPr>
                    <w:rPr>
                      <w:szCs w:val="21"/>
                    </w:rPr>
                    <w:alias w:val="前十名无限售条件股东的名称"/>
                    <w:tag w:val="_GBC_902c0c557ef64f6fa7f42bf4bc594dc9"/>
                    <w:id w:val="8996253"/>
                    <w:lock w:val="sdtLocked"/>
                  </w:sdtPr>
                  <w:sdtContent>
                    <w:tc>
                      <w:tcPr>
                        <w:tcW w:w="3220" w:type="dxa"/>
                        <w:gridSpan w:val="2"/>
                        <w:shd w:val="clear" w:color="auto" w:fill="auto"/>
                      </w:tcPr>
                      <w:p w:rsidR="00034FF7" w:rsidRDefault="00207B24">
                        <w:pPr>
                          <w:rPr>
                            <w:szCs w:val="21"/>
                          </w:rPr>
                        </w:pPr>
                        <w:r>
                          <w:rPr>
                            <w:rFonts w:hint="eastAsia"/>
                            <w:szCs w:val="21"/>
                          </w:rPr>
                          <w:t>王建军</w:t>
                        </w:r>
                      </w:p>
                    </w:tc>
                  </w:sdtContent>
                </w:sdt>
                <w:sdt>
                  <w:sdtPr>
                    <w:rPr>
                      <w:szCs w:val="21"/>
                    </w:rPr>
                    <w:alias w:val="前十名无限售条件股东期末持有流通股的数量"/>
                    <w:tag w:val="_GBC_550c7305067844e9b458fde7d80a08be"/>
                    <w:id w:val="8996254"/>
                    <w:lock w:val="sdtLocked"/>
                  </w:sdtPr>
                  <w:sdtContent>
                    <w:tc>
                      <w:tcPr>
                        <w:tcW w:w="2244" w:type="dxa"/>
                        <w:gridSpan w:val="2"/>
                        <w:shd w:val="clear" w:color="auto" w:fill="auto"/>
                      </w:tcPr>
                      <w:p w:rsidR="00034FF7" w:rsidRDefault="00D04641">
                        <w:pPr>
                          <w:jc w:val="right"/>
                          <w:rPr>
                            <w:szCs w:val="21"/>
                          </w:rPr>
                        </w:pPr>
                        <w:r>
                          <w:rPr>
                            <w:szCs w:val="21"/>
                          </w:rPr>
                          <w:t>3,650,000</w:t>
                        </w:r>
                      </w:p>
                    </w:tc>
                  </w:sdtContent>
                </w:sdt>
                <w:sdt>
                  <w:sdtPr>
                    <w:rPr>
                      <w:bCs/>
                      <w:szCs w:val="21"/>
                    </w:rPr>
                    <w:alias w:val="前十名无限售条件股东期末持有流通股的种类"/>
                    <w:tag w:val="_GBC_93e28fb4995e4157a27ac6417073fb60"/>
                    <w:id w:val="899625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56"/>
                    <w:lock w:val="sdtLocked"/>
                  </w:sdtPr>
                  <w:sdtContent>
                    <w:tc>
                      <w:tcPr>
                        <w:tcW w:w="1570" w:type="dxa"/>
                        <w:gridSpan w:val="2"/>
                        <w:shd w:val="clear" w:color="auto" w:fill="auto"/>
                      </w:tcPr>
                      <w:p w:rsidR="00034FF7" w:rsidRDefault="00D04641">
                        <w:pPr>
                          <w:jc w:val="right"/>
                          <w:rPr>
                            <w:szCs w:val="21"/>
                          </w:rPr>
                        </w:pPr>
                        <w:r>
                          <w:rPr>
                            <w:szCs w:val="21"/>
                          </w:rPr>
                          <w:t>3,650,000</w:t>
                        </w:r>
                      </w:p>
                    </w:tc>
                  </w:sdtContent>
                </w:sdt>
              </w:tr>
            </w:sdtContent>
          </w:sdt>
          <w:sdt>
            <w:sdtPr>
              <w:rPr>
                <w:szCs w:val="21"/>
              </w:rPr>
              <w:alias w:val="前十名无限售条件股东持股情况"/>
              <w:tag w:val="_TUP_8a30d669f66849a0bc0caf49e9b94939"/>
              <w:id w:val="8996262"/>
              <w:lock w:val="sdtLocked"/>
            </w:sdtPr>
            <w:sdtContent>
              <w:tr w:rsidR="00034FF7" w:rsidTr="00D04641">
                <w:trPr>
                  <w:cantSplit/>
                </w:trPr>
                <w:sdt>
                  <w:sdtPr>
                    <w:rPr>
                      <w:szCs w:val="21"/>
                    </w:rPr>
                    <w:alias w:val="前十名无限售条件股东的名称"/>
                    <w:tag w:val="_GBC_902c0c557ef64f6fa7f42bf4bc594dc9"/>
                    <w:id w:val="8996258"/>
                    <w:lock w:val="sdtLocked"/>
                  </w:sdtPr>
                  <w:sdtContent>
                    <w:tc>
                      <w:tcPr>
                        <w:tcW w:w="3220" w:type="dxa"/>
                        <w:gridSpan w:val="2"/>
                        <w:shd w:val="clear" w:color="auto" w:fill="auto"/>
                      </w:tcPr>
                      <w:p w:rsidR="00034FF7" w:rsidRDefault="00207B24">
                        <w:pPr>
                          <w:rPr>
                            <w:szCs w:val="21"/>
                          </w:rPr>
                        </w:pPr>
                        <w:r>
                          <w:rPr>
                            <w:rFonts w:hint="eastAsia"/>
                            <w:szCs w:val="21"/>
                          </w:rPr>
                          <w:t>杨富照</w:t>
                        </w:r>
                      </w:p>
                    </w:tc>
                  </w:sdtContent>
                </w:sdt>
                <w:sdt>
                  <w:sdtPr>
                    <w:rPr>
                      <w:szCs w:val="21"/>
                    </w:rPr>
                    <w:alias w:val="前十名无限售条件股东期末持有流通股的数量"/>
                    <w:tag w:val="_GBC_550c7305067844e9b458fde7d80a08be"/>
                    <w:id w:val="8996259"/>
                    <w:lock w:val="sdtLocked"/>
                  </w:sdtPr>
                  <w:sdtContent>
                    <w:tc>
                      <w:tcPr>
                        <w:tcW w:w="2244" w:type="dxa"/>
                        <w:gridSpan w:val="2"/>
                        <w:shd w:val="clear" w:color="auto" w:fill="auto"/>
                      </w:tcPr>
                      <w:p w:rsidR="00034FF7" w:rsidRDefault="00D04641">
                        <w:pPr>
                          <w:jc w:val="right"/>
                          <w:rPr>
                            <w:szCs w:val="21"/>
                          </w:rPr>
                        </w:pPr>
                        <w:r>
                          <w:rPr>
                            <w:szCs w:val="21"/>
                          </w:rPr>
                          <w:t>3,248,300</w:t>
                        </w:r>
                      </w:p>
                    </w:tc>
                  </w:sdtContent>
                </w:sdt>
                <w:sdt>
                  <w:sdtPr>
                    <w:rPr>
                      <w:bCs/>
                      <w:szCs w:val="21"/>
                    </w:rPr>
                    <w:alias w:val="前十名无限售条件股东期末持有流通股的种类"/>
                    <w:tag w:val="_GBC_93e28fb4995e4157a27ac6417073fb60"/>
                    <w:id w:val="899626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61"/>
                    <w:lock w:val="sdtLocked"/>
                  </w:sdtPr>
                  <w:sdtContent>
                    <w:tc>
                      <w:tcPr>
                        <w:tcW w:w="1570" w:type="dxa"/>
                        <w:gridSpan w:val="2"/>
                        <w:shd w:val="clear" w:color="auto" w:fill="auto"/>
                      </w:tcPr>
                      <w:p w:rsidR="00034FF7" w:rsidRDefault="00D04641">
                        <w:pPr>
                          <w:jc w:val="right"/>
                          <w:rPr>
                            <w:szCs w:val="21"/>
                          </w:rPr>
                        </w:pPr>
                        <w:r>
                          <w:rPr>
                            <w:szCs w:val="21"/>
                          </w:rPr>
                          <w:t>3,248,300</w:t>
                        </w:r>
                      </w:p>
                    </w:tc>
                  </w:sdtContent>
                </w:sdt>
              </w:tr>
            </w:sdtContent>
          </w:sdt>
          <w:sdt>
            <w:sdtPr>
              <w:rPr>
                <w:szCs w:val="21"/>
              </w:rPr>
              <w:alias w:val="前十名无限售条件股东持股情况"/>
              <w:tag w:val="_TUP_8a30d669f66849a0bc0caf49e9b94939"/>
              <w:id w:val="8996267"/>
              <w:lock w:val="sdtLocked"/>
            </w:sdtPr>
            <w:sdtContent>
              <w:tr w:rsidR="00034FF7" w:rsidTr="00D04641">
                <w:trPr>
                  <w:cantSplit/>
                </w:trPr>
                <w:sdt>
                  <w:sdtPr>
                    <w:rPr>
                      <w:szCs w:val="21"/>
                    </w:rPr>
                    <w:alias w:val="前十名无限售条件股东的名称"/>
                    <w:tag w:val="_GBC_902c0c557ef64f6fa7f42bf4bc594dc9"/>
                    <w:id w:val="8996263"/>
                    <w:lock w:val="sdtLocked"/>
                  </w:sdtPr>
                  <w:sdtContent>
                    <w:tc>
                      <w:tcPr>
                        <w:tcW w:w="3220" w:type="dxa"/>
                        <w:gridSpan w:val="2"/>
                        <w:shd w:val="clear" w:color="auto" w:fill="auto"/>
                      </w:tcPr>
                      <w:p w:rsidR="00034FF7" w:rsidRDefault="00207B24">
                        <w:pPr>
                          <w:rPr>
                            <w:szCs w:val="21"/>
                          </w:rPr>
                        </w:pPr>
                        <w:r>
                          <w:rPr>
                            <w:rFonts w:hint="eastAsia"/>
                            <w:szCs w:val="21"/>
                          </w:rPr>
                          <w:t>孙海珍</w:t>
                        </w:r>
                      </w:p>
                    </w:tc>
                  </w:sdtContent>
                </w:sdt>
                <w:sdt>
                  <w:sdtPr>
                    <w:rPr>
                      <w:szCs w:val="21"/>
                    </w:rPr>
                    <w:alias w:val="前十名无限售条件股东期末持有流通股的数量"/>
                    <w:tag w:val="_GBC_550c7305067844e9b458fde7d80a08be"/>
                    <w:id w:val="8996264"/>
                    <w:lock w:val="sdtLocked"/>
                  </w:sdtPr>
                  <w:sdtContent>
                    <w:tc>
                      <w:tcPr>
                        <w:tcW w:w="2244" w:type="dxa"/>
                        <w:gridSpan w:val="2"/>
                        <w:shd w:val="clear" w:color="auto" w:fill="auto"/>
                      </w:tcPr>
                      <w:p w:rsidR="00034FF7" w:rsidRDefault="00D04641">
                        <w:pPr>
                          <w:jc w:val="right"/>
                          <w:rPr>
                            <w:szCs w:val="21"/>
                          </w:rPr>
                        </w:pPr>
                        <w:r>
                          <w:rPr>
                            <w:szCs w:val="21"/>
                          </w:rPr>
                          <w:t>3,218,000</w:t>
                        </w:r>
                      </w:p>
                    </w:tc>
                  </w:sdtContent>
                </w:sdt>
                <w:sdt>
                  <w:sdtPr>
                    <w:rPr>
                      <w:bCs/>
                      <w:szCs w:val="21"/>
                    </w:rPr>
                    <w:alias w:val="前十名无限售条件股东期末持有流通股的种类"/>
                    <w:tag w:val="_GBC_93e28fb4995e4157a27ac6417073fb60"/>
                    <w:id w:val="899626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66"/>
                    <w:lock w:val="sdtLocked"/>
                  </w:sdtPr>
                  <w:sdtContent>
                    <w:tc>
                      <w:tcPr>
                        <w:tcW w:w="1570" w:type="dxa"/>
                        <w:gridSpan w:val="2"/>
                        <w:shd w:val="clear" w:color="auto" w:fill="auto"/>
                      </w:tcPr>
                      <w:p w:rsidR="00034FF7" w:rsidRDefault="00D04641">
                        <w:pPr>
                          <w:jc w:val="right"/>
                          <w:rPr>
                            <w:szCs w:val="21"/>
                          </w:rPr>
                        </w:pPr>
                        <w:r>
                          <w:rPr>
                            <w:szCs w:val="21"/>
                          </w:rPr>
                          <w:t>3,218,000</w:t>
                        </w:r>
                      </w:p>
                    </w:tc>
                  </w:sdtContent>
                </w:sdt>
              </w:tr>
            </w:sdtContent>
          </w:sdt>
          <w:sdt>
            <w:sdtPr>
              <w:rPr>
                <w:szCs w:val="21"/>
              </w:rPr>
              <w:alias w:val="前十名无限售条件股东持股情况"/>
              <w:tag w:val="_TUP_8a30d669f66849a0bc0caf49e9b94939"/>
              <w:id w:val="8996272"/>
              <w:lock w:val="sdtLocked"/>
            </w:sdtPr>
            <w:sdtContent>
              <w:tr w:rsidR="00034FF7" w:rsidTr="00D04641">
                <w:trPr>
                  <w:cantSplit/>
                </w:trPr>
                <w:sdt>
                  <w:sdtPr>
                    <w:rPr>
                      <w:szCs w:val="21"/>
                    </w:rPr>
                    <w:alias w:val="前十名无限售条件股东的名称"/>
                    <w:tag w:val="_GBC_902c0c557ef64f6fa7f42bf4bc594dc9"/>
                    <w:id w:val="8996268"/>
                    <w:lock w:val="sdtLocked"/>
                  </w:sdtPr>
                  <w:sdtContent>
                    <w:tc>
                      <w:tcPr>
                        <w:tcW w:w="3220" w:type="dxa"/>
                        <w:gridSpan w:val="2"/>
                        <w:shd w:val="clear" w:color="auto" w:fill="auto"/>
                      </w:tcPr>
                      <w:p w:rsidR="00034FF7" w:rsidRDefault="00207B24">
                        <w:pPr>
                          <w:rPr>
                            <w:szCs w:val="21"/>
                          </w:rPr>
                        </w:pPr>
                        <w:r>
                          <w:rPr>
                            <w:rFonts w:hint="eastAsia"/>
                            <w:szCs w:val="21"/>
                          </w:rPr>
                          <w:t>孙海强</w:t>
                        </w:r>
                      </w:p>
                    </w:tc>
                  </w:sdtContent>
                </w:sdt>
                <w:sdt>
                  <w:sdtPr>
                    <w:rPr>
                      <w:szCs w:val="21"/>
                    </w:rPr>
                    <w:alias w:val="前十名无限售条件股东期末持有流通股的数量"/>
                    <w:tag w:val="_GBC_550c7305067844e9b458fde7d80a08be"/>
                    <w:id w:val="8996269"/>
                    <w:lock w:val="sdtLocked"/>
                  </w:sdtPr>
                  <w:sdtContent>
                    <w:tc>
                      <w:tcPr>
                        <w:tcW w:w="2244" w:type="dxa"/>
                        <w:gridSpan w:val="2"/>
                        <w:shd w:val="clear" w:color="auto" w:fill="auto"/>
                      </w:tcPr>
                      <w:p w:rsidR="00034FF7" w:rsidRDefault="00D04641">
                        <w:pPr>
                          <w:jc w:val="right"/>
                          <w:rPr>
                            <w:szCs w:val="21"/>
                          </w:rPr>
                        </w:pPr>
                        <w:r>
                          <w:rPr>
                            <w:szCs w:val="21"/>
                          </w:rPr>
                          <w:t>3,183,200</w:t>
                        </w:r>
                      </w:p>
                    </w:tc>
                  </w:sdtContent>
                </w:sdt>
                <w:sdt>
                  <w:sdtPr>
                    <w:rPr>
                      <w:bCs/>
                      <w:szCs w:val="21"/>
                    </w:rPr>
                    <w:alias w:val="前十名无限售条件股东期末持有流通股的种类"/>
                    <w:tag w:val="_GBC_93e28fb4995e4157a27ac6417073fb60"/>
                    <w:id w:val="89962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71"/>
                    <w:lock w:val="sdtLocked"/>
                  </w:sdtPr>
                  <w:sdtContent>
                    <w:tc>
                      <w:tcPr>
                        <w:tcW w:w="1570" w:type="dxa"/>
                        <w:gridSpan w:val="2"/>
                        <w:shd w:val="clear" w:color="auto" w:fill="auto"/>
                      </w:tcPr>
                      <w:p w:rsidR="00034FF7" w:rsidRDefault="00D04641">
                        <w:pPr>
                          <w:jc w:val="right"/>
                          <w:rPr>
                            <w:szCs w:val="21"/>
                          </w:rPr>
                        </w:pPr>
                        <w:r>
                          <w:rPr>
                            <w:szCs w:val="21"/>
                          </w:rPr>
                          <w:t>3,183,200</w:t>
                        </w:r>
                      </w:p>
                    </w:tc>
                  </w:sdtContent>
                </w:sdt>
              </w:tr>
            </w:sdtContent>
          </w:sdt>
          <w:sdt>
            <w:sdtPr>
              <w:rPr>
                <w:szCs w:val="21"/>
              </w:rPr>
              <w:alias w:val="前十名无限售条件股东持股情况"/>
              <w:tag w:val="_TUP_8a30d669f66849a0bc0caf49e9b94939"/>
              <w:id w:val="8996277"/>
              <w:lock w:val="sdtLocked"/>
            </w:sdtPr>
            <w:sdtContent>
              <w:tr w:rsidR="00034FF7" w:rsidTr="00D04641">
                <w:trPr>
                  <w:cantSplit/>
                </w:trPr>
                <w:sdt>
                  <w:sdtPr>
                    <w:rPr>
                      <w:szCs w:val="21"/>
                    </w:rPr>
                    <w:alias w:val="前十名无限售条件股东的名称"/>
                    <w:tag w:val="_GBC_902c0c557ef64f6fa7f42bf4bc594dc9"/>
                    <w:id w:val="8996273"/>
                    <w:lock w:val="sdtLocked"/>
                  </w:sdtPr>
                  <w:sdtContent>
                    <w:tc>
                      <w:tcPr>
                        <w:tcW w:w="3220" w:type="dxa"/>
                        <w:gridSpan w:val="2"/>
                        <w:shd w:val="clear" w:color="auto" w:fill="auto"/>
                      </w:tcPr>
                      <w:p w:rsidR="00034FF7" w:rsidRDefault="00207B24">
                        <w:pPr>
                          <w:rPr>
                            <w:szCs w:val="21"/>
                          </w:rPr>
                        </w:pPr>
                        <w:r>
                          <w:rPr>
                            <w:rFonts w:hint="eastAsia"/>
                            <w:szCs w:val="21"/>
                          </w:rPr>
                          <w:t>吴红梅</w:t>
                        </w:r>
                      </w:p>
                    </w:tc>
                  </w:sdtContent>
                </w:sdt>
                <w:sdt>
                  <w:sdtPr>
                    <w:rPr>
                      <w:szCs w:val="21"/>
                    </w:rPr>
                    <w:alias w:val="前十名无限售条件股东期末持有流通股的数量"/>
                    <w:tag w:val="_GBC_550c7305067844e9b458fde7d80a08be"/>
                    <w:id w:val="8996274"/>
                    <w:lock w:val="sdtLocked"/>
                  </w:sdtPr>
                  <w:sdtContent>
                    <w:tc>
                      <w:tcPr>
                        <w:tcW w:w="2244" w:type="dxa"/>
                        <w:gridSpan w:val="2"/>
                        <w:shd w:val="clear" w:color="auto" w:fill="auto"/>
                      </w:tcPr>
                      <w:p w:rsidR="00034FF7" w:rsidRDefault="00D04641">
                        <w:pPr>
                          <w:jc w:val="right"/>
                          <w:rPr>
                            <w:szCs w:val="21"/>
                          </w:rPr>
                        </w:pPr>
                        <w:r>
                          <w:rPr>
                            <w:szCs w:val="21"/>
                          </w:rPr>
                          <w:t>2,670,578</w:t>
                        </w:r>
                      </w:p>
                    </w:tc>
                  </w:sdtContent>
                </w:sdt>
                <w:sdt>
                  <w:sdtPr>
                    <w:rPr>
                      <w:bCs/>
                      <w:szCs w:val="21"/>
                    </w:rPr>
                    <w:alias w:val="前十名无限售条件股东期末持有流通股的种类"/>
                    <w:tag w:val="_GBC_93e28fb4995e4157a27ac6417073fb60"/>
                    <w:id w:val="89962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76"/>
                    <w:lock w:val="sdtLocked"/>
                  </w:sdtPr>
                  <w:sdtContent>
                    <w:tc>
                      <w:tcPr>
                        <w:tcW w:w="1570" w:type="dxa"/>
                        <w:gridSpan w:val="2"/>
                        <w:shd w:val="clear" w:color="auto" w:fill="auto"/>
                      </w:tcPr>
                      <w:p w:rsidR="00034FF7" w:rsidRDefault="00D04641">
                        <w:pPr>
                          <w:jc w:val="right"/>
                          <w:rPr>
                            <w:szCs w:val="21"/>
                          </w:rPr>
                        </w:pPr>
                        <w:r>
                          <w:rPr>
                            <w:szCs w:val="21"/>
                          </w:rPr>
                          <w:t>2,670,578</w:t>
                        </w:r>
                      </w:p>
                    </w:tc>
                  </w:sdtContent>
                </w:sdt>
              </w:tr>
            </w:sdtContent>
          </w:sdt>
          <w:sdt>
            <w:sdtPr>
              <w:rPr>
                <w:szCs w:val="21"/>
              </w:rPr>
              <w:alias w:val="前十名无限售条件股东持股情况"/>
              <w:tag w:val="_TUP_8a30d669f66849a0bc0caf49e9b94939"/>
              <w:id w:val="8996282"/>
              <w:lock w:val="sdtLocked"/>
            </w:sdtPr>
            <w:sdtContent>
              <w:tr w:rsidR="00034FF7" w:rsidTr="00D04641">
                <w:trPr>
                  <w:cantSplit/>
                </w:trPr>
                <w:sdt>
                  <w:sdtPr>
                    <w:rPr>
                      <w:szCs w:val="21"/>
                    </w:rPr>
                    <w:alias w:val="前十名无限售条件股东的名称"/>
                    <w:tag w:val="_GBC_902c0c557ef64f6fa7f42bf4bc594dc9"/>
                    <w:id w:val="8996278"/>
                    <w:lock w:val="sdtLocked"/>
                  </w:sdtPr>
                  <w:sdtContent>
                    <w:tc>
                      <w:tcPr>
                        <w:tcW w:w="3220" w:type="dxa"/>
                        <w:gridSpan w:val="2"/>
                        <w:shd w:val="clear" w:color="auto" w:fill="auto"/>
                      </w:tcPr>
                      <w:p w:rsidR="00034FF7" w:rsidRDefault="00207B24">
                        <w:pPr>
                          <w:rPr>
                            <w:szCs w:val="21"/>
                          </w:rPr>
                        </w:pPr>
                        <w:r>
                          <w:rPr>
                            <w:rFonts w:hint="eastAsia"/>
                            <w:szCs w:val="21"/>
                          </w:rPr>
                          <w:t>李君芳</w:t>
                        </w:r>
                      </w:p>
                    </w:tc>
                  </w:sdtContent>
                </w:sdt>
                <w:sdt>
                  <w:sdtPr>
                    <w:rPr>
                      <w:szCs w:val="21"/>
                    </w:rPr>
                    <w:alias w:val="前十名无限售条件股东期末持有流通股的数量"/>
                    <w:tag w:val="_GBC_550c7305067844e9b458fde7d80a08be"/>
                    <w:id w:val="8996279"/>
                    <w:lock w:val="sdtLocked"/>
                  </w:sdtPr>
                  <w:sdtContent>
                    <w:tc>
                      <w:tcPr>
                        <w:tcW w:w="2244" w:type="dxa"/>
                        <w:gridSpan w:val="2"/>
                        <w:shd w:val="clear" w:color="auto" w:fill="auto"/>
                      </w:tcPr>
                      <w:p w:rsidR="00034FF7" w:rsidRDefault="00D04641">
                        <w:pPr>
                          <w:jc w:val="right"/>
                          <w:rPr>
                            <w:szCs w:val="21"/>
                          </w:rPr>
                        </w:pPr>
                        <w:r>
                          <w:rPr>
                            <w:szCs w:val="21"/>
                          </w:rPr>
                          <w:t>2,660,000</w:t>
                        </w:r>
                      </w:p>
                    </w:tc>
                  </w:sdtContent>
                </w:sdt>
                <w:sdt>
                  <w:sdtPr>
                    <w:rPr>
                      <w:bCs/>
                      <w:szCs w:val="21"/>
                    </w:rPr>
                    <w:alias w:val="前十名无限售条件股东期末持有流通股的种类"/>
                    <w:tag w:val="_GBC_93e28fb4995e4157a27ac6417073fb60"/>
                    <w:id w:val="899628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015" w:type="dxa"/>
                        <w:gridSpan w:val="3"/>
                        <w:shd w:val="clear" w:color="auto" w:fill="auto"/>
                        <w:vAlign w:val="center"/>
                      </w:tcPr>
                      <w:p w:rsidR="00034FF7" w:rsidRDefault="00D02D8C">
                        <w:pPr>
                          <w:jc w:val="center"/>
                          <w:rPr>
                            <w:bCs/>
                            <w:szCs w:val="21"/>
                          </w:rPr>
                        </w:pPr>
                        <w:r>
                          <w:rPr>
                            <w:rFonts w:hint="eastAsia"/>
                            <w:bCs/>
                            <w:szCs w:val="21"/>
                          </w:rPr>
                          <w:t>人民币普通股</w:t>
                        </w:r>
                      </w:p>
                    </w:tc>
                  </w:sdtContent>
                </w:sdt>
                <w:sdt>
                  <w:sdtPr>
                    <w:rPr>
                      <w:szCs w:val="21"/>
                    </w:rPr>
                    <w:alias w:val="前十名无限售条件股东期末持有流通股的种类数量"/>
                    <w:tag w:val="_GBC_644d263190194eb096b40a830b034175"/>
                    <w:id w:val="8996281"/>
                    <w:lock w:val="sdtLocked"/>
                  </w:sdtPr>
                  <w:sdtContent>
                    <w:tc>
                      <w:tcPr>
                        <w:tcW w:w="1570" w:type="dxa"/>
                        <w:gridSpan w:val="2"/>
                        <w:shd w:val="clear" w:color="auto" w:fill="auto"/>
                      </w:tcPr>
                      <w:p w:rsidR="00034FF7" w:rsidRDefault="00D04641">
                        <w:pPr>
                          <w:jc w:val="right"/>
                          <w:rPr>
                            <w:szCs w:val="21"/>
                          </w:rPr>
                        </w:pPr>
                        <w:r>
                          <w:rPr>
                            <w:szCs w:val="21"/>
                          </w:rPr>
                          <w:t>2,660,000</w:t>
                        </w:r>
                      </w:p>
                    </w:tc>
                  </w:sdtContent>
                </w:sdt>
              </w:tr>
            </w:sdtContent>
          </w:sdt>
          <w:tr w:rsidR="00034FF7" w:rsidTr="00D04641">
            <w:trPr>
              <w:cantSplit/>
            </w:trPr>
            <w:tc>
              <w:tcPr>
                <w:tcW w:w="3220" w:type="dxa"/>
                <w:gridSpan w:val="2"/>
                <w:shd w:val="clear" w:color="auto" w:fill="auto"/>
              </w:tcPr>
              <w:p w:rsidR="00034FF7" w:rsidRDefault="000E0D20">
                <w:pPr>
                  <w:rPr>
                    <w:szCs w:val="21"/>
                  </w:rPr>
                </w:pPr>
                <w:r>
                  <w:rPr>
                    <w:szCs w:val="21"/>
                  </w:rPr>
                  <w:t>上述股东关联关系或一致行动的说明</w:t>
                </w:r>
              </w:p>
            </w:tc>
            <w:tc>
              <w:tcPr>
                <w:tcW w:w="5829" w:type="dxa"/>
                <w:gridSpan w:val="7"/>
                <w:shd w:val="clear" w:color="auto" w:fill="auto"/>
              </w:tcPr>
              <w:p w:rsidR="00034FF7" w:rsidRDefault="00703070" w:rsidP="00D04641">
                <w:pPr>
                  <w:rPr>
                    <w:szCs w:val="21"/>
                  </w:rPr>
                </w:pPr>
                <w:sdt>
                  <w:sdtPr>
                    <w:rPr>
                      <w:rFonts w:hint="eastAsia"/>
                      <w:szCs w:val="21"/>
                    </w:rPr>
                    <w:alias w:val="股东关联关系或一致行动的说明"/>
                    <w:tag w:val="_GBC_bce9aacb7d2542b9a88feebb358f2f44"/>
                    <w:id w:val="8996283"/>
                    <w:lock w:val="sdtLocked"/>
                  </w:sdtPr>
                  <w:sdtContent>
                    <w:r w:rsidR="00207B24">
                      <w:rPr>
                        <w:rFonts w:hint="eastAsia"/>
                        <w:szCs w:val="21"/>
                      </w:rPr>
                      <w:t>（</w:t>
                    </w:r>
                    <w:r w:rsidR="00207B24">
                      <w:rPr>
                        <w:szCs w:val="21"/>
                      </w:rPr>
                      <w:t>1）漳州市九龙江</w:t>
                    </w:r>
                    <w:r w:rsidR="00207B24">
                      <w:rPr>
                        <w:rFonts w:hint="eastAsia"/>
                        <w:szCs w:val="21"/>
                      </w:rPr>
                      <w:t>集团</w:t>
                    </w:r>
                    <w:r w:rsidR="00207B24">
                      <w:rPr>
                        <w:szCs w:val="21"/>
                      </w:rPr>
                      <w:t>有限公司实际控制人为漳州市国资委，其与国机资产管理公司及上述其他股东之间不存在关联关系，不属于《上市公司收购管理办法》规定的一致行动人；（2）其他前十名股东中，公司未知其他股东之间是否存在关联关系或属于《上市公司收购管理办法》规定的一致行动人。</w:t>
                    </w:r>
                  </w:sdtContent>
                </w:sdt>
              </w:p>
            </w:tc>
          </w:tr>
          <w:tr w:rsidR="00034FF7" w:rsidTr="00D04641">
            <w:trPr>
              <w:cantSplit/>
            </w:trPr>
            <w:tc>
              <w:tcPr>
                <w:tcW w:w="3220" w:type="dxa"/>
                <w:gridSpan w:val="2"/>
                <w:shd w:val="clear" w:color="auto" w:fill="auto"/>
              </w:tcPr>
              <w:p w:rsidR="00034FF7" w:rsidRDefault="000E0D20">
                <w:pPr>
                  <w:rPr>
                    <w:szCs w:val="21"/>
                  </w:rPr>
                </w:pPr>
                <w:r>
                  <w:rPr>
                    <w:rFonts w:hint="eastAsia"/>
                    <w:szCs w:val="21"/>
                  </w:rPr>
                  <w:t>表决权恢复的优先股股东及持股数量的说明</w:t>
                </w:r>
              </w:p>
            </w:tc>
            <w:sdt>
              <w:sdtPr>
                <w:rPr>
                  <w:szCs w:val="21"/>
                </w:rPr>
                <w:alias w:val="表决权恢复的优先股股东及持股数量的说明"/>
                <w:tag w:val="_GBC_81a7f9b3802a49cf88e9d88f02a0beec"/>
                <w:id w:val="8996284"/>
                <w:lock w:val="sdtLocked"/>
              </w:sdtPr>
              <w:sdtContent>
                <w:tc>
                  <w:tcPr>
                    <w:tcW w:w="5829" w:type="dxa"/>
                    <w:gridSpan w:val="7"/>
                    <w:shd w:val="clear" w:color="auto" w:fill="auto"/>
                  </w:tcPr>
                  <w:p w:rsidR="00034FF7" w:rsidRDefault="00207B24" w:rsidP="00207B24">
                    <w:pPr>
                      <w:rPr>
                        <w:szCs w:val="21"/>
                      </w:rPr>
                    </w:pPr>
                    <w:r>
                      <w:rPr>
                        <w:rFonts w:hint="eastAsia"/>
                        <w:szCs w:val="21"/>
                      </w:rPr>
                      <w:t>不适用</w:t>
                    </w:r>
                  </w:p>
                </w:tc>
              </w:sdtContent>
            </w:sdt>
          </w:tr>
        </w:tbl>
        <w:p w:rsidR="00034FF7" w:rsidRDefault="00034FF7">
          <w:pPr>
            <w:rPr>
              <w:szCs w:val="21"/>
            </w:rPr>
          </w:pPr>
        </w:p>
        <w:p w:rsidR="00034FF7" w:rsidRDefault="000E0D20">
          <w:pPr>
            <w:rPr>
              <w:szCs w:val="21"/>
            </w:rPr>
          </w:pPr>
          <w:r>
            <w:rPr>
              <w:szCs w:val="21"/>
            </w:rPr>
            <w:t>前十名有限售条件股东持股数量及限售条件</w:t>
          </w:r>
        </w:p>
        <w:sdt>
          <w:sdtPr>
            <w:rPr>
              <w:bCs/>
              <w:szCs w:val="21"/>
            </w:rPr>
            <w:alias w:val="是否适用：前十名有限售条件股东持股数量及限售条件[双击切换]"/>
            <w:tag w:val="_GBC_a31d0675535f4280956d4c15625bca6c"/>
            <w:id w:val="8996285"/>
            <w:lock w:val="sdtLocked"/>
            <w:placeholder>
              <w:docPart w:val="GBC22222222222222222222222222222"/>
            </w:placeholder>
          </w:sdtPr>
          <w:sdtContent>
            <w:p w:rsidR="00034FF7" w:rsidRDefault="00703070">
              <w:pPr>
                <w:rPr>
                  <w:bCs/>
                  <w:szCs w:val="21"/>
                </w:rPr>
              </w:pPr>
              <w:r>
                <w:rPr>
                  <w:bCs/>
                  <w:szCs w:val="21"/>
                </w:rPr>
                <w:fldChar w:fldCharType="begin"/>
              </w:r>
              <w:r w:rsidR="00207B24">
                <w:rPr>
                  <w:bCs/>
                  <w:szCs w:val="21"/>
                </w:rPr>
                <w:instrText xml:space="preserve"> MACROBUTTON  SnrToggleCheckbox □适用 </w:instrText>
              </w:r>
              <w:r>
                <w:rPr>
                  <w:bCs/>
                  <w:szCs w:val="21"/>
                </w:rPr>
                <w:fldChar w:fldCharType="end"/>
              </w:r>
              <w:r>
                <w:rPr>
                  <w:bCs/>
                  <w:szCs w:val="21"/>
                </w:rPr>
                <w:fldChar w:fldCharType="begin"/>
              </w:r>
              <w:r w:rsidR="00207B24">
                <w:rPr>
                  <w:bCs/>
                  <w:szCs w:val="21"/>
                </w:rPr>
                <w:instrText xml:space="preserve"> MACROBUTTON  SnrToggleCheckbox √不适用 </w:instrText>
              </w:r>
              <w:r>
                <w:rPr>
                  <w:bCs/>
                  <w:szCs w:val="21"/>
                </w:rPr>
                <w:fldChar w:fldCharType="end"/>
              </w:r>
            </w:p>
          </w:sdtContent>
        </w:sdt>
      </w:sdtContent>
    </w:sdt>
    <w:p w:rsidR="00034FF7" w:rsidRDefault="00034FF7">
      <w:pPr>
        <w:rPr>
          <w:szCs w:val="21"/>
        </w:rPr>
      </w:pPr>
    </w:p>
    <w:sdt>
      <w:sdtPr>
        <w:rPr>
          <w:rFonts w:ascii="宋体" w:hAnsi="宋体" w:cs="宋体"/>
          <w:b w:val="0"/>
          <w:bCs w:val="0"/>
          <w:kern w:val="0"/>
          <w:sz w:val="24"/>
          <w:szCs w:val="21"/>
        </w:rPr>
        <w:alias w:val="模块:战略投资者或一般法人因配售新股成为前10名股东"/>
        <w:tag w:val="_SEC_7b16ab72c87b46c1aaa4818a9a422005"/>
        <w:id w:val="8996369"/>
        <w:lock w:val="sdtLocked"/>
        <w:placeholder>
          <w:docPart w:val="GBC22222222222222222222222222222"/>
        </w:placeholder>
      </w:sdtPr>
      <w:sdtEndPr>
        <w:rPr>
          <w:sz w:val="21"/>
          <w:szCs w:val="24"/>
        </w:rPr>
      </w:sdtEndPr>
      <w:sdtContent>
        <w:p w:rsidR="00034FF7" w:rsidRDefault="000E0D20" w:rsidP="002B4E99">
          <w:pPr>
            <w:pStyle w:val="3"/>
            <w:numPr>
              <w:ilvl w:val="1"/>
              <w:numId w:val="14"/>
            </w:numPr>
            <w:rPr>
              <w:szCs w:val="21"/>
            </w:rPr>
          </w:pPr>
          <w:r>
            <w:rPr>
              <w:szCs w:val="21"/>
            </w:rPr>
            <w:t>战略投资者或一般法人因配售新股成为前</w:t>
          </w:r>
          <w:r>
            <w:rPr>
              <w:szCs w:val="21"/>
            </w:rPr>
            <w:t>10</w:t>
          </w:r>
          <w:r>
            <w:rPr>
              <w:szCs w:val="21"/>
            </w:rPr>
            <w:t>名股东</w:t>
          </w:r>
        </w:p>
        <w:sdt>
          <w:sdtPr>
            <w:alias w:val="是否适用：战略投资者或一般法人因配售新股成为前10名股东[双击切换]"/>
            <w:tag w:val="_GBC_f3c63aafb8134fdcbdeb39fd33c2cd8d"/>
            <w:id w:val="8996359"/>
            <w:lock w:val="sdtLocked"/>
            <w:placeholder>
              <w:docPart w:val="GBC22222222222222222222222222222"/>
            </w:placeholder>
          </w:sdtPr>
          <w:sdtContent>
            <w:p w:rsidR="00034FF7" w:rsidRDefault="00703070">
              <w:r>
                <w:fldChar w:fldCharType="begin"/>
              </w:r>
              <w:r w:rsidR="00207B24">
                <w:instrText xml:space="preserve"> MACROBUTTON  SnrToggleCheckbox □适用 </w:instrText>
              </w:r>
              <w:r>
                <w:fldChar w:fldCharType="end"/>
              </w:r>
              <w:r>
                <w:fldChar w:fldCharType="begin"/>
              </w:r>
              <w:r w:rsidR="00207B24">
                <w:instrText xml:space="preserve"> MACROBUTTON  SnrToggleCheckbox √不适用 </w:instrText>
              </w:r>
              <w:r>
                <w:fldChar w:fldCharType="end"/>
              </w:r>
            </w:p>
          </w:sdtContent>
        </w:sdt>
      </w:sdtContent>
    </w:sdt>
    <w:p w:rsidR="00034FF7" w:rsidRDefault="00034FF7">
      <w:pPr>
        <w:rPr>
          <w:szCs w:val="21"/>
        </w:rPr>
      </w:pPr>
    </w:p>
    <w:p w:rsidR="00034FF7" w:rsidRDefault="000E0D20">
      <w:pPr>
        <w:pStyle w:val="2"/>
        <w:numPr>
          <w:ilvl w:val="0"/>
          <w:numId w:val="1"/>
        </w:numPr>
      </w:pPr>
      <w:r>
        <w:rPr>
          <w:rFonts w:hint="eastAsia"/>
        </w:rPr>
        <w:lastRenderedPageBreak/>
        <w:t>控股股东及实际控制人情况</w:t>
      </w:r>
    </w:p>
    <w:p w:rsidR="00034FF7" w:rsidRDefault="000E0D20" w:rsidP="002B4E99">
      <w:pPr>
        <w:pStyle w:val="3"/>
        <w:numPr>
          <w:ilvl w:val="0"/>
          <w:numId w:val="35"/>
        </w:numPr>
      </w:pPr>
      <w:r>
        <w:t>控股股东情况</w:t>
      </w:r>
    </w:p>
    <w:sdt>
      <w:sdtPr>
        <w:rPr>
          <w:rFonts w:ascii="宋体" w:hAnsi="宋体" w:cs="宋体"/>
          <w:b w:val="0"/>
          <w:bCs w:val="0"/>
          <w:kern w:val="0"/>
          <w:szCs w:val="21"/>
        </w:rPr>
        <w:alias w:val="模块:控股股东情况法人"/>
        <w:tag w:val="_SEC_603e90843919477b9c48becc10c16844"/>
        <w:id w:val="8996377"/>
        <w:lock w:val="sdtLocked"/>
        <w:placeholder>
          <w:docPart w:val="GBC22222222222222222222222222222"/>
        </w:placeholder>
      </w:sdtPr>
      <w:sdtEndPr>
        <w:rPr>
          <w:rFonts w:hint="eastAsia"/>
        </w:rPr>
      </w:sdtEndPr>
      <w:sdtContent>
        <w:p w:rsidR="00034FF7" w:rsidRDefault="000E0D20" w:rsidP="002B4E99">
          <w:pPr>
            <w:pStyle w:val="4"/>
            <w:numPr>
              <w:ilvl w:val="0"/>
              <w:numId w:val="36"/>
            </w:numPr>
            <w:rPr>
              <w:szCs w:val="21"/>
            </w:rPr>
          </w:pPr>
          <w:r>
            <w:rPr>
              <w:szCs w:val="21"/>
            </w:rPr>
            <w:t>法人</w:t>
          </w:r>
        </w:p>
        <w:sdt>
          <w:sdtPr>
            <w:alias w:val="是否适用：法人_控股股东情况[双击切换]"/>
            <w:tag w:val="_GBC_eab2d7c8478645dbae996b49d203b0d9"/>
            <w:id w:val="8996370"/>
            <w:lock w:val="sdtLocked"/>
            <w:placeholder>
              <w:docPart w:val="GBC22222222222222222222222222222"/>
            </w:placeholder>
          </w:sdtPr>
          <w:sdtContent>
            <w:p w:rsidR="00034FF7" w:rsidRDefault="00703070">
              <w:r>
                <w:fldChar w:fldCharType="begin"/>
              </w:r>
              <w:r w:rsidR="00207B24">
                <w:instrText xml:space="preserve"> MACROBUTTON  SnrToggleCheckbox √适用 </w:instrText>
              </w:r>
              <w:r>
                <w:fldChar w:fldCharType="end"/>
              </w:r>
              <w:r>
                <w:fldChar w:fldCharType="begin"/>
              </w:r>
              <w:r w:rsidR="00207B24">
                <w:instrText xml:space="preserve"> MACROBUTTON  SnrToggleCheckbox □不适用 </w:instrText>
              </w:r>
              <w:r>
                <w:fldChar w:fldCharType="end"/>
              </w:r>
            </w:p>
          </w:sdtContent>
        </w:sdt>
        <w:tbl>
          <w:tblPr>
            <w:tblStyle w:val="a6"/>
            <w:tblW w:w="0" w:type="auto"/>
            <w:tblLook w:val="04A0"/>
          </w:tblPr>
          <w:tblGrid>
            <w:gridCol w:w="2093"/>
            <w:gridCol w:w="6956"/>
          </w:tblGrid>
          <w:tr w:rsidR="00034FF7" w:rsidTr="00207B24">
            <w:trPr>
              <w:trHeight w:val="117"/>
            </w:trPr>
            <w:tc>
              <w:tcPr>
                <w:tcW w:w="2093" w:type="dxa"/>
              </w:tcPr>
              <w:p w:rsidR="00034FF7" w:rsidRDefault="000E0D20">
                <w:pPr>
                  <w:rPr>
                    <w:szCs w:val="21"/>
                  </w:rPr>
                </w:pPr>
                <w:r>
                  <w:rPr>
                    <w:rFonts w:hint="eastAsia"/>
                    <w:szCs w:val="21"/>
                  </w:rPr>
                  <w:t>名称</w:t>
                </w:r>
              </w:p>
            </w:tc>
            <w:sdt>
              <w:sdtPr>
                <w:rPr>
                  <w:rFonts w:hint="eastAsia"/>
                  <w:szCs w:val="21"/>
                </w:rPr>
                <w:alias w:val="法人控股股东名称"/>
                <w:tag w:val="_GBC_b9697fb9b1e247b58382e6e5a1fdba0f"/>
                <w:id w:val="8996371"/>
                <w:lock w:val="sdtLocked"/>
              </w:sdtPr>
              <w:sdtContent>
                <w:tc>
                  <w:tcPr>
                    <w:tcW w:w="6956" w:type="dxa"/>
                  </w:tcPr>
                  <w:p w:rsidR="00034FF7" w:rsidRDefault="00207B24">
                    <w:pPr>
                      <w:rPr>
                        <w:szCs w:val="21"/>
                      </w:rPr>
                    </w:pPr>
                    <w:r>
                      <w:rPr>
                        <w:rFonts w:hint="eastAsia"/>
                        <w:szCs w:val="21"/>
                      </w:rPr>
                      <w:t>漳州市九龙江集团有限公司</w:t>
                    </w:r>
                  </w:p>
                </w:tc>
              </w:sdtContent>
            </w:sdt>
          </w:tr>
          <w:tr w:rsidR="00034FF7" w:rsidTr="00207B24">
            <w:trPr>
              <w:trHeight w:val="75"/>
            </w:trPr>
            <w:tc>
              <w:tcPr>
                <w:tcW w:w="2093" w:type="dxa"/>
              </w:tcPr>
              <w:p w:rsidR="00034FF7" w:rsidRDefault="000E0D20">
                <w:pPr>
                  <w:rPr>
                    <w:szCs w:val="21"/>
                  </w:rPr>
                </w:pPr>
                <w:r>
                  <w:rPr>
                    <w:rFonts w:hint="eastAsia"/>
                    <w:szCs w:val="21"/>
                  </w:rPr>
                  <w:t>单位负责人或法定代表人</w:t>
                </w:r>
              </w:p>
            </w:tc>
            <w:sdt>
              <w:sdtPr>
                <w:rPr>
                  <w:rFonts w:hint="eastAsia"/>
                  <w:szCs w:val="21"/>
                </w:rPr>
                <w:alias w:val="法人控股股东法人代表"/>
                <w:tag w:val="_GBC_314cd51c587448a9a14956df58efe02d"/>
                <w:id w:val="8996372"/>
                <w:lock w:val="sdtLocked"/>
              </w:sdtPr>
              <w:sdtContent>
                <w:tc>
                  <w:tcPr>
                    <w:tcW w:w="6956" w:type="dxa"/>
                  </w:tcPr>
                  <w:p w:rsidR="00034FF7" w:rsidRDefault="00207B24">
                    <w:pPr>
                      <w:rPr>
                        <w:szCs w:val="21"/>
                      </w:rPr>
                    </w:pPr>
                    <w:r>
                      <w:rPr>
                        <w:rFonts w:hint="eastAsia"/>
                        <w:szCs w:val="21"/>
                      </w:rPr>
                      <w:t>潘杰</w:t>
                    </w:r>
                  </w:p>
                </w:tc>
              </w:sdtContent>
            </w:sdt>
          </w:tr>
          <w:tr w:rsidR="00034FF7" w:rsidTr="00207B24">
            <w:trPr>
              <w:trHeight w:val="225"/>
            </w:trPr>
            <w:tc>
              <w:tcPr>
                <w:tcW w:w="2093" w:type="dxa"/>
              </w:tcPr>
              <w:p w:rsidR="00034FF7" w:rsidRDefault="000E0D20">
                <w:pPr>
                  <w:rPr>
                    <w:szCs w:val="21"/>
                  </w:rPr>
                </w:pPr>
                <w:r>
                  <w:rPr>
                    <w:rFonts w:hint="eastAsia"/>
                    <w:szCs w:val="21"/>
                  </w:rPr>
                  <w:t>成立日期</w:t>
                </w:r>
              </w:p>
            </w:tc>
            <w:sdt>
              <w:sdtPr>
                <w:rPr>
                  <w:rFonts w:hint="eastAsia"/>
                  <w:szCs w:val="21"/>
                </w:rPr>
                <w:alias w:val="法人控股股东成立日期"/>
                <w:tag w:val="_GBC_630beb5611d740b8bf4bbafce4f3fdf7"/>
                <w:id w:val="8996373"/>
                <w:lock w:val="sdtLocked"/>
              </w:sdtPr>
              <w:sdtContent>
                <w:tc>
                  <w:tcPr>
                    <w:tcW w:w="6956" w:type="dxa"/>
                  </w:tcPr>
                  <w:p w:rsidR="00034FF7" w:rsidRDefault="00207B24">
                    <w:pPr>
                      <w:rPr>
                        <w:szCs w:val="21"/>
                      </w:rPr>
                    </w:pPr>
                    <w:r>
                      <w:rPr>
                        <w:szCs w:val="21"/>
                      </w:rPr>
                      <w:t>2011年3月27日</w:t>
                    </w:r>
                  </w:p>
                </w:tc>
              </w:sdtContent>
            </w:sdt>
          </w:tr>
          <w:tr w:rsidR="00034FF7" w:rsidTr="00207B24">
            <w:trPr>
              <w:trHeight w:val="150"/>
            </w:trPr>
            <w:tc>
              <w:tcPr>
                <w:tcW w:w="2093" w:type="dxa"/>
              </w:tcPr>
              <w:p w:rsidR="00034FF7" w:rsidRDefault="000E0D20">
                <w:pPr>
                  <w:rPr>
                    <w:szCs w:val="21"/>
                  </w:rPr>
                </w:pPr>
                <w:r>
                  <w:rPr>
                    <w:rFonts w:hint="eastAsia"/>
                    <w:szCs w:val="21"/>
                  </w:rPr>
                  <w:t>主要经营业务</w:t>
                </w:r>
              </w:p>
            </w:tc>
            <w:sdt>
              <w:sdtPr>
                <w:rPr>
                  <w:rFonts w:hint="eastAsia"/>
                  <w:szCs w:val="21"/>
                </w:rPr>
                <w:alias w:val="法人控股股东主要经营业务或管理活动"/>
                <w:tag w:val="_GBC_cfc755dbfccc4547964f27da56c17763"/>
                <w:id w:val="8996374"/>
                <w:lock w:val="sdtLocked"/>
              </w:sdtPr>
              <w:sdtContent>
                <w:tc>
                  <w:tcPr>
                    <w:tcW w:w="6956" w:type="dxa"/>
                  </w:tcPr>
                  <w:p w:rsidR="00034FF7" w:rsidRDefault="00207B24">
                    <w:pPr>
                      <w:rPr>
                        <w:szCs w:val="21"/>
                      </w:rPr>
                    </w:pPr>
                    <w:r>
                      <w:rPr>
                        <w:rFonts w:hint="eastAsia"/>
                        <w:szCs w:val="21"/>
                      </w:rPr>
                      <w:t>基础设施建设、房地产开发与经营；对工业、农业、建筑业、制造业、第三产业的投资；建筑材料（危险化学品除外）、普通机械、电器设备、汽车零部件、金属材料、塑制品、日用化学品、包装材料及制品的批发、零售；土地收储；自营和代理商品及技术的进出口。</w:t>
                    </w:r>
                  </w:p>
                </w:tc>
              </w:sdtContent>
            </w:sdt>
          </w:tr>
          <w:tr w:rsidR="00034FF7" w:rsidTr="00207B24">
            <w:trPr>
              <w:trHeight w:val="132"/>
            </w:trPr>
            <w:tc>
              <w:tcPr>
                <w:tcW w:w="2093" w:type="dxa"/>
              </w:tcPr>
              <w:p w:rsidR="00034FF7" w:rsidRDefault="000E0D20">
                <w:pPr>
                  <w:rPr>
                    <w:szCs w:val="21"/>
                  </w:rPr>
                </w:pPr>
                <w:r>
                  <w:rPr>
                    <w:rFonts w:hint="eastAsia"/>
                    <w:szCs w:val="21"/>
                  </w:rPr>
                  <w:t>报告期内控股和参股的其他境内外上市公司的股权情况</w:t>
                </w:r>
              </w:p>
            </w:tc>
            <w:sdt>
              <w:sdtPr>
                <w:rPr>
                  <w:rFonts w:hint="eastAsia"/>
                  <w:szCs w:val="21"/>
                </w:rPr>
                <w:alias w:val="法人控股股东报告期内控股和参股的其他境内外上市公司的股权情况"/>
                <w:tag w:val="_GBC_f018b4a72b49428295ee5d03a7f71e31"/>
                <w:id w:val="8996375"/>
                <w:lock w:val="sdtLocked"/>
              </w:sdtPr>
              <w:sdtContent>
                <w:tc>
                  <w:tcPr>
                    <w:tcW w:w="6956" w:type="dxa"/>
                  </w:tcPr>
                  <w:p w:rsidR="00034FF7" w:rsidRDefault="00207B24">
                    <w:pPr>
                      <w:rPr>
                        <w:szCs w:val="21"/>
                      </w:rPr>
                    </w:pPr>
                    <w:r>
                      <w:rPr>
                        <w:szCs w:val="21"/>
                      </w:rPr>
                      <w:t>1</w:t>
                    </w:r>
                    <w:r w:rsidRPr="00D8127B">
                      <w:rPr>
                        <w:color w:val="FF0000"/>
                        <w:szCs w:val="21"/>
                      </w:rPr>
                      <w:t>、</w:t>
                    </w:r>
                    <w:r w:rsidRPr="00F77E38">
                      <w:rPr>
                        <w:szCs w:val="21"/>
                      </w:rPr>
                      <w:t>持有漳州片仔癀药业股份有限公司23297.05万股，持股比例57.92％。2、持有兴业银行股份有限公司681.61万股，持股比例0.04％。3、持有兴业证券股份有限公司</w:t>
                    </w:r>
                    <w:r w:rsidR="002D1141" w:rsidRPr="00F77E38">
                      <w:rPr>
                        <w:rFonts w:hint="eastAsia"/>
                        <w:szCs w:val="21"/>
                      </w:rPr>
                      <w:t>4,370.23</w:t>
                    </w:r>
                    <w:r w:rsidRPr="00F77E38">
                      <w:rPr>
                        <w:szCs w:val="21"/>
                      </w:rPr>
                      <w:t>万股，持股比例0.65％。</w:t>
                    </w:r>
                  </w:p>
                </w:tc>
              </w:sdtContent>
            </w:sdt>
          </w:tr>
          <w:tr w:rsidR="00034FF7" w:rsidTr="00207B24">
            <w:trPr>
              <w:trHeight w:val="147"/>
            </w:trPr>
            <w:tc>
              <w:tcPr>
                <w:tcW w:w="2093" w:type="dxa"/>
              </w:tcPr>
              <w:p w:rsidR="00034FF7" w:rsidRDefault="000E0D20">
                <w:r>
                  <w:rPr>
                    <w:rFonts w:hint="eastAsia"/>
                  </w:rPr>
                  <w:t>其他情况说明</w:t>
                </w:r>
              </w:p>
            </w:tc>
            <w:sdt>
              <w:sdtPr>
                <w:alias w:val="法人控股股东其他情况说明"/>
                <w:tag w:val="_GBC_c6a5c23a577249e9ac5a8bee8eac13a2"/>
                <w:id w:val="8996376"/>
                <w:lock w:val="sdtLocked"/>
                <w:showingPlcHdr/>
              </w:sdtPr>
              <w:sdtContent>
                <w:tc>
                  <w:tcPr>
                    <w:tcW w:w="6956" w:type="dxa"/>
                  </w:tcPr>
                  <w:p w:rsidR="00034FF7" w:rsidRDefault="000E0D20">
                    <w:r>
                      <w:rPr>
                        <w:rFonts w:hint="eastAsia"/>
                        <w:color w:val="333399"/>
                      </w:rPr>
                      <w:t xml:space="preserve">　</w:t>
                    </w:r>
                  </w:p>
                </w:tc>
              </w:sdtContent>
            </w:sdt>
          </w:tr>
        </w:tbl>
        <w:p w:rsidR="00034FF7" w:rsidRDefault="00703070"/>
      </w:sdtContent>
    </w:sdt>
    <w:sdt>
      <w:sdtPr>
        <w:rPr>
          <w:rFonts w:ascii="宋体" w:hAnsi="宋体" w:cs="宋体"/>
          <w:b w:val="0"/>
          <w:bCs w:val="0"/>
          <w:kern w:val="0"/>
          <w:szCs w:val="21"/>
        </w:rPr>
        <w:alias w:val="模块:控股股东情况自然人"/>
        <w:tag w:val="_SEC_c171a23a3658485db3b86f3cfcc2a64d"/>
        <w:id w:val="8996383"/>
        <w:lock w:val="sdtLocked"/>
        <w:placeholder>
          <w:docPart w:val="GBC22222222222222222222222222222"/>
        </w:placeholder>
      </w:sdtPr>
      <w:sdtContent>
        <w:p w:rsidR="00034FF7" w:rsidRDefault="000E0D20" w:rsidP="002B4E99">
          <w:pPr>
            <w:pStyle w:val="4"/>
            <w:numPr>
              <w:ilvl w:val="0"/>
              <w:numId w:val="36"/>
            </w:numPr>
            <w:rPr>
              <w:szCs w:val="21"/>
            </w:rPr>
          </w:pPr>
          <w:r>
            <w:rPr>
              <w:szCs w:val="21"/>
            </w:rPr>
            <w:t>自然人</w:t>
          </w:r>
        </w:p>
        <w:sdt>
          <w:sdtPr>
            <w:alias w:val="是否适用：自然人_控股股东情况[双击切换]"/>
            <w:tag w:val="_GBC_050e33c59070475b9b048117126cc6ba"/>
            <w:id w:val="8996378"/>
            <w:lock w:val="sdtLocked"/>
            <w:placeholder>
              <w:docPart w:val="GBC22222222222222222222222222222"/>
            </w:placeholder>
          </w:sdtPr>
          <w:sdtContent>
            <w:p w:rsidR="00034FF7" w:rsidRDefault="00703070">
              <w:r>
                <w:fldChar w:fldCharType="begin"/>
              </w:r>
              <w:r w:rsidR="00D8127B">
                <w:instrText xml:space="preserve"> MACROBUTTON  SnrToggleCheckbox □适用 </w:instrText>
              </w:r>
              <w:r>
                <w:fldChar w:fldCharType="end"/>
              </w:r>
              <w:r>
                <w:fldChar w:fldCharType="begin"/>
              </w:r>
              <w:r w:rsidR="00D8127B">
                <w:instrText xml:space="preserve"> MACROBUTTON  SnrToggleCheckbox √不适用 </w:instrText>
              </w:r>
              <w:r>
                <w:fldChar w:fldCharType="end"/>
              </w:r>
            </w:p>
          </w:sdtContent>
        </w:sdt>
        <w:p w:rsidR="00034FF7" w:rsidRDefault="00703070"/>
      </w:sdtContent>
    </w:sdt>
    <w:sdt>
      <w:sdtPr>
        <w:rPr>
          <w:rFonts w:ascii="宋体" w:hAnsi="宋体" w:cs="宋体" w:hint="eastAsia"/>
          <w:b w:val="0"/>
          <w:bCs w:val="0"/>
          <w:kern w:val="0"/>
          <w:szCs w:val="21"/>
        </w:rPr>
        <w:alias w:val="模块:公司不存在控股股东情况的特别说明"/>
        <w:tag w:val="_SEC_70bc1c568fef4bfc833da7470401e558"/>
        <w:id w:val="8996386"/>
        <w:lock w:val="sdtLocked"/>
        <w:placeholder>
          <w:docPart w:val="GBC22222222222222222222222222222"/>
        </w:placeholder>
      </w:sdtPr>
      <w:sdtEndPr>
        <w:rPr>
          <w:rFonts w:hint="default"/>
        </w:rPr>
      </w:sdtEndPr>
      <w:sdtContent>
        <w:p w:rsidR="00034FF7" w:rsidRDefault="000E0D20" w:rsidP="002B4E99">
          <w:pPr>
            <w:pStyle w:val="4"/>
            <w:numPr>
              <w:ilvl w:val="0"/>
              <w:numId w:val="36"/>
            </w:numPr>
            <w:rPr>
              <w:szCs w:val="21"/>
            </w:rPr>
          </w:pPr>
          <w:r>
            <w:rPr>
              <w:rFonts w:hint="eastAsia"/>
              <w:szCs w:val="21"/>
            </w:rPr>
            <w:t>公司不存在控股股东情况的特别说明</w:t>
          </w:r>
        </w:p>
        <w:sdt>
          <w:sdtPr>
            <w:rPr>
              <w:rFonts w:hint="eastAsia"/>
              <w:szCs w:val="21"/>
            </w:rPr>
            <w:alias w:val="是否适用：公司不存在控股股东情况的特别说明[双击切换]"/>
            <w:tag w:val="_GBC_2c420ad8f9bd455b89ad3a0d10597af2"/>
            <w:id w:val="8996384"/>
            <w:lock w:val="sdtLocked"/>
            <w:placeholder>
              <w:docPart w:val="GBC22222222222222222222222222222"/>
            </w:placeholder>
          </w:sdtPr>
          <w:sdtContent>
            <w:p w:rsidR="00034FF7" w:rsidRDefault="00703070">
              <w:pPr>
                <w:rPr>
                  <w:szCs w:val="21"/>
                </w:rPr>
              </w:pPr>
              <w:r>
                <w:rPr>
                  <w:szCs w:val="21"/>
                </w:rPr>
                <w:fldChar w:fldCharType="begin"/>
              </w:r>
              <w:r w:rsidR="00B83FCC">
                <w:rPr>
                  <w:szCs w:val="21"/>
                </w:rPr>
                <w:instrText xml:space="preserve"> MACROBUTTON  SnrToggleCheckbox □适用 </w:instrText>
              </w:r>
              <w:r>
                <w:rPr>
                  <w:szCs w:val="21"/>
                </w:rPr>
                <w:fldChar w:fldCharType="end"/>
              </w:r>
              <w:r>
                <w:rPr>
                  <w:szCs w:val="21"/>
                </w:rPr>
                <w:fldChar w:fldCharType="begin"/>
              </w:r>
              <w:r w:rsidR="00B83FCC">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宋体" w:hAnsi="宋体" w:cs="宋体" w:hint="eastAsia"/>
          <w:b w:val="0"/>
          <w:bCs w:val="0"/>
          <w:kern w:val="0"/>
          <w:szCs w:val="21"/>
        </w:rPr>
        <w:alias w:val="模块:报告期内控股股东变更情况索引及日期"/>
        <w:tag w:val="_SEC_8c6549023dc64c378601b5bc20deede9"/>
        <w:id w:val="8996389"/>
        <w:lock w:val="sdtLocked"/>
        <w:placeholder>
          <w:docPart w:val="GBC22222222222222222222222222222"/>
        </w:placeholder>
      </w:sdtPr>
      <w:sdtEndPr>
        <w:rPr>
          <w:rFonts w:hint="default"/>
          <w:szCs w:val="24"/>
        </w:rPr>
      </w:sdtEndPr>
      <w:sdtContent>
        <w:p w:rsidR="00034FF7" w:rsidRDefault="000E0D20" w:rsidP="002B4E99">
          <w:pPr>
            <w:pStyle w:val="4"/>
            <w:numPr>
              <w:ilvl w:val="0"/>
              <w:numId w:val="36"/>
            </w:numPr>
            <w:rPr>
              <w:szCs w:val="21"/>
            </w:rPr>
          </w:pPr>
          <w:r>
            <w:rPr>
              <w:rFonts w:hint="eastAsia"/>
              <w:szCs w:val="21"/>
            </w:rPr>
            <w:t>报告期内控股股东变更情况索引及日期</w:t>
          </w:r>
        </w:p>
        <w:sdt>
          <w:sdtPr>
            <w:rPr>
              <w:rFonts w:hint="eastAsia"/>
              <w:szCs w:val="21"/>
            </w:rPr>
            <w:alias w:val="是否适用：报告期内控股股东变更情况索引及日期[双击切换]"/>
            <w:tag w:val="_GBC_ba32d923117643d78736fd77472e578b"/>
            <w:id w:val="8996387"/>
            <w:lock w:val="sdtLocked"/>
            <w:placeholder>
              <w:docPart w:val="GBC22222222222222222222222222222"/>
            </w:placeholder>
          </w:sdtPr>
          <w:sdtContent>
            <w:p w:rsidR="00036D4F" w:rsidRDefault="00703070">
              <w:pPr>
                <w:rPr>
                  <w:szCs w:val="21"/>
                </w:rPr>
              </w:pPr>
              <w:r>
                <w:rPr>
                  <w:szCs w:val="21"/>
                </w:rPr>
                <w:fldChar w:fldCharType="begin"/>
              </w:r>
              <w:r w:rsidR="00B83FCC">
                <w:rPr>
                  <w:szCs w:val="21"/>
                </w:rPr>
                <w:instrText xml:space="preserve"> MACROBUTTON  SnrToggleCheckbox □适用 </w:instrText>
              </w:r>
              <w:r>
                <w:rPr>
                  <w:szCs w:val="21"/>
                </w:rPr>
                <w:fldChar w:fldCharType="end"/>
              </w:r>
              <w:r>
                <w:rPr>
                  <w:szCs w:val="21"/>
                </w:rPr>
                <w:fldChar w:fldCharType="begin"/>
              </w:r>
              <w:r w:rsidR="00B83FCC">
                <w:rPr>
                  <w:szCs w:val="21"/>
                </w:rPr>
                <w:instrText xml:space="preserve"> MACROBUTTON  SnrToggleCheckbox √不适用 </w:instrText>
              </w:r>
              <w:r>
                <w:rPr>
                  <w:szCs w:val="21"/>
                </w:rPr>
                <w:fldChar w:fldCharType="end"/>
              </w:r>
            </w:p>
            <w:p w:rsidR="00034FF7" w:rsidRDefault="00703070">
              <w:pPr>
                <w:rPr>
                  <w:szCs w:val="21"/>
                </w:rPr>
              </w:pPr>
            </w:p>
          </w:sdtContent>
        </w:sdt>
      </w:sdtContent>
    </w:sdt>
    <w:p w:rsidR="00034FF7" w:rsidRDefault="000E0D20" w:rsidP="002B4E99">
      <w:pPr>
        <w:pStyle w:val="4"/>
        <w:numPr>
          <w:ilvl w:val="0"/>
          <w:numId w:val="36"/>
        </w:numPr>
        <w:rPr>
          <w:szCs w:val="21"/>
        </w:rPr>
      </w:pPr>
      <w:r>
        <w:rPr>
          <w:rFonts w:hint="eastAsia"/>
          <w:szCs w:val="21"/>
        </w:rPr>
        <w:t>公司与控股股东之间的产权及控制关系的方框图</w:t>
      </w:r>
    </w:p>
    <w:sdt>
      <w:sdtPr>
        <w:rPr>
          <w:rFonts w:hint="eastAsia"/>
          <w:b/>
          <w:bCs/>
          <w:szCs w:val="21"/>
        </w:rPr>
        <w:alias w:val="模块:公司与控股股东之间的产权及控制关系的方框图"/>
        <w:tag w:val="_SEC_4121b38278ee4945bfa8eb87dafa9db1"/>
        <w:id w:val="8996392"/>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8996390"/>
            <w:lock w:val="sdtLocked"/>
            <w:placeholder>
              <w:docPart w:val="GBC22222222222222222222222222222"/>
            </w:placeholder>
          </w:sdtPr>
          <w:sdtContent>
            <w:p w:rsidR="00034FF7" w:rsidRDefault="00703070">
              <w:pPr>
                <w:rPr>
                  <w:szCs w:val="21"/>
                </w:rPr>
              </w:pPr>
              <w:r>
                <w:rPr>
                  <w:szCs w:val="21"/>
                </w:rPr>
                <w:fldChar w:fldCharType="begin"/>
              </w:r>
              <w:r w:rsidR="00B83FCC">
                <w:rPr>
                  <w:szCs w:val="21"/>
                </w:rPr>
                <w:instrText xml:space="preserve"> MACROBUTTON  SnrToggleCheckbox √适用 </w:instrText>
              </w:r>
              <w:r>
                <w:rPr>
                  <w:szCs w:val="21"/>
                </w:rPr>
                <w:fldChar w:fldCharType="end"/>
              </w:r>
              <w:r>
                <w:rPr>
                  <w:szCs w:val="21"/>
                </w:rPr>
                <w:fldChar w:fldCharType="begin"/>
              </w:r>
              <w:r w:rsidR="00B83FCC">
                <w:rPr>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8996391"/>
            <w:lock w:val="sdtLocked"/>
            <w:placeholder>
              <w:docPart w:val="GBC22222222222222222222222222222"/>
            </w:placeholder>
            <w:picture/>
          </w:sdtPr>
          <w:sdtContent>
            <w:p w:rsidR="00034FF7" w:rsidRDefault="000E0D20">
              <w:pPr>
                <w:rPr>
                  <w:szCs w:val="21"/>
                </w:rPr>
              </w:pPr>
              <w:r>
                <w:rPr>
                  <w:rFonts w:hint="eastAsia"/>
                  <w:noProof/>
                  <w:szCs w:val="21"/>
                </w:rPr>
                <w:drawing>
                  <wp:inline distT="0" distB="0" distL="0" distR="0">
                    <wp:extent cx="2076450" cy="1441838"/>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tretch>
                              <a:fillRect/>
                            </a:stretch>
                          </pic:blipFill>
                          <pic:spPr bwMode="auto">
                            <a:xfrm>
                              <a:off x="0" y="0"/>
                              <a:ext cx="2076450" cy="1441838"/>
                            </a:xfrm>
                            <a:prstGeom prst="rect">
                              <a:avLst/>
                            </a:prstGeom>
                            <a:noFill/>
                            <a:ln w="9525">
                              <a:noFill/>
                              <a:miter lim="800000"/>
                              <a:headEnd/>
                              <a:tailEnd/>
                            </a:ln>
                          </pic:spPr>
                        </pic:pic>
                      </a:graphicData>
                    </a:graphic>
                  </wp:inline>
                </w:drawing>
              </w:r>
            </w:p>
          </w:sdtContent>
        </w:sdt>
      </w:sdtContent>
    </w:sdt>
    <w:p w:rsidR="00034FF7" w:rsidRDefault="00034FF7">
      <w:pPr>
        <w:rPr>
          <w:szCs w:val="21"/>
        </w:rPr>
      </w:pPr>
    </w:p>
    <w:p w:rsidR="00034FF7" w:rsidRDefault="000E0D20" w:rsidP="002B4E99">
      <w:pPr>
        <w:pStyle w:val="3"/>
        <w:numPr>
          <w:ilvl w:val="0"/>
          <w:numId w:val="35"/>
        </w:numPr>
      </w:pPr>
      <w:r>
        <w:rPr>
          <w:rFonts w:hint="eastAsia"/>
        </w:rPr>
        <w:t>实际控制人情况</w:t>
      </w:r>
    </w:p>
    <w:sdt>
      <w:sdtPr>
        <w:rPr>
          <w:rFonts w:ascii="宋体" w:hAnsi="宋体" w:cs="宋体" w:hint="eastAsia"/>
          <w:b w:val="0"/>
          <w:bCs w:val="0"/>
          <w:kern w:val="0"/>
          <w:szCs w:val="21"/>
        </w:rPr>
        <w:alias w:val="模块:实际控制人情况法人"/>
        <w:tag w:val="_SEC_d1e4bdc329624f1ba319634a4fbdd195"/>
        <w:id w:val="8996400"/>
        <w:lock w:val="sdtLocked"/>
        <w:placeholder>
          <w:docPart w:val="GBC22222222222222222222222222222"/>
        </w:placeholder>
      </w:sdtPr>
      <w:sdtContent>
        <w:p w:rsidR="00034FF7" w:rsidRDefault="000E0D20" w:rsidP="002B4E99">
          <w:pPr>
            <w:pStyle w:val="4"/>
            <w:numPr>
              <w:ilvl w:val="0"/>
              <w:numId w:val="37"/>
            </w:numPr>
            <w:rPr>
              <w:szCs w:val="21"/>
            </w:rPr>
          </w:pPr>
          <w:r>
            <w:rPr>
              <w:rFonts w:hint="eastAsia"/>
              <w:szCs w:val="21"/>
            </w:rPr>
            <w:t>法人</w:t>
          </w:r>
        </w:p>
        <w:sdt>
          <w:sdtPr>
            <w:alias w:val="是否适用：法人_实际控制人情况[双击切换]"/>
            <w:tag w:val="_GBC_6cb3195cd6c545489bd6151d0ee57d58"/>
            <w:id w:val="8996393"/>
            <w:lock w:val="sdtLocked"/>
            <w:placeholder>
              <w:docPart w:val="GBC22222222222222222222222222222"/>
            </w:placeholder>
          </w:sdtPr>
          <w:sdtContent>
            <w:p w:rsidR="00034FF7" w:rsidRDefault="00703070">
              <w:r>
                <w:fldChar w:fldCharType="begin"/>
              </w:r>
              <w:r w:rsidR="00B83FCC">
                <w:instrText xml:space="preserve"> MACROBUTTON  SnrToggleCheckbox √适用 </w:instrText>
              </w:r>
              <w:r>
                <w:fldChar w:fldCharType="end"/>
              </w:r>
              <w:r>
                <w:fldChar w:fldCharType="begin"/>
              </w:r>
              <w:r w:rsidR="00B83FCC">
                <w:instrText xml:space="preserve"> MACROBUTTON  SnrToggleCheckbox □不适用 </w:instrText>
              </w:r>
              <w:r>
                <w:fldChar w:fldCharType="end"/>
              </w:r>
            </w:p>
          </w:sdtContent>
        </w:sdt>
        <w:tbl>
          <w:tblPr>
            <w:tblStyle w:val="a6"/>
            <w:tblW w:w="5000" w:type="pct"/>
            <w:tblLook w:val="04A0"/>
          </w:tblPr>
          <w:tblGrid>
            <w:gridCol w:w="3404"/>
            <w:gridCol w:w="5645"/>
          </w:tblGrid>
          <w:tr w:rsidR="00034FF7" w:rsidTr="00187B4D">
            <w:trPr>
              <w:trHeight w:val="90"/>
            </w:trPr>
            <w:tc>
              <w:tcPr>
                <w:tcW w:w="1881" w:type="pct"/>
              </w:tcPr>
              <w:p w:rsidR="00034FF7" w:rsidRDefault="000E0D20">
                <w:pPr>
                  <w:rPr>
                    <w:szCs w:val="21"/>
                  </w:rPr>
                </w:pPr>
                <w:r>
                  <w:rPr>
                    <w:szCs w:val="21"/>
                  </w:rPr>
                  <w:t>名称</w:t>
                </w:r>
              </w:p>
            </w:tc>
            <w:sdt>
              <w:sdtPr>
                <w:rPr>
                  <w:rFonts w:hint="eastAsia"/>
                  <w:szCs w:val="21"/>
                </w:rPr>
                <w:alias w:val="法人实际控制人名称"/>
                <w:tag w:val="_GBC_09078fe67bb948e3b338136f227f90f6"/>
                <w:id w:val="8996394"/>
                <w:lock w:val="sdtLocked"/>
              </w:sdtPr>
              <w:sdtContent>
                <w:tc>
                  <w:tcPr>
                    <w:tcW w:w="3119" w:type="pct"/>
                  </w:tcPr>
                  <w:p w:rsidR="00034FF7" w:rsidRDefault="00B83FCC">
                    <w:pPr>
                      <w:rPr>
                        <w:szCs w:val="21"/>
                      </w:rPr>
                    </w:pPr>
                    <w:r>
                      <w:rPr>
                        <w:rFonts w:hint="eastAsia"/>
                        <w:szCs w:val="21"/>
                      </w:rPr>
                      <w:t>漳州市国资委</w:t>
                    </w:r>
                  </w:p>
                </w:tc>
              </w:sdtContent>
            </w:sdt>
          </w:tr>
          <w:tr w:rsidR="00034FF7" w:rsidTr="00187B4D">
            <w:trPr>
              <w:trHeight w:val="195"/>
            </w:trPr>
            <w:tc>
              <w:tcPr>
                <w:tcW w:w="1881" w:type="pct"/>
              </w:tcPr>
              <w:p w:rsidR="00034FF7" w:rsidRDefault="000E0D20">
                <w:pPr>
                  <w:rPr>
                    <w:szCs w:val="21"/>
                  </w:rPr>
                </w:pPr>
                <w:r>
                  <w:rPr>
                    <w:szCs w:val="21"/>
                  </w:rPr>
                  <w:t>单位负责人或法定代表人</w:t>
                </w:r>
              </w:p>
            </w:tc>
            <w:sdt>
              <w:sdtPr>
                <w:rPr>
                  <w:rFonts w:hint="eastAsia"/>
                  <w:szCs w:val="21"/>
                </w:rPr>
                <w:alias w:val="法人实际控制人法人代表"/>
                <w:tag w:val="_GBC_50220d8f98ec41b6b698d0f541df0d37"/>
                <w:id w:val="8996395"/>
                <w:lock w:val="sdtLocked"/>
              </w:sdtPr>
              <w:sdtContent>
                <w:tc>
                  <w:tcPr>
                    <w:tcW w:w="3119" w:type="pct"/>
                  </w:tcPr>
                  <w:p w:rsidR="00034FF7" w:rsidRDefault="006B20D8" w:rsidP="006B20D8">
                    <w:pPr>
                      <w:rPr>
                        <w:szCs w:val="21"/>
                      </w:rPr>
                    </w:pPr>
                    <w:r>
                      <w:rPr>
                        <w:rFonts w:hint="eastAsia"/>
                        <w:szCs w:val="21"/>
                      </w:rPr>
                      <w:t>庄文海</w:t>
                    </w:r>
                  </w:p>
                </w:tc>
              </w:sdtContent>
            </w:sdt>
          </w:tr>
          <w:tr w:rsidR="00034FF7" w:rsidTr="00187B4D">
            <w:trPr>
              <w:trHeight w:val="102"/>
            </w:trPr>
            <w:tc>
              <w:tcPr>
                <w:tcW w:w="1881" w:type="pct"/>
              </w:tcPr>
              <w:p w:rsidR="00034FF7" w:rsidRDefault="000E0D20">
                <w:pPr>
                  <w:rPr>
                    <w:szCs w:val="21"/>
                  </w:rPr>
                </w:pPr>
                <w:r>
                  <w:rPr>
                    <w:szCs w:val="21"/>
                  </w:rPr>
                  <w:t>成立日期</w:t>
                </w:r>
              </w:p>
            </w:tc>
            <w:sdt>
              <w:sdtPr>
                <w:rPr>
                  <w:rFonts w:hint="eastAsia"/>
                  <w:szCs w:val="21"/>
                </w:rPr>
                <w:alias w:val="法人实际控制人成立日期"/>
                <w:tag w:val="_GBC_5844285c87cf4aeaa4f5450be0602902"/>
                <w:id w:val="8996396"/>
                <w:lock w:val="sdtLocked"/>
              </w:sdtPr>
              <w:sdtContent>
                <w:tc>
                  <w:tcPr>
                    <w:tcW w:w="3119" w:type="pct"/>
                  </w:tcPr>
                  <w:p w:rsidR="00034FF7" w:rsidRDefault="00B83FCC">
                    <w:pPr>
                      <w:rPr>
                        <w:szCs w:val="21"/>
                      </w:rPr>
                    </w:pPr>
                    <w:r>
                      <w:rPr>
                        <w:szCs w:val="21"/>
                      </w:rPr>
                      <w:t>2005年12月30日</w:t>
                    </w:r>
                  </w:p>
                </w:tc>
              </w:sdtContent>
            </w:sdt>
          </w:tr>
          <w:tr w:rsidR="00034FF7" w:rsidTr="00187B4D">
            <w:trPr>
              <w:trHeight w:val="165"/>
            </w:trPr>
            <w:tc>
              <w:tcPr>
                <w:tcW w:w="1881" w:type="pct"/>
              </w:tcPr>
              <w:p w:rsidR="00034FF7" w:rsidRDefault="000E0D20">
                <w:pPr>
                  <w:rPr>
                    <w:szCs w:val="21"/>
                  </w:rPr>
                </w:pPr>
                <w:r>
                  <w:rPr>
                    <w:szCs w:val="21"/>
                  </w:rPr>
                  <w:t>主要经营业务</w:t>
                </w:r>
              </w:p>
            </w:tc>
            <w:sdt>
              <w:sdtPr>
                <w:rPr>
                  <w:rFonts w:hint="eastAsia"/>
                  <w:szCs w:val="21"/>
                </w:rPr>
                <w:alias w:val="法人实际控制人主要经营业务或管理活动"/>
                <w:tag w:val="_GBC_9e7142cd98a14824a3951288c5bb36d9"/>
                <w:id w:val="8996397"/>
                <w:lock w:val="sdtLocked"/>
              </w:sdtPr>
              <w:sdtContent>
                <w:tc>
                  <w:tcPr>
                    <w:tcW w:w="3119" w:type="pct"/>
                  </w:tcPr>
                  <w:p w:rsidR="00034FF7" w:rsidRDefault="00B83FCC">
                    <w:pPr>
                      <w:rPr>
                        <w:szCs w:val="21"/>
                      </w:rPr>
                    </w:pPr>
                    <w:r>
                      <w:rPr>
                        <w:rFonts w:hint="eastAsia"/>
                        <w:szCs w:val="21"/>
                      </w:rPr>
                      <w:t>国有资产的监督与管理</w:t>
                    </w:r>
                  </w:p>
                </w:tc>
              </w:sdtContent>
            </w:sdt>
          </w:tr>
          <w:tr w:rsidR="00034FF7" w:rsidTr="00187B4D">
            <w:trPr>
              <w:trHeight w:val="150"/>
            </w:trPr>
            <w:tc>
              <w:tcPr>
                <w:tcW w:w="1881" w:type="pct"/>
              </w:tcPr>
              <w:p w:rsidR="00034FF7" w:rsidRDefault="000E0D20">
                <w:pPr>
                  <w:rPr>
                    <w:szCs w:val="21"/>
                  </w:rPr>
                </w:pPr>
                <w:r>
                  <w:rPr>
                    <w:szCs w:val="21"/>
                  </w:rPr>
                  <w:t>报告期内控股和参股的其他境内外上市公司的股权情况</w:t>
                </w:r>
              </w:p>
            </w:tc>
            <w:sdt>
              <w:sdtPr>
                <w:rPr>
                  <w:rFonts w:hint="eastAsia"/>
                  <w:szCs w:val="21"/>
                </w:rPr>
                <w:alias w:val="法人实际控制人报告期内控股和参股的其他境内外上市公司的股权情况"/>
                <w:tag w:val="_GBC_184aa878c1ea40d597ed05deb4d44112"/>
                <w:id w:val="8996398"/>
                <w:lock w:val="sdtLocked"/>
                <w:showingPlcHdr/>
              </w:sdtPr>
              <w:sdtContent>
                <w:tc>
                  <w:tcPr>
                    <w:tcW w:w="3119" w:type="pct"/>
                  </w:tcPr>
                  <w:p w:rsidR="00034FF7" w:rsidRDefault="000E0D20">
                    <w:pPr>
                      <w:rPr>
                        <w:szCs w:val="21"/>
                      </w:rPr>
                    </w:pPr>
                    <w:r>
                      <w:rPr>
                        <w:rFonts w:hint="eastAsia"/>
                        <w:color w:val="333399"/>
                        <w:szCs w:val="21"/>
                      </w:rPr>
                      <w:t xml:space="preserve">　</w:t>
                    </w:r>
                  </w:p>
                </w:tc>
              </w:sdtContent>
            </w:sdt>
          </w:tr>
          <w:tr w:rsidR="00034FF7" w:rsidTr="00187B4D">
            <w:trPr>
              <w:trHeight w:val="120"/>
            </w:trPr>
            <w:tc>
              <w:tcPr>
                <w:tcW w:w="1881" w:type="pct"/>
              </w:tcPr>
              <w:p w:rsidR="00034FF7" w:rsidRDefault="000E0D20">
                <w:pPr>
                  <w:rPr>
                    <w:szCs w:val="21"/>
                  </w:rPr>
                </w:pPr>
                <w:r>
                  <w:rPr>
                    <w:rFonts w:hint="eastAsia"/>
                  </w:rPr>
                  <w:t>其他情况说明</w:t>
                </w:r>
              </w:p>
            </w:tc>
            <w:sdt>
              <w:sdtPr>
                <w:rPr>
                  <w:rFonts w:hint="eastAsia"/>
                  <w:szCs w:val="21"/>
                </w:rPr>
                <w:alias w:val="法人实际控制人其他情况说明"/>
                <w:tag w:val="_GBC_2b7ce30931c349899ef30aa8d3f3b487"/>
                <w:id w:val="8996399"/>
                <w:lock w:val="sdtLocked"/>
                <w:showingPlcHdr/>
              </w:sdtPr>
              <w:sdtContent>
                <w:tc>
                  <w:tcPr>
                    <w:tcW w:w="3119" w:type="pct"/>
                  </w:tcPr>
                  <w:p w:rsidR="00034FF7" w:rsidRDefault="000E0D20">
                    <w:pPr>
                      <w:rPr>
                        <w:szCs w:val="21"/>
                      </w:rPr>
                    </w:pPr>
                    <w:r>
                      <w:rPr>
                        <w:rFonts w:hint="eastAsia"/>
                        <w:color w:val="333399"/>
                        <w:szCs w:val="21"/>
                      </w:rPr>
                      <w:t xml:space="preserve">　</w:t>
                    </w:r>
                  </w:p>
                </w:tc>
              </w:sdtContent>
            </w:sdt>
          </w:tr>
        </w:tbl>
        <w:p w:rsidR="00034FF7" w:rsidRDefault="00703070"/>
      </w:sdtContent>
    </w:sdt>
    <w:sdt>
      <w:sdtPr>
        <w:rPr>
          <w:rFonts w:ascii="宋体" w:hAnsi="宋体" w:cs="宋体" w:hint="eastAsia"/>
          <w:b w:val="0"/>
          <w:bCs w:val="0"/>
          <w:kern w:val="0"/>
          <w:szCs w:val="21"/>
        </w:rPr>
        <w:alias w:val="模块:实际控制人情况自然人"/>
        <w:tag w:val="_SEC_82a067868b0b4b5eb99879535e2300c5"/>
        <w:id w:val="8996407"/>
        <w:lock w:val="sdtLocked"/>
        <w:placeholder>
          <w:docPart w:val="GBC22222222222222222222222222222"/>
        </w:placeholder>
      </w:sdtPr>
      <w:sdtContent>
        <w:p w:rsidR="00034FF7" w:rsidRDefault="000E0D20" w:rsidP="002B4E99">
          <w:pPr>
            <w:pStyle w:val="4"/>
            <w:numPr>
              <w:ilvl w:val="0"/>
              <w:numId w:val="37"/>
            </w:numPr>
            <w:rPr>
              <w:szCs w:val="21"/>
            </w:rPr>
          </w:pPr>
          <w:r>
            <w:rPr>
              <w:rFonts w:hint="eastAsia"/>
              <w:szCs w:val="21"/>
            </w:rPr>
            <w:t>自然人</w:t>
          </w:r>
        </w:p>
        <w:sdt>
          <w:sdtPr>
            <w:alias w:val="是否适用：自然人_实际控制人情况[双击切换]"/>
            <w:tag w:val="_GBC_359229fa8cca4506ac3cec3de8b5e99b"/>
            <w:id w:val="8996401"/>
            <w:lock w:val="sdtLocked"/>
            <w:placeholder>
              <w:docPart w:val="GBC22222222222222222222222222222"/>
            </w:placeholder>
          </w:sdtPr>
          <w:sdtContent>
            <w:p w:rsidR="00034FF7" w:rsidRDefault="00703070">
              <w:r>
                <w:fldChar w:fldCharType="begin"/>
              </w:r>
              <w:r w:rsidR="006B20D8">
                <w:instrText xml:space="preserve"> MACROBUTTON  SnrToggleCheckbox □适用 </w:instrText>
              </w:r>
              <w:r>
                <w:fldChar w:fldCharType="end"/>
              </w:r>
              <w:r>
                <w:fldChar w:fldCharType="begin"/>
              </w:r>
              <w:r w:rsidR="006B20D8">
                <w:instrText xml:space="preserve"> MACROBUTTON  SnrToggleCheckbox √不适用 </w:instrText>
              </w:r>
              <w:r>
                <w:fldChar w:fldCharType="end"/>
              </w:r>
            </w:p>
          </w:sdtContent>
        </w:sdt>
        <w:p w:rsidR="00034FF7" w:rsidRDefault="00703070">
          <w:pPr>
            <w:rPr>
              <w:szCs w:val="21"/>
            </w:rPr>
          </w:pPr>
        </w:p>
      </w:sdtContent>
    </w:sdt>
    <w:sdt>
      <w:sdtPr>
        <w:rPr>
          <w:rFonts w:ascii="宋体" w:hAnsi="宋体" w:cs="宋体"/>
          <w:b w:val="0"/>
          <w:bCs w:val="0"/>
          <w:kern w:val="0"/>
          <w:szCs w:val="21"/>
        </w:rPr>
        <w:alias w:val="模块:公司不存在实际控制人情况的特别说明"/>
        <w:tag w:val="_SEC_5c0bf2f1ddf34e8c983cdf9fa31c1df0"/>
        <w:id w:val="8996410"/>
        <w:lock w:val="sdtLocked"/>
        <w:placeholder>
          <w:docPart w:val="GBC22222222222222222222222222222"/>
        </w:placeholder>
      </w:sdtPr>
      <w:sdtEndPr>
        <w:rPr>
          <w:szCs w:val="24"/>
        </w:rPr>
      </w:sdtEndPr>
      <w:sdtContent>
        <w:p w:rsidR="00034FF7" w:rsidRDefault="000E0D20" w:rsidP="002B4E99">
          <w:pPr>
            <w:pStyle w:val="4"/>
            <w:numPr>
              <w:ilvl w:val="0"/>
              <w:numId w:val="37"/>
            </w:numPr>
            <w:rPr>
              <w:szCs w:val="21"/>
            </w:rPr>
          </w:pPr>
          <w:r>
            <w:rPr>
              <w:szCs w:val="21"/>
            </w:rPr>
            <w:t>公司不存在实际控制人情况的特别说明</w:t>
          </w:r>
        </w:p>
        <w:sdt>
          <w:sdtPr>
            <w:rPr>
              <w:rFonts w:hint="eastAsia"/>
            </w:rPr>
            <w:alias w:val="是否适用：公司不存在实际控制人情况的特别说明[双击切换]"/>
            <w:tag w:val="_GBC_7380ff5e0fc6471583dc22db2252e039"/>
            <w:id w:val="8996408"/>
            <w:lock w:val="sdtLocked"/>
            <w:placeholder>
              <w:docPart w:val="GBC22222222222222222222222222222"/>
            </w:placeholder>
          </w:sdtPr>
          <w:sdtContent>
            <w:p w:rsidR="00034FF7" w:rsidRDefault="00703070">
              <w:r>
                <w:fldChar w:fldCharType="begin"/>
              </w:r>
              <w:r w:rsidR="006B20D8">
                <w:instrText xml:space="preserve"> MACROBUTTON  SnrToggleCheckbox □适用 </w:instrText>
              </w:r>
              <w:r>
                <w:fldChar w:fldCharType="end"/>
              </w:r>
              <w:r>
                <w:fldChar w:fldCharType="begin"/>
              </w:r>
              <w:r w:rsidR="006B20D8">
                <w:instrText xml:space="preserve"> MACROBUTTON  SnrToggleCheckbox √不适用 </w:instrText>
              </w:r>
              <w:r>
                <w:fldChar w:fldCharType="end"/>
              </w:r>
            </w:p>
          </w:sdtContent>
        </w:sdt>
      </w:sdtContent>
    </w:sdt>
    <w:p w:rsidR="00034FF7" w:rsidRDefault="00034FF7">
      <w:pPr>
        <w:rPr>
          <w:szCs w:val="21"/>
        </w:rPr>
      </w:pPr>
    </w:p>
    <w:sdt>
      <w:sdtPr>
        <w:rPr>
          <w:rFonts w:ascii="宋体" w:hAnsi="宋体" w:cs="宋体"/>
          <w:b w:val="0"/>
          <w:bCs w:val="0"/>
          <w:kern w:val="0"/>
          <w:szCs w:val="24"/>
        </w:rPr>
        <w:alias w:val="模块:报告期内实际控制人变更情况索引及日期"/>
        <w:tag w:val="_SEC_8e248c9fca7b490e93849e8f5dce6a71"/>
        <w:id w:val="8996413"/>
        <w:lock w:val="sdtLocked"/>
        <w:placeholder>
          <w:docPart w:val="GBC22222222222222222222222222222"/>
        </w:placeholder>
      </w:sdtPr>
      <w:sdtEndPr>
        <w:rPr>
          <w:rFonts w:hint="eastAsia"/>
          <w:szCs w:val="21"/>
        </w:rPr>
      </w:sdtEndPr>
      <w:sdtContent>
        <w:p w:rsidR="00034FF7" w:rsidRDefault="000E0D20" w:rsidP="002B4E99">
          <w:pPr>
            <w:pStyle w:val="4"/>
            <w:numPr>
              <w:ilvl w:val="0"/>
              <w:numId w:val="37"/>
            </w:numPr>
          </w:pPr>
          <w:r>
            <w:t>报告期内实际控制人变更情况索引及日期</w:t>
          </w:r>
        </w:p>
        <w:sdt>
          <w:sdtPr>
            <w:rPr>
              <w:rFonts w:hint="eastAsia"/>
            </w:rPr>
            <w:alias w:val="是否适用：报告期内实际控制人变更情况索引及日期[双击切换]"/>
            <w:tag w:val="_GBC_f12f62e5c67e473692b22389cda35aaa"/>
            <w:id w:val="8996411"/>
            <w:lock w:val="sdtLocked"/>
            <w:placeholder>
              <w:docPart w:val="GBC22222222222222222222222222222"/>
            </w:placeholder>
          </w:sdtPr>
          <w:sdtContent>
            <w:p w:rsidR="00034FF7" w:rsidRDefault="00703070">
              <w:r>
                <w:fldChar w:fldCharType="begin"/>
              </w:r>
              <w:r w:rsidR="006B20D8">
                <w:instrText xml:space="preserve"> MACROBUTTON  SnrToggleCheckbox □适用 </w:instrText>
              </w:r>
              <w:r>
                <w:fldChar w:fldCharType="end"/>
              </w:r>
              <w:r>
                <w:fldChar w:fldCharType="begin"/>
              </w:r>
              <w:r w:rsidR="006B20D8">
                <w:instrText xml:space="preserve"> MACROBUTTON  SnrToggleCheckbox √不适用 </w:instrText>
              </w:r>
              <w:r>
                <w:fldChar w:fldCharType="end"/>
              </w:r>
            </w:p>
          </w:sdtContent>
        </w:sdt>
      </w:sdtContent>
    </w:sdt>
    <w:p w:rsidR="00034FF7" w:rsidRDefault="00034FF7"/>
    <w:p w:rsidR="00034FF7" w:rsidRDefault="000E0D20" w:rsidP="002B4E99">
      <w:pPr>
        <w:pStyle w:val="4"/>
        <w:numPr>
          <w:ilvl w:val="0"/>
          <w:numId w:val="37"/>
        </w:numPr>
      </w:pPr>
      <w:r>
        <w:t>公司与实际控制人之间的产权及控制关系的方框图</w:t>
      </w:r>
    </w:p>
    <w:sdt>
      <w:sdtPr>
        <w:rPr>
          <w:b/>
          <w:bCs/>
        </w:rPr>
        <w:alias w:val="模块:公司与实际控制人之间的产权及控制关系的方框图"/>
        <w:tag w:val="_SEC_3098fbbbd09c4e7088990d33b36bcf2e"/>
        <w:id w:val="8996416"/>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8996414"/>
            <w:lock w:val="sdtLocked"/>
            <w:placeholder>
              <w:docPart w:val="GBC22222222222222222222222222222"/>
            </w:placeholder>
          </w:sdtPr>
          <w:sdtContent>
            <w:p w:rsidR="00034FF7" w:rsidRDefault="00703070">
              <w:pPr>
                <w:rPr>
                  <w:szCs w:val="21"/>
                </w:rPr>
              </w:pPr>
              <w:r>
                <w:rPr>
                  <w:szCs w:val="21"/>
                </w:rPr>
                <w:fldChar w:fldCharType="begin"/>
              </w:r>
              <w:r w:rsidR="006B20D8">
                <w:rPr>
                  <w:szCs w:val="21"/>
                </w:rPr>
                <w:instrText xml:space="preserve"> MACROBUTTON  SnrToggleCheckbox √适用 </w:instrText>
              </w:r>
              <w:r>
                <w:rPr>
                  <w:szCs w:val="21"/>
                </w:rPr>
                <w:fldChar w:fldCharType="end"/>
              </w:r>
              <w:r>
                <w:rPr>
                  <w:szCs w:val="21"/>
                </w:rPr>
                <w:fldChar w:fldCharType="begin"/>
              </w:r>
              <w:r w:rsidR="006B20D8">
                <w:rPr>
                  <w:szCs w:val="21"/>
                </w:rPr>
                <w:instrText xml:space="preserve"> MACROBUTTON  SnrToggleCheckbox □不适用 </w:instrText>
              </w:r>
              <w:r>
                <w:rPr>
                  <w:szCs w:val="21"/>
                </w:rPr>
                <w:fldChar w:fldCharType="end"/>
              </w:r>
            </w:p>
          </w:sdtContent>
        </w:sdt>
        <w:p w:rsidR="00034FF7" w:rsidRDefault="00703070">
          <w:sdt>
            <w:sdtPr>
              <w:rPr>
                <w:rFonts w:hint="eastAsia"/>
              </w:rPr>
              <w:alias w:val="图片：公司与实际控制人之间的产权及控制关系的方框图"/>
              <w:tag w:val="_GBC_538f0b25ae684717a3c8362262a5a004"/>
              <w:id w:val="8996415"/>
              <w:lock w:val="sdtLocked"/>
              <w:placeholder>
                <w:docPart w:val="GBC22222222222222222222222222222"/>
              </w:placeholder>
              <w:picture/>
            </w:sdtPr>
            <w:sdtContent>
              <w:r w:rsidR="000E0D20">
                <w:rPr>
                  <w:rFonts w:hint="eastAsia"/>
                  <w:noProof/>
                </w:rPr>
                <w:drawing>
                  <wp:inline distT="0" distB="0" distL="0" distR="0">
                    <wp:extent cx="2295525" cy="1593959"/>
                    <wp:effectExtent l="19050" t="0" r="952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tretch>
                              <a:fillRect/>
                            </a:stretch>
                          </pic:blipFill>
                          <pic:spPr bwMode="auto">
                            <a:xfrm>
                              <a:off x="0" y="0"/>
                              <a:ext cx="2295525" cy="1593959"/>
                            </a:xfrm>
                            <a:prstGeom prst="rect">
                              <a:avLst/>
                            </a:prstGeom>
                            <a:noFill/>
                            <a:ln>
                              <a:noFill/>
                            </a:ln>
                          </pic:spPr>
                        </pic:pic>
                      </a:graphicData>
                    </a:graphic>
                  </wp:inline>
                </w:drawing>
              </w:r>
            </w:sdtContent>
          </w:sdt>
        </w:p>
      </w:sdtContent>
    </w:sdt>
    <w:p w:rsidR="00034FF7" w:rsidRDefault="00034FF7"/>
    <w:sdt>
      <w:sdtPr>
        <w:rPr>
          <w:rFonts w:ascii="宋体" w:hAnsi="宋体" w:cs="宋体"/>
          <w:b w:val="0"/>
          <w:bCs w:val="0"/>
          <w:kern w:val="0"/>
          <w:szCs w:val="24"/>
        </w:rPr>
        <w:alias w:val="模块:实际控制人通过信托或其他资产管理方式控制公司"/>
        <w:tag w:val="_SEC_d9354c7b8b8643b2a3e90cc40a27dfa8"/>
        <w:id w:val="8996419"/>
        <w:lock w:val="sdtLocked"/>
        <w:placeholder>
          <w:docPart w:val="GBC22222222222222222222222222222"/>
        </w:placeholder>
      </w:sdtPr>
      <w:sdtEndPr>
        <w:rPr>
          <w:rFonts w:hint="eastAsia"/>
        </w:rPr>
      </w:sdtEndPr>
      <w:sdtContent>
        <w:p w:rsidR="00034FF7" w:rsidRDefault="000E0D20" w:rsidP="002B4E99">
          <w:pPr>
            <w:pStyle w:val="4"/>
            <w:numPr>
              <w:ilvl w:val="0"/>
              <w:numId w:val="37"/>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8996417"/>
            <w:lock w:val="sdtLocked"/>
            <w:placeholder>
              <w:docPart w:val="GBC22222222222222222222222222222"/>
            </w:placeholder>
          </w:sdtPr>
          <w:sdtContent>
            <w:p w:rsidR="00034FF7" w:rsidRDefault="00703070">
              <w:r>
                <w:fldChar w:fldCharType="begin"/>
              </w:r>
              <w:r w:rsidR="006B20D8">
                <w:instrText xml:space="preserve"> MACROBUTTON  SnrToggleCheckbox □适用 </w:instrText>
              </w:r>
              <w:r>
                <w:fldChar w:fldCharType="end"/>
              </w:r>
              <w:r>
                <w:fldChar w:fldCharType="begin"/>
              </w:r>
              <w:r w:rsidR="006B20D8">
                <w:instrText xml:space="preserve"> MACROBUTTON  SnrToggleCheckbox √不适用 </w:instrText>
              </w:r>
              <w:r>
                <w:fldChar w:fldCharType="end"/>
              </w:r>
            </w:p>
          </w:sdtContent>
        </w:sdt>
      </w:sdtContent>
    </w:sdt>
    <w:p w:rsidR="00034FF7" w:rsidRDefault="00034FF7">
      <w:pPr>
        <w:rPr>
          <w:szCs w:val="21"/>
        </w:rPr>
      </w:pPr>
    </w:p>
    <w:sdt>
      <w:sdtPr>
        <w:rPr>
          <w:rFonts w:ascii="宋体" w:hAnsi="宋体" w:cs="宋体"/>
          <w:b w:val="0"/>
          <w:bCs w:val="0"/>
          <w:kern w:val="0"/>
          <w:szCs w:val="24"/>
        </w:rPr>
        <w:alias w:val="模块:控股股东及实际控制人其他情况介绍"/>
        <w:tag w:val="_SEC_4d2866150700497eb747371eabd1ca73"/>
        <w:id w:val="8996422"/>
        <w:lock w:val="sdtLocked"/>
        <w:placeholder>
          <w:docPart w:val="GBC22222222222222222222222222222"/>
        </w:placeholder>
      </w:sdtPr>
      <w:sdtEndPr>
        <w:rPr>
          <w:rFonts w:hint="eastAsia"/>
        </w:rPr>
      </w:sdtEndPr>
      <w:sdtContent>
        <w:p w:rsidR="00034FF7" w:rsidRDefault="000E0D20" w:rsidP="002B4E99">
          <w:pPr>
            <w:pStyle w:val="3"/>
            <w:numPr>
              <w:ilvl w:val="0"/>
              <w:numId w:val="35"/>
            </w:numPr>
          </w:pPr>
          <w:r>
            <w:t>控股股东及实际控制人其他情况介绍</w:t>
          </w:r>
        </w:p>
        <w:sdt>
          <w:sdtPr>
            <w:rPr>
              <w:rFonts w:hint="eastAsia"/>
            </w:rPr>
            <w:alias w:val="是否适用：控股股东及实际控制人其他情况介绍[双击切换]"/>
            <w:tag w:val="_GBC_f45ea2fa04e04b71a116fba6ba3bff32"/>
            <w:id w:val="8996420"/>
            <w:lock w:val="sdtLocked"/>
            <w:placeholder>
              <w:docPart w:val="GBC22222222222222222222222222222"/>
            </w:placeholder>
          </w:sdtPr>
          <w:sdtContent>
            <w:p w:rsidR="00034FF7" w:rsidRDefault="00703070">
              <w:r>
                <w:fldChar w:fldCharType="begin"/>
              </w:r>
              <w:r w:rsidR="006B20D8">
                <w:instrText xml:space="preserve"> MACROBUTTON  SnrToggleCheckbox □适用 </w:instrText>
              </w:r>
              <w:r>
                <w:fldChar w:fldCharType="end"/>
              </w:r>
              <w:r>
                <w:fldChar w:fldCharType="begin"/>
              </w:r>
              <w:r w:rsidR="006B20D8">
                <w:instrText xml:space="preserve"> MACROBUTTON  SnrToggleCheckbox √不适用 </w:instrText>
              </w:r>
              <w:r>
                <w:fldChar w:fldCharType="end"/>
              </w:r>
            </w:p>
          </w:sdtContent>
        </w:sdt>
      </w:sdtContent>
    </w:sdt>
    <w:p w:rsidR="00034FF7" w:rsidRDefault="00034FF7">
      <w:pPr>
        <w:rPr>
          <w:szCs w:val="21"/>
        </w:rPr>
      </w:pPr>
    </w:p>
    <w:sdt>
      <w:sdtPr>
        <w:rPr>
          <w:rFonts w:ascii="宋体" w:hAnsi="宋体" w:cs="宋体"/>
          <w:b w:val="0"/>
          <w:bCs w:val="0"/>
          <w:kern w:val="0"/>
          <w:szCs w:val="24"/>
        </w:rPr>
        <w:alias w:val="模块:其他持股在百分之十以上的法人股东单位：元 币种：人民币法..."/>
        <w:tag w:val="_SEC_01bab7f76d4648508f5b4ff20d1575e4"/>
        <w:id w:val="8996441"/>
        <w:lock w:val="sdtLocked"/>
        <w:placeholder>
          <w:docPart w:val="GBC22222222222222222222222222222"/>
        </w:placeholder>
      </w:sdtPr>
      <w:sdtEndPr>
        <w:rPr>
          <w:rFonts w:hint="eastAsia"/>
          <w:szCs w:val="21"/>
        </w:rPr>
      </w:sdtEndPr>
      <w:sdtContent>
        <w:p w:rsidR="00034FF7" w:rsidRDefault="000E0D20">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8996423"/>
            <w:lock w:val="sdtLocked"/>
            <w:placeholder>
              <w:docPart w:val="GBC22222222222222222222222222222"/>
            </w:placeholder>
          </w:sdtPr>
          <w:sdtContent>
            <w:p w:rsidR="00034FF7" w:rsidRDefault="00703070">
              <w:r>
                <w:fldChar w:fldCharType="begin"/>
              </w:r>
              <w:r w:rsidR="006B20D8">
                <w:instrText xml:space="preserve"> MACROBUTTON  SnrToggleCheckbox □适用 </w:instrText>
              </w:r>
              <w:r>
                <w:fldChar w:fldCharType="end"/>
              </w:r>
              <w:r>
                <w:fldChar w:fldCharType="begin"/>
              </w:r>
              <w:r w:rsidR="006B20D8">
                <w:instrText xml:space="preserve"> MACROBUTTON  SnrToggleCheckbox √不适用 </w:instrText>
              </w:r>
              <w:r>
                <w:fldChar w:fldCharType="end"/>
              </w:r>
            </w:p>
          </w:sdtContent>
        </w:sdt>
        <w:p w:rsidR="00034FF7" w:rsidRDefault="00703070"/>
      </w:sdtContent>
    </w:sdt>
    <w:sdt>
      <w:sdtPr>
        <w:rPr>
          <w:rFonts w:ascii="宋体" w:hAnsi="宋体" w:cs="宋体" w:hint="eastAsia"/>
          <w:b w:val="0"/>
          <w:bCs w:val="0"/>
          <w:kern w:val="0"/>
          <w:szCs w:val="24"/>
        </w:rPr>
        <w:alias w:val="模块:股份限制减持情况说明"/>
        <w:tag w:val="_SEC_b808e6e3153a4b77b1658dde828b8d1f"/>
        <w:id w:val="8996444"/>
        <w:lock w:val="sdtLocked"/>
        <w:placeholder>
          <w:docPart w:val="GBC22222222222222222222222222222"/>
        </w:placeholder>
      </w:sdtPr>
      <w:sdtContent>
        <w:p w:rsidR="00034FF7" w:rsidRDefault="000E0D20">
          <w:pPr>
            <w:pStyle w:val="2"/>
            <w:numPr>
              <w:ilvl w:val="0"/>
              <w:numId w:val="1"/>
            </w:numPr>
          </w:pPr>
          <w:r>
            <w:rPr>
              <w:rFonts w:hint="eastAsia"/>
            </w:rPr>
            <w:t>股份限制减持情况说明</w:t>
          </w:r>
        </w:p>
        <w:p w:rsidR="00034FF7" w:rsidRDefault="00703070">
          <w:sdt>
            <w:sdtPr>
              <w:rPr>
                <w:rFonts w:hint="eastAsia"/>
              </w:rPr>
              <w:alias w:val="是否适用：股份限制减持情况说明[双击切换]"/>
              <w:tag w:val="_GBC_38db60098ddc4e12bffd328b521e0c35"/>
              <w:id w:val="8996442"/>
              <w:lock w:val="sdtLocked"/>
              <w:placeholder>
                <w:docPart w:val="GBC22222222222222222222222222222"/>
              </w:placeholder>
            </w:sdtPr>
            <w:sdtEndPr>
              <w:rPr>
                <w:rFonts w:hint="default"/>
              </w:rPr>
            </w:sdtEndPr>
            <w:sdtContent>
              <w:r>
                <w:fldChar w:fldCharType="begin"/>
              </w:r>
              <w:r w:rsidR="006B20D8">
                <w:instrText>MACROBUTTON  SnrToggleCheckbox □适用</w:instrText>
              </w:r>
              <w:r>
                <w:fldChar w:fldCharType="end"/>
              </w:r>
              <w:r>
                <w:fldChar w:fldCharType="begin"/>
              </w:r>
              <w:r w:rsidR="006B20D8">
                <w:instrText xml:space="preserve"> MACROBUTTON  SnrToggleCheckbox √不适用 </w:instrText>
              </w:r>
              <w:r>
                <w:fldChar w:fldCharType="end"/>
              </w:r>
            </w:sdtContent>
          </w:sdt>
        </w:p>
      </w:sdtContent>
    </w:sdt>
    <w:p w:rsidR="00034FF7" w:rsidRDefault="00034FF7">
      <w:pPr>
        <w:rPr>
          <w:rFonts w:ascii="Calibri" w:hAnsi="Calibri" w:cs="Times New Roman"/>
          <w:b/>
          <w:bCs/>
          <w:kern w:val="2"/>
          <w:szCs w:val="32"/>
        </w:rPr>
      </w:pPr>
    </w:p>
    <w:p w:rsidR="00B76F68" w:rsidRDefault="00B76F68">
      <w:pPr>
        <w:pStyle w:val="10"/>
        <w:numPr>
          <w:ilvl w:val="0"/>
          <w:numId w:val="3"/>
        </w:numPr>
      </w:pPr>
      <w:bookmarkStart w:id="50" w:name="_Toc409437608"/>
      <w:bookmarkStart w:id="51" w:name="_Toc437440714"/>
      <w:bookmarkStart w:id="52" w:name="_Toc469563081"/>
      <w:bookmarkStart w:id="53" w:name="_Toc342566003"/>
      <w:r>
        <w:rPr>
          <w:rFonts w:hint="eastAsia"/>
        </w:rPr>
        <w:t>优先股相关情况</w:t>
      </w:r>
      <w:bookmarkEnd w:id="50"/>
      <w:bookmarkEnd w:id="51"/>
      <w:bookmarkEnd w:id="52"/>
    </w:p>
    <w:sdt>
      <w:sdtPr>
        <w:rPr>
          <w:szCs w:val="21"/>
        </w:rPr>
        <w:alias w:val="是否适用：优先股相关情况[双击切换]"/>
        <w:tag w:val="_GBC_0076278996ac412e9bff14977615c2e3"/>
        <w:id w:val="202478378"/>
        <w:lock w:val="sdtContentLocked"/>
      </w:sdtPr>
      <w:sdtContent>
        <w:p w:rsidR="00B76F68" w:rsidRDefault="00703070">
          <w:pPr>
            <w:sectPr w:rsidR="00B76F68" w:rsidSect="007D5CB5">
              <w:pgSz w:w="11906" w:h="16838"/>
              <w:pgMar w:top="1525" w:right="1276" w:bottom="1440" w:left="1797" w:header="855" w:footer="992" w:gutter="0"/>
              <w:cols w:space="425"/>
              <w:docGrid w:linePitch="312"/>
            </w:sectPr>
          </w:pPr>
          <w:r>
            <w:rPr>
              <w:szCs w:val="21"/>
            </w:rPr>
            <w:fldChar w:fldCharType="begin"/>
          </w:r>
          <w:r w:rsidR="00B76F68">
            <w:rPr>
              <w:szCs w:val="21"/>
            </w:rPr>
            <w:instrText xml:space="preserve"> MACROBUTTON  SnrToggleCheckbox □适用 </w:instrText>
          </w:r>
          <w:r>
            <w:rPr>
              <w:szCs w:val="21"/>
            </w:rPr>
            <w:fldChar w:fldCharType="end"/>
          </w:r>
          <w:r>
            <w:rPr>
              <w:szCs w:val="21"/>
            </w:rPr>
            <w:fldChar w:fldCharType="begin"/>
          </w:r>
          <w:r w:rsidR="00B76F68">
            <w:rPr>
              <w:szCs w:val="21"/>
            </w:rPr>
            <w:instrText xml:space="preserve"> MACROBUTTON  SnrToggleCheckbox √不适用 </w:instrText>
          </w:r>
          <w:r>
            <w:rPr>
              <w:szCs w:val="21"/>
            </w:rPr>
            <w:fldChar w:fldCharType="end"/>
          </w:r>
        </w:p>
      </w:sdtContent>
    </w:sdt>
    <w:p w:rsidR="00B76F68" w:rsidRDefault="00B76F68">
      <w:pPr>
        <w:pStyle w:val="10"/>
        <w:numPr>
          <w:ilvl w:val="0"/>
          <w:numId w:val="3"/>
        </w:numPr>
        <w:rPr>
          <w:bCs w:val="0"/>
          <w:szCs w:val="28"/>
        </w:rPr>
      </w:pPr>
      <w:bookmarkStart w:id="54" w:name="_Toc437440717"/>
      <w:bookmarkStart w:id="55" w:name="_Toc469563084"/>
      <w:bookmarkStart w:id="56" w:name="_Toc409437609"/>
      <w:bookmarkStart w:id="57" w:name="_Toc437440715"/>
      <w:bookmarkStart w:id="58" w:name="_Toc469563082"/>
      <w:r>
        <w:rPr>
          <w:rFonts w:hint="eastAsia"/>
          <w:bCs w:val="0"/>
          <w:szCs w:val="28"/>
        </w:rPr>
        <w:lastRenderedPageBreak/>
        <w:t>公司债券相关情况</w:t>
      </w:r>
      <w:bookmarkEnd w:id="54"/>
      <w:bookmarkEnd w:id="55"/>
    </w:p>
    <w:sdt>
      <w:sdtPr>
        <w:rPr>
          <w:szCs w:val="21"/>
        </w:rPr>
        <w:alias w:val="是否适用：公司债券相关情况[双击切换]"/>
        <w:tag w:val="_GBC_32d9236dab27420da942341e2a9af317"/>
        <w:id w:val="21564162"/>
        <w:lock w:val="sdtContentLocked"/>
      </w:sdtPr>
      <w:sdtContent>
        <w:p w:rsidR="00B76F68" w:rsidRDefault="00703070" w:rsidP="00B76F68">
          <w:pPr>
            <w:rPr>
              <w:u w:val="single"/>
            </w:rPr>
          </w:pPr>
          <w:r>
            <w:rPr>
              <w:szCs w:val="21"/>
            </w:rPr>
            <w:fldChar w:fldCharType="begin"/>
          </w:r>
          <w:r w:rsidR="00B76F68">
            <w:rPr>
              <w:szCs w:val="21"/>
            </w:rPr>
            <w:instrText xml:space="preserve"> MACROBUTTON  SnrToggleCheckbox □适用 </w:instrText>
          </w:r>
          <w:r>
            <w:rPr>
              <w:szCs w:val="21"/>
            </w:rPr>
            <w:fldChar w:fldCharType="end"/>
          </w:r>
          <w:r>
            <w:rPr>
              <w:szCs w:val="21"/>
            </w:rPr>
            <w:fldChar w:fldCharType="begin"/>
          </w:r>
          <w:r w:rsidR="00B76F68">
            <w:rPr>
              <w:szCs w:val="21"/>
            </w:rPr>
            <w:instrText xml:space="preserve"> MACROBUTTON  SnrToggleCheckbox √不适用 </w:instrText>
          </w:r>
          <w:r>
            <w:rPr>
              <w:szCs w:val="21"/>
            </w:rPr>
            <w:fldChar w:fldCharType="end"/>
          </w:r>
        </w:p>
      </w:sdtContent>
    </w:sdt>
    <w:p w:rsidR="00B76F68" w:rsidRDefault="00B76F68">
      <w:pPr>
        <w:rPr>
          <w:u w:val="single"/>
        </w:rPr>
      </w:pPr>
    </w:p>
    <w:p w:rsidR="00034FF7" w:rsidRDefault="000E0D20">
      <w:pPr>
        <w:pStyle w:val="10"/>
        <w:numPr>
          <w:ilvl w:val="0"/>
          <w:numId w:val="3"/>
        </w:numPr>
        <w:spacing w:before="0" w:after="0"/>
      </w:pPr>
      <w:r>
        <w:rPr>
          <w:rFonts w:hint="eastAsia"/>
        </w:rPr>
        <w:t>董事、监事、高级管理人员</w:t>
      </w:r>
      <w:bookmarkEnd w:id="53"/>
      <w:r>
        <w:rPr>
          <w:rFonts w:hint="eastAsia"/>
        </w:rPr>
        <w:t>和员工情况</w:t>
      </w:r>
      <w:bookmarkEnd w:id="56"/>
      <w:bookmarkEnd w:id="57"/>
      <w:bookmarkEnd w:id="58"/>
    </w:p>
    <w:p w:rsidR="00034FF7" w:rsidRDefault="000E0D20">
      <w:pPr>
        <w:pStyle w:val="2"/>
        <w:numPr>
          <w:ilvl w:val="0"/>
          <w:numId w:val="5"/>
        </w:numPr>
      </w:pPr>
      <w:bookmarkStart w:id="59" w:name="_Toc342057944"/>
      <w:bookmarkStart w:id="60" w:name="_Toc342566004"/>
      <w:r>
        <w:rPr>
          <w:rFonts w:hint="eastAsia"/>
        </w:rPr>
        <w:t>持股变动情况及报酬情况</w:t>
      </w:r>
    </w:p>
    <w:sdt>
      <w:sdtPr>
        <w:rPr>
          <w:rFonts w:ascii="宋体" w:hAnsi="宋体" w:cs="宋体"/>
          <w:b w:val="0"/>
          <w:bCs w:val="0"/>
          <w:kern w:val="0"/>
          <w:sz w:val="24"/>
          <w:szCs w:val="21"/>
        </w:rPr>
        <w:alias w:val="模块:现任及报告期内离任董事、监事和高级管理人员持股变动及报酬情况"/>
        <w:tag w:val="_SEC_89cbc704a2f94463b5559db1b31e3846"/>
        <w:id w:val="8997054"/>
        <w:lock w:val="sdtLocked"/>
        <w:placeholder>
          <w:docPart w:val="GBC22222222222222222222222222222"/>
        </w:placeholder>
      </w:sdtPr>
      <w:sdtEndPr>
        <w:rPr>
          <w:sz w:val="21"/>
        </w:rPr>
      </w:sdtEndPr>
      <w:sdtContent>
        <w:p w:rsidR="00034FF7" w:rsidRDefault="000E0D20" w:rsidP="002B4E99">
          <w:pPr>
            <w:pStyle w:val="3"/>
            <w:numPr>
              <w:ilvl w:val="2"/>
              <w:numId w:val="15"/>
            </w:numPr>
          </w:pPr>
          <w:r>
            <w:rPr>
              <w:szCs w:val="21"/>
            </w:rPr>
            <w:t>现任</w:t>
          </w:r>
          <w:r>
            <w:t>及报告期内离任董事</w:t>
          </w:r>
          <w:r>
            <w:rPr>
              <w:rFonts w:hint="eastAsia"/>
              <w:szCs w:val="21"/>
            </w:rPr>
            <w:t>、监事</w:t>
          </w:r>
          <w:r>
            <w:t>和高级管理人员持股变动及报酬情况</w:t>
          </w:r>
        </w:p>
        <w:sdt>
          <w:sdtPr>
            <w:alias w:val="是否适用：董事、监事和高级管理人员持股变动[双击切换]"/>
            <w:tag w:val="_GBC_3bd930d7b92e4befb6d0fa834c499f37"/>
            <w:id w:val="8996649"/>
            <w:lock w:val="sdtContentLocked"/>
            <w:placeholder>
              <w:docPart w:val="GBC22222222222222222222222222222"/>
            </w:placeholder>
          </w:sdtPr>
          <w:sdtContent>
            <w:p w:rsidR="00034FF7" w:rsidRDefault="00703070">
              <w:r>
                <w:fldChar w:fldCharType="begin"/>
              </w:r>
              <w:r w:rsidR="006B20D8">
                <w:instrText xml:space="preserve"> MACROBUTTON  SnrToggleCheckbox √适用 </w:instrText>
              </w:r>
              <w:r>
                <w:fldChar w:fldCharType="end"/>
              </w:r>
              <w:r>
                <w:fldChar w:fldCharType="begin"/>
              </w:r>
              <w:r w:rsidR="006B20D8">
                <w:instrText xml:space="preserve"> MACROBUTTON  SnrToggleCheckbox □不适用 </w:instrText>
              </w:r>
              <w:r>
                <w:fldChar w:fldCharType="end"/>
              </w:r>
            </w:p>
          </w:sdtContent>
        </w:sdt>
        <w:p w:rsidR="00034FF7" w:rsidRDefault="000E0D20">
          <w:pPr>
            <w:jc w:val="right"/>
            <w:rPr>
              <w:szCs w:val="21"/>
            </w:rPr>
          </w:pPr>
          <w:r>
            <w:rPr>
              <w:rFonts w:hint="eastAsia"/>
              <w:szCs w:val="21"/>
            </w:rPr>
            <w:t>单位：</w:t>
          </w:r>
          <w:sdt>
            <w:sdtPr>
              <w:rPr>
                <w:rFonts w:hint="eastAsia"/>
                <w:szCs w:val="21"/>
              </w:rPr>
              <w:alias w:val="单位：董事、监事、高级管理人员基本情况"/>
              <w:tag w:val="_GBC_e8abc89b8d9f4ac1b1bd74ab3e3721ae"/>
              <w:id w:val="8996650"/>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sidR="00D02D8C">
                <w:rPr>
                  <w:rFonts w:hint="eastAsia"/>
                  <w:szCs w:val="21"/>
                </w:rPr>
                <w:t>万股</w:t>
              </w:r>
            </w:sdtContent>
          </w:sdt>
        </w:p>
        <w:tbl>
          <w:tblPr>
            <w:tblStyle w:val="a6"/>
            <w:tblW w:w="14096" w:type="dxa"/>
            <w:tblLook w:val="04A0"/>
          </w:tblPr>
          <w:tblGrid>
            <w:gridCol w:w="1064"/>
            <w:gridCol w:w="1166"/>
            <w:gridCol w:w="572"/>
            <w:gridCol w:w="567"/>
            <w:gridCol w:w="1842"/>
            <w:gridCol w:w="1985"/>
            <w:gridCol w:w="850"/>
            <w:gridCol w:w="851"/>
            <w:gridCol w:w="1147"/>
            <w:gridCol w:w="1181"/>
            <w:gridCol w:w="1418"/>
            <w:gridCol w:w="1453"/>
          </w:tblGrid>
          <w:tr w:rsidR="00F913B2" w:rsidTr="000B04A4">
            <w:trPr>
              <w:trHeight w:val="968"/>
            </w:trPr>
            <w:tc>
              <w:tcPr>
                <w:tcW w:w="1064" w:type="dxa"/>
                <w:vAlign w:val="center"/>
              </w:tcPr>
              <w:p w:rsidR="00F913B2" w:rsidRDefault="00F913B2" w:rsidP="000B04A4">
                <w:pPr>
                  <w:jc w:val="center"/>
                  <w:rPr>
                    <w:szCs w:val="21"/>
                  </w:rPr>
                </w:pPr>
                <w:r>
                  <w:rPr>
                    <w:szCs w:val="21"/>
                  </w:rPr>
                  <w:t>姓名</w:t>
                </w:r>
              </w:p>
            </w:tc>
            <w:tc>
              <w:tcPr>
                <w:tcW w:w="1166" w:type="dxa"/>
                <w:vAlign w:val="center"/>
              </w:tcPr>
              <w:p w:rsidR="00F913B2" w:rsidRDefault="00F913B2" w:rsidP="000B04A4">
                <w:pPr>
                  <w:jc w:val="center"/>
                  <w:rPr>
                    <w:szCs w:val="21"/>
                  </w:rPr>
                </w:pPr>
                <w:r>
                  <w:rPr>
                    <w:szCs w:val="21"/>
                  </w:rPr>
                  <w:t>职务(注)</w:t>
                </w:r>
              </w:p>
            </w:tc>
            <w:tc>
              <w:tcPr>
                <w:tcW w:w="572" w:type="dxa"/>
                <w:vAlign w:val="center"/>
              </w:tcPr>
              <w:p w:rsidR="00F913B2" w:rsidRDefault="00F913B2" w:rsidP="000B04A4">
                <w:pPr>
                  <w:jc w:val="center"/>
                  <w:rPr>
                    <w:szCs w:val="21"/>
                  </w:rPr>
                </w:pPr>
                <w:r>
                  <w:rPr>
                    <w:szCs w:val="21"/>
                  </w:rPr>
                  <w:t>性别</w:t>
                </w:r>
              </w:p>
            </w:tc>
            <w:tc>
              <w:tcPr>
                <w:tcW w:w="567" w:type="dxa"/>
                <w:vAlign w:val="center"/>
              </w:tcPr>
              <w:p w:rsidR="00F913B2" w:rsidRDefault="00F913B2" w:rsidP="000B04A4">
                <w:pPr>
                  <w:jc w:val="center"/>
                  <w:rPr>
                    <w:szCs w:val="21"/>
                  </w:rPr>
                </w:pPr>
                <w:r>
                  <w:rPr>
                    <w:szCs w:val="21"/>
                  </w:rPr>
                  <w:t>年龄</w:t>
                </w:r>
              </w:p>
            </w:tc>
            <w:tc>
              <w:tcPr>
                <w:tcW w:w="1842" w:type="dxa"/>
                <w:vAlign w:val="center"/>
              </w:tcPr>
              <w:p w:rsidR="00F913B2" w:rsidRDefault="00F913B2" w:rsidP="000B04A4">
                <w:pPr>
                  <w:jc w:val="center"/>
                  <w:rPr>
                    <w:szCs w:val="21"/>
                  </w:rPr>
                </w:pPr>
                <w:r>
                  <w:rPr>
                    <w:szCs w:val="21"/>
                  </w:rPr>
                  <w:t>任期起始日期</w:t>
                </w:r>
              </w:p>
            </w:tc>
            <w:tc>
              <w:tcPr>
                <w:tcW w:w="1985" w:type="dxa"/>
                <w:vAlign w:val="center"/>
              </w:tcPr>
              <w:p w:rsidR="00F913B2" w:rsidRDefault="00F913B2" w:rsidP="000B04A4">
                <w:pPr>
                  <w:jc w:val="center"/>
                  <w:rPr>
                    <w:szCs w:val="21"/>
                  </w:rPr>
                </w:pPr>
                <w:r>
                  <w:rPr>
                    <w:szCs w:val="21"/>
                  </w:rPr>
                  <w:t>任期终止日期</w:t>
                </w:r>
              </w:p>
            </w:tc>
            <w:tc>
              <w:tcPr>
                <w:tcW w:w="850" w:type="dxa"/>
                <w:vAlign w:val="center"/>
              </w:tcPr>
              <w:p w:rsidR="00F913B2" w:rsidRDefault="00F913B2" w:rsidP="000B04A4">
                <w:pPr>
                  <w:jc w:val="center"/>
                  <w:rPr>
                    <w:szCs w:val="21"/>
                  </w:rPr>
                </w:pPr>
                <w:r>
                  <w:rPr>
                    <w:szCs w:val="21"/>
                  </w:rPr>
                  <w:t>年初持股数</w:t>
                </w:r>
              </w:p>
            </w:tc>
            <w:tc>
              <w:tcPr>
                <w:tcW w:w="851" w:type="dxa"/>
                <w:vAlign w:val="center"/>
              </w:tcPr>
              <w:p w:rsidR="00F913B2" w:rsidRDefault="00F913B2" w:rsidP="000B04A4">
                <w:pPr>
                  <w:jc w:val="center"/>
                  <w:rPr>
                    <w:szCs w:val="21"/>
                  </w:rPr>
                </w:pPr>
                <w:r>
                  <w:rPr>
                    <w:szCs w:val="21"/>
                  </w:rPr>
                  <w:t>年末持股数</w:t>
                </w:r>
              </w:p>
            </w:tc>
            <w:tc>
              <w:tcPr>
                <w:tcW w:w="1147" w:type="dxa"/>
                <w:vAlign w:val="center"/>
              </w:tcPr>
              <w:p w:rsidR="00F913B2" w:rsidRDefault="00F913B2" w:rsidP="000B04A4">
                <w:pPr>
                  <w:jc w:val="center"/>
                  <w:rPr>
                    <w:szCs w:val="21"/>
                  </w:rPr>
                </w:pPr>
                <w:r>
                  <w:rPr>
                    <w:szCs w:val="21"/>
                  </w:rPr>
                  <w:t>年度内股份增减变动量</w:t>
                </w:r>
              </w:p>
            </w:tc>
            <w:tc>
              <w:tcPr>
                <w:tcW w:w="1181" w:type="dxa"/>
                <w:vAlign w:val="center"/>
              </w:tcPr>
              <w:p w:rsidR="00F913B2" w:rsidRDefault="00F913B2" w:rsidP="000B04A4">
                <w:pPr>
                  <w:jc w:val="center"/>
                  <w:rPr>
                    <w:szCs w:val="21"/>
                  </w:rPr>
                </w:pPr>
                <w:r>
                  <w:rPr>
                    <w:szCs w:val="21"/>
                  </w:rPr>
                  <w:t>增减变动原因</w:t>
                </w:r>
              </w:p>
            </w:tc>
            <w:tc>
              <w:tcPr>
                <w:tcW w:w="1418" w:type="dxa"/>
              </w:tcPr>
              <w:p w:rsidR="00F913B2" w:rsidRDefault="00F913B2" w:rsidP="000B04A4">
                <w:pPr>
                  <w:jc w:val="center"/>
                  <w:rPr>
                    <w:szCs w:val="21"/>
                  </w:rPr>
                </w:pPr>
                <w:r>
                  <w:rPr>
                    <w:szCs w:val="21"/>
                  </w:rPr>
                  <w:t>报告期内从公司</w:t>
                </w:r>
                <w:r>
                  <w:rPr>
                    <w:rFonts w:hint="eastAsia"/>
                    <w:szCs w:val="21"/>
                  </w:rPr>
                  <w:t>获得</w:t>
                </w:r>
                <w:r>
                  <w:rPr>
                    <w:szCs w:val="21"/>
                  </w:rPr>
                  <w:t>的</w:t>
                </w:r>
                <w:r>
                  <w:rPr>
                    <w:rFonts w:hint="eastAsia"/>
                    <w:szCs w:val="21"/>
                  </w:rPr>
                  <w:t>税前</w:t>
                </w:r>
                <w:r>
                  <w:rPr>
                    <w:szCs w:val="21"/>
                  </w:rPr>
                  <w:t>报酬总额（万元）</w:t>
                </w:r>
              </w:p>
            </w:tc>
            <w:tc>
              <w:tcPr>
                <w:tcW w:w="1453" w:type="dxa"/>
              </w:tcPr>
              <w:p w:rsidR="00F913B2" w:rsidRDefault="00F913B2" w:rsidP="000B04A4">
                <w:pPr>
                  <w:jc w:val="center"/>
                  <w:rPr>
                    <w:szCs w:val="21"/>
                  </w:rPr>
                </w:pPr>
                <w:r>
                  <w:rPr>
                    <w:rFonts w:hint="eastAsia"/>
                    <w:szCs w:val="21"/>
                  </w:rPr>
                  <w:t>是否在公司关联方获取报酬</w:t>
                </w:r>
              </w:p>
            </w:tc>
          </w:tr>
          <w:sdt>
            <w:sdtPr>
              <w:rPr>
                <w:rFonts w:asciiTheme="minorHAnsi" w:eastAsiaTheme="minorEastAsia" w:hAnsiTheme="minorHAnsi" w:cstheme="minorBidi"/>
                <w:kern w:val="2"/>
                <w:szCs w:val="21"/>
              </w:rPr>
              <w:alias w:val="董事、监事、高级管理人员基本情况"/>
              <w:tag w:val="_TUP_f0cd7c5e5dc248398e9026516098f821"/>
              <w:id w:val="198912494"/>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482"/>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曾凡沛</w:t>
                        </w:r>
                      </w:p>
                    </w:tc>
                  </w:sdtContent>
                </w:sdt>
                <w:sdt>
                  <w:sdtPr>
                    <w:rPr>
                      <w:szCs w:val="21"/>
                    </w:rPr>
                    <w:alias w:val="董事、监事、高级管理人员职务"/>
                    <w:tag w:val="_GBC_248c15342f844f218981f5cd2b47fb66"/>
                    <w:id w:val="198912483"/>
                    <w:lock w:val="sdtLocked"/>
                  </w:sdtPr>
                  <w:sdtContent>
                    <w:tc>
                      <w:tcPr>
                        <w:tcW w:w="1166" w:type="dxa"/>
                      </w:tcPr>
                      <w:p w:rsidR="00F913B2" w:rsidRDefault="00F913B2" w:rsidP="000B04A4">
                        <w:pPr>
                          <w:rPr>
                            <w:szCs w:val="21"/>
                          </w:rPr>
                        </w:pPr>
                        <w:r>
                          <w:rPr>
                            <w:szCs w:val="21"/>
                          </w:rPr>
                          <w:t>董事长</w:t>
                        </w:r>
                      </w:p>
                    </w:tc>
                  </w:sdtContent>
                </w:sdt>
                <w:sdt>
                  <w:sdtPr>
                    <w:rPr>
                      <w:szCs w:val="21"/>
                    </w:rPr>
                    <w:alias w:val="董事、监事、高级管理人员性别"/>
                    <w:tag w:val="_GBC_82119afb420c496ebef07acc7650ec4d"/>
                    <w:id w:val="198912484"/>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485"/>
                    <w:lock w:val="sdtLocked"/>
                  </w:sdtPr>
                  <w:sdtContent>
                    <w:tc>
                      <w:tcPr>
                        <w:tcW w:w="567" w:type="dxa"/>
                      </w:tcPr>
                      <w:p w:rsidR="00F913B2" w:rsidRDefault="00F913B2" w:rsidP="000B04A4">
                        <w:pPr>
                          <w:jc w:val="left"/>
                          <w:rPr>
                            <w:szCs w:val="21"/>
                          </w:rPr>
                        </w:pPr>
                        <w:r>
                          <w:rPr>
                            <w:rFonts w:hint="eastAsia"/>
                            <w:szCs w:val="21"/>
                          </w:rPr>
                          <w:t>50</w:t>
                        </w:r>
                      </w:p>
                    </w:tc>
                  </w:sdtContent>
                </w:sdt>
                <w:sdt>
                  <w:sdtPr>
                    <w:rPr>
                      <w:szCs w:val="21"/>
                    </w:rPr>
                    <w:alias w:val="董事、监事、高级管理人员任期起始日期"/>
                    <w:tag w:val="_GBC_1a705f77b21943bda96de3d6c92dedb3"/>
                    <w:id w:val="198912486"/>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487"/>
                    <w:lock w:val="sdtLocked"/>
                  </w:sdtPr>
                  <w:sdtContent>
                    <w:tc>
                      <w:tcPr>
                        <w:tcW w:w="1985" w:type="dxa"/>
                      </w:tcPr>
                      <w:p w:rsidR="00F913B2" w:rsidRDefault="00F913B2" w:rsidP="000B04A4">
                        <w:pPr>
                          <w:jc w:val="left"/>
                          <w:rPr>
                            <w:szCs w:val="21"/>
                          </w:rPr>
                        </w:pPr>
                        <w:r>
                          <w:rPr>
                            <w:rFonts w:hint="eastAsia"/>
                          </w:rPr>
                          <w:t> </w:t>
                        </w:r>
                      </w:p>
                    </w:tc>
                  </w:sdtContent>
                </w:sdt>
                <w:sdt>
                  <w:sdtPr>
                    <w:rPr>
                      <w:szCs w:val="21"/>
                    </w:rPr>
                    <w:alias w:val="董事、监事、高级管理人员持股数量"/>
                    <w:tag w:val="_GBC_0e1774b1cc784fb98dcfeedc68098a17"/>
                    <w:id w:val="198912488"/>
                    <w:lock w:val="sdtLocked"/>
                  </w:sdtPr>
                  <w:sdtContent>
                    <w:tc>
                      <w:tcPr>
                        <w:tcW w:w="850" w:type="dxa"/>
                      </w:tcPr>
                      <w:p w:rsidR="00F913B2" w:rsidRDefault="00F913B2" w:rsidP="000B04A4">
                        <w:pPr>
                          <w:jc w:val="left"/>
                          <w:rPr>
                            <w:szCs w:val="21"/>
                          </w:rPr>
                        </w:pPr>
                        <w:r>
                          <w:rPr>
                            <w:rFonts w:hint="eastAsia"/>
                            <w:szCs w:val="21"/>
                          </w:rPr>
                          <w:t>14.56</w:t>
                        </w:r>
                      </w:p>
                    </w:tc>
                  </w:sdtContent>
                </w:sdt>
                <w:sdt>
                  <w:sdtPr>
                    <w:rPr>
                      <w:szCs w:val="21"/>
                    </w:rPr>
                    <w:alias w:val="董事、监事、高级管理人员持股数量"/>
                    <w:tag w:val="_GBC_d8a3e195c7be4e35bc35a0dffef05a62"/>
                    <w:id w:val="198912489"/>
                    <w:lock w:val="sdtLocked"/>
                  </w:sdtPr>
                  <w:sdtContent>
                    <w:tc>
                      <w:tcPr>
                        <w:tcW w:w="851" w:type="dxa"/>
                      </w:tcPr>
                      <w:p w:rsidR="00F913B2" w:rsidRDefault="00F913B2" w:rsidP="000B04A4">
                        <w:pPr>
                          <w:jc w:val="left"/>
                          <w:rPr>
                            <w:szCs w:val="21"/>
                          </w:rPr>
                        </w:pPr>
                        <w:r>
                          <w:rPr>
                            <w:rFonts w:hint="eastAsia"/>
                            <w:szCs w:val="21"/>
                          </w:rPr>
                          <w:t>14.56</w:t>
                        </w:r>
                      </w:p>
                    </w:tc>
                  </w:sdtContent>
                </w:sdt>
                <w:sdt>
                  <w:sdtPr>
                    <w:rPr>
                      <w:szCs w:val="21"/>
                    </w:rPr>
                    <w:alias w:val="董事、监事、高级管理人员报告期内股份增减变动量"/>
                    <w:tag w:val="_GBC_4bc814b958c345ee8c5adc2ae620bf99"/>
                    <w:id w:val="198912490"/>
                    <w:lock w:val="sdtLocked"/>
                  </w:sdtPr>
                  <w:sdtContent>
                    <w:tc>
                      <w:tcPr>
                        <w:tcW w:w="1147" w:type="dxa"/>
                      </w:tcPr>
                      <w:p w:rsidR="00F913B2" w:rsidRDefault="00F913B2" w:rsidP="000B04A4">
                        <w:pPr>
                          <w:jc w:val="lef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98912491"/>
                    <w:lock w:val="sdtLocked"/>
                    <w:showingPlcHdr/>
                  </w:sdtPr>
                  <w:sdtContent>
                    <w:tc>
                      <w:tcPr>
                        <w:tcW w:w="1181" w:type="dxa"/>
                      </w:tcPr>
                      <w:p w:rsidR="00F913B2" w:rsidRDefault="00F913B2" w:rsidP="000B04A4">
                        <w:pPr>
                          <w:jc w:val="left"/>
                          <w:rPr>
                            <w:szCs w:val="21"/>
                          </w:rPr>
                        </w:pPr>
                        <w:r>
                          <w:rPr>
                            <w:rFonts w:hint="eastAsia"/>
                            <w:color w:val="333399"/>
                          </w:rPr>
                          <w:t xml:space="preserve">　</w:t>
                        </w:r>
                      </w:p>
                    </w:tc>
                  </w:sdtContent>
                </w:sdt>
                <w:sdt>
                  <w:sdtPr>
                    <w:rPr>
                      <w:szCs w:val="21"/>
                    </w:rPr>
                    <w:alias w:val="董事、监事、高级管理人员报告期内从公司领取的报酬总额（万元）"/>
                    <w:tag w:val="_GBC_f2c2926bd0484664875217ad698ac165"/>
                    <w:id w:val="198912492"/>
                    <w:lock w:val="sdtLocked"/>
                  </w:sdtPr>
                  <w:sdtContent>
                    <w:tc>
                      <w:tcPr>
                        <w:tcW w:w="1418" w:type="dxa"/>
                      </w:tcPr>
                      <w:p w:rsidR="00F913B2" w:rsidRDefault="00F913B2" w:rsidP="000B04A4">
                        <w:pPr>
                          <w:jc w:val="left"/>
                          <w:rPr>
                            <w:szCs w:val="21"/>
                          </w:rPr>
                        </w:pPr>
                        <w:r w:rsidRPr="0034122D">
                          <w:rPr>
                            <w:rFonts w:hint="eastAsia"/>
                            <w:szCs w:val="21"/>
                          </w:rPr>
                          <w:t>4</w:t>
                        </w:r>
                        <w:r>
                          <w:rPr>
                            <w:rFonts w:hint="eastAsia"/>
                            <w:szCs w:val="21"/>
                          </w:rPr>
                          <w:t>7.72</w:t>
                        </w:r>
                      </w:p>
                    </w:tc>
                  </w:sdtContent>
                </w:sdt>
                <w:sdt>
                  <w:sdtPr>
                    <w:rPr>
                      <w:szCs w:val="21"/>
                    </w:rPr>
                    <w:alias w:val="董事、监事、高级管理人员是否在公司关联方获取报酬"/>
                    <w:tag w:val="_GBC_da1333fb62ea4775ac485783e963c073"/>
                    <w:id w:val="198912493"/>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507"/>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495"/>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陈晋辉</w:t>
                        </w:r>
                      </w:p>
                    </w:tc>
                  </w:sdtContent>
                </w:sdt>
                <w:sdt>
                  <w:sdtPr>
                    <w:rPr>
                      <w:szCs w:val="21"/>
                    </w:rPr>
                    <w:alias w:val="董事、监事、高级管理人员职务"/>
                    <w:tag w:val="_GBC_248c15342f844f218981f5cd2b47fb66"/>
                    <w:id w:val="198912496"/>
                    <w:lock w:val="sdtLocked"/>
                  </w:sdtPr>
                  <w:sdtContent>
                    <w:tc>
                      <w:tcPr>
                        <w:tcW w:w="1166" w:type="dxa"/>
                      </w:tcPr>
                      <w:p w:rsidR="00F913B2" w:rsidRDefault="00F913B2" w:rsidP="000B04A4">
                        <w:pPr>
                          <w:rPr>
                            <w:szCs w:val="21"/>
                          </w:rPr>
                        </w:pPr>
                        <w:r>
                          <w:rPr>
                            <w:szCs w:val="21"/>
                          </w:rPr>
                          <w:t>董事、总经理</w:t>
                        </w:r>
                      </w:p>
                    </w:tc>
                  </w:sdtContent>
                </w:sdt>
                <w:sdt>
                  <w:sdtPr>
                    <w:rPr>
                      <w:szCs w:val="21"/>
                    </w:rPr>
                    <w:alias w:val="董事、监事、高级管理人员性别"/>
                    <w:tag w:val="_GBC_82119afb420c496ebef07acc7650ec4d"/>
                    <w:id w:val="198912497"/>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498"/>
                    <w:lock w:val="sdtLocked"/>
                  </w:sdtPr>
                  <w:sdtContent>
                    <w:tc>
                      <w:tcPr>
                        <w:tcW w:w="567" w:type="dxa"/>
                      </w:tcPr>
                      <w:p w:rsidR="00F913B2" w:rsidRDefault="00F913B2" w:rsidP="000B04A4">
                        <w:pPr>
                          <w:jc w:val="left"/>
                          <w:rPr>
                            <w:szCs w:val="21"/>
                          </w:rPr>
                        </w:pPr>
                        <w:r>
                          <w:rPr>
                            <w:rFonts w:hint="eastAsia"/>
                            <w:szCs w:val="21"/>
                          </w:rPr>
                          <w:t>50</w:t>
                        </w:r>
                      </w:p>
                    </w:tc>
                  </w:sdtContent>
                </w:sdt>
                <w:sdt>
                  <w:sdtPr>
                    <w:rPr>
                      <w:szCs w:val="21"/>
                    </w:rPr>
                    <w:alias w:val="董事、监事、高级管理人员任期起始日期"/>
                    <w:tag w:val="_GBC_1a705f77b21943bda96de3d6c92dedb3"/>
                    <w:id w:val="198912499"/>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500"/>
                    <w:lock w:val="sdtLocked"/>
                  </w:sdtPr>
                  <w:sdtContent>
                    <w:tc>
                      <w:tcPr>
                        <w:tcW w:w="1985" w:type="dxa"/>
                      </w:tcPr>
                      <w:p w:rsidR="00F913B2" w:rsidRDefault="00F913B2" w:rsidP="000B04A4">
                        <w:pPr>
                          <w:jc w:val="left"/>
                          <w:rPr>
                            <w:szCs w:val="21"/>
                          </w:rPr>
                        </w:pPr>
                        <w:r>
                          <w:rPr>
                            <w:rFonts w:hint="eastAsia"/>
                          </w:rPr>
                          <w:t> </w:t>
                        </w:r>
                      </w:p>
                    </w:tc>
                  </w:sdtContent>
                </w:sdt>
                <w:sdt>
                  <w:sdtPr>
                    <w:rPr>
                      <w:szCs w:val="21"/>
                    </w:rPr>
                    <w:alias w:val="董事、监事、高级管理人员持股数量"/>
                    <w:tag w:val="_GBC_0e1774b1cc784fb98dcfeedc68098a17"/>
                    <w:id w:val="198912501"/>
                    <w:lock w:val="sdtLocked"/>
                  </w:sdtPr>
                  <w:sdtContent>
                    <w:tc>
                      <w:tcPr>
                        <w:tcW w:w="850" w:type="dxa"/>
                      </w:tcPr>
                      <w:p w:rsidR="00F913B2" w:rsidRDefault="00F913B2" w:rsidP="000B04A4">
                        <w:pPr>
                          <w:jc w:val="left"/>
                          <w:rPr>
                            <w:szCs w:val="21"/>
                          </w:rPr>
                        </w:pPr>
                        <w:r>
                          <w:rPr>
                            <w:rFonts w:hint="eastAsia"/>
                            <w:szCs w:val="21"/>
                          </w:rPr>
                          <w:t>2.3</w:t>
                        </w:r>
                      </w:p>
                    </w:tc>
                  </w:sdtContent>
                </w:sdt>
                <w:sdt>
                  <w:sdtPr>
                    <w:rPr>
                      <w:szCs w:val="21"/>
                    </w:rPr>
                    <w:alias w:val="董事、监事、高级管理人员持股数量"/>
                    <w:tag w:val="_GBC_d8a3e195c7be4e35bc35a0dffef05a62"/>
                    <w:id w:val="198912502"/>
                    <w:lock w:val="sdtLocked"/>
                  </w:sdtPr>
                  <w:sdtContent>
                    <w:tc>
                      <w:tcPr>
                        <w:tcW w:w="851" w:type="dxa"/>
                      </w:tcPr>
                      <w:p w:rsidR="00F913B2" w:rsidRDefault="00F913B2" w:rsidP="000B04A4">
                        <w:pPr>
                          <w:jc w:val="left"/>
                          <w:rPr>
                            <w:szCs w:val="21"/>
                          </w:rPr>
                        </w:pPr>
                        <w:r>
                          <w:rPr>
                            <w:rFonts w:hint="eastAsia"/>
                            <w:szCs w:val="21"/>
                          </w:rPr>
                          <w:t>2.3</w:t>
                        </w:r>
                      </w:p>
                    </w:tc>
                  </w:sdtContent>
                </w:sdt>
                <w:sdt>
                  <w:sdtPr>
                    <w:rPr>
                      <w:szCs w:val="21"/>
                    </w:rPr>
                    <w:alias w:val="董事、监事、高级管理人员报告期内股份增减变动量"/>
                    <w:tag w:val="_GBC_4bc814b958c345ee8c5adc2ae620bf99"/>
                    <w:id w:val="198912503"/>
                    <w:lock w:val="sdtLocked"/>
                  </w:sdtPr>
                  <w:sdtContent>
                    <w:tc>
                      <w:tcPr>
                        <w:tcW w:w="1147" w:type="dxa"/>
                      </w:tcPr>
                      <w:p w:rsidR="00F913B2" w:rsidRDefault="00F913B2" w:rsidP="000B04A4">
                        <w:pPr>
                          <w:jc w:val="lef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98912504"/>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505"/>
                    <w:lock w:val="sdtLocked"/>
                  </w:sdtPr>
                  <w:sdtContent>
                    <w:tc>
                      <w:tcPr>
                        <w:tcW w:w="1418" w:type="dxa"/>
                      </w:tcPr>
                      <w:p w:rsidR="00F913B2" w:rsidRDefault="00F913B2" w:rsidP="000B04A4">
                        <w:pPr>
                          <w:jc w:val="left"/>
                          <w:rPr>
                            <w:szCs w:val="21"/>
                          </w:rPr>
                        </w:pPr>
                        <w:r>
                          <w:rPr>
                            <w:rFonts w:hint="eastAsia"/>
                            <w:szCs w:val="21"/>
                          </w:rPr>
                          <w:t>45.33</w:t>
                        </w:r>
                      </w:p>
                    </w:tc>
                  </w:sdtContent>
                </w:sdt>
                <w:sdt>
                  <w:sdtPr>
                    <w:rPr>
                      <w:szCs w:val="21"/>
                    </w:rPr>
                    <w:alias w:val="董事、监事、高级管理人员是否在公司关联方获取报酬"/>
                    <w:tag w:val="_GBC_da1333fb62ea4775ac485783e963c073"/>
                    <w:id w:val="198912506"/>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520"/>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508"/>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许厦生</w:t>
                        </w:r>
                      </w:p>
                    </w:tc>
                  </w:sdtContent>
                </w:sdt>
                <w:sdt>
                  <w:sdtPr>
                    <w:rPr>
                      <w:szCs w:val="21"/>
                    </w:rPr>
                    <w:alias w:val="董事、监事、高级管理人员职务"/>
                    <w:tag w:val="_GBC_248c15342f844f218981f5cd2b47fb66"/>
                    <w:id w:val="198912509"/>
                    <w:lock w:val="sdtLocked"/>
                  </w:sdtPr>
                  <w:sdtContent>
                    <w:tc>
                      <w:tcPr>
                        <w:tcW w:w="1166" w:type="dxa"/>
                      </w:tcPr>
                      <w:p w:rsidR="00F913B2" w:rsidRDefault="00F913B2" w:rsidP="000B04A4">
                        <w:pPr>
                          <w:rPr>
                            <w:szCs w:val="21"/>
                          </w:rPr>
                        </w:pPr>
                        <w:r>
                          <w:rPr>
                            <w:szCs w:val="21"/>
                          </w:rPr>
                          <w:t>副董事长</w:t>
                        </w:r>
                      </w:p>
                    </w:tc>
                  </w:sdtContent>
                </w:sdt>
                <w:sdt>
                  <w:sdtPr>
                    <w:rPr>
                      <w:szCs w:val="21"/>
                    </w:rPr>
                    <w:alias w:val="董事、监事、高级管理人员性别"/>
                    <w:tag w:val="_GBC_82119afb420c496ebef07acc7650ec4d"/>
                    <w:id w:val="198912510"/>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511"/>
                    <w:lock w:val="sdtLocked"/>
                  </w:sdtPr>
                  <w:sdtContent>
                    <w:tc>
                      <w:tcPr>
                        <w:tcW w:w="567" w:type="dxa"/>
                      </w:tcPr>
                      <w:p w:rsidR="00F913B2" w:rsidRDefault="00F913B2" w:rsidP="000B04A4">
                        <w:pPr>
                          <w:jc w:val="left"/>
                          <w:rPr>
                            <w:szCs w:val="21"/>
                          </w:rPr>
                        </w:pPr>
                        <w:r>
                          <w:rPr>
                            <w:szCs w:val="21"/>
                          </w:rPr>
                          <w:t>6</w:t>
                        </w:r>
                        <w:r>
                          <w:rPr>
                            <w:rFonts w:hint="eastAsia"/>
                            <w:szCs w:val="21"/>
                          </w:rPr>
                          <w:t>1</w:t>
                        </w:r>
                      </w:p>
                    </w:tc>
                  </w:sdtContent>
                </w:sdt>
                <w:sdt>
                  <w:sdtPr>
                    <w:rPr>
                      <w:szCs w:val="21"/>
                    </w:rPr>
                    <w:alias w:val="董事、监事、高级管理人员任期起始日期"/>
                    <w:tag w:val="_GBC_1a705f77b21943bda96de3d6c92dedb3"/>
                    <w:id w:val="198912512"/>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513"/>
                    <w:lock w:val="sdtLocked"/>
                  </w:sdtPr>
                  <w:sdtContent>
                    <w:tc>
                      <w:tcPr>
                        <w:tcW w:w="1985" w:type="dxa"/>
                      </w:tcPr>
                      <w:p w:rsidR="00F913B2" w:rsidRDefault="00F913B2" w:rsidP="000B04A4">
                        <w:pPr>
                          <w:jc w:val="left"/>
                          <w:rPr>
                            <w:szCs w:val="21"/>
                          </w:rPr>
                        </w:pPr>
                        <w:r>
                          <w:rPr>
                            <w:szCs w:val="21"/>
                          </w:rPr>
                          <w:t>2016年4月18日</w:t>
                        </w:r>
                      </w:p>
                    </w:tc>
                  </w:sdtContent>
                </w:sdt>
                <w:sdt>
                  <w:sdtPr>
                    <w:rPr>
                      <w:szCs w:val="21"/>
                    </w:rPr>
                    <w:alias w:val="董事、监事、高级管理人员持股数量"/>
                    <w:tag w:val="_GBC_0e1774b1cc784fb98dcfeedc68098a17"/>
                    <w:id w:val="198912514"/>
                    <w:lock w:val="sdtLocked"/>
                  </w:sdtPr>
                  <w:sdtContent>
                    <w:tc>
                      <w:tcPr>
                        <w:tcW w:w="850" w:type="dxa"/>
                      </w:tcPr>
                      <w:p w:rsidR="00F913B2" w:rsidRDefault="00F913B2" w:rsidP="000B04A4">
                        <w:pPr>
                          <w:jc w:val="left"/>
                          <w:rPr>
                            <w:szCs w:val="21"/>
                          </w:rPr>
                        </w:pPr>
                        <w:r>
                          <w:rPr>
                            <w:rFonts w:hint="eastAsia"/>
                            <w:szCs w:val="21"/>
                          </w:rPr>
                          <w:t>3.6</w:t>
                        </w:r>
                      </w:p>
                    </w:tc>
                  </w:sdtContent>
                </w:sdt>
                <w:sdt>
                  <w:sdtPr>
                    <w:rPr>
                      <w:szCs w:val="21"/>
                    </w:rPr>
                    <w:alias w:val="董事、监事、高级管理人员持股数量"/>
                    <w:tag w:val="_GBC_d8a3e195c7be4e35bc35a0dffef05a62"/>
                    <w:id w:val="198912515"/>
                    <w:lock w:val="sdtLocked"/>
                  </w:sdtPr>
                  <w:sdtContent>
                    <w:tc>
                      <w:tcPr>
                        <w:tcW w:w="851" w:type="dxa"/>
                      </w:tcPr>
                      <w:p w:rsidR="00F913B2" w:rsidRDefault="00F913B2" w:rsidP="000B04A4">
                        <w:pPr>
                          <w:jc w:val="left"/>
                          <w:rPr>
                            <w:szCs w:val="21"/>
                          </w:rPr>
                        </w:pPr>
                        <w:r>
                          <w:rPr>
                            <w:rFonts w:hint="eastAsia"/>
                            <w:szCs w:val="21"/>
                          </w:rPr>
                          <w:t>3.6</w:t>
                        </w:r>
                      </w:p>
                    </w:tc>
                  </w:sdtContent>
                </w:sdt>
                <w:sdt>
                  <w:sdtPr>
                    <w:rPr>
                      <w:szCs w:val="21"/>
                    </w:rPr>
                    <w:alias w:val="董事、监事、高级管理人员报告期内股份增减变动量"/>
                    <w:tag w:val="_GBC_4bc814b958c345ee8c5adc2ae620bf99"/>
                    <w:id w:val="198912516"/>
                    <w:lock w:val="sdtLocked"/>
                  </w:sdtPr>
                  <w:sdtContent>
                    <w:tc>
                      <w:tcPr>
                        <w:tcW w:w="1147" w:type="dxa"/>
                      </w:tcPr>
                      <w:p w:rsidR="00F913B2" w:rsidRDefault="00F913B2" w:rsidP="000B04A4">
                        <w:pPr>
                          <w:jc w:val="lef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98912517"/>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518"/>
                    <w:lock w:val="sdtLocked"/>
                  </w:sdtPr>
                  <w:sdtContent>
                    <w:tc>
                      <w:tcPr>
                        <w:tcW w:w="1418" w:type="dxa"/>
                      </w:tcPr>
                      <w:p w:rsidR="00F913B2" w:rsidRDefault="00F913B2" w:rsidP="000B04A4">
                        <w:pPr>
                          <w:jc w:val="left"/>
                          <w:rPr>
                            <w:szCs w:val="21"/>
                          </w:rPr>
                        </w:pPr>
                        <w:r>
                          <w:rPr>
                            <w:rFonts w:hint="eastAsia"/>
                            <w:szCs w:val="21"/>
                          </w:rPr>
                          <w:t>36.68</w:t>
                        </w:r>
                      </w:p>
                    </w:tc>
                  </w:sdtContent>
                </w:sdt>
                <w:sdt>
                  <w:sdtPr>
                    <w:rPr>
                      <w:szCs w:val="21"/>
                    </w:rPr>
                    <w:alias w:val="董事、监事、高级管理人员是否在公司关联方获取报酬"/>
                    <w:tag w:val="_GBC_da1333fb62ea4775ac485783e963c073"/>
                    <w:id w:val="198912519"/>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533"/>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521"/>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林柳强</w:t>
                        </w:r>
                      </w:p>
                    </w:tc>
                  </w:sdtContent>
                </w:sdt>
                <w:sdt>
                  <w:sdtPr>
                    <w:rPr>
                      <w:szCs w:val="21"/>
                    </w:rPr>
                    <w:alias w:val="董事、监事、高级管理人员职务"/>
                    <w:tag w:val="_GBC_248c15342f844f218981f5cd2b47fb66"/>
                    <w:id w:val="198912522"/>
                    <w:lock w:val="sdtLocked"/>
                  </w:sdtPr>
                  <w:sdtContent>
                    <w:tc>
                      <w:tcPr>
                        <w:tcW w:w="1166" w:type="dxa"/>
                      </w:tcPr>
                      <w:p w:rsidR="00F913B2" w:rsidRDefault="00F913B2" w:rsidP="000B04A4">
                        <w:pPr>
                          <w:rPr>
                            <w:szCs w:val="21"/>
                          </w:rPr>
                        </w:pPr>
                        <w:r>
                          <w:rPr>
                            <w:szCs w:val="21"/>
                          </w:rPr>
                          <w:t>董事</w:t>
                        </w:r>
                      </w:p>
                    </w:tc>
                  </w:sdtContent>
                </w:sdt>
                <w:sdt>
                  <w:sdtPr>
                    <w:rPr>
                      <w:szCs w:val="21"/>
                    </w:rPr>
                    <w:alias w:val="董事、监事、高级管理人员性别"/>
                    <w:tag w:val="_GBC_82119afb420c496ebef07acc7650ec4d"/>
                    <w:id w:val="198912523"/>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524"/>
                    <w:lock w:val="sdtLocked"/>
                  </w:sdtPr>
                  <w:sdtContent>
                    <w:tc>
                      <w:tcPr>
                        <w:tcW w:w="567" w:type="dxa"/>
                      </w:tcPr>
                      <w:p w:rsidR="00F913B2" w:rsidRDefault="00F913B2" w:rsidP="000B04A4">
                        <w:pPr>
                          <w:jc w:val="left"/>
                          <w:rPr>
                            <w:szCs w:val="21"/>
                          </w:rPr>
                        </w:pPr>
                        <w:r>
                          <w:rPr>
                            <w:szCs w:val="21"/>
                          </w:rPr>
                          <w:t>5</w:t>
                        </w:r>
                        <w:r>
                          <w:rPr>
                            <w:rFonts w:hint="eastAsia"/>
                            <w:szCs w:val="21"/>
                          </w:rPr>
                          <w:t>1</w:t>
                        </w:r>
                      </w:p>
                    </w:tc>
                  </w:sdtContent>
                </w:sdt>
                <w:sdt>
                  <w:sdtPr>
                    <w:rPr>
                      <w:szCs w:val="21"/>
                    </w:rPr>
                    <w:alias w:val="董事、监事、高级管理人员任期起始日期"/>
                    <w:tag w:val="_GBC_1a705f77b21943bda96de3d6c92dedb3"/>
                    <w:id w:val="198912525"/>
                    <w:lock w:val="sdtLocked"/>
                  </w:sdtPr>
                  <w:sdtContent>
                    <w:tc>
                      <w:tcPr>
                        <w:tcW w:w="1842" w:type="dxa"/>
                      </w:tcPr>
                      <w:p w:rsidR="00F913B2" w:rsidRDefault="00F913B2" w:rsidP="000B04A4">
                        <w:pPr>
                          <w:jc w:val="left"/>
                          <w:rPr>
                            <w:szCs w:val="21"/>
                          </w:rPr>
                        </w:pPr>
                        <w:r>
                          <w:rPr>
                            <w:szCs w:val="21"/>
                          </w:rPr>
                          <w:t>2015年6月11日</w:t>
                        </w:r>
                      </w:p>
                    </w:tc>
                  </w:sdtContent>
                </w:sdt>
                <w:sdt>
                  <w:sdtPr>
                    <w:rPr>
                      <w:szCs w:val="21"/>
                    </w:rPr>
                    <w:alias w:val="董事、监事、高级管理人员任期终止日期"/>
                    <w:tag w:val="_GBC_ae0544b6afc945d9b4d40187c3e8151d"/>
                    <w:id w:val="198912526"/>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527"/>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528"/>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529"/>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530"/>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531"/>
                    <w:lock w:val="sdtLocked"/>
                    <w:showingPlcHdr/>
                  </w:sdtPr>
                  <w:sdtContent>
                    <w:tc>
                      <w:tcPr>
                        <w:tcW w:w="1418" w:type="dxa"/>
                      </w:tcPr>
                      <w:p w:rsidR="00F913B2" w:rsidRDefault="00F913B2" w:rsidP="000B04A4">
                        <w:pPr>
                          <w:jc w:val="left"/>
                          <w:rPr>
                            <w:szCs w:val="21"/>
                          </w:rPr>
                        </w:pPr>
                        <w:r>
                          <w:rPr>
                            <w:rFonts w:hint="eastAsia"/>
                          </w:rPr>
                          <w:t xml:space="preserve">　</w:t>
                        </w:r>
                      </w:p>
                    </w:tc>
                  </w:sdtContent>
                </w:sdt>
                <w:sdt>
                  <w:sdtPr>
                    <w:rPr>
                      <w:szCs w:val="21"/>
                    </w:rPr>
                    <w:alias w:val="董事、监事、高级管理人员是否在公司关联方获取报酬"/>
                    <w:tag w:val="_GBC_da1333fb62ea4775ac485783e963c073"/>
                    <w:id w:val="198912532"/>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546"/>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534"/>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吴文祥</w:t>
                        </w:r>
                      </w:p>
                    </w:tc>
                  </w:sdtContent>
                </w:sdt>
                <w:sdt>
                  <w:sdtPr>
                    <w:rPr>
                      <w:szCs w:val="21"/>
                    </w:rPr>
                    <w:alias w:val="董事、监事、高级管理人员职务"/>
                    <w:tag w:val="_GBC_248c15342f844f218981f5cd2b47fb66"/>
                    <w:id w:val="198912535"/>
                    <w:lock w:val="sdtLocked"/>
                  </w:sdtPr>
                  <w:sdtContent>
                    <w:tc>
                      <w:tcPr>
                        <w:tcW w:w="1166" w:type="dxa"/>
                      </w:tcPr>
                      <w:p w:rsidR="00F913B2" w:rsidRDefault="00F913B2" w:rsidP="000B04A4">
                        <w:pPr>
                          <w:rPr>
                            <w:szCs w:val="21"/>
                          </w:rPr>
                        </w:pPr>
                        <w:r>
                          <w:rPr>
                            <w:szCs w:val="21"/>
                          </w:rPr>
                          <w:t>董事</w:t>
                        </w:r>
                      </w:p>
                    </w:tc>
                  </w:sdtContent>
                </w:sdt>
                <w:sdt>
                  <w:sdtPr>
                    <w:rPr>
                      <w:szCs w:val="21"/>
                    </w:rPr>
                    <w:alias w:val="董事、监事、高级管理人员性别"/>
                    <w:tag w:val="_GBC_82119afb420c496ebef07acc7650ec4d"/>
                    <w:id w:val="198912536"/>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537"/>
                    <w:lock w:val="sdtLocked"/>
                  </w:sdtPr>
                  <w:sdtContent>
                    <w:tc>
                      <w:tcPr>
                        <w:tcW w:w="567" w:type="dxa"/>
                      </w:tcPr>
                      <w:p w:rsidR="00F913B2" w:rsidRDefault="00F913B2" w:rsidP="000B04A4">
                        <w:pPr>
                          <w:jc w:val="left"/>
                          <w:rPr>
                            <w:szCs w:val="21"/>
                          </w:rPr>
                        </w:pPr>
                        <w:r>
                          <w:rPr>
                            <w:szCs w:val="21"/>
                          </w:rPr>
                          <w:t>5</w:t>
                        </w:r>
                        <w:r>
                          <w:rPr>
                            <w:rFonts w:hint="eastAsia"/>
                            <w:szCs w:val="21"/>
                          </w:rPr>
                          <w:t>6</w:t>
                        </w:r>
                      </w:p>
                    </w:tc>
                  </w:sdtContent>
                </w:sdt>
                <w:sdt>
                  <w:sdtPr>
                    <w:rPr>
                      <w:szCs w:val="21"/>
                    </w:rPr>
                    <w:alias w:val="董事、监事、高级管理人员任期起始日期"/>
                    <w:tag w:val="_GBC_1a705f77b21943bda96de3d6c92dedb3"/>
                    <w:id w:val="198912538"/>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539"/>
                    <w:lock w:val="sdtLocked"/>
                  </w:sdtPr>
                  <w:sdtContent>
                    <w:tc>
                      <w:tcPr>
                        <w:tcW w:w="1985" w:type="dxa"/>
                      </w:tcPr>
                      <w:p w:rsidR="00F913B2" w:rsidRDefault="00F913B2" w:rsidP="000B04A4">
                        <w:pPr>
                          <w:jc w:val="left"/>
                          <w:rPr>
                            <w:szCs w:val="21"/>
                          </w:rPr>
                        </w:pPr>
                        <w:r>
                          <w:rPr>
                            <w:szCs w:val="21"/>
                          </w:rPr>
                          <w:t>2016年4月18日</w:t>
                        </w:r>
                      </w:p>
                    </w:tc>
                  </w:sdtContent>
                </w:sdt>
                <w:sdt>
                  <w:sdtPr>
                    <w:rPr>
                      <w:szCs w:val="21"/>
                    </w:rPr>
                    <w:alias w:val="董事、监事、高级管理人员持股数量"/>
                    <w:tag w:val="_GBC_0e1774b1cc784fb98dcfeedc68098a17"/>
                    <w:id w:val="198912540"/>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541"/>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542"/>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543"/>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544"/>
                    <w:lock w:val="sdtLocked"/>
                  </w:sdtPr>
                  <w:sdtContent>
                    <w:tc>
                      <w:tcPr>
                        <w:tcW w:w="1418" w:type="dxa"/>
                      </w:tcPr>
                      <w:p w:rsidR="00F913B2" w:rsidRDefault="00F913B2" w:rsidP="000B04A4">
                        <w:pPr>
                          <w:jc w:val="left"/>
                          <w:rPr>
                            <w:szCs w:val="21"/>
                          </w:rPr>
                        </w:pPr>
                        <w:r>
                          <w:rPr>
                            <w:rFonts w:hint="eastAsia"/>
                            <w:szCs w:val="21"/>
                          </w:rPr>
                          <w:t>0.27</w:t>
                        </w:r>
                      </w:p>
                    </w:tc>
                  </w:sdtContent>
                </w:sdt>
                <w:sdt>
                  <w:sdtPr>
                    <w:rPr>
                      <w:szCs w:val="21"/>
                    </w:rPr>
                    <w:alias w:val="董事、监事、高级管理人员是否在公司关联方获取报酬"/>
                    <w:tag w:val="_GBC_da1333fb62ea4775ac485783e963c073"/>
                    <w:id w:val="198912545"/>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559"/>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547"/>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李文平</w:t>
                        </w:r>
                      </w:p>
                    </w:tc>
                  </w:sdtContent>
                </w:sdt>
                <w:sdt>
                  <w:sdtPr>
                    <w:rPr>
                      <w:szCs w:val="21"/>
                    </w:rPr>
                    <w:alias w:val="董事、监事、高级管理人员职务"/>
                    <w:tag w:val="_GBC_248c15342f844f218981f5cd2b47fb66"/>
                    <w:id w:val="198912548"/>
                    <w:lock w:val="sdtLocked"/>
                  </w:sdtPr>
                  <w:sdtContent>
                    <w:tc>
                      <w:tcPr>
                        <w:tcW w:w="1166" w:type="dxa"/>
                      </w:tcPr>
                      <w:p w:rsidR="00F913B2" w:rsidRDefault="00F913B2" w:rsidP="000B04A4">
                        <w:pPr>
                          <w:rPr>
                            <w:szCs w:val="21"/>
                          </w:rPr>
                        </w:pPr>
                        <w:r>
                          <w:rPr>
                            <w:szCs w:val="21"/>
                          </w:rPr>
                          <w:t>董事</w:t>
                        </w:r>
                      </w:p>
                    </w:tc>
                  </w:sdtContent>
                </w:sdt>
                <w:sdt>
                  <w:sdtPr>
                    <w:rPr>
                      <w:szCs w:val="21"/>
                    </w:rPr>
                    <w:alias w:val="董事、监事、高级管理人员性别"/>
                    <w:tag w:val="_GBC_82119afb420c496ebef07acc7650ec4d"/>
                    <w:id w:val="198912549"/>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550"/>
                    <w:lock w:val="sdtLocked"/>
                  </w:sdtPr>
                  <w:sdtContent>
                    <w:tc>
                      <w:tcPr>
                        <w:tcW w:w="567" w:type="dxa"/>
                      </w:tcPr>
                      <w:p w:rsidR="00F913B2" w:rsidRDefault="00F913B2" w:rsidP="000B04A4">
                        <w:pPr>
                          <w:jc w:val="left"/>
                          <w:rPr>
                            <w:szCs w:val="21"/>
                          </w:rPr>
                        </w:pPr>
                        <w:r>
                          <w:rPr>
                            <w:szCs w:val="21"/>
                          </w:rPr>
                          <w:t>4</w:t>
                        </w:r>
                        <w:r>
                          <w:rPr>
                            <w:rFonts w:hint="eastAsia"/>
                            <w:szCs w:val="21"/>
                          </w:rPr>
                          <w:t>6</w:t>
                        </w:r>
                      </w:p>
                    </w:tc>
                  </w:sdtContent>
                </w:sdt>
                <w:sdt>
                  <w:sdtPr>
                    <w:rPr>
                      <w:szCs w:val="21"/>
                    </w:rPr>
                    <w:alias w:val="董事、监事、高级管理人员任期起始日期"/>
                    <w:tag w:val="_GBC_1a705f77b21943bda96de3d6c92dedb3"/>
                    <w:id w:val="198912551"/>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552"/>
                    <w:lock w:val="sdtLocked"/>
                  </w:sdtPr>
                  <w:sdtContent>
                    <w:tc>
                      <w:tcPr>
                        <w:tcW w:w="1985" w:type="dxa"/>
                      </w:tcPr>
                      <w:p w:rsidR="00F913B2" w:rsidRDefault="00F913B2" w:rsidP="000B04A4">
                        <w:pPr>
                          <w:jc w:val="left"/>
                          <w:rPr>
                            <w:szCs w:val="21"/>
                          </w:rPr>
                        </w:pPr>
                        <w:r>
                          <w:rPr>
                            <w:rFonts w:hint="eastAsia"/>
                          </w:rPr>
                          <w:t> </w:t>
                        </w:r>
                      </w:p>
                    </w:tc>
                  </w:sdtContent>
                </w:sdt>
                <w:sdt>
                  <w:sdtPr>
                    <w:rPr>
                      <w:szCs w:val="21"/>
                    </w:rPr>
                    <w:alias w:val="董事、监事、高级管理人员持股数量"/>
                    <w:tag w:val="_GBC_0e1774b1cc784fb98dcfeedc68098a17"/>
                    <w:id w:val="198912553"/>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554"/>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555"/>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556"/>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557"/>
                    <w:lock w:val="sdtLocked"/>
                  </w:sdtPr>
                  <w:sdtContent>
                    <w:tc>
                      <w:tcPr>
                        <w:tcW w:w="1418" w:type="dxa"/>
                      </w:tcPr>
                      <w:p w:rsidR="00F913B2" w:rsidRDefault="00F913B2" w:rsidP="000B04A4">
                        <w:pPr>
                          <w:jc w:val="left"/>
                          <w:rPr>
                            <w:szCs w:val="21"/>
                          </w:rPr>
                        </w:pPr>
                        <w:r>
                          <w:rPr>
                            <w:rFonts w:hint="eastAsia"/>
                            <w:szCs w:val="21"/>
                          </w:rPr>
                          <w:t>0.80</w:t>
                        </w:r>
                      </w:p>
                    </w:tc>
                  </w:sdtContent>
                </w:sdt>
                <w:sdt>
                  <w:sdtPr>
                    <w:rPr>
                      <w:szCs w:val="21"/>
                    </w:rPr>
                    <w:alias w:val="董事、监事、高级管理人员是否在公司关联方获取报酬"/>
                    <w:tag w:val="_GBC_da1333fb62ea4775ac485783e963c073"/>
                    <w:id w:val="198912558"/>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572"/>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560"/>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hint="eastAsia"/>
                            <w:szCs w:val="21"/>
                          </w:rPr>
                          <w:t>陈志雄</w:t>
                        </w:r>
                      </w:p>
                    </w:tc>
                  </w:sdtContent>
                </w:sdt>
                <w:sdt>
                  <w:sdtPr>
                    <w:rPr>
                      <w:szCs w:val="21"/>
                    </w:rPr>
                    <w:alias w:val="董事、监事、高级管理人员职务"/>
                    <w:tag w:val="_GBC_248c15342f844f218981f5cd2b47fb66"/>
                    <w:id w:val="198912561"/>
                    <w:lock w:val="sdtLocked"/>
                  </w:sdtPr>
                  <w:sdtContent>
                    <w:tc>
                      <w:tcPr>
                        <w:tcW w:w="1166" w:type="dxa"/>
                      </w:tcPr>
                      <w:p w:rsidR="00F913B2" w:rsidRDefault="00F913B2" w:rsidP="000B04A4">
                        <w:pPr>
                          <w:rPr>
                            <w:szCs w:val="21"/>
                          </w:rPr>
                        </w:pPr>
                        <w:r>
                          <w:rPr>
                            <w:rFonts w:hint="eastAsia"/>
                            <w:szCs w:val="21"/>
                          </w:rPr>
                          <w:t>董事</w:t>
                        </w:r>
                      </w:p>
                    </w:tc>
                  </w:sdtContent>
                </w:sdt>
                <w:sdt>
                  <w:sdtPr>
                    <w:rPr>
                      <w:szCs w:val="21"/>
                    </w:rPr>
                    <w:alias w:val="董事、监事、高级管理人员性别"/>
                    <w:tag w:val="_GBC_82119afb420c496ebef07acc7650ec4d"/>
                    <w:id w:val="198912562"/>
                    <w:lock w:val="sdtLocked"/>
                  </w:sdtPr>
                  <w:sdtContent>
                    <w:tc>
                      <w:tcPr>
                        <w:tcW w:w="572" w:type="dxa"/>
                      </w:tcPr>
                      <w:p w:rsidR="00F913B2" w:rsidRDefault="00F913B2" w:rsidP="000B04A4">
                        <w:pPr>
                          <w:rPr>
                            <w:szCs w:val="21"/>
                          </w:rPr>
                        </w:pPr>
                        <w:r>
                          <w:rPr>
                            <w:rFonts w:hint="eastAsia"/>
                            <w:szCs w:val="21"/>
                          </w:rPr>
                          <w:t>男</w:t>
                        </w:r>
                      </w:p>
                    </w:tc>
                  </w:sdtContent>
                </w:sdt>
                <w:sdt>
                  <w:sdtPr>
                    <w:rPr>
                      <w:szCs w:val="21"/>
                    </w:rPr>
                    <w:alias w:val="董事、监事、高级管理人员年龄"/>
                    <w:tag w:val="_GBC_080eead807c44bce99039bb40af50c1d"/>
                    <w:id w:val="198912563"/>
                    <w:lock w:val="sdtLocked"/>
                  </w:sdtPr>
                  <w:sdtContent>
                    <w:tc>
                      <w:tcPr>
                        <w:tcW w:w="567" w:type="dxa"/>
                      </w:tcPr>
                      <w:p w:rsidR="00F913B2" w:rsidRDefault="00F913B2" w:rsidP="000B04A4">
                        <w:pPr>
                          <w:jc w:val="left"/>
                          <w:rPr>
                            <w:szCs w:val="21"/>
                          </w:rPr>
                        </w:pPr>
                        <w:r>
                          <w:rPr>
                            <w:rFonts w:hint="eastAsia"/>
                            <w:szCs w:val="21"/>
                          </w:rPr>
                          <w:t>49</w:t>
                        </w:r>
                      </w:p>
                    </w:tc>
                  </w:sdtContent>
                </w:sdt>
                <w:sdt>
                  <w:sdtPr>
                    <w:rPr>
                      <w:szCs w:val="21"/>
                    </w:rPr>
                    <w:alias w:val="董事、监事、高级管理人员任期起始日期"/>
                    <w:tag w:val="_GBC_1a705f77b21943bda96de3d6c92dedb3"/>
                    <w:id w:val="198912564"/>
                    <w:lock w:val="sdtLocked"/>
                  </w:sdtPr>
                  <w:sdtContent>
                    <w:tc>
                      <w:tcPr>
                        <w:tcW w:w="1842" w:type="dxa"/>
                      </w:tcPr>
                      <w:p w:rsidR="00F913B2" w:rsidRDefault="00F913B2" w:rsidP="000B04A4">
                        <w:pPr>
                          <w:jc w:val="left"/>
                          <w:rPr>
                            <w:szCs w:val="21"/>
                          </w:rPr>
                        </w:pPr>
                        <w:r>
                          <w:rPr>
                            <w:rFonts w:hint="eastAsia"/>
                            <w:szCs w:val="21"/>
                          </w:rPr>
                          <w:t>2016年5月12日</w:t>
                        </w:r>
                      </w:p>
                    </w:tc>
                  </w:sdtContent>
                </w:sdt>
                <w:sdt>
                  <w:sdtPr>
                    <w:rPr>
                      <w:szCs w:val="21"/>
                    </w:rPr>
                    <w:alias w:val="董事、监事、高级管理人员任期终止日期"/>
                    <w:tag w:val="_GBC_ae0544b6afc945d9b4d40187c3e8151d"/>
                    <w:id w:val="198912565"/>
                    <w:lock w:val="sdtLocked"/>
                    <w:showingPlcHdr/>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566"/>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567"/>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568"/>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569"/>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570"/>
                    <w:lock w:val="sdtLocked"/>
                  </w:sdtPr>
                  <w:sdtContent>
                    <w:tc>
                      <w:tcPr>
                        <w:tcW w:w="1418" w:type="dxa"/>
                      </w:tcPr>
                      <w:p w:rsidR="00F913B2" w:rsidRDefault="00F913B2" w:rsidP="000B04A4">
                        <w:pPr>
                          <w:jc w:val="left"/>
                          <w:rPr>
                            <w:szCs w:val="21"/>
                          </w:rPr>
                        </w:pPr>
                        <w:r>
                          <w:rPr>
                            <w:rFonts w:hint="eastAsia"/>
                            <w:szCs w:val="21"/>
                          </w:rPr>
                          <w:t>38.70</w:t>
                        </w:r>
                      </w:p>
                    </w:tc>
                  </w:sdtContent>
                </w:sdt>
                <w:sdt>
                  <w:sdtPr>
                    <w:rPr>
                      <w:szCs w:val="21"/>
                    </w:rPr>
                    <w:alias w:val="董事、监事、高级管理人员是否在公司关联方获取报酬"/>
                    <w:tag w:val="_GBC_da1333fb62ea4775ac485783e963c073"/>
                    <w:id w:val="198912571"/>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585"/>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573"/>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hint="eastAsia"/>
                            <w:kern w:val="2"/>
                            <w:szCs w:val="21"/>
                          </w:rPr>
                          <w:t>郑长虹</w:t>
                        </w:r>
                      </w:p>
                    </w:tc>
                  </w:sdtContent>
                </w:sdt>
                <w:sdt>
                  <w:sdtPr>
                    <w:rPr>
                      <w:szCs w:val="21"/>
                    </w:rPr>
                    <w:alias w:val="董事、监事、高级管理人员职务"/>
                    <w:tag w:val="_GBC_248c15342f844f218981f5cd2b47fb66"/>
                    <w:id w:val="198912574"/>
                    <w:lock w:val="sdtLocked"/>
                  </w:sdtPr>
                  <w:sdtContent>
                    <w:tc>
                      <w:tcPr>
                        <w:tcW w:w="1166" w:type="dxa"/>
                      </w:tcPr>
                      <w:p w:rsidR="00F913B2" w:rsidRDefault="00F913B2" w:rsidP="000B04A4">
                        <w:pPr>
                          <w:rPr>
                            <w:szCs w:val="21"/>
                          </w:rPr>
                        </w:pPr>
                        <w:r>
                          <w:rPr>
                            <w:szCs w:val="21"/>
                          </w:rPr>
                          <w:t>董事</w:t>
                        </w:r>
                      </w:p>
                    </w:tc>
                  </w:sdtContent>
                </w:sdt>
                <w:sdt>
                  <w:sdtPr>
                    <w:rPr>
                      <w:szCs w:val="21"/>
                    </w:rPr>
                    <w:alias w:val="董事、监事、高级管理人员性别"/>
                    <w:tag w:val="_GBC_82119afb420c496ebef07acc7650ec4d"/>
                    <w:id w:val="198912575"/>
                    <w:lock w:val="sdtLocked"/>
                  </w:sdtPr>
                  <w:sdtContent>
                    <w:tc>
                      <w:tcPr>
                        <w:tcW w:w="572" w:type="dxa"/>
                      </w:tcPr>
                      <w:p w:rsidR="00F913B2" w:rsidRDefault="00F913B2" w:rsidP="000B04A4">
                        <w:pPr>
                          <w:rPr>
                            <w:szCs w:val="21"/>
                          </w:rPr>
                        </w:pPr>
                        <w:r>
                          <w:rPr>
                            <w:rFonts w:hint="eastAsia"/>
                            <w:szCs w:val="21"/>
                          </w:rPr>
                          <w:t>男</w:t>
                        </w:r>
                      </w:p>
                    </w:tc>
                  </w:sdtContent>
                </w:sdt>
                <w:sdt>
                  <w:sdtPr>
                    <w:rPr>
                      <w:szCs w:val="21"/>
                    </w:rPr>
                    <w:alias w:val="董事、监事、高级管理人员年龄"/>
                    <w:tag w:val="_GBC_080eead807c44bce99039bb40af50c1d"/>
                    <w:id w:val="198912576"/>
                    <w:lock w:val="sdtLocked"/>
                  </w:sdtPr>
                  <w:sdtContent>
                    <w:tc>
                      <w:tcPr>
                        <w:tcW w:w="567" w:type="dxa"/>
                      </w:tcPr>
                      <w:p w:rsidR="00F913B2" w:rsidRDefault="00F913B2" w:rsidP="000B04A4">
                        <w:pPr>
                          <w:jc w:val="left"/>
                          <w:rPr>
                            <w:szCs w:val="21"/>
                          </w:rPr>
                        </w:pPr>
                        <w:r>
                          <w:rPr>
                            <w:rFonts w:hint="eastAsia"/>
                            <w:szCs w:val="21"/>
                          </w:rPr>
                          <w:t>49</w:t>
                        </w:r>
                      </w:p>
                    </w:tc>
                  </w:sdtContent>
                </w:sdt>
                <w:sdt>
                  <w:sdtPr>
                    <w:rPr>
                      <w:szCs w:val="21"/>
                    </w:rPr>
                    <w:alias w:val="董事、监事、高级管理人员任期起始日期"/>
                    <w:tag w:val="_GBC_1a705f77b21943bda96de3d6c92dedb3"/>
                    <w:id w:val="198912577"/>
                    <w:lock w:val="sdtLocked"/>
                  </w:sdtPr>
                  <w:sdtContent>
                    <w:tc>
                      <w:tcPr>
                        <w:tcW w:w="1842" w:type="dxa"/>
                      </w:tcPr>
                      <w:p w:rsidR="00F913B2" w:rsidRDefault="00F913B2" w:rsidP="000B04A4">
                        <w:pPr>
                          <w:jc w:val="left"/>
                          <w:rPr>
                            <w:szCs w:val="21"/>
                          </w:rPr>
                        </w:pPr>
                        <w:r>
                          <w:rPr>
                            <w:szCs w:val="21"/>
                          </w:rPr>
                          <w:t>201</w:t>
                        </w:r>
                        <w:r>
                          <w:rPr>
                            <w:rFonts w:hint="eastAsia"/>
                            <w:szCs w:val="21"/>
                          </w:rPr>
                          <w:t>6</w:t>
                        </w:r>
                        <w:r>
                          <w:rPr>
                            <w:szCs w:val="21"/>
                          </w:rPr>
                          <w:t>年</w:t>
                        </w:r>
                        <w:r>
                          <w:rPr>
                            <w:rFonts w:hint="eastAsia"/>
                            <w:szCs w:val="21"/>
                          </w:rPr>
                          <w:t>5</w:t>
                        </w:r>
                        <w:r>
                          <w:rPr>
                            <w:szCs w:val="21"/>
                          </w:rPr>
                          <w:t>月1</w:t>
                        </w:r>
                        <w:r>
                          <w:rPr>
                            <w:rFonts w:hint="eastAsia"/>
                            <w:szCs w:val="21"/>
                          </w:rPr>
                          <w:t>2</w:t>
                        </w:r>
                        <w:r>
                          <w:rPr>
                            <w:szCs w:val="21"/>
                          </w:rPr>
                          <w:t>日</w:t>
                        </w:r>
                      </w:p>
                    </w:tc>
                  </w:sdtContent>
                </w:sdt>
                <w:sdt>
                  <w:sdtPr>
                    <w:rPr>
                      <w:szCs w:val="21"/>
                    </w:rPr>
                    <w:alias w:val="董事、监事、高级管理人员任期终止日期"/>
                    <w:tag w:val="_GBC_ae0544b6afc945d9b4d40187c3e8151d"/>
                    <w:id w:val="198912578"/>
                    <w:lock w:val="sdtLocked"/>
                  </w:sdtPr>
                  <w:sdtContent>
                    <w:tc>
                      <w:tcPr>
                        <w:tcW w:w="1985" w:type="dxa"/>
                      </w:tcPr>
                      <w:p w:rsidR="00F913B2" w:rsidRDefault="00F913B2" w:rsidP="000B04A4">
                        <w:pPr>
                          <w:jc w:val="left"/>
                          <w:rPr>
                            <w:szCs w:val="21"/>
                          </w:rPr>
                        </w:pPr>
                        <w:r>
                          <w:rPr>
                            <w:szCs w:val="21"/>
                          </w:rPr>
                          <w:t> </w:t>
                        </w:r>
                      </w:p>
                    </w:tc>
                  </w:sdtContent>
                </w:sdt>
                <w:sdt>
                  <w:sdtPr>
                    <w:rPr>
                      <w:szCs w:val="21"/>
                    </w:rPr>
                    <w:alias w:val="董事、监事、高级管理人员持股数量"/>
                    <w:tag w:val="_GBC_0e1774b1cc784fb98dcfeedc68098a17"/>
                    <w:id w:val="198912579"/>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580"/>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581"/>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582"/>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583"/>
                    <w:lock w:val="sdtLocked"/>
                  </w:sdtPr>
                  <w:sdtContent>
                    <w:tc>
                      <w:tcPr>
                        <w:tcW w:w="1418" w:type="dxa"/>
                      </w:tcPr>
                      <w:p w:rsidR="00F913B2" w:rsidRDefault="00F913B2" w:rsidP="000B04A4">
                        <w:pPr>
                          <w:jc w:val="left"/>
                          <w:rPr>
                            <w:szCs w:val="21"/>
                          </w:rPr>
                        </w:pPr>
                        <w:r>
                          <w:rPr>
                            <w:rFonts w:hint="eastAsia"/>
                            <w:szCs w:val="21"/>
                          </w:rPr>
                          <w:t>38.21</w:t>
                        </w:r>
                      </w:p>
                    </w:tc>
                  </w:sdtContent>
                </w:sdt>
                <w:sdt>
                  <w:sdtPr>
                    <w:rPr>
                      <w:szCs w:val="21"/>
                    </w:rPr>
                    <w:alias w:val="董事、监事、高级管理人员是否在公司关联方获取报酬"/>
                    <w:tag w:val="_GBC_da1333fb62ea4775ac485783e963c073"/>
                    <w:id w:val="198912584"/>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598"/>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586"/>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肖伟</w:t>
                        </w:r>
                      </w:p>
                    </w:tc>
                  </w:sdtContent>
                </w:sdt>
                <w:sdt>
                  <w:sdtPr>
                    <w:rPr>
                      <w:szCs w:val="21"/>
                    </w:rPr>
                    <w:alias w:val="董事、监事、高级管理人员职务"/>
                    <w:tag w:val="_GBC_248c15342f844f218981f5cd2b47fb66"/>
                    <w:id w:val="198912587"/>
                    <w:lock w:val="sdtLocked"/>
                  </w:sdtPr>
                  <w:sdtContent>
                    <w:tc>
                      <w:tcPr>
                        <w:tcW w:w="1166" w:type="dxa"/>
                      </w:tcPr>
                      <w:p w:rsidR="00F913B2" w:rsidRDefault="00F913B2" w:rsidP="000B04A4">
                        <w:pPr>
                          <w:rPr>
                            <w:szCs w:val="21"/>
                          </w:rPr>
                        </w:pPr>
                        <w:r>
                          <w:rPr>
                            <w:szCs w:val="21"/>
                          </w:rPr>
                          <w:t>独立董事</w:t>
                        </w:r>
                      </w:p>
                    </w:tc>
                  </w:sdtContent>
                </w:sdt>
                <w:sdt>
                  <w:sdtPr>
                    <w:rPr>
                      <w:szCs w:val="21"/>
                    </w:rPr>
                    <w:alias w:val="董事、监事、高级管理人员性别"/>
                    <w:tag w:val="_GBC_82119afb420c496ebef07acc7650ec4d"/>
                    <w:id w:val="198912588"/>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589"/>
                    <w:lock w:val="sdtLocked"/>
                  </w:sdtPr>
                  <w:sdtContent>
                    <w:tc>
                      <w:tcPr>
                        <w:tcW w:w="567" w:type="dxa"/>
                      </w:tcPr>
                      <w:p w:rsidR="00F913B2" w:rsidRDefault="00F913B2" w:rsidP="000B04A4">
                        <w:pPr>
                          <w:jc w:val="left"/>
                          <w:rPr>
                            <w:szCs w:val="21"/>
                          </w:rPr>
                        </w:pPr>
                        <w:r>
                          <w:rPr>
                            <w:szCs w:val="21"/>
                          </w:rPr>
                          <w:t>5</w:t>
                        </w:r>
                        <w:r>
                          <w:rPr>
                            <w:rFonts w:hint="eastAsia"/>
                            <w:szCs w:val="21"/>
                          </w:rPr>
                          <w:t>2</w:t>
                        </w:r>
                      </w:p>
                    </w:tc>
                  </w:sdtContent>
                </w:sdt>
                <w:sdt>
                  <w:sdtPr>
                    <w:rPr>
                      <w:szCs w:val="21"/>
                    </w:rPr>
                    <w:alias w:val="董事、监事、高级管理人员任期起始日期"/>
                    <w:tag w:val="_GBC_1a705f77b21943bda96de3d6c92dedb3"/>
                    <w:id w:val="198912590"/>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591"/>
                    <w:lock w:val="sdtLocked"/>
                  </w:sdtPr>
                  <w:sdtContent>
                    <w:tc>
                      <w:tcPr>
                        <w:tcW w:w="1985" w:type="dxa"/>
                      </w:tcPr>
                      <w:p w:rsidR="00F913B2" w:rsidRDefault="00F913B2" w:rsidP="000B04A4">
                        <w:pPr>
                          <w:jc w:val="left"/>
                          <w:rPr>
                            <w:szCs w:val="21"/>
                          </w:rPr>
                        </w:pPr>
                        <w:r>
                          <w:rPr>
                            <w:szCs w:val="21"/>
                          </w:rPr>
                          <w:t>201</w:t>
                        </w:r>
                        <w:r>
                          <w:rPr>
                            <w:rFonts w:hint="eastAsia"/>
                            <w:szCs w:val="21"/>
                          </w:rPr>
                          <w:t>6</w:t>
                        </w:r>
                        <w:r>
                          <w:rPr>
                            <w:szCs w:val="21"/>
                          </w:rPr>
                          <w:t>年</w:t>
                        </w:r>
                        <w:r>
                          <w:rPr>
                            <w:rFonts w:hint="eastAsia"/>
                            <w:szCs w:val="21"/>
                          </w:rPr>
                          <w:t>5</w:t>
                        </w:r>
                        <w:r>
                          <w:rPr>
                            <w:szCs w:val="21"/>
                          </w:rPr>
                          <w:t>月1</w:t>
                        </w:r>
                        <w:r>
                          <w:rPr>
                            <w:rFonts w:hint="eastAsia"/>
                            <w:szCs w:val="21"/>
                          </w:rPr>
                          <w:t>2</w:t>
                        </w:r>
                        <w:r>
                          <w:rPr>
                            <w:szCs w:val="21"/>
                          </w:rPr>
                          <w:t>日</w:t>
                        </w:r>
                      </w:p>
                    </w:tc>
                  </w:sdtContent>
                </w:sdt>
                <w:sdt>
                  <w:sdtPr>
                    <w:rPr>
                      <w:szCs w:val="21"/>
                    </w:rPr>
                    <w:alias w:val="董事、监事、高级管理人员持股数量"/>
                    <w:tag w:val="_GBC_0e1774b1cc784fb98dcfeedc68098a17"/>
                    <w:id w:val="198912592"/>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593"/>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594"/>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595"/>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596"/>
                    <w:lock w:val="sdtLocked"/>
                  </w:sdtPr>
                  <w:sdtContent>
                    <w:tc>
                      <w:tcPr>
                        <w:tcW w:w="1418" w:type="dxa"/>
                      </w:tcPr>
                      <w:p w:rsidR="00F913B2" w:rsidRDefault="00F913B2" w:rsidP="000B04A4">
                        <w:pPr>
                          <w:jc w:val="left"/>
                          <w:rPr>
                            <w:szCs w:val="21"/>
                          </w:rPr>
                        </w:pPr>
                        <w:r>
                          <w:rPr>
                            <w:rFonts w:hint="eastAsia"/>
                            <w:szCs w:val="21"/>
                          </w:rPr>
                          <w:t>2.50</w:t>
                        </w:r>
                      </w:p>
                    </w:tc>
                  </w:sdtContent>
                </w:sdt>
                <w:sdt>
                  <w:sdtPr>
                    <w:rPr>
                      <w:szCs w:val="21"/>
                    </w:rPr>
                    <w:alias w:val="董事、监事、高级管理人员是否在公司关联方获取报酬"/>
                    <w:tag w:val="_GBC_da1333fb62ea4775ac485783e963c073"/>
                    <w:id w:val="198912597"/>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611"/>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599"/>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郭朝阳</w:t>
                        </w:r>
                      </w:p>
                    </w:tc>
                  </w:sdtContent>
                </w:sdt>
                <w:sdt>
                  <w:sdtPr>
                    <w:rPr>
                      <w:szCs w:val="21"/>
                    </w:rPr>
                    <w:alias w:val="董事、监事、高级管理人员职务"/>
                    <w:tag w:val="_GBC_248c15342f844f218981f5cd2b47fb66"/>
                    <w:id w:val="198912600"/>
                    <w:lock w:val="sdtLocked"/>
                  </w:sdtPr>
                  <w:sdtContent>
                    <w:tc>
                      <w:tcPr>
                        <w:tcW w:w="1166" w:type="dxa"/>
                      </w:tcPr>
                      <w:p w:rsidR="00F913B2" w:rsidRDefault="00F913B2" w:rsidP="000B04A4">
                        <w:pPr>
                          <w:rPr>
                            <w:szCs w:val="21"/>
                          </w:rPr>
                        </w:pPr>
                        <w:r>
                          <w:rPr>
                            <w:szCs w:val="21"/>
                          </w:rPr>
                          <w:t>独立董事</w:t>
                        </w:r>
                      </w:p>
                    </w:tc>
                  </w:sdtContent>
                </w:sdt>
                <w:sdt>
                  <w:sdtPr>
                    <w:rPr>
                      <w:szCs w:val="21"/>
                    </w:rPr>
                    <w:alias w:val="董事、监事、高级管理人员性别"/>
                    <w:tag w:val="_GBC_82119afb420c496ebef07acc7650ec4d"/>
                    <w:id w:val="198912601"/>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602"/>
                    <w:lock w:val="sdtLocked"/>
                  </w:sdtPr>
                  <w:sdtContent>
                    <w:tc>
                      <w:tcPr>
                        <w:tcW w:w="567" w:type="dxa"/>
                      </w:tcPr>
                      <w:p w:rsidR="00F913B2" w:rsidRDefault="00F913B2" w:rsidP="000B04A4">
                        <w:pPr>
                          <w:jc w:val="left"/>
                          <w:rPr>
                            <w:szCs w:val="21"/>
                          </w:rPr>
                        </w:pPr>
                        <w:r>
                          <w:rPr>
                            <w:szCs w:val="21"/>
                          </w:rPr>
                          <w:t>4</w:t>
                        </w:r>
                        <w:r>
                          <w:rPr>
                            <w:rFonts w:hint="eastAsia"/>
                            <w:szCs w:val="21"/>
                          </w:rPr>
                          <w:t>6</w:t>
                        </w:r>
                      </w:p>
                    </w:tc>
                  </w:sdtContent>
                </w:sdt>
                <w:sdt>
                  <w:sdtPr>
                    <w:rPr>
                      <w:szCs w:val="21"/>
                    </w:rPr>
                    <w:alias w:val="董事、监事、高级管理人员任期起始日期"/>
                    <w:tag w:val="_GBC_1a705f77b21943bda96de3d6c92dedb3"/>
                    <w:id w:val="198912603"/>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604"/>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605"/>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606"/>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607"/>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608"/>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609"/>
                    <w:lock w:val="sdtLocked"/>
                  </w:sdtPr>
                  <w:sdtContent>
                    <w:tc>
                      <w:tcPr>
                        <w:tcW w:w="1418" w:type="dxa"/>
                      </w:tcPr>
                      <w:p w:rsidR="00F913B2" w:rsidRDefault="00F913B2" w:rsidP="000B04A4">
                        <w:pPr>
                          <w:jc w:val="left"/>
                          <w:rPr>
                            <w:szCs w:val="21"/>
                          </w:rPr>
                        </w:pPr>
                        <w:r>
                          <w:rPr>
                            <w:rFonts w:hint="eastAsia"/>
                            <w:szCs w:val="21"/>
                          </w:rPr>
                          <w:t>6.00</w:t>
                        </w:r>
                      </w:p>
                    </w:tc>
                  </w:sdtContent>
                </w:sdt>
                <w:sdt>
                  <w:sdtPr>
                    <w:rPr>
                      <w:szCs w:val="21"/>
                    </w:rPr>
                    <w:alias w:val="董事、监事、高级管理人员是否在公司关联方获取报酬"/>
                    <w:tag w:val="_GBC_da1333fb62ea4775ac485783e963c073"/>
                    <w:id w:val="198912610"/>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624"/>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612"/>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卢永华</w:t>
                        </w:r>
                      </w:p>
                    </w:tc>
                  </w:sdtContent>
                </w:sdt>
                <w:sdt>
                  <w:sdtPr>
                    <w:rPr>
                      <w:szCs w:val="21"/>
                    </w:rPr>
                    <w:alias w:val="董事、监事、高级管理人员职务"/>
                    <w:tag w:val="_GBC_248c15342f844f218981f5cd2b47fb66"/>
                    <w:id w:val="198912613"/>
                    <w:lock w:val="sdtLocked"/>
                  </w:sdtPr>
                  <w:sdtContent>
                    <w:tc>
                      <w:tcPr>
                        <w:tcW w:w="1166" w:type="dxa"/>
                      </w:tcPr>
                      <w:p w:rsidR="00F913B2" w:rsidRDefault="00F913B2" w:rsidP="000B04A4">
                        <w:pPr>
                          <w:rPr>
                            <w:szCs w:val="21"/>
                          </w:rPr>
                        </w:pPr>
                        <w:r>
                          <w:rPr>
                            <w:szCs w:val="21"/>
                          </w:rPr>
                          <w:t>独立董事</w:t>
                        </w:r>
                      </w:p>
                    </w:tc>
                  </w:sdtContent>
                </w:sdt>
                <w:sdt>
                  <w:sdtPr>
                    <w:rPr>
                      <w:szCs w:val="21"/>
                    </w:rPr>
                    <w:alias w:val="董事、监事、高级管理人员性别"/>
                    <w:tag w:val="_GBC_82119afb420c496ebef07acc7650ec4d"/>
                    <w:id w:val="198912614"/>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615"/>
                    <w:lock w:val="sdtLocked"/>
                  </w:sdtPr>
                  <w:sdtContent>
                    <w:tc>
                      <w:tcPr>
                        <w:tcW w:w="567" w:type="dxa"/>
                      </w:tcPr>
                      <w:p w:rsidR="00F913B2" w:rsidRDefault="00F913B2" w:rsidP="000B04A4">
                        <w:pPr>
                          <w:jc w:val="left"/>
                          <w:rPr>
                            <w:szCs w:val="21"/>
                          </w:rPr>
                        </w:pPr>
                        <w:r>
                          <w:rPr>
                            <w:szCs w:val="21"/>
                          </w:rPr>
                          <w:t>6</w:t>
                        </w:r>
                        <w:r>
                          <w:rPr>
                            <w:rFonts w:hint="eastAsia"/>
                            <w:szCs w:val="21"/>
                          </w:rPr>
                          <w:t>3</w:t>
                        </w:r>
                      </w:p>
                    </w:tc>
                  </w:sdtContent>
                </w:sdt>
                <w:sdt>
                  <w:sdtPr>
                    <w:rPr>
                      <w:szCs w:val="21"/>
                    </w:rPr>
                    <w:alias w:val="董事、监事、高级管理人员任期起始日期"/>
                    <w:tag w:val="_GBC_1a705f77b21943bda96de3d6c92dedb3"/>
                    <w:id w:val="198912616"/>
                    <w:lock w:val="sdtLocked"/>
                  </w:sdtPr>
                  <w:sdtContent>
                    <w:tc>
                      <w:tcPr>
                        <w:tcW w:w="1842" w:type="dxa"/>
                      </w:tcPr>
                      <w:p w:rsidR="00F913B2" w:rsidRDefault="00F913B2" w:rsidP="000B04A4">
                        <w:pPr>
                          <w:jc w:val="left"/>
                          <w:rPr>
                            <w:szCs w:val="21"/>
                          </w:rPr>
                        </w:pPr>
                        <w:r>
                          <w:rPr>
                            <w:szCs w:val="21"/>
                          </w:rPr>
                          <w:t>2015年6月11日</w:t>
                        </w:r>
                      </w:p>
                    </w:tc>
                  </w:sdtContent>
                </w:sdt>
                <w:sdt>
                  <w:sdtPr>
                    <w:rPr>
                      <w:szCs w:val="21"/>
                    </w:rPr>
                    <w:alias w:val="董事、监事、高级管理人员任期终止日期"/>
                    <w:tag w:val="_GBC_ae0544b6afc945d9b4d40187c3e8151d"/>
                    <w:id w:val="198912617"/>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618"/>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619"/>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620"/>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621"/>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622"/>
                    <w:lock w:val="sdtLocked"/>
                  </w:sdtPr>
                  <w:sdtContent>
                    <w:tc>
                      <w:tcPr>
                        <w:tcW w:w="1418" w:type="dxa"/>
                      </w:tcPr>
                      <w:p w:rsidR="00F913B2" w:rsidRDefault="00F913B2" w:rsidP="000B04A4">
                        <w:pPr>
                          <w:jc w:val="left"/>
                          <w:rPr>
                            <w:szCs w:val="21"/>
                          </w:rPr>
                        </w:pPr>
                        <w:r>
                          <w:rPr>
                            <w:rFonts w:hint="eastAsia"/>
                            <w:szCs w:val="21"/>
                          </w:rPr>
                          <w:t>6.00</w:t>
                        </w:r>
                      </w:p>
                    </w:tc>
                  </w:sdtContent>
                </w:sdt>
                <w:sdt>
                  <w:sdtPr>
                    <w:rPr>
                      <w:szCs w:val="21"/>
                    </w:rPr>
                    <w:alias w:val="董事、监事、高级管理人员是否在公司关联方获取报酬"/>
                    <w:tag w:val="_GBC_da1333fb62ea4775ac485783e963c073"/>
                    <w:id w:val="198912623"/>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637"/>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625"/>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hint="eastAsia"/>
                            <w:szCs w:val="21"/>
                          </w:rPr>
                          <w:t>周宇</w:t>
                        </w:r>
                      </w:p>
                    </w:tc>
                  </w:sdtContent>
                </w:sdt>
                <w:sdt>
                  <w:sdtPr>
                    <w:rPr>
                      <w:szCs w:val="21"/>
                    </w:rPr>
                    <w:alias w:val="董事、监事、高级管理人员职务"/>
                    <w:tag w:val="_GBC_248c15342f844f218981f5cd2b47fb66"/>
                    <w:id w:val="198912626"/>
                    <w:lock w:val="sdtLocked"/>
                  </w:sdtPr>
                  <w:sdtContent>
                    <w:tc>
                      <w:tcPr>
                        <w:tcW w:w="1166" w:type="dxa"/>
                      </w:tcPr>
                      <w:p w:rsidR="00F913B2" w:rsidRDefault="00F913B2" w:rsidP="000B04A4">
                        <w:pPr>
                          <w:rPr>
                            <w:szCs w:val="21"/>
                          </w:rPr>
                        </w:pPr>
                        <w:r>
                          <w:rPr>
                            <w:rFonts w:hint="eastAsia"/>
                            <w:szCs w:val="21"/>
                          </w:rPr>
                          <w:t>独立董事</w:t>
                        </w:r>
                      </w:p>
                    </w:tc>
                  </w:sdtContent>
                </w:sdt>
                <w:sdt>
                  <w:sdtPr>
                    <w:rPr>
                      <w:szCs w:val="21"/>
                    </w:rPr>
                    <w:alias w:val="董事、监事、高级管理人员性别"/>
                    <w:tag w:val="_GBC_82119afb420c496ebef07acc7650ec4d"/>
                    <w:id w:val="198912627"/>
                    <w:lock w:val="sdtLocked"/>
                  </w:sdtPr>
                  <w:sdtContent>
                    <w:tc>
                      <w:tcPr>
                        <w:tcW w:w="572" w:type="dxa"/>
                      </w:tcPr>
                      <w:p w:rsidR="00F913B2" w:rsidRDefault="00F913B2" w:rsidP="000B04A4">
                        <w:pPr>
                          <w:rPr>
                            <w:szCs w:val="21"/>
                          </w:rPr>
                        </w:pPr>
                        <w:r>
                          <w:rPr>
                            <w:rFonts w:hint="eastAsia"/>
                            <w:szCs w:val="21"/>
                          </w:rPr>
                          <w:t>男</w:t>
                        </w:r>
                      </w:p>
                    </w:tc>
                  </w:sdtContent>
                </w:sdt>
                <w:sdt>
                  <w:sdtPr>
                    <w:rPr>
                      <w:szCs w:val="21"/>
                    </w:rPr>
                    <w:alias w:val="董事、监事、高级管理人员年龄"/>
                    <w:tag w:val="_GBC_080eead807c44bce99039bb40af50c1d"/>
                    <w:id w:val="198912628"/>
                    <w:lock w:val="sdtLocked"/>
                  </w:sdtPr>
                  <w:sdtContent>
                    <w:tc>
                      <w:tcPr>
                        <w:tcW w:w="567" w:type="dxa"/>
                      </w:tcPr>
                      <w:p w:rsidR="00F913B2" w:rsidRDefault="00F913B2" w:rsidP="000B04A4">
                        <w:pPr>
                          <w:jc w:val="left"/>
                          <w:rPr>
                            <w:szCs w:val="21"/>
                          </w:rPr>
                        </w:pPr>
                        <w:r>
                          <w:rPr>
                            <w:rFonts w:hint="eastAsia"/>
                            <w:szCs w:val="21"/>
                          </w:rPr>
                          <w:t>56</w:t>
                        </w:r>
                      </w:p>
                    </w:tc>
                  </w:sdtContent>
                </w:sdt>
                <w:sdt>
                  <w:sdtPr>
                    <w:rPr>
                      <w:szCs w:val="21"/>
                    </w:rPr>
                    <w:alias w:val="董事、监事、高级管理人员任期起始日期"/>
                    <w:tag w:val="_GBC_1a705f77b21943bda96de3d6c92dedb3"/>
                    <w:id w:val="198912629"/>
                    <w:lock w:val="sdtLocked"/>
                  </w:sdtPr>
                  <w:sdtContent>
                    <w:tc>
                      <w:tcPr>
                        <w:tcW w:w="1842" w:type="dxa"/>
                      </w:tcPr>
                      <w:p w:rsidR="00F913B2" w:rsidRDefault="00F913B2" w:rsidP="000B04A4">
                        <w:pPr>
                          <w:jc w:val="left"/>
                          <w:rPr>
                            <w:szCs w:val="21"/>
                          </w:rPr>
                        </w:pPr>
                        <w:r>
                          <w:rPr>
                            <w:rFonts w:hint="eastAsia"/>
                            <w:szCs w:val="21"/>
                          </w:rPr>
                          <w:t>2016年5月12日</w:t>
                        </w:r>
                      </w:p>
                    </w:tc>
                  </w:sdtContent>
                </w:sdt>
                <w:sdt>
                  <w:sdtPr>
                    <w:rPr>
                      <w:szCs w:val="21"/>
                    </w:rPr>
                    <w:alias w:val="董事、监事、高级管理人员任期终止日期"/>
                    <w:tag w:val="_GBC_ae0544b6afc945d9b4d40187c3e8151d"/>
                    <w:id w:val="198912630"/>
                    <w:lock w:val="sdtLocked"/>
                    <w:showingPlcHdr/>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631"/>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632"/>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633"/>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634"/>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635"/>
                    <w:lock w:val="sdtLocked"/>
                  </w:sdtPr>
                  <w:sdtContent>
                    <w:tc>
                      <w:tcPr>
                        <w:tcW w:w="1418" w:type="dxa"/>
                      </w:tcPr>
                      <w:p w:rsidR="00F913B2" w:rsidRDefault="00F913B2" w:rsidP="000B04A4">
                        <w:pPr>
                          <w:jc w:val="left"/>
                          <w:rPr>
                            <w:szCs w:val="21"/>
                          </w:rPr>
                        </w:pPr>
                        <w:r>
                          <w:rPr>
                            <w:rFonts w:hint="eastAsia"/>
                            <w:szCs w:val="21"/>
                          </w:rPr>
                          <w:t>4.00</w:t>
                        </w:r>
                      </w:p>
                    </w:tc>
                  </w:sdtContent>
                </w:sdt>
                <w:sdt>
                  <w:sdtPr>
                    <w:rPr>
                      <w:szCs w:val="21"/>
                    </w:rPr>
                    <w:alias w:val="董事、监事、高级管理人员是否在公司关联方获取报酬"/>
                    <w:tag w:val="_GBC_da1333fb62ea4775ac485783e963c073"/>
                    <w:id w:val="198912636"/>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650"/>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638"/>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钟志刚</w:t>
                        </w:r>
                      </w:p>
                    </w:tc>
                  </w:sdtContent>
                </w:sdt>
                <w:sdt>
                  <w:sdtPr>
                    <w:rPr>
                      <w:szCs w:val="21"/>
                    </w:rPr>
                    <w:alias w:val="董事、监事、高级管理人员职务"/>
                    <w:tag w:val="_GBC_248c15342f844f218981f5cd2b47fb66"/>
                    <w:id w:val="198912639"/>
                    <w:lock w:val="sdtLocked"/>
                  </w:sdtPr>
                  <w:sdtContent>
                    <w:tc>
                      <w:tcPr>
                        <w:tcW w:w="1166" w:type="dxa"/>
                      </w:tcPr>
                      <w:p w:rsidR="00F913B2" w:rsidRDefault="00F913B2" w:rsidP="000B04A4">
                        <w:pPr>
                          <w:rPr>
                            <w:szCs w:val="21"/>
                          </w:rPr>
                        </w:pPr>
                        <w:r>
                          <w:rPr>
                            <w:szCs w:val="21"/>
                          </w:rPr>
                          <w:t>监事会主席</w:t>
                        </w:r>
                      </w:p>
                    </w:tc>
                  </w:sdtContent>
                </w:sdt>
                <w:sdt>
                  <w:sdtPr>
                    <w:rPr>
                      <w:szCs w:val="21"/>
                    </w:rPr>
                    <w:alias w:val="董事、监事、高级管理人员性别"/>
                    <w:tag w:val="_GBC_82119afb420c496ebef07acc7650ec4d"/>
                    <w:id w:val="198912640"/>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641"/>
                    <w:lock w:val="sdtLocked"/>
                  </w:sdtPr>
                  <w:sdtContent>
                    <w:tc>
                      <w:tcPr>
                        <w:tcW w:w="567" w:type="dxa"/>
                      </w:tcPr>
                      <w:p w:rsidR="00F913B2" w:rsidRDefault="00F913B2" w:rsidP="000B04A4">
                        <w:pPr>
                          <w:jc w:val="left"/>
                          <w:rPr>
                            <w:szCs w:val="21"/>
                          </w:rPr>
                        </w:pPr>
                        <w:r>
                          <w:rPr>
                            <w:szCs w:val="21"/>
                          </w:rPr>
                          <w:t>4</w:t>
                        </w:r>
                        <w:r>
                          <w:rPr>
                            <w:rFonts w:hint="eastAsia"/>
                            <w:szCs w:val="21"/>
                          </w:rPr>
                          <w:t>7</w:t>
                        </w:r>
                      </w:p>
                    </w:tc>
                  </w:sdtContent>
                </w:sdt>
                <w:sdt>
                  <w:sdtPr>
                    <w:rPr>
                      <w:szCs w:val="21"/>
                    </w:rPr>
                    <w:alias w:val="董事、监事、高级管理人员任期起始日期"/>
                    <w:tag w:val="_GBC_1a705f77b21943bda96de3d6c92dedb3"/>
                    <w:id w:val="198912642"/>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643"/>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644"/>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645"/>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646"/>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647"/>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648"/>
                    <w:lock w:val="sdtLocked"/>
                    <w:showingPlcHdr/>
                  </w:sdtPr>
                  <w:sdtContent>
                    <w:tc>
                      <w:tcPr>
                        <w:tcW w:w="1418" w:type="dxa"/>
                      </w:tcPr>
                      <w:p w:rsidR="00F913B2" w:rsidRDefault="00F913B2" w:rsidP="000B04A4">
                        <w:pPr>
                          <w:jc w:val="left"/>
                          <w:rPr>
                            <w:szCs w:val="21"/>
                          </w:rPr>
                        </w:pPr>
                        <w:r>
                          <w:rPr>
                            <w:rFonts w:hint="eastAsia"/>
                          </w:rPr>
                          <w:t xml:space="preserve">　</w:t>
                        </w:r>
                      </w:p>
                    </w:tc>
                  </w:sdtContent>
                </w:sdt>
                <w:sdt>
                  <w:sdtPr>
                    <w:rPr>
                      <w:szCs w:val="21"/>
                    </w:rPr>
                    <w:alias w:val="董事、监事、高级管理人员是否在公司关联方获取报酬"/>
                    <w:tag w:val="_GBC_da1333fb62ea4775ac485783e963c073"/>
                    <w:id w:val="198912649"/>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663"/>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651"/>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蔡育玲</w:t>
                        </w:r>
                      </w:p>
                    </w:tc>
                  </w:sdtContent>
                </w:sdt>
                <w:sdt>
                  <w:sdtPr>
                    <w:rPr>
                      <w:szCs w:val="21"/>
                    </w:rPr>
                    <w:alias w:val="董事、监事、高级管理人员职务"/>
                    <w:tag w:val="_GBC_248c15342f844f218981f5cd2b47fb66"/>
                    <w:id w:val="198912652"/>
                    <w:lock w:val="sdtLocked"/>
                  </w:sdtPr>
                  <w:sdtContent>
                    <w:tc>
                      <w:tcPr>
                        <w:tcW w:w="1166" w:type="dxa"/>
                      </w:tcPr>
                      <w:p w:rsidR="00F913B2" w:rsidRDefault="00F913B2" w:rsidP="000B04A4">
                        <w:pPr>
                          <w:rPr>
                            <w:szCs w:val="21"/>
                          </w:rPr>
                        </w:pPr>
                        <w:r>
                          <w:rPr>
                            <w:szCs w:val="21"/>
                          </w:rPr>
                          <w:t>监事</w:t>
                        </w:r>
                      </w:p>
                    </w:tc>
                  </w:sdtContent>
                </w:sdt>
                <w:sdt>
                  <w:sdtPr>
                    <w:rPr>
                      <w:szCs w:val="21"/>
                    </w:rPr>
                    <w:alias w:val="董事、监事、高级管理人员性别"/>
                    <w:tag w:val="_GBC_82119afb420c496ebef07acc7650ec4d"/>
                    <w:id w:val="198912653"/>
                    <w:lock w:val="sdtLocked"/>
                  </w:sdtPr>
                  <w:sdtContent>
                    <w:tc>
                      <w:tcPr>
                        <w:tcW w:w="572" w:type="dxa"/>
                      </w:tcPr>
                      <w:p w:rsidR="00F913B2" w:rsidRDefault="00F913B2" w:rsidP="000B04A4">
                        <w:pPr>
                          <w:rPr>
                            <w:szCs w:val="21"/>
                          </w:rPr>
                        </w:pPr>
                        <w:r>
                          <w:rPr>
                            <w:szCs w:val="21"/>
                          </w:rPr>
                          <w:t>女</w:t>
                        </w:r>
                      </w:p>
                    </w:tc>
                  </w:sdtContent>
                </w:sdt>
                <w:sdt>
                  <w:sdtPr>
                    <w:rPr>
                      <w:szCs w:val="21"/>
                    </w:rPr>
                    <w:alias w:val="董事、监事、高级管理人员年龄"/>
                    <w:tag w:val="_GBC_080eead807c44bce99039bb40af50c1d"/>
                    <w:id w:val="198912654"/>
                    <w:lock w:val="sdtLocked"/>
                  </w:sdtPr>
                  <w:sdtContent>
                    <w:tc>
                      <w:tcPr>
                        <w:tcW w:w="567" w:type="dxa"/>
                      </w:tcPr>
                      <w:p w:rsidR="00F913B2" w:rsidRDefault="00F913B2" w:rsidP="000B04A4">
                        <w:pPr>
                          <w:jc w:val="left"/>
                          <w:rPr>
                            <w:szCs w:val="21"/>
                          </w:rPr>
                        </w:pPr>
                        <w:r>
                          <w:rPr>
                            <w:szCs w:val="21"/>
                          </w:rPr>
                          <w:t>4</w:t>
                        </w:r>
                        <w:r>
                          <w:rPr>
                            <w:rFonts w:hint="eastAsia"/>
                            <w:szCs w:val="21"/>
                          </w:rPr>
                          <w:t>5</w:t>
                        </w:r>
                      </w:p>
                    </w:tc>
                  </w:sdtContent>
                </w:sdt>
                <w:sdt>
                  <w:sdtPr>
                    <w:rPr>
                      <w:szCs w:val="21"/>
                    </w:rPr>
                    <w:alias w:val="董事、监事、高级管理人员任期起始日期"/>
                    <w:tag w:val="_GBC_1a705f77b21943bda96de3d6c92dedb3"/>
                    <w:id w:val="198912655"/>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656"/>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657"/>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658"/>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659"/>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660"/>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661"/>
                    <w:lock w:val="sdtLocked"/>
                  </w:sdtPr>
                  <w:sdtContent>
                    <w:tc>
                      <w:tcPr>
                        <w:tcW w:w="1418" w:type="dxa"/>
                      </w:tcPr>
                      <w:p w:rsidR="00F913B2" w:rsidRDefault="00F913B2" w:rsidP="000B04A4">
                        <w:pPr>
                          <w:jc w:val="left"/>
                          <w:rPr>
                            <w:szCs w:val="21"/>
                          </w:rPr>
                        </w:pPr>
                        <w:r>
                          <w:rPr>
                            <w:rFonts w:hint="eastAsia"/>
                            <w:szCs w:val="21"/>
                          </w:rPr>
                          <w:t>0.80</w:t>
                        </w:r>
                      </w:p>
                    </w:tc>
                  </w:sdtContent>
                </w:sdt>
                <w:sdt>
                  <w:sdtPr>
                    <w:rPr>
                      <w:szCs w:val="21"/>
                    </w:rPr>
                    <w:alias w:val="董事、监事、高级管理人员是否在公司关联方获取报酬"/>
                    <w:tag w:val="_GBC_da1333fb62ea4775ac485783e963c073"/>
                    <w:id w:val="198912662"/>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676"/>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664"/>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赵鹏利</w:t>
                        </w:r>
                      </w:p>
                    </w:tc>
                  </w:sdtContent>
                </w:sdt>
                <w:sdt>
                  <w:sdtPr>
                    <w:rPr>
                      <w:szCs w:val="21"/>
                    </w:rPr>
                    <w:alias w:val="董事、监事、高级管理人员职务"/>
                    <w:tag w:val="_GBC_248c15342f844f218981f5cd2b47fb66"/>
                    <w:id w:val="198912665"/>
                    <w:lock w:val="sdtLocked"/>
                  </w:sdtPr>
                  <w:sdtContent>
                    <w:tc>
                      <w:tcPr>
                        <w:tcW w:w="1166" w:type="dxa"/>
                      </w:tcPr>
                      <w:p w:rsidR="00F913B2" w:rsidRDefault="00F913B2" w:rsidP="000B04A4">
                        <w:pPr>
                          <w:rPr>
                            <w:szCs w:val="21"/>
                          </w:rPr>
                        </w:pPr>
                        <w:r>
                          <w:rPr>
                            <w:szCs w:val="21"/>
                          </w:rPr>
                          <w:t>监事</w:t>
                        </w:r>
                      </w:p>
                    </w:tc>
                  </w:sdtContent>
                </w:sdt>
                <w:sdt>
                  <w:sdtPr>
                    <w:rPr>
                      <w:szCs w:val="21"/>
                    </w:rPr>
                    <w:alias w:val="董事、监事、高级管理人员性别"/>
                    <w:tag w:val="_GBC_82119afb420c496ebef07acc7650ec4d"/>
                    <w:id w:val="198912666"/>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667"/>
                    <w:lock w:val="sdtLocked"/>
                  </w:sdtPr>
                  <w:sdtContent>
                    <w:tc>
                      <w:tcPr>
                        <w:tcW w:w="567" w:type="dxa"/>
                      </w:tcPr>
                      <w:p w:rsidR="00F913B2" w:rsidRDefault="00F913B2" w:rsidP="000B04A4">
                        <w:pPr>
                          <w:jc w:val="left"/>
                          <w:rPr>
                            <w:szCs w:val="21"/>
                          </w:rPr>
                        </w:pPr>
                        <w:r>
                          <w:rPr>
                            <w:szCs w:val="21"/>
                          </w:rPr>
                          <w:t>3</w:t>
                        </w:r>
                        <w:r>
                          <w:rPr>
                            <w:rFonts w:hint="eastAsia"/>
                            <w:szCs w:val="21"/>
                          </w:rPr>
                          <w:t>5</w:t>
                        </w:r>
                      </w:p>
                    </w:tc>
                  </w:sdtContent>
                </w:sdt>
                <w:sdt>
                  <w:sdtPr>
                    <w:rPr>
                      <w:szCs w:val="21"/>
                    </w:rPr>
                    <w:alias w:val="董事、监事、高级管理人员任期起始日期"/>
                    <w:tag w:val="_GBC_1a705f77b21943bda96de3d6c92dedb3"/>
                    <w:id w:val="198912668"/>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669"/>
                    <w:lock w:val="sdtLocked"/>
                  </w:sdtPr>
                  <w:sdtContent>
                    <w:tc>
                      <w:tcPr>
                        <w:tcW w:w="1985" w:type="dxa"/>
                      </w:tcPr>
                      <w:p w:rsidR="00F913B2" w:rsidRDefault="00F913B2" w:rsidP="000B04A4">
                        <w:pPr>
                          <w:jc w:val="left"/>
                          <w:rPr>
                            <w:szCs w:val="21"/>
                          </w:rPr>
                        </w:pPr>
                        <w:r>
                          <w:rPr>
                            <w:szCs w:val="21"/>
                          </w:rPr>
                          <w:t>2016年3月28日</w:t>
                        </w:r>
                      </w:p>
                    </w:tc>
                  </w:sdtContent>
                </w:sdt>
                <w:sdt>
                  <w:sdtPr>
                    <w:rPr>
                      <w:szCs w:val="21"/>
                    </w:rPr>
                    <w:alias w:val="董事、监事、高级管理人员持股数量"/>
                    <w:tag w:val="_GBC_0e1774b1cc784fb98dcfeedc68098a17"/>
                    <w:id w:val="198912670"/>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671"/>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672"/>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673"/>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674"/>
                    <w:lock w:val="sdtLocked"/>
                  </w:sdtPr>
                  <w:sdtContent>
                    <w:tc>
                      <w:tcPr>
                        <w:tcW w:w="1418" w:type="dxa"/>
                      </w:tcPr>
                      <w:p w:rsidR="00F913B2" w:rsidRDefault="00F913B2" w:rsidP="000B04A4">
                        <w:pPr>
                          <w:jc w:val="left"/>
                          <w:rPr>
                            <w:szCs w:val="21"/>
                          </w:rPr>
                        </w:pPr>
                        <w:r>
                          <w:rPr>
                            <w:rFonts w:hint="eastAsia"/>
                            <w:szCs w:val="21"/>
                          </w:rPr>
                          <w:t>0.20</w:t>
                        </w:r>
                      </w:p>
                    </w:tc>
                  </w:sdtContent>
                </w:sdt>
                <w:sdt>
                  <w:sdtPr>
                    <w:rPr>
                      <w:szCs w:val="21"/>
                    </w:rPr>
                    <w:alias w:val="董事、监事、高级管理人员是否在公司关联方获取报酬"/>
                    <w:tag w:val="_GBC_da1333fb62ea4775ac485783e963c073"/>
                    <w:id w:val="198912675"/>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689"/>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677"/>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hint="eastAsia"/>
                            <w:szCs w:val="21"/>
                          </w:rPr>
                          <w:t>苏晔</w:t>
                        </w:r>
                      </w:p>
                    </w:tc>
                  </w:sdtContent>
                </w:sdt>
                <w:sdt>
                  <w:sdtPr>
                    <w:rPr>
                      <w:szCs w:val="21"/>
                    </w:rPr>
                    <w:alias w:val="董事、监事、高级管理人员职务"/>
                    <w:tag w:val="_GBC_248c15342f844f218981f5cd2b47fb66"/>
                    <w:id w:val="198912678"/>
                    <w:lock w:val="sdtLocked"/>
                  </w:sdtPr>
                  <w:sdtContent>
                    <w:tc>
                      <w:tcPr>
                        <w:tcW w:w="1166" w:type="dxa"/>
                      </w:tcPr>
                      <w:p w:rsidR="00F913B2" w:rsidRDefault="00F913B2" w:rsidP="000B04A4">
                        <w:pPr>
                          <w:rPr>
                            <w:szCs w:val="21"/>
                          </w:rPr>
                        </w:pPr>
                        <w:r>
                          <w:rPr>
                            <w:rFonts w:hint="eastAsia"/>
                            <w:szCs w:val="21"/>
                          </w:rPr>
                          <w:t>监事</w:t>
                        </w:r>
                      </w:p>
                    </w:tc>
                  </w:sdtContent>
                </w:sdt>
                <w:sdt>
                  <w:sdtPr>
                    <w:rPr>
                      <w:szCs w:val="21"/>
                    </w:rPr>
                    <w:alias w:val="董事、监事、高级管理人员性别"/>
                    <w:tag w:val="_GBC_82119afb420c496ebef07acc7650ec4d"/>
                    <w:id w:val="198912679"/>
                    <w:lock w:val="sdtLocked"/>
                  </w:sdtPr>
                  <w:sdtContent>
                    <w:tc>
                      <w:tcPr>
                        <w:tcW w:w="572" w:type="dxa"/>
                      </w:tcPr>
                      <w:p w:rsidR="00F913B2" w:rsidRDefault="00F913B2" w:rsidP="000B04A4">
                        <w:pPr>
                          <w:rPr>
                            <w:szCs w:val="21"/>
                          </w:rPr>
                        </w:pPr>
                        <w:r>
                          <w:rPr>
                            <w:rFonts w:hint="eastAsia"/>
                            <w:szCs w:val="21"/>
                          </w:rPr>
                          <w:t>男</w:t>
                        </w:r>
                      </w:p>
                    </w:tc>
                  </w:sdtContent>
                </w:sdt>
                <w:sdt>
                  <w:sdtPr>
                    <w:rPr>
                      <w:szCs w:val="21"/>
                    </w:rPr>
                    <w:alias w:val="董事、监事、高级管理人员年龄"/>
                    <w:tag w:val="_GBC_080eead807c44bce99039bb40af50c1d"/>
                    <w:id w:val="198912680"/>
                    <w:lock w:val="sdtLocked"/>
                  </w:sdtPr>
                  <w:sdtContent>
                    <w:tc>
                      <w:tcPr>
                        <w:tcW w:w="567" w:type="dxa"/>
                      </w:tcPr>
                      <w:p w:rsidR="00F913B2" w:rsidRDefault="00F913B2" w:rsidP="000B04A4">
                        <w:pPr>
                          <w:jc w:val="left"/>
                          <w:rPr>
                            <w:szCs w:val="21"/>
                          </w:rPr>
                        </w:pPr>
                        <w:r>
                          <w:rPr>
                            <w:rFonts w:hint="eastAsia"/>
                            <w:szCs w:val="21"/>
                          </w:rPr>
                          <w:t>44</w:t>
                        </w:r>
                      </w:p>
                    </w:tc>
                  </w:sdtContent>
                </w:sdt>
                <w:sdt>
                  <w:sdtPr>
                    <w:rPr>
                      <w:szCs w:val="21"/>
                    </w:rPr>
                    <w:alias w:val="董事、监事、高级管理人员任期起始日期"/>
                    <w:tag w:val="_GBC_1a705f77b21943bda96de3d6c92dedb3"/>
                    <w:id w:val="198912681"/>
                    <w:lock w:val="sdtLocked"/>
                  </w:sdtPr>
                  <w:sdtContent>
                    <w:tc>
                      <w:tcPr>
                        <w:tcW w:w="1842" w:type="dxa"/>
                      </w:tcPr>
                      <w:p w:rsidR="00F913B2" w:rsidRDefault="00F913B2" w:rsidP="000B04A4">
                        <w:pPr>
                          <w:jc w:val="left"/>
                          <w:rPr>
                            <w:szCs w:val="21"/>
                          </w:rPr>
                        </w:pPr>
                        <w:r>
                          <w:rPr>
                            <w:rFonts w:hint="eastAsia"/>
                            <w:szCs w:val="21"/>
                          </w:rPr>
                          <w:t>2016年5月12日</w:t>
                        </w:r>
                      </w:p>
                    </w:tc>
                  </w:sdtContent>
                </w:sdt>
                <w:sdt>
                  <w:sdtPr>
                    <w:rPr>
                      <w:szCs w:val="21"/>
                    </w:rPr>
                    <w:alias w:val="董事、监事、高级管理人员任期终止日期"/>
                    <w:tag w:val="_GBC_ae0544b6afc945d9b4d40187c3e8151d"/>
                    <w:id w:val="198912682"/>
                    <w:lock w:val="sdtLocked"/>
                    <w:showingPlcHdr/>
                  </w:sdtPr>
                  <w:sdtContent>
                    <w:tc>
                      <w:tcPr>
                        <w:tcW w:w="1985" w:type="dxa"/>
                      </w:tcPr>
                      <w:p w:rsidR="00F913B2" w:rsidRDefault="00F913B2" w:rsidP="000B04A4">
                        <w:pPr>
                          <w:jc w:val="left"/>
                          <w:rPr>
                            <w:szCs w:val="21"/>
                          </w:rPr>
                        </w:pPr>
                        <w:r>
                          <w:rPr>
                            <w:szCs w:val="21"/>
                          </w:rPr>
                          <w:t xml:space="preserve">　</w:t>
                        </w:r>
                      </w:p>
                    </w:tc>
                  </w:sdtContent>
                </w:sdt>
                <w:sdt>
                  <w:sdtPr>
                    <w:rPr>
                      <w:szCs w:val="21"/>
                    </w:rPr>
                    <w:alias w:val="董事、监事、高级管理人员持股数量"/>
                    <w:tag w:val="_GBC_0e1774b1cc784fb98dcfeedc68098a17"/>
                    <w:id w:val="198912683"/>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684"/>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685"/>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686"/>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687"/>
                    <w:lock w:val="sdtLocked"/>
                    <w:showingPlcHdr/>
                  </w:sdtPr>
                  <w:sdtContent>
                    <w:tc>
                      <w:tcPr>
                        <w:tcW w:w="1418" w:type="dxa"/>
                      </w:tcPr>
                      <w:p w:rsidR="00F913B2" w:rsidRDefault="00F913B2" w:rsidP="000B04A4">
                        <w:pPr>
                          <w:jc w:val="left"/>
                          <w:rPr>
                            <w:szCs w:val="21"/>
                          </w:rPr>
                        </w:pPr>
                        <w:r>
                          <w:rPr>
                            <w:rFonts w:hint="eastAsia"/>
                          </w:rPr>
                          <w:t xml:space="preserve">　</w:t>
                        </w:r>
                      </w:p>
                    </w:tc>
                  </w:sdtContent>
                </w:sdt>
                <w:sdt>
                  <w:sdtPr>
                    <w:rPr>
                      <w:szCs w:val="21"/>
                    </w:rPr>
                    <w:alias w:val="董事、监事、高级管理人员是否在公司关联方获取报酬"/>
                    <w:tag w:val="_GBC_da1333fb62ea4775ac485783e963c073"/>
                    <w:id w:val="198912688"/>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702"/>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690"/>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张泰生</w:t>
                        </w:r>
                      </w:p>
                    </w:tc>
                  </w:sdtContent>
                </w:sdt>
                <w:sdt>
                  <w:sdtPr>
                    <w:rPr>
                      <w:szCs w:val="21"/>
                    </w:rPr>
                    <w:alias w:val="董事、监事、高级管理人员职务"/>
                    <w:tag w:val="_GBC_248c15342f844f218981f5cd2b47fb66"/>
                    <w:id w:val="198912691"/>
                    <w:lock w:val="sdtLocked"/>
                  </w:sdtPr>
                  <w:sdtContent>
                    <w:tc>
                      <w:tcPr>
                        <w:tcW w:w="1166" w:type="dxa"/>
                      </w:tcPr>
                      <w:p w:rsidR="00F913B2" w:rsidRDefault="00F913B2" w:rsidP="000B04A4">
                        <w:pPr>
                          <w:rPr>
                            <w:szCs w:val="21"/>
                          </w:rPr>
                        </w:pPr>
                        <w:r>
                          <w:rPr>
                            <w:szCs w:val="21"/>
                          </w:rPr>
                          <w:t>监事</w:t>
                        </w:r>
                      </w:p>
                    </w:tc>
                  </w:sdtContent>
                </w:sdt>
                <w:sdt>
                  <w:sdtPr>
                    <w:rPr>
                      <w:szCs w:val="21"/>
                    </w:rPr>
                    <w:alias w:val="董事、监事、高级管理人员性别"/>
                    <w:tag w:val="_GBC_82119afb420c496ebef07acc7650ec4d"/>
                    <w:id w:val="198912692"/>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693"/>
                    <w:lock w:val="sdtLocked"/>
                  </w:sdtPr>
                  <w:sdtContent>
                    <w:tc>
                      <w:tcPr>
                        <w:tcW w:w="567" w:type="dxa"/>
                      </w:tcPr>
                      <w:p w:rsidR="00F913B2" w:rsidRDefault="00F913B2" w:rsidP="000B04A4">
                        <w:pPr>
                          <w:jc w:val="left"/>
                          <w:rPr>
                            <w:szCs w:val="21"/>
                          </w:rPr>
                        </w:pPr>
                        <w:r>
                          <w:rPr>
                            <w:szCs w:val="21"/>
                          </w:rPr>
                          <w:t>6</w:t>
                        </w:r>
                        <w:r>
                          <w:rPr>
                            <w:rFonts w:hint="eastAsia"/>
                            <w:szCs w:val="21"/>
                          </w:rPr>
                          <w:t>1</w:t>
                        </w:r>
                      </w:p>
                    </w:tc>
                  </w:sdtContent>
                </w:sdt>
                <w:sdt>
                  <w:sdtPr>
                    <w:rPr>
                      <w:szCs w:val="21"/>
                    </w:rPr>
                    <w:alias w:val="董事、监事、高级管理人员任期起始日期"/>
                    <w:tag w:val="_GBC_1a705f77b21943bda96de3d6c92dedb3"/>
                    <w:id w:val="198912694"/>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695"/>
                    <w:lock w:val="sdtLocked"/>
                  </w:sdtPr>
                  <w:sdtContent>
                    <w:tc>
                      <w:tcPr>
                        <w:tcW w:w="1985" w:type="dxa"/>
                      </w:tcPr>
                      <w:p w:rsidR="00F913B2" w:rsidRDefault="00F913B2" w:rsidP="000B04A4">
                        <w:pPr>
                          <w:jc w:val="left"/>
                          <w:rPr>
                            <w:szCs w:val="21"/>
                          </w:rPr>
                        </w:pPr>
                        <w:r>
                          <w:rPr>
                            <w:rFonts w:hint="eastAsia"/>
                            <w:szCs w:val="21"/>
                          </w:rPr>
                          <w:t>2016年5月11日</w:t>
                        </w:r>
                        <w:r>
                          <w:rPr>
                            <w:rFonts w:hint="eastAsia"/>
                          </w:rPr>
                          <w:t> </w:t>
                        </w:r>
                      </w:p>
                    </w:tc>
                  </w:sdtContent>
                </w:sdt>
                <w:sdt>
                  <w:sdtPr>
                    <w:rPr>
                      <w:szCs w:val="21"/>
                    </w:rPr>
                    <w:alias w:val="董事、监事、高级管理人员持股数量"/>
                    <w:tag w:val="_GBC_0e1774b1cc784fb98dcfeedc68098a17"/>
                    <w:id w:val="198912696"/>
                    <w:lock w:val="sdtLocked"/>
                  </w:sdtPr>
                  <w:sdtContent>
                    <w:tc>
                      <w:tcPr>
                        <w:tcW w:w="850" w:type="dxa"/>
                      </w:tcPr>
                      <w:p w:rsidR="00F913B2" w:rsidRDefault="00F913B2" w:rsidP="000B04A4">
                        <w:pPr>
                          <w:jc w:val="left"/>
                          <w:rPr>
                            <w:szCs w:val="21"/>
                          </w:rPr>
                        </w:pPr>
                        <w:r>
                          <w:rPr>
                            <w:rFonts w:hint="eastAsia"/>
                            <w:szCs w:val="21"/>
                          </w:rPr>
                          <w:t>0.75</w:t>
                        </w:r>
                      </w:p>
                    </w:tc>
                  </w:sdtContent>
                </w:sdt>
                <w:sdt>
                  <w:sdtPr>
                    <w:rPr>
                      <w:szCs w:val="21"/>
                    </w:rPr>
                    <w:alias w:val="董事、监事、高级管理人员持股数量"/>
                    <w:tag w:val="_GBC_d8a3e195c7be4e35bc35a0dffef05a62"/>
                    <w:id w:val="198912697"/>
                    <w:lock w:val="sdtLocked"/>
                  </w:sdtPr>
                  <w:sdtContent>
                    <w:tc>
                      <w:tcPr>
                        <w:tcW w:w="851" w:type="dxa"/>
                      </w:tcPr>
                      <w:p w:rsidR="00F913B2" w:rsidRDefault="00F913B2" w:rsidP="000B04A4">
                        <w:pPr>
                          <w:jc w:val="left"/>
                          <w:rPr>
                            <w:szCs w:val="21"/>
                          </w:rPr>
                        </w:pPr>
                        <w:r>
                          <w:rPr>
                            <w:rFonts w:hint="eastAsia"/>
                            <w:szCs w:val="21"/>
                          </w:rPr>
                          <w:t>0.75</w:t>
                        </w:r>
                      </w:p>
                    </w:tc>
                  </w:sdtContent>
                </w:sdt>
                <w:sdt>
                  <w:sdtPr>
                    <w:rPr>
                      <w:szCs w:val="21"/>
                    </w:rPr>
                    <w:alias w:val="董事、监事、高级管理人员报告期内股份增减变动量"/>
                    <w:tag w:val="_GBC_4bc814b958c345ee8c5adc2ae620bf99"/>
                    <w:id w:val="198912698"/>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699"/>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700"/>
                    <w:lock w:val="sdtLocked"/>
                  </w:sdtPr>
                  <w:sdtContent>
                    <w:tc>
                      <w:tcPr>
                        <w:tcW w:w="1418" w:type="dxa"/>
                      </w:tcPr>
                      <w:p w:rsidR="00F913B2" w:rsidRDefault="00F913B2" w:rsidP="000B04A4">
                        <w:pPr>
                          <w:jc w:val="left"/>
                          <w:rPr>
                            <w:szCs w:val="21"/>
                          </w:rPr>
                        </w:pPr>
                        <w:r>
                          <w:rPr>
                            <w:rFonts w:hint="eastAsia"/>
                            <w:szCs w:val="21"/>
                          </w:rPr>
                          <w:t>24.48</w:t>
                        </w:r>
                      </w:p>
                    </w:tc>
                  </w:sdtContent>
                </w:sdt>
                <w:sdt>
                  <w:sdtPr>
                    <w:rPr>
                      <w:szCs w:val="21"/>
                    </w:rPr>
                    <w:alias w:val="董事、监事、高级管理人员是否在公司关联方获取报酬"/>
                    <w:tag w:val="_GBC_da1333fb62ea4775ac485783e963c073"/>
                    <w:id w:val="198912701"/>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715"/>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703"/>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何两加</w:t>
                        </w:r>
                      </w:p>
                    </w:tc>
                  </w:sdtContent>
                </w:sdt>
                <w:sdt>
                  <w:sdtPr>
                    <w:rPr>
                      <w:szCs w:val="21"/>
                    </w:rPr>
                    <w:alias w:val="董事、监事、高级管理人员职务"/>
                    <w:tag w:val="_GBC_248c15342f844f218981f5cd2b47fb66"/>
                    <w:id w:val="198912704"/>
                    <w:lock w:val="sdtLocked"/>
                  </w:sdtPr>
                  <w:sdtContent>
                    <w:tc>
                      <w:tcPr>
                        <w:tcW w:w="1166" w:type="dxa"/>
                      </w:tcPr>
                      <w:p w:rsidR="00F913B2" w:rsidRDefault="00F913B2" w:rsidP="000B04A4">
                        <w:pPr>
                          <w:rPr>
                            <w:szCs w:val="21"/>
                          </w:rPr>
                        </w:pPr>
                        <w:r>
                          <w:rPr>
                            <w:szCs w:val="21"/>
                          </w:rPr>
                          <w:t>监事</w:t>
                        </w:r>
                      </w:p>
                    </w:tc>
                  </w:sdtContent>
                </w:sdt>
                <w:sdt>
                  <w:sdtPr>
                    <w:rPr>
                      <w:szCs w:val="21"/>
                    </w:rPr>
                    <w:alias w:val="董事、监事、高级管理人员性别"/>
                    <w:tag w:val="_GBC_82119afb420c496ebef07acc7650ec4d"/>
                    <w:id w:val="198912705"/>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706"/>
                    <w:lock w:val="sdtLocked"/>
                  </w:sdtPr>
                  <w:sdtContent>
                    <w:tc>
                      <w:tcPr>
                        <w:tcW w:w="567" w:type="dxa"/>
                      </w:tcPr>
                      <w:p w:rsidR="00F913B2" w:rsidRDefault="00F913B2" w:rsidP="000B04A4">
                        <w:pPr>
                          <w:jc w:val="left"/>
                          <w:rPr>
                            <w:szCs w:val="21"/>
                          </w:rPr>
                        </w:pPr>
                        <w:r>
                          <w:rPr>
                            <w:szCs w:val="21"/>
                          </w:rPr>
                          <w:t>5</w:t>
                        </w:r>
                        <w:r>
                          <w:rPr>
                            <w:rFonts w:hint="eastAsia"/>
                            <w:szCs w:val="21"/>
                          </w:rPr>
                          <w:t>6</w:t>
                        </w:r>
                      </w:p>
                    </w:tc>
                  </w:sdtContent>
                </w:sdt>
                <w:sdt>
                  <w:sdtPr>
                    <w:rPr>
                      <w:szCs w:val="21"/>
                    </w:rPr>
                    <w:alias w:val="董事、监事、高级管理人员任期起始日期"/>
                    <w:tag w:val="_GBC_1a705f77b21943bda96de3d6c92dedb3"/>
                    <w:id w:val="198912707"/>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708"/>
                    <w:lock w:val="sdtLocked"/>
                  </w:sdtPr>
                  <w:sdtContent>
                    <w:tc>
                      <w:tcPr>
                        <w:tcW w:w="1985" w:type="dxa"/>
                      </w:tcPr>
                      <w:p w:rsidR="00F913B2" w:rsidRDefault="00F913B2" w:rsidP="000B04A4">
                        <w:pPr>
                          <w:jc w:val="left"/>
                          <w:rPr>
                            <w:szCs w:val="21"/>
                          </w:rPr>
                        </w:pPr>
                        <w:r>
                          <w:rPr>
                            <w:rFonts w:hint="eastAsia"/>
                          </w:rPr>
                          <w:t> </w:t>
                        </w:r>
                      </w:p>
                    </w:tc>
                  </w:sdtContent>
                </w:sdt>
                <w:sdt>
                  <w:sdtPr>
                    <w:rPr>
                      <w:szCs w:val="21"/>
                    </w:rPr>
                    <w:alias w:val="董事、监事、高级管理人员持股数量"/>
                    <w:tag w:val="_GBC_0e1774b1cc784fb98dcfeedc68098a17"/>
                    <w:id w:val="198912709"/>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710"/>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711"/>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712"/>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713"/>
                    <w:lock w:val="sdtLocked"/>
                  </w:sdtPr>
                  <w:sdtContent>
                    <w:tc>
                      <w:tcPr>
                        <w:tcW w:w="1418" w:type="dxa"/>
                      </w:tcPr>
                      <w:p w:rsidR="00F913B2" w:rsidRDefault="00F913B2" w:rsidP="000B04A4">
                        <w:pPr>
                          <w:jc w:val="left"/>
                          <w:rPr>
                            <w:szCs w:val="21"/>
                          </w:rPr>
                        </w:pPr>
                        <w:r>
                          <w:rPr>
                            <w:rFonts w:hint="eastAsia"/>
                            <w:szCs w:val="21"/>
                          </w:rPr>
                          <w:t>21.92</w:t>
                        </w:r>
                      </w:p>
                    </w:tc>
                  </w:sdtContent>
                </w:sdt>
                <w:sdt>
                  <w:sdtPr>
                    <w:rPr>
                      <w:szCs w:val="21"/>
                    </w:rPr>
                    <w:alias w:val="董事、监事、高级管理人员是否在公司关联方获取报酬"/>
                    <w:tag w:val="_GBC_da1333fb62ea4775ac485783e963c073"/>
                    <w:id w:val="198912714"/>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728"/>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716"/>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hint="eastAsia"/>
                            <w:szCs w:val="21"/>
                          </w:rPr>
                          <w:t>曾艳辉</w:t>
                        </w:r>
                      </w:p>
                    </w:tc>
                  </w:sdtContent>
                </w:sdt>
                <w:sdt>
                  <w:sdtPr>
                    <w:rPr>
                      <w:szCs w:val="21"/>
                    </w:rPr>
                    <w:alias w:val="董事、监事、高级管理人员职务"/>
                    <w:tag w:val="_GBC_248c15342f844f218981f5cd2b47fb66"/>
                    <w:id w:val="198912717"/>
                    <w:lock w:val="sdtLocked"/>
                  </w:sdtPr>
                  <w:sdtContent>
                    <w:tc>
                      <w:tcPr>
                        <w:tcW w:w="1166" w:type="dxa"/>
                      </w:tcPr>
                      <w:p w:rsidR="00F913B2" w:rsidRDefault="00F913B2" w:rsidP="000B04A4">
                        <w:pPr>
                          <w:rPr>
                            <w:szCs w:val="21"/>
                          </w:rPr>
                        </w:pPr>
                        <w:r>
                          <w:rPr>
                            <w:rFonts w:hint="eastAsia"/>
                            <w:szCs w:val="21"/>
                          </w:rPr>
                          <w:t>监事</w:t>
                        </w:r>
                      </w:p>
                    </w:tc>
                  </w:sdtContent>
                </w:sdt>
                <w:sdt>
                  <w:sdtPr>
                    <w:rPr>
                      <w:szCs w:val="21"/>
                    </w:rPr>
                    <w:alias w:val="董事、监事、高级管理人员性别"/>
                    <w:tag w:val="_GBC_82119afb420c496ebef07acc7650ec4d"/>
                    <w:id w:val="198912718"/>
                    <w:lock w:val="sdtLocked"/>
                  </w:sdtPr>
                  <w:sdtContent>
                    <w:tc>
                      <w:tcPr>
                        <w:tcW w:w="572" w:type="dxa"/>
                      </w:tcPr>
                      <w:p w:rsidR="00F913B2" w:rsidRDefault="00F913B2" w:rsidP="000B04A4">
                        <w:pPr>
                          <w:rPr>
                            <w:szCs w:val="21"/>
                          </w:rPr>
                        </w:pPr>
                        <w:r>
                          <w:rPr>
                            <w:rFonts w:hint="eastAsia"/>
                            <w:szCs w:val="21"/>
                          </w:rPr>
                          <w:t>男</w:t>
                        </w:r>
                      </w:p>
                    </w:tc>
                  </w:sdtContent>
                </w:sdt>
                <w:sdt>
                  <w:sdtPr>
                    <w:rPr>
                      <w:szCs w:val="21"/>
                    </w:rPr>
                    <w:alias w:val="董事、监事、高级管理人员年龄"/>
                    <w:tag w:val="_GBC_080eead807c44bce99039bb40af50c1d"/>
                    <w:id w:val="198912719"/>
                    <w:lock w:val="sdtLocked"/>
                  </w:sdtPr>
                  <w:sdtContent>
                    <w:tc>
                      <w:tcPr>
                        <w:tcW w:w="567" w:type="dxa"/>
                      </w:tcPr>
                      <w:p w:rsidR="00F913B2" w:rsidRDefault="00F913B2" w:rsidP="000B04A4">
                        <w:pPr>
                          <w:jc w:val="left"/>
                          <w:rPr>
                            <w:szCs w:val="21"/>
                          </w:rPr>
                        </w:pPr>
                        <w:r>
                          <w:rPr>
                            <w:rFonts w:hint="eastAsia"/>
                            <w:szCs w:val="21"/>
                          </w:rPr>
                          <w:t>54</w:t>
                        </w:r>
                      </w:p>
                    </w:tc>
                  </w:sdtContent>
                </w:sdt>
                <w:sdt>
                  <w:sdtPr>
                    <w:rPr>
                      <w:szCs w:val="21"/>
                    </w:rPr>
                    <w:alias w:val="董事、监事、高级管理人员任期起始日期"/>
                    <w:tag w:val="_GBC_1a705f77b21943bda96de3d6c92dedb3"/>
                    <w:id w:val="198912720"/>
                    <w:lock w:val="sdtLocked"/>
                  </w:sdtPr>
                  <w:sdtContent>
                    <w:tc>
                      <w:tcPr>
                        <w:tcW w:w="1842" w:type="dxa"/>
                      </w:tcPr>
                      <w:p w:rsidR="00F913B2" w:rsidRDefault="00F913B2" w:rsidP="000B04A4">
                        <w:pPr>
                          <w:jc w:val="left"/>
                          <w:rPr>
                            <w:szCs w:val="21"/>
                          </w:rPr>
                        </w:pPr>
                        <w:r>
                          <w:rPr>
                            <w:rFonts w:hint="eastAsia"/>
                            <w:szCs w:val="21"/>
                          </w:rPr>
                          <w:t>2016年5月12日</w:t>
                        </w:r>
                      </w:p>
                    </w:tc>
                  </w:sdtContent>
                </w:sdt>
                <w:sdt>
                  <w:sdtPr>
                    <w:rPr>
                      <w:szCs w:val="21"/>
                    </w:rPr>
                    <w:alias w:val="董事、监事、高级管理人员任期终止日期"/>
                    <w:tag w:val="_GBC_ae0544b6afc945d9b4d40187c3e8151d"/>
                    <w:id w:val="198912721"/>
                    <w:lock w:val="sdtLocked"/>
                    <w:showingPlcHdr/>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722"/>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723"/>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724"/>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725"/>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726"/>
                    <w:lock w:val="sdtLocked"/>
                  </w:sdtPr>
                  <w:sdtContent>
                    <w:tc>
                      <w:tcPr>
                        <w:tcW w:w="1418" w:type="dxa"/>
                      </w:tcPr>
                      <w:p w:rsidR="00F913B2" w:rsidRDefault="00F913B2" w:rsidP="000B04A4">
                        <w:pPr>
                          <w:jc w:val="left"/>
                          <w:rPr>
                            <w:szCs w:val="21"/>
                          </w:rPr>
                        </w:pPr>
                        <w:r>
                          <w:rPr>
                            <w:rFonts w:hint="eastAsia"/>
                            <w:szCs w:val="21"/>
                          </w:rPr>
                          <w:t>17.87</w:t>
                        </w:r>
                      </w:p>
                    </w:tc>
                  </w:sdtContent>
                </w:sdt>
                <w:sdt>
                  <w:sdtPr>
                    <w:rPr>
                      <w:szCs w:val="21"/>
                    </w:rPr>
                    <w:alias w:val="董事、监事、高级管理人员是否在公司关联方获取报酬"/>
                    <w:tag w:val="_GBC_da1333fb62ea4775ac485783e963c073"/>
                    <w:id w:val="198912727"/>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741"/>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729"/>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黄继新</w:t>
                        </w:r>
                      </w:p>
                    </w:tc>
                  </w:sdtContent>
                </w:sdt>
                <w:sdt>
                  <w:sdtPr>
                    <w:rPr>
                      <w:szCs w:val="21"/>
                    </w:rPr>
                    <w:alias w:val="董事、监事、高级管理人员职务"/>
                    <w:tag w:val="_GBC_248c15342f844f218981f5cd2b47fb66"/>
                    <w:id w:val="198912730"/>
                    <w:lock w:val="sdtLocked"/>
                  </w:sdtPr>
                  <w:sdtContent>
                    <w:tc>
                      <w:tcPr>
                        <w:tcW w:w="1166" w:type="dxa"/>
                      </w:tcPr>
                      <w:p w:rsidR="00F913B2" w:rsidRDefault="00F913B2" w:rsidP="000B04A4">
                        <w:pPr>
                          <w:rPr>
                            <w:szCs w:val="21"/>
                          </w:rPr>
                        </w:pPr>
                        <w:r>
                          <w:rPr>
                            <w:szCs w:val="21"/>
                          </w:rPr>
                          <w:t>董事会秘书</w:t>
                        </w:r>
                      </w:p>
                    </w:tc>
                  </w:sdtContent>
                </w:sdt>
                <w:sdt>
                  <w:sdtPr>
                    <w:rPr>
                      <w:szCs w:val="21"/>
                    </w:rPr>
                    <w:alias w:val="董事、监事、高级管理人员性别"/>
                    <w:tag w:val="_GBC_82119afb420c496ebef07acc7650ec4d"/>
                    <w:id w:val="198912731"/>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732"/>
                    <w:lock w:val="sdtLocked"/>
                  </w:sdtPr>
                  <w:sdtContent>
                    <w:tc>
                      <w:tcPr>
                        <w:tcW w:w="567" w:type="dxa"/>
                      </w:tcPr>
                      <w:p w:rsidR="00F913B2" w:rsidRDefault="00F913B2" w:rsidP="000B04A4">
                        <w:pPr>
                          <w:jc w:val="left"/>
                          <w:rPr>
                            <w:szCs w:val="21"/>
                          </w:rPr>
                        </w:pPr>
                        <w:r>
                          <w:rPr>
                            <w:szCs w:val="21"/>
                          </w:rPr>
                          <w:t>6</w:t>
                        </w:r>
                        <w:r>
                          <w:rPr>
                            <w:rFonts w:hint="eastAsia"/>
                            <w:szCs w:val="21"/>
                          </w:rPr>
                          <w:t>1</w:t>
                        </w:r>
                      </w:p>
                    </w:tc>
                  </w:sdtContent>
                </w:sdt>
                <w:sdt>
                  <w:sdtPr>
                    <w:rPr>
                      <w:szCs w:val="21"/>
                    </w:rPr>
                    <w:alias w:val="董事、监事、高级管理人员任期起始日期"/>
                    <w:tag w:val="_GBC_1a705f77b21943bda96de3d6c92dedb3"/>
                    <w:id w:val="198912733"/>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734"/>
                    <w:lock w:val="sdtLocked"/>
                  </w:sdtPr>
                  <w:sdtContent>
                    <w:tc>
                      <w:tcPr>
                        <w:tcW w:w="1985" w:type="dxa"/>
                      </w:tcPr>
                      <w:p w:rsidR="00F913B2" w:rsidRDefault="00F913B2" w:rsidP="000B04A4">
                        <w:pPr>
                          <w:jc w:val="left"/>
                          <w:rPr>
                            <w:szCs w:val="21"/>
                          </w:rPr>
                        </w:pPr>
                        <w:r>
                          <w:rPr>
                            <w:rFonts w:hint="eastAsia"/>
                            <w:szCs w:val="21"/>
                          </w:rPr>
                          <w:t>2016年12月21日</w:t>
                        </w:r>
                        <w:r>
                          <w:rPr>
                            <w:rFonts w:hint="eastAsia"/>
                          </w:rPr>
                          <w:t> </w:t>
                        </w:r>
                      </w:p>
                    </w:tc>
                  </w:sdtContent>
                </w:sdt>
                <w:sdt>
                  <w:sdtPr>
                    <w:rPr>
                      <w:szCs w:val="21"/>
                    </w:rPr>
                    <w:alias w:val="董事、监事、高级管理人员持股数量"/>
                    <w:tag w:val="_GBC_0e1774b1cc784fb98dcfeedc68098a17"/>
                    <w:id w:val="198912735"/>
                    <w:lock w:val="sdtLocked"/>
                  </w:sdtPr>
                  <w:sdtContent>
                    <w:tc>
                      <w:tcPr>
                        <w:tcW w:w="850" w:type="dxa"/>
                      </w:tcPr>
                      <w:p w:rsidR="00F913B2" w:rsidRDefault="00F913B2" w:rsidP="000B04A4">
                        <w:pPr>
                          <w:jc w:val="left"/>
                          <w:rPr>
                            <w:szCs w:val="21"/>
                          </w:rPr>
                        </w:pPr>
                        <w:r>
                          <w:rPr>
                            <w:rFonts w:hint="eastAsia"/>
                            <w:szCs w:val="21"/>
                          </w:rPr>
                          <w:t>0.75</w:t>
                        </w:r>
                      </w:p>
                    </w:tc>
                  </w:sdtContent>
                </w:sdt>
                <w:sdt>
                  <w:sdtPr>
                    <w:rPr>
                      <w:szCs w:val="21"/>
                    </w:rPr>
                    <w:alias w:val="董事、监事、高级管理人员持股数量"/>
                    <w:tag w:val="_GBC_d8a3e195c7be4e35bc35a0dffef05a62"/>
                    <w:id w:val="198912736"/>
                    <w:lock w:val="sdtLocked"/>
                  </w:sdtPr>
                  <w:sdtContent>
                    <w:tc>
                      <w:tcPr>
                        <w:tcW w:w="851" w:type="dxa"/>
                      </w:tcPr>
                      <w:p w:rsidR="00F913B2" w:rsidRDefault="00F913B2" w:rsidP="000B04A4">
                        <w:pPr>
                          <w:jc w:val="left"/>
                          <w:rPr>
                            <w:szCs w:val="21"/>
                          </w:rPr>
                        </w:pPr>
                        <w:r>
                          <w:rPr>
                            <w:rFonts w:hint="eastAsia"/>
                            <w:szCs w:val="21"/>
                          </w:rPr>
                          <w:t>0.75</w:t>
                        </w:r>
                      </w:p>
                    </w:tc>
                  </w:sdtContent>
                </w:sdt>
                <w:sdt>
                  <w:sdtPr>
                    <w:rPr>
                      <w:szCs w:val="21"/>
                    </w:rPr>
                    <w:alias w:val="董事、监事、高级管理人员报告期内股份增减变动量"/>
                    <w:tag w:val="_GBC_4bc814b958c345ee8c5adc2ae620bf99"/>
                    <w:id w:val="198912737"/>
                    <w:lock w:val="sdtLocked"/>
                  </w:sdtPr>
                  <w:sdtContent>
                    <w:tc>
                      <w:tcPr>
                        <w:tcW w:w="1147" w:type="dxa"/>
                      </w:tcPr>
                      <w:p w:rsidR="00F913B2" w:rsidRDefault="00F913B2" w:rsidP="000B04A4">
                        <w:pPr>
                          <w:jc w:val="left"/>
                          <w:rPr>
                            <w:szCs w:val="21"/>
                          </w:rPr>
                        </w:pPr>
                        <w:r>
                          <w:rPr>
                            <w:rFonts w:hint="eastAsia"/>
                            <w:szCs w:val="21"/>
                          </w:rPr>
                          <w:t>0</w:t>
                        </w:r>
                      </w:p>
                    </w:tc>
                  </w:sdtContent>
                </w:sdt>
                <w:sdt>
                  <w:sdtPr>
                    <w:rPr>
                      <w:szCs w:val="21"/>
                    </w:rPr>
                    <w:alias w:val="董事、监事、高级管理人员报告期内股份增减变动的原因"/>
                    <w:tag w:val="_GBC_8e75a2c78c9e431f8bf3440fe6d2f4db"/>
                    <w:id w:val="198912738"/>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739"/>
                    <w:lock w:val="sdtLocked"/>
                  </w:sdtPr>
                  <w:sdtContent>
                    <w:tc>
                      <w:tcPr>
                        <w:tcW w:w="1418" w:type="dxa"/>
                      </w:tcPr>
                      <w:p w:rsidR="00F913B2" w:rsidRDefault="00F913B2" w:rsidP="000B04A4">
                        <w:pPr>
                          <w:jc w:val="left"/>
                          <w:rPr>
                            <w:szCs w:val="21"/>
                          </w:rPr>
                        </w:pPr>
                        <w:r>
                          <w:rPr>
                            <w:rFonts w:hint="eastAsia"/>
                            <w:szCs w:val="21"/>
                          </w:rPr>
                          <w:t>35.65</w:t>
                        </w:r>
                      </w:p>
                    </w:tc>
                  </w:sdtContent>
                </w:sdt>
                <w:sdt>
                  <w:sdtPr>
                    <w:rPr>
                      <w:szCs w:val="21"/>
                    </w:rPr>
                    <w:alias w:val="董事、监事、高级管理人员是否在公司关联方获取报酬"/>
                    <w:tag w:val="_GBC_da1333fb62ea4775ac485783e963c073"/>
                    <w:id w:val="198912740"/>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754"/>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742"/>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卢金忠</w:t>
                        </w:r>
                      </w:p>
                    </w:tc>
                  </w:sdtContent>
                </w:sdt>
                <w:sdt>
                  <w:sdtPr>
                    <w:rPr>
                      <w:szCs w:val="21"/>
                    </w:rPr>
                    <w:alias w:val="董事、监事、高级管理人员职务"/>
                    <w:tag w:val="_GBC_248c15342f844f218981f5cd2b47fb66"/>
                    <w:id w:val="198912743"/>
                    <w:lock w:val="sdtLocked"/>
                  </w:sdtPr>
                  <w:sdtContent>
                    <w:tc>
                      <w:tcPr>
                        <w:tcW w:w="1166" w:type="dxa"/>
                      </w:tcPr>
                      <w:p w:rsidR="00F913B2" w:rsidRDefault="00F913B2" w:rsidP="000B04A4">
                        <w:pPr>
                          <w:rPr>
                            <w:szCs w:val="21"/>
                          </w:rPr>
                        </w:pPr>
                        <w:r>
                          <w:rPr>
                            <w:szCs w:val="21"/>
                          </w:rPr>
                          <w:t>副总经理</w:t>
                        </w:r>
                      </w:p>
                    </w:tc>
                  </w:sdtContent>
                </w:sdt>
                <w:sdt>
                  <w:sdtPr>
                    <w:rPr>
                      <w:szCs w:val="21"/>
                    </w:rPr>
                    <w:alias w:val="董事、监事、高级管理人员性别"/>
                    <w:tag w:val="_GBC_82119afb420c496ebef07acc7650ec4d"/>
                    <w:id w:val="198912744"/>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745"/>
                    <w:lock w:val="sdtLocked"/>
                  </w:sdtPr>
                  <w:sdtContent>
                    <w:tc>
                      <w:tcPr>
                        <w:tcW w:w="567" w:type="dxa"/>
                      </w:tcPr>
                      <w:p w:rsidR="00F913B2" w:rsidRDefault="00F913B2" w:rsidP="000B04A4">
                        <w:pPr>
                          <w:jc w:val="left"/>
                          <w:rPr>
                            <w:szCs w:val="21"/>
                          </w:rPr>
                        </w:pPr>
                        <w:r>
                          <w:rPr>
                            <w:szCs w:val="21"/>
                          </w:rPr>
                          <w:t>5</w:t>
                        </w:r>
                        <w:r>
                          <w:rPr>
                            <w:rFonts w:hint="eastAsia"/>
                            <w:szCs w:val="21"/>
                          </w:rPr>
                          <w:t>1</w:t>
                        </w:r>
                      </w:p>
                    </w:tc>
                  </w:sdtContent>
                </w:sdt>
                <w:sdt>
                  <w:sdtPr>
                    <w:rPr>
                      <w:szCs w:val="21"/>
                    </w:rPr>
                    <w:alias w:val="董事、监事、高级管理人员任期起始日期"/>
                    <w:tag w:val="_GBC_1a705f77b21943bda96de3d6c92dedb3"/>
                    <w:id w:val="198912746"/>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747"/>
                    <w:lock w:val="sdtLocked"/>
                  </w:sdtPr>
                  <w:sdtContent>
                    <w:tc>
                      <w:tcPr>
                        <w:tcW w:w="1985" w:type="dxa"/>
                      </w:tcPr>
                      <w:p w:rsidR="00F913B2" w:rsidRDefault="00F913B2" w:rsidP="000B04A4">
                        <w:pPr>
                          <w:jc w:val="left"/>
                          <w:rPr>
                            <w:szCs w:val="21"/>
                          </w:rPr>
                        </w:pPr>
                        <w:r>
                          <w:rPr>
                            <w:rFonts w:hint="eastAsia"/>
                            <w:szCs w:val="21"/>
                          </w:rPr>
                          <w:t>2016年9月23日</w:t>
                        </w:r>
                        <w:r>
                          <w:rPr>
                            <w:rFonts w:hint="eastAsia"/>
                          </w:rPr>
                          <w:t> </w:t>
                        </w:r>
                      </w:p>
                    </w:tc>
                  </w:sdtContent>
                </w:sdt>
                <w:sdt>
                  <w:sdtPr>
                    <w:rPr>
                      <w:szCs w:val="21"/>
                    </w:rPr>
                    <w:alias w:val="董事、监事、高级管理人员持股数量"/>
                    <w:tag w:val="_GBC_0e1774b1cc784fb98dcfeedc68098a17"/>
                    <w:id w:val="198912748"/>
                    <w:lock w:val="sdtLocked"/>
                  </w:sdtPr>
                  <w:sdtContent>
                    <w:tc>
                      <w:tcPr>
                        <w:tcW w:w="850" w:type="dxa"/>
                      </w:tcPr>
                      <w:p w:rsidR="00F913B2" w:rsidRDefault="00F913B2" w:rsidP="000B04A4">
                        <w:pPr>
                          <w:jc w:val="left"/>
                          <w:rPr>
                            <w:szCs w:val="21"/>
                          </w:rPr>
                        </w:pPr>
                        <w:r>
                          <w:rPr>
                            <w:rFonts w:hint="eastAsia"/>
                            <w:szCs w:val="21"/>
                          </w:rPr>
                          <w:t>0.75</w:t>
                        </w:r>
                      </w:p>
                    </w:tc>
                  </w:sdtContent>
                </w:sdt>
                <w:sdt>
                  <w:sdtPr>
                    <w:rPr>
                      <w:szCs w:val="21"/>
                    </w:rPr>
                    <w:alias w:val="董事、监事、高级管理人员持股数量"/>
                    <w:tag w:val="_GBC_d8a3e195c7be4e35bc35a0dffef05a62"/>
                    <w:id w:val="198912749"/>
                    <w:lock w:val="sdtLocked"/>
                  </w:sdtPr>
                  <w:sdtContent>
                    <w:tc>
                      <w:tcPr>
                        <w:tcW w:w="851" w:type="dxa"/>
                      </w:tcPr>
                      <w:p w:rsidR="00F913B2" w:rsidRDefault="00F913B2" w:rsidP="000B04A4">
                        <w:pPr>
                          <w:jc w:val="left"/>
                          <w:rPr>
                            <w:szCs w:val="21"/>
                          </w:rPr>
                        </w:pPr>
                        <w:r>
                          <w:rPr>
                            <w:rFonts w:hint="eastAsia"/>
                            <w:szCs w:val="21"/>
                          </w:rPr>
                          <w:t>0.57</w:t>
                        </w:r>
                      </w:p>
                    </w:tc>
                  </w:sdtContent>
                </w:sdt>
                <w:sdt>
                  <w:sdtPr>
                    <w:rPr>
                      <w:szCs w:val="21"/>
                    </w:rPr>
                    <w:alias w:val="董事、监事、高级管理人员报告期内股份增减变动量"/>
                    <w:tag w:val="_GBC_4bc814b958c345ee8c5adc2ae620bf99"/>
                    <w:id w:val="198912750"/>
                    <w:lock w:val="sdtLocked"/>
                  </w:sdtPr>
                  <w:sdtContent>
                    <w:tc>
                      <w:tcPr>
                        <w:tcW w:w="1147" w:type="dxa"/>
                      </w:tcPr>
                      <w:p w:rsidR="00F913B2" w:rsidRDefault="00F913B2" w:rsidP="000B04A4">
                        <w:pPr>
                          <w:jc w:val="left"/>
                          <w:rPr>
                            <w:szCs w:val="21"/>
                          </w:rPr>
                        </w:pPr>
                        <w:r>
                          <w:rPr>
                            <w:rFonts w:hint="eastAsia"/>
                            <w:szCs w:val="21"/>
                          </w:rPr>
                          <w:t>-</w:t>
                        </w:r>
                        <w:r>
                          <w:rPr>
                            <w:rFonts w:hint="eastAsia"/>
                          </w:rPr>
                          <w:t>0.18</w:t>
                        </w:r>
                      </w:p>
                    </w:tc>
                  </w:sdtContent>
                </w:sdt>
                <w:sdt>
                  <w:sdtPr>
                    <w:rPr>
                      <w:szCs w:val="21"/>
                    </w:rPr>
                    <w:alias w:val="董事、监事、高级管理人员报告期内股份增减变动的原因"/>
                    <w:tag w:val="_GBC_8e75a2c78c9e431f8bf3440fe6d2f4db"/>
                    <w:id w:val="198912751"/>
                    <w:lock w:val="sdtLocked"/>
                  </w:sdtPr>
                  <w:sdtContent>
                    <w:tc>
                      <w:tcPr>
                        <w:tcW w:w="1181" w:type="dxa"/>
                      </w:tcPr>
                      <w:p w:rsidR="00F913B2" w:rsidRDefault="00F913B2" w:rsidP="000B04A4">
                        <w:pPr>
                          <w:jc w:val="left"/>
                          <w:rPr>
                            <w:szCs w:val="21"/>
                          </w:rPr>
                        </w:pPr>
                        <w:r>
                          <w:rPr>
                            <w:rFonts w:hint="eastAsia"/>
                          </w:rPr>
                          <w:t>二级市场减持</w:t>
                        </w:r>
                      </w:p>
                    </w:tc>
                  </w:sdtContent>
                </w:sdt>
                <w:sdt>
                  <w:sdtPr>
                    <w:rPr>
                      <w:szCs w:val="21"/>
                    </w:rPr>
                    <w:alias w:val="董事、监事、高级管理人员报告期内从公司领取的报酬总额（万元）"/>
                    <w:tag w:val="_GBC_f2c2926bd0484664875217ad698ac165"/>
                    <w:id w:val="198912752"/>
                    <w:lock w:val="sdtLocked"/>
                  </w:sdtPr>
                  <w:sdtContent>
                    <w:tc>
                      <w:tcPr>
                        <w:tcW w:w="1418" w:type="dxa"/>
                      </w:tcPr>
                      <w:p w:rsidR="00F913B2" w:rsidRDefault="00F913B2" w:rsidP="000B04A4">
                        <w:pPr>
                          <w:jc w:val="left"/>
                          <w:rPr>
                            <w:szCs w:val="21"/>
                          </w:rPr>
                        </w:pPr>
                        <w:r>
                          <w:rPr>
                            <w:rFonts w:hint="eastAsia"/>
                            <w:szCs w:val="21"/>
                          </w:rPr>
                          <w:t>23.22</w:t>
                        </w:r>
                      </w:p>
                    </w:tc>
                  </w:sdtContent>
                </w:sdt>
                <w:sdt>
                  <w:sdtPr>
                    <w:rPr>
                      <w:szCs w:val="21"/>
                    </w:rPr>
                    <w:alias w:val="董事、监事、高级管理人员是否在公司关联方获取报酬"/>
                    <w:tag w:val="_GBC_da1333fb62ea4775ac485783e963c073"/>
                    <w:id w:val="198912753"/>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767"/>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755"/>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陈志雄</w:t>
                        </w:r>
                      </w:p>
                    </w:tc>
                  </w:sdtContent>
                </w:sdt>
                <w:sdt>
                  <w:sdtPr>
                    <w:rPr>
                      <w:szCs w:val="21"/>
                    </w:rPr>
                    <w:alias w:val="董事、监事、高级管理人员职务"/>
                    <w:tag w:val="_GBC_248c15342f844f218981f5cd2b47fb66"/>
                    <w:id w:val="198912756"/>
                    <w:lock w:val="sdtLocked"/>
                  </w:sdtPr>
                  <w:sdtContent>
                    <w:tc>
                      <w:tcPr>
                        <w:tcW w:w="1166" w:type="dxa"/>
                      </w:tcPr>
                      <w:p w:rsidR="00F913B2" w:rsidRDefault="00F913B2" w:rsidP="000B04A4">
                        <w:pPr>
                          <w:rPr>
                            <w:szCs w:val="21"/>
                          </w:rPr>
                        </w:pPr>
                        <w:r>
                          <w:rPr>
                            <w:szCs w:val="21"/>
                          </w:rPr>
                          <w:t>总工程师</w:t>
                        </w:r>
                      </w:p>
                    </w:tc>
                  </w:sdtContent>
                </w:sdt>
                <w:sdt>
                  <w:sdtPr>
                    <w:rPr>
                      <w:szCs w:val="21"/>
                    </w:rPr>
                    <w:alias w:val="董事、监事、高级管理人员性别"/>
                    <w:tag w:val="_GBC_82119afb420c496ebef07acc7650ec4d"/>
                    <w:id w:val="198912757"/>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758"/>
                    <w:lock w:val="sdtLocked"/>
                  </w:sdtPr>
                  <w:sdtContent>
                    <w:tc>
                      <w:tcPr>
                        <w:tcW w:w="567" w:type="dxa"/>
                      </w:tcPr>
                      <w:p w:rsidR="00F913B2" w:rsidRDefault="00F913B2" w:rsidP="000B04A4">
                        <w:pPr>
                          <w:jc w:val="left"/>
                          <w:rPr>
                            <w:szCs w:val="21"/>
                          </w:rPr>
                        </w:pPr>
                        <w:r>
                          <w:rPr>
                            <w:szCs w:val="21"/>
                          </w:rPr>
                          <w:t>4</w:t>
                        </w:r>
                        <w:r>
                          <w:rPr>
                            <w:rFonts w:hint="eastAsia"/>
                            <w:szCs w:val="21"/>
                          </w:rPr>
                          <w:t>9</w:t>
                        </w:r>
                      </w:p>
                    </w:tc>
                  </w:sdtContent>
                </w:sdt>
                <w:sdt>
                  <w:sdtPr>
                    <w:rPr>
                      <w:szCs w:val="21"/>
                    </w:rPr>
                    <w:alias w:val="董事、监事、高级管理人员任期起始日期"/>
                    <w:tag w:val="_GBC_1a705f77b21943bda96de3d6c92dedb3"/>
                    <w:id w:val="198912759"/>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760"/>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761"/>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762"/>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763"/>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764"/>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765"/>
                    <w:lock w:val="sdtLocked"/>
                    <w:showingPlcHdr/>
                  </w:sdtPr>
                  <w:sdtContent>
                    <w:tc>
                      <w:tcPr>
                        <w:tcW w:w="1418" w:type="dxa"/>
                      </w:tcPr>
                      <w:p w:rsidR="00F913B2" w:rsidRDefault="00F913B2" w:rsidP="000B04A4">
                        <w:pPr>
                          <w:jc w:val="left"/>
                          <w:rPr>
                            <w:szCs w:val="21"/>
                          </w:rPr>
                        </w:pPr>
                        <w:r>
                          <w:rPr>
                            <w:rFonts w:hint="eastAsia"/>
                          </w:rPr>
                          <w:t xml:space="preserve">　</w:t>
                        </w:r>
                      </w:p>
                    </w:tc>
                  </w:sdtContent>
                </w:sdt>
                <w:sdt>
                  <w:sdtPr>
                    <w:rPr>
                      <w:szCs w:val="21"/>
                    </w:rPr>
                    <w:alias w:val="董事、监事、高级管理人员是否在公司关联方获取报酬"/>
                    <w:tag w:val="_GBC_da1333fb62ea4775ac485783e963c073"/>
                    <w:id w:val="198912766"/>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780"/>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768"/>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郑长虹</w:t>
                        </w:r>
                      </w:p>
                    </w:tc>
                  </w:sdtContent>
                </w:sdt>
                <w:sdt>
                  <w:sdtPr>
                    <w:rPr>
                      <w:szCs w:val="21"/>
                    </w:rPr>
                    <w:alias w:val="董事、监事、高级管理人员职务"/>
                    <w:tag w:val="_GBC_248c15342f844f218981f5cd2b47fb66"/>
                    <w:id w:val="198912769"/>
                    <w:lock w:val="sdtLocked"/>
                  </w:sdtPr>
                  <w:sdtContent>
                    <w:tc>
                      <w:tcPr>
                        <w:tcW w:w="1166" w:type="dxa"/>
                      </w:tcPr>
                      <w:p w:rsidR="00F913B2" w:rsidRDefault="00F913B2" w:rsidP="000B04A4">
                        <w:pPr>
                          <w:rPr>
                            <w:szCs w:val="21"/>
                          </w:rPr>
                        </w:pPr>
                        <w:r>
                          <w:rPr>
                            <w:szCs w:val="21"/>
                          </w:rPr>
                          <w:t>副总经理</w:t>
                        </w:r>
                      </w:p>
                    </w:tc>
                  </w:sdtContent>
                </w:sdt>
                <w:sdt>
                  <w:sdtPr>
                    <w:rPr>
                      <w:szCs w:val="21"/>
                    </w:rPr>
                    <w:alias w:val="董事、监事、高级管理人员性别"/>
                    <w:tag w:val="_GBC_82119afb420c496ebef07acc7650ec4d"/>
                    <w:id w:val="198912770"/>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771"/>
                    <w:lock w:val="sdtLocked"/>
                  </w:sdtPr>
                  <w:sdtContent>
                    <w:tc>
                      <w:tcPr>
                        <w:tcW w:w="567" w:type="dxa"/>
                      </w:tcPr>
                      <w:p w:rsidR="00F913B2" w:rsidRDefault="00F913B2" w:rsidP="000B04A4">
                        <w:pPr>
                          <w:jc w:val="left"/>
                          <w:rPr>
                            <w:szCs w:val="21"/>
                          </w:rPr>
                        </w:pPr>
                        <w:r>
                          <w:rPr>
                            <w:szCs w:val="21"/>
                          </w:rPr>
                          <w:t>4</w:t>
                        </w:r>
                        <w:r>
                          <w:rPr>
                            <w:rFonts w:hint="eastAsia"/>
                            <w:szCs w:val="21"/>
                          </w:rPr>
                          <w:t>9</w:t>
                        </w:r>
                      </w:p>
                    </w:tc>
                  </w:sdtContent>
                </w:sdt>
                <w:sdt>
                  <w:sdtPr>
                    <w:rPr>
                      <w:szCs w:val="21"/>
                    </w:rPr>
                    <w:alias w:val="董事、监事、高级管理人员任期起始日期"/>
                    <w:tag w:val="_GBC_1a705f77b21943bda96de3d6c92dedb3"/>
                    <w:id w:val="198912772"/>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773"/>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774"/>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775"/>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776"/>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777"/>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778"/>
                    <w:lock w:val="sdtLocked"/>
                    <w:showingPlcHdr/>
                  </w:sdtPr>
                  <w:sdtContent>
                    <w:tc>
                      <w:tcPr>
                        <w:tcW w:w="1418" w:type="dxa"/>
                      </w:tcPr>
                      <w:p w:rsidR="00F913B2" w:rsidRDefault="00F913B2" w:rsidP="000B04A4">
                        <w:pPr>
                          <w:jc w:val="left"/>
                          <w:rPr>
                            <w:szCs w:val="21"/>
                          </w:rPr>
                        </w:pPr>
                        <w:r>
                          <w:rPr>
                            <w:szCs w:val="21"/>
                          </w:rPr>
                          <w:t xml:space="preserve">     </w:t>
                        </w:r>
                      </w:p>
                    </w:tc>
                  </w:sdtContent>
                </w:sdt>
                <w:sdt>
                  <w:sdtPr>
                    <w:rPr>
                      <w:szCs w:val="21"/>
                    </w:rPr>
                    <w:alias w:val="董事、监事、高级管理人员是否在公司关联方获取报酬"/>
                    <w:tag w:val="_GBC_da1333fb62ea4775ac485783e963c073"/>
                    <w:id w:val="198912779"/>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793"/>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781"/>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asciiTheme="minorHAnsi" w:eastAsiaTheme="minorEastAsia" w:hAnsiTheme="minorHAnsi" w:cstheme="minorBidi"/>
                            <w:kern w:val="2"/>
                            <w:szCs w:val="21"/>
                          </w:rPr>
                          <w:t>张逸青</w:t>
                        </w:r>
                      </w:p>
                    </w:tc>
                  </w:sdtContent>
                </w:sdt>
                <w:sdt>
                  <w:sdtPr>
                    <w:rPr>
                      <w:szCs w:val="21"/>
                    </w:rPr>
                    <w:alias w:val="董事、监事、高级管理人员职务"/>
                    <w:tag w:val="_GBC_248c15342f844f218981f5cd2b47fb66"/>
                    <w:id w:val="198912782"/>
                    <w:lock w:val="sdtLocked"/>
                  </w:sdtPr>
                  <w:sdtContent>
                    <w:tc>
                      <w:tcPr>
                        <w:tcW w:w="1166" w:type="dxa"/>
                      </w:tcPr>
                      <w:p w:rsidR="00F913B2" w:rsidRDefault="00F913B2" w:rsidP="000B04A4">
                        <w:pPr>
                          <w:rPr>
                            <w:szCs w:val="21"/>
                          </w:rPr>
                        </w:pPr>
                        <w:r>
                          <w:rPr>
                            <w:szCs w:val="21"/>
                          </w:rPr>
                          <w:t>副总经理</w:t>
                        </w:r>
                      </w:p>
                    </w:tc>
                  </w:sdtContent>
                </w:sdt>
                <w:sdt>
                  <w:sdtPr>
                    <w:rPr>
                      <w:szCs w:val="21"/>
                    </w:rPr>
                    <w:alias w:val="董事、监事、高级管理人员性别"/>
                    <w:tag w:val="_GBC_82119afb420c496ebef07acc7650ec4d"/>
                    <w:id w:val="198912783"/>
                    <w:lock w:val="sdtLocked"/>
                  </w:sdtPr>
                  <w:sdtContent>
                    <w:tc>
                      <w:tcPr>
                        <w:tcW w:w="572" w:type="dxa"/>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784"/>
                    <w:lock w:val="sdtLocked"/>
                  </w:sdtPr>
                  <w:sdtContent>
                    <w:tc>
                      <w:tcPr>
                        <w:tcW w:w="567" w:type="dxa"/>
                      </w:tcPr>
                      <w:p w:rsidR="00F913B2" w:rsidRDefault="00F913B2" w:rsidP="000B04A4">
                        <w:pPr>
                          <w:jc w:val="left"/>
                          <w:rPr>
                            <w:szCs w:val="21"/>
                          </w:rPr>
                        </w:pPr>
                        <w:r>
                          <w:rPr>
                            <w:rFonts w:hint="eastAsia"/>
                            <w:szCs w:val="21"/>
                          </w:rPr>
                          <w:t>50</w:t>
                        </w:r>
                      </w:p>
                    </w:tc>
                  </w:sdtContent>
                </w:sdt>
                <w:sdt>
                  <w:sdtPr>
                    <w:rPr>
                      <w:szCs w:val="21"/>
                    </w:rPr>
                    <w:alias w:val="董事、监事、高级管理人员任期起始日期"/>
                    <w:tag w:val="_GBC_1a705f77b21943bda96de3d6c92dedb3"/>
                    <w:id w:val="198912785"/>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786"/>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787"/>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788"/>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789"/>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790"/>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791"/>
                    <w:lock w:val="sdtLocked"/>
                  </w:sdtPr>
                  <w:sdtContent>
                    <w:tc>
                      <w:tcPr>
                        <w:tcW w:w="1418" w:type="dxa"/>
                      </w:tcPr>
                      <w:p w:rsidR="00F913B2" w:rsidRDefault="00F913B2" w:rsidP="000B04A4">
                        <w:pPr>
                          <w:jc w:val="left"/>
                          <w:rPr>
                            <w:szCs w:val="21"/>
                          </w:rPr>
                        </w:pPr>
                        <w:r>
                          <w:rPr>
                            <w:rFonts w:hint="eastAsia"/>
                            <w:szCs w:val="21"/>
                          </w:rPr>
                          <w:t>36.34</w:t>
                        </w:r>
                      </w:p>
                    </w:tc>
                  </w:sdtContent>
                </w:sdt>
                <w:sdt>
                  <w:sdtPr>
                    <w:rPr>
                      <w:szCs w:val="21"/>
                    </w:rPr>
                    <w:alias w:val="董事、监事、高级管理人员是否在公司关联方获取报酬"/>
                    <w:tag w:val="_GBC_da1333fb62ea4775ac485783e963c073"/>
                    <w:id w:val="198912792"/>
                    <w:lock w:val="sdtLocked"/>
                    <w:comboBox>
                      <w:listItem w:displayText="是" w:value="是"/>
                      <w:listItem w:displayText="否" w:value="否"/>
                    </w:comboBox>
                  </w:sdtPr>
                  <w:sdtContent>
                    <w:tc>
                      <w:tcPr>
                        <w:tcW w:w="1453" w:type="dxa"/>
                      </w:tcPr>
                      <w:p w:rsidR="00F913B2" w:rsidRDefault="00F913B2" w:rsidP="000B04A4">
                        <w:pPr>
                          <w:jc w:val="left"/>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806"/>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794"/>
                    <w:lock w:val="sdtLocked"/>
                  </w:sdtPr>
                  <w:sdtEndPr>
                    <w:rPr>
                      <w:rFonts w:ascii="Times New Roman" w:eastAsia="宋体" w:hAnsi="Times New Roman" w:cs="Times New Roman"/>
                      <w:kern w:val="0"/>
                    </w:rPr>
                  </w:sdtEndPr>
                  <w:sdtContent>
                    <w:tc>
                      <w:tcPr>
                        <w:tcW w:w="1064" w:type="dxa"/>
                      </w:tcPr>
                      <w:p w:rsidR="00F913B2" w:rsidRDefault="00F913B2" w:rsidP="000B04A4">
                        <w:pPr>
                          <w:rPr>
                            <w:szCs w:val="21"/>
                          </w:rPr>
                        </w:pPr>
                        <w:r>
                          <w:rPr>
                            <w:rFonts w:hint="eastAsia"/>
                            <w:szCs w:val="21"/>
                          </w:rPr>
                          <w:t>康安伟</w:t>
                        </w:r>
                      </w:p>
                    </w:tc>
                  </w:sdtContent>
                </w:sdt>
                <w:sdt>
                  <w:sdtPr>
                    <w:rPr>
                      <w:szCs w:val="21"/>
                    </w:rPr>
                    <w:alias w:val="董事、监事、高级管理人员职务"/>
                    <w:tag w:val="_GBC_248c15342f844f218981f5cd2b47fb66"/>
                    <w:id w:val="198912795"/>
                    <w:lock w:val="sdtLocked"/>
                  </w:sdtPr>
                  <w:sdtContent>
                    <w:tc>
                      <w:tcPr>
                        <w:tcW w:w="1166" w:type="dxa"/>
                      </w:tcPr>
                      <w:p w:rsidR="00F913B2" w:rsidRDefault="00F913B2" w:rsidP="000B04A4">
                        <w:pPr>
                          <w:rPr>
                            <w:szCs w:val="21"/>
                          </w:rPr>
                        </w:pPr>
                        <w:r>
                          <w:rPr>
                            <w:rFonts w:hint="eastAsia"/>
                            <w:szCs w:val="21"/>
                          </w:rPr>
                          <w:t>副总经理</w:t>
                        </w:r>
                      </w:p>
                    </w:tc>
                  </w:sdtContent>
                </w:sdt>
                <w:sdt>
                  <w:sdtPr>
                    <w:rPr>
                      <w:szCs w:val="21"/>
                    </w:rPr>
                    <w:alias w:val="董事、监事、高级管理人员性别"/>
                    <w:tag w:val="_GBC_82119afb420c496ebef07acc7650ec4d"/>
                    <w:id w:val="198912796"/>
                    <w:lock w:val="sdtLocked"/>
                  </w:sdtPr>
                  <w:sdtContent>
                    <w:tc>
                      <w:tcPr>
                        <w:tcW w:w="572" w:type="dxa"/>
                      </w:tcPr>
                      <w:p w:rsidR="00F913B2" w:rsidRDefault="00F913B2" w:rsidP="000B04A4">
                        <w:pPr>
                          <w:rPr>
                            <w:szCs w:val="21"/>
                          </w:rPr>
                        </w:pPr>
                        <w:r>
                          <w:rPr>
                            <w:rFonts w:hint="eastAsia"/>
                            <w:szCs w:val="21"/>
                          </w:rPr>
                          <w:t>男</w:t>
                        </w:r>
                      </w:p>
                    </w:tc>
                  </w:sdtContent>
                </w:sdt>
                <w:sdt>
                  <w:sdtPr>
                    <w:rPr>
                      <w:szCs w:val="21"/>
                    </w:rPr>
                    <w:alias w:val="董事、监事、高级管理人员年龄"/>
                    <w:tag w:val="_GBC_080eead807c44bce99039bb40af50c1d"/>
                    <w:id w:val="198912797"/>
                    <w:lock w:val="sdtLocked"/>
                  </w:sdtPr>
                  <w:sdtContent>
                    <w:tc>
                      <w:tcPr>
                        <w:tcW w:w="567" w:type="dxa"/>
                      </w:tcPr>
                      <w:p w:rsidR="00F913B2" w:rsidRDefault="00F913B2" w:rsidP="000B04A4">
                        <w:pPr>
                          <w:jc w:val="left"/>
                          <w:rPr>
                            <w:szCs w:val="21"/>
                          </w:rPr>
                        </w:pPr>
                        <w:r>
                          <w:rPr>
                            <w:rFonts w:hint="eastAsia"/>
                            <w:szCs w:val="21"/>
                          </w:rPr>
                          <w:t>50</w:t>
                        </w:r>
                      </w:p>
                    </w:tc>
                  </w:sdtContent>
                </w:sdt>
                <w:sdt>
                  <w:sdtPr>
                    <w:rPr>
                      <w:szCs w:val="21"/>
                    </w:rPr>
                    <w:alias w:val="董事、监事、高级管理人员任期起始日期"/>
                    <w:tag w:val="_GBC_1a705f77b21943bda96de3d6c92dedb3"/>
                    <w:id w:val="198912798"/>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799"/>
                    <w:lock w:val="sdtLocked"/>
                    <w:showingPlcHdr/>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800"/>
                    <w:lock w:val="sdtLocked"/>
                    <w:showingPlcHdr/>
                  </w:sdtPr>
                  <w:sdtContent>
                    <w:tc>
                      <w:tcPr>
                        <w:tcW w:w="850"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d8a3e195c7be4e35bc35a0dffef05a62"/>
                    <w:id w:val="198912801"/>
                    <w:lock w:val="sdtLocked"/>
                    <w:showingPlcHdr/>
                  </w:sdtPr>
                  <w:sdtContent>
                    <w:tc>
                      <w:tcPr>
                        <w:tcW w:w="85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量"/>
                    <w:tag w:val="_GBC_4bc814b958c345ee8c5adc2ae620bf99"/>
                    <w:id w:val="198912802"/>
                    <w:lock w:val="sdtLocked"/>
                    <w:showingPlcHdr/>
                  </w:sdtPr>
                  <w:sdtContent>
                    <w:tc>
                      <w:tcPr>
                        <w:tcW w:w="1147"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股份增减变动的原因"/>
                    <w:tag w:val="_GBC_8e75a2c78c9e431f8bf3440fe6d2f4db"/>
                    <w:id w:val="198912803"/>
                    <w:lock w:val="sdtLocked"/>
                    <w:showingPlcHdr/>
                  </w:sdtPr>
                  <w:sdtContent>
                    <w:tc>
                      <w:tcPr>
                        <w:tcW w:w="1181" w:type="dxa"/>
                      </w:tcPr>
                      <w:p w:rsidR="00F913B2" w:rsidRDefault="00F913B2" w:rsidP="000B04A4">
                        <w:pPr>
                          <w:jc w:val="left"/>
                          <w:rPr>
                            <w:szCs w:val="21"/>
                          </w:rPr>
                        </w:pPr>
                        <w:r>
                          <w:rPr>
                            <w:rFonts w:hint="eastAsia"/>
                          </w:rPr>
                          <w:t xml:space="preserve">　</w:t>
                        </w:r>
                      </w:p>
                    </w:tc>
                  </w:sdtContent>
                </w:sdt>
                <w:sdt>
                  <w:sdtPr>
                    <w:rPr>
                      <w:szCs w:val="21"/>
                    </w:rPr>
                    <w:alias w:val="董事、监事、高级管理人员报告期内从公司领取的报酬总额（万元）"/>
                    <w:tag w:val="_GBC_f2c2926bd0484664875217ad698ac165"/>
                    <w:id w:val="198912804"/>
                    <w:lock w:val="sdtLocked"/>
                  </w:sdtPr>
                  <w:sdtContent>
                    <w:tc>
                      <w:tcPr>
                        <w:tcW w:w="1418" w:type="dxa"/>
                      </w:tcPr>
                      <w:p w:rsidR="00F913B2" w:rsidRDefault="00F913B2" w:rsidP="000B04A4">
                        <w:pPr>
                          <w:jc w:val="left"/>
                          <w:rPr>
                            <w:szCs w:val="21"/>
                          </w:rPr>
                        </w:pPr>
                        <w:r>
                          <w:rPr>
                            <w:rFonts w:hint="eastAsia"/>
                            <w:szCs w:val="21"/>
                          </w:rPr>
                          <w:t>34.75</w:t>
                        </w:r>
                      </w:p>
                    </w:tc>
                  </w:sdtContent>
                </w:sdt>
                <w:sdt>
                  <w:sdtPr>
                    <w:rPr>
                      <w:szCs w:val="21"/>
                    </w:rPr>
                    <w:alias w:val="董事、监事、高级管理人员是否在公司关联方获取报酬"/>
                    <w:tag w:val="_GBC_da1333fb62ea4775ac485783e963c073"/>
                    <w:id w:val="198912805"/>
                    <w:lock w:val="sdtLocked"/>
                    <w:comboBox>
                      <w:listItem w:displayText="是" w:value="是"/>
                      <w:listItem w:displayText="否" w:value="否"/>
                    </w:comboBox>
                  </w:sdtPr>
                  <w:sdtContent>
                    <w:tc>
                      <w:tcPr>
                        <w:tcW w:w="1453" w:type="dxa"/>
                      </w:tcPr>
                      <w:p w:rsidR="00F913B2" w:rsidRDefault="00F913B2" w:rsidP="000B04A4">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98912819"/>
              <w:lock w:val="sdtLocked"/>
            </w:sdtPr>
            <w:sdtContent>
              <w:tr w:rsidR="00F913B2" w:rsidTr="000B04A4">
                <w:trPr>
                  <w:trHeight w:val="132"/>
                </w:trPr>
                <w:sdt>
                  <w:sdtPr>
                    <w:rPr>
                      <w:rFonts w:asciiTheme="minorHAnsi" w:eastAsiaTheme="minorEastAsia" w:hAnsiTheme="minorHAnsi" w:cstheme="minorBidi"/>
                      <w:kern w:val="2"/>
                      <w:szCs w:val="21"/>
                    </w:rPr>
                    <w:alias w:val="董事、监事、高级管理人员姓名"/>
                    <w:tag w:val="_GBC_8615220c31c34f64a5ac75418232e25a"/>
                    <w:id w:val="198912807"/>
                    <w:lock w:val="sdtLocked"/>
                  </w:sdtPr>
                  <w:sdtEndPr>
                    <w:rPr>
                      <w:rFonts w:ascii="Times New Roman" w:eastAsia="宋体" w:hAnsi="Times New Roman" w:cs="Times New Roman"/>
                      <w:kern w:val="0"/>
                    </w:rPr>
                  </w:sdtEndPr>
                  <w:sdtContent>
                    <w:tc>
                      <w:tcPr>
                        <w:tcW w:w="1064" w:type="dxa"/>
                        <w:vMerge w:val="restart"/>
                      </w:tcPr>
                      <w:p w:rsidR="00F913B2" w:rsidRDefault="00F913B2" w:rsidP="000B04A4">
                        <w:pPr>
                          <w:rPr>
                            <w:szCs w:val="21"/>
                          </w:rPr>
                        </w:pPr>
                        <w:r>
                          <w:rPr>
                            <w:rFonts w:asciiTheme="minorHAnsi" w:eastAsiaTheme="minorEastAsia" w:hAnsiTheme="minorHAnsi" w:cstheme="minorBidi"/>
                            <w:kern w:val="2"/>
                            <w:szCs w:val="21"/>
                          </w:rPr>
                          <w:t>曾四新</w:t>
                        </w:r>
                      </w:p>
                    </w:tc>
                  </w:sdtContent>
                </w:sdt>
                <w:sdt>
                  <w:sdtPr>
                    <w:rPr>
                      <w:szCs w:val="21"/>
                    </w:rPr>
                    <w:alias w:val="董事、监事、高级管理人员职务"/>
                    <w:tag w:val="_GBC_248c15342f844f218981f5cd2b47fb66"/>
                    <w:id w:val="198912808"/>
                    <w:lock w:val="sdtLocked"/>
                  </w:sdtPr>
                  <w:sdtContent>
                    <w:tc>
                      <w:tcPr>
                        <w:tcW w:w="1166" w:type="dxa"/>
                      </w:tcPr>
                      <w:p w:rsidR="00F913B2" w:rsidRDefault="00F913B2" w:rsidP="00F913B2">
                        <w:pPr>
                          <w:rPr>
                            <w:szCs w:val="21"/>
                          </w:rPr>
                        </w:pPr>
                        <w:r>
                          <w:rPr>
                            <w:szCs w:val="21"/>
                          </w:rPr>
                          <w:t>财务总监</w:t>
                        </w:r>
                        <w:r>
                          <w:rPr>
                            <w:rFonts w:hint="eastAsia"/>
                            <w:szCs w:val="21"/>
                          </w:rPr>
                          <w:t>、</w:t>
                        </w:r>
                      </w:p>
                    </w:tc>
                  </w:sdtContent>
                </w:sdt>
                <w:sdt>
                  <w:sdtPr>
                    <w:rPr>
                      <w:szCs w:val="21"/>
                    </w:rPr>
                    <w:alias w:val="董事、监事、高级管理人员性别"/>
                    <w:tag w:val="_GBC_82119afb420c496ebef07acc7650ec4d"/>
                    <w:id w:val="198912809"/>
                    <w:lock w:val="sdtLocked"/>
                  </w:sdtPr>
                  <w:sdtContent>
                    <w:tc>
                      <w:tcPr>
                        <w:tcW w:w="572" w:type="dxa"/>
                        <w:vMerge w:val="restart"/>
                      </w:tcPr>
                      <w:p w:rsidR="00F913B2" w:rsidRDefault="00F913B2" w:rsidP="000B04A4">
                        <w:pPr>
                          <w:rPr>
                            <w:szCs w:val="21"/>
                          </w:rPr>
                        </w:pPr>
                        <w:r>
                          <w:rPr>
                            <w:szCs w:val="21"/>
                          </w:rPr>
                          <w:t>男</w:t>
                        </w:r>
                      </w:p>
                    </w:tc>
                  </w:sdtContent>
                </w:sdt>
                <w:sdt>
                  <w:sdtPr>
                    <w:rPr>
                      <w:szCs w:val="21"/>
                    </w:rPr>
                    <w:alias w:val="董事、监事、高级管理人员年龄"/>
                    <w:tag w:val="_GBC_080eead807c44bce99039bb40af50c1d"/>
                    <w:id w:val="198912810"/>
                    <w:lock w:val="sdtLocked"/>
                  </w:sdtPr>
                  <w:sdtContent>
                    <w:tc>
                      <w:tcPr>
                        <w:tcW w:w="567" w:type="dxa"/>
                        <w:vMerge w:val="restart"/>
                      </w:tcPr>
                      <w:p w:rsidR="00F913B2" w:rsidRDefault="00F913B2" w:rsidP="000B04A4">
                        <w:pPr>
                          <w:jc w:val="left"/>
                          <w:rPr>
                            <w:szCs w:val="21"/>
                          </w:rPr>
                        </w:pPr>
                        <w:r>
                          <w:rPr>
                            <w:rFonts w:hint="eastAsia"/>
                            <w:szCs w:val="21"/>
                          </w:rPr>
                          <w:t>50</w:t>
                        </w:r>
                      </w:p>
                    </w:tc>
                  </w:sdtContent>
                </w:sdt>
                <w:sdt>
                  <w:sdtPr>
                    <w:rPr>
                      <w:szCs w:val="21"/>
                    </w:rPr>
                    <w:alias w:val="董事、监事、高级管理人员任期起始日期"/>
                    <w:tag w:val="_GBC_1a705f77b21943bda96de3d6c92dedb3"/>
                    <w:id w:val="198912811"/>
                    <w:lock w:val="sdtLocked"/>
                  </w:sdtPr>
                  <w:sdtContent>
                    <w:tc>
                      <w:tcPr>
                        <w:tcW w:w="1842" w:type="dxa"/>
                      </w:tcPr>
                      <w:p w:rsidR="00F913B2" w:rsidRDefault="00F913B2" w:rsidP="000B04A4">
                        <w:pPr>
                          <w:jc w:val="left"/>
                          <w:rPr>
                            <w:szCs w:val="21"/>
                          </w:rPr>
                        </w:pPr>
                        <w:r>
                          <w:rPr>
                            <w:szCs w:val="21"/>
                          </w:rPr>
                          <w:t>2014年3月13日</w:t>
                        </w:r>
                      </w:p>
                    </w:tc>
                  </w:sdtContent>
                </w:sdt>
                <w:sdt>
                  <w:sdtPr>
                    <w:rPr>
                      <w:szCs w:val="21"/>
                    </w:rPr>
                    <w:alias w:val="董事、监事、高级管理人员任期终止日期"/>
                    <w:tag w:val="_GBC_ae0544b6afc945d9b4d40187c3e8151d"/>
                    <w:id w:val="198912812"/>
                    <w:lock w:val="sdtLocked"/>
                  </w:sdtPr>
                  <w:sdtContent>
                    <w:tc>
                      <w:tcPr>
                        <w:tcW w:w="1985" w:type="dxa"/>
                      </w:tcPr>
                      <w:p w:rsidR="00F913B2" w:rsidRDefault="00F913B2" w:rsidP="000B04A4">
                        <w:pPr>
                          <w:jc w:val="left"/>
                          <w:rPr>
                            <w:szCs w:val="21"/>
                          </w:rPr>
                        </w:pPr>
                        <w:r>
                          <w:rPr>
                            <w:rFonts w:hint="eastAsia"/>
                          </w:rPr>
                          <w:t xml:space="preserve">     </w:t>
                        </w:r>
                      </w:p>
                    </w:tc>
                  </w:sdtContent>
                </w:sdt>
                <w:sdt>
                  <w:sdtPr>
                    <w:rPr>
                      <w:szCs w:val="21"/>
                    </w:rPr>
                    <w:alias w:val="董事、监事、高级管理人员持股数量"/>
                    <w:tag w:val="_GBC_0e1774b1cc784fb98dcfeedc68098a17"/>
                    <w:id w:val="198912813"/>
                    <w:lock w:val="sdtLocked"/>
                    <w:showingPlcHdr/>
                  </w:sdtPr>
                  <w:sdtContent>
                    <w:tc>
                      <w:tcPr>
                        <w:tcW w:w="850" w:type="dxa"/>
                        <w:vMerge w:val="restart"/>
                      </w:tcPr>
                      <w:p w:rsidR="00F913B2" w:rsidRDefault="00F913B2" w:rsidP="000B04A4">
                        <w:pPr>
                          <w:jc w:val="left"/>
                          <w:rPr>
                            <w:szCs w:val="21"/>
                          </w:rPr>
                        </w:pPr>
                        <w:r>
                          <w:rPr>
                            <w:rFonts w:hint="eastAsia"/>
                            <w:color w:val="333399"/>
                          </w:rPr>
                          <w:t xml:space="preserve">　</w:t>
                        </w:r>
                      </w:p>
                    </w:tc>
                  </w:sdtContent>
                </w:sdt>
                <w:sdt>
                  <w:sdtPr>
                    <w:rPr>
                      <w:szCs w:val="21"/>
                    </w:rPr>
                    <w:alias w:val="董事、监事、高级管理人员持股数量"/>
                    <w:tag w:val="_GBC_d8a3e195c7be4e35bc35a0dffef05a62"/>
                    <w:id w:val="198912814"/>
                    <w:lock w:val="sdtLocked"/>
                    <w:showingPlcHdr/>
                  </w:sdtPr>
                  <w:sdtContent>
                    <w:tc>
                      <w:tcPr>
                        <w:tcW w:w="851" w:type="dxa"/>
                        <w:vMerge w:val="restart"/>
                      </w:tcPr>
                      <w:p w:rsidR="00F913B2" w:rsidRDefault="00F913B2" w:rsidP="000B04A4">
                        <w:pPr>
                          <w:jc w:val="left"/>
                          <w:rPr>
                            <w:szCs w:val="21"/>
                          </w:rPr>
                        </w:pPr>
                        <w:r>
                          <w:rPr>
                            <w:szCs w:val="21"/>
                          </w:rPr>
                          <w:t xml:space="preserve">     </w:t>
                        </w:r>
                      </w:p>
                    </w:tc>
                  </w:sdtContent>
                </w:sdt>
                <w:sdt>
                  <w:sdtPr>
                    <w:rPr>
                      <w:szCs w:val="21"/>
                    </w:rPr>
                    <w:alias w:val="董事、监事、高级管理人员报告期内股份增减变动量"/>
                    <w:tag w:val="_GBC_4bc814b958c345ee8c5adc2ae620bf99"/>
                    <w:id w:val="198912815"/>
                    <w:lock w:val="sdtLocked"/>
                    <w:showingPlcHdr/>
                  </w:sdtPr>
                  <w:sdtContent>
                    <w:tc>
                      <w:tcPr>
                        <w:tcW w:w="1147" w:type="dxa"/>
                        <w:vMerge w:val="restart"/>
                      </w:tcPr>
                      <w:p w:rsidR="00F913B2" w:rsidRDefault="00F913B2" w:rsidP="000B04A4">
                        <w:pPr>
                          <w:jc w:val="left"/>
                          <w:rPr>
                            <w:szCs w:val="21"/>
                          </w:rPr>
                        </w:pPr>
                        <w:r>
                          <w:rPr>
                            <w:rFonts w:hint="eastAsia"/>
                            <w:color w:val="333399"/>
                          </w:rPr>
                          <w:t xml:space="preserve">　</w:t>
                        </w:r>
                      </w:p>
                    </w:tc>
                  </w:sdtContent>
                </w:sdt>
                <w:sdt>
                  <w:sdtPr>
                    <w:rPr>
                      <w:szCs w:val="21"/>
                    </w:rPr>
                    <w:alias w:val="董事、监事、高级管理人员报告期内股份增减变动的原因"/>
                    <w:tag w:val="_GBC_8e75a2c78c9e431f8bf3440fe6d2f4db"/>
                    <w:id w:val="198912816"/>
                    <w:lock w:val="sdtLocked"/>
                    <w:showingPlcHdr/>
                  </w:sdtPr>
                  <w:sdtContent>
                    <w:tc>
                      <w:tcPr>
                        <w:tcW w:w="1181" w:type="dxa"/>
                        <w:vMerge w:val="restart"/>
                      </w:tcPr>
                      <w:p w:rsidR="00F913B2" w:rsidRDefault="00F913B2" w:rsidP="000B04A4">
                        <w:pPr>
                          <w:jc w:val="left"/>
                          <w:rPr>
                            <w:szCs w:val="21"/>
                          </w:rPr>
                        </w:pPr>
                        <w:r>
                          <w:rPr>
                            <w:rFonts w:hint="eastAsia"/>
                            <w:color w:val="333399"/>
                          </w:rPr>
                          <w:t xml:space="preserve">　</w:t>
                        </w:r>
                      </w:p>
                    </w:tc>
                  </w:sdtContent>
                </w:sdt>
                <w:sdt>
                  <w:sdtPr>
                    <w:rPr>
                      <w:szCs w:val="21"/>
                    </w:rPr>
                    <w:alias w:val="董事、监事、高级管理人员报告期内从公司领取的报酬总额（万元）"/>
                    <w:tag w:val="_GBC_f2c2926bd0484664875217ad698ac165"/>
                    <w:id w:val="198912817"/>
                    <w:lock w:val="sdtLocked"/>
                  </w:sdtPr>
                  <w:sdtContent>
                    <w:tc>
                      <w:tcPr>
                        <w:tcW w:w="1418" w:type="dxa"/>
                        <w:vMerge w:val="restart"/>
                      </w:tcPr>
                      <w:p w:rsidR="00F913B2" w:rsidRDefault="00F913B2" w:rsidP="000B04A4">
                        <w:pPr>
                          <w:jc w:val="left"/>
                          <w:rPr>
                            <w:szCs w:val="21"/>
                          </w:rPr>
                        </w:pPr>
                        <w:r>
                          <w:rPr>
                            <w:rFonts w:hint="eastAsia"/>
                            <w:szCs w:val="21"/>
                          </w:rPr>
                          <w:t>34.73</w:t>
                        </w:r>
                      </w:p>
                    </w:tc>
                  </w:sdtContent>
                </w:sdt>
                <w:sdt>
                  <w:sdtPr>
                    <w:rPr>
                      <w:szCs w:val="21"/>
                    </w:rPr>
                    <w:alias w:val="董事、监事、高级管理人员是否在公司关联方获取报酬"/>
                    <w:tag w:val="_GBC_da1333fb62ea4775ac485783e963c073"/>
                    <w:id w:val="198912818"/>
                    <w:lock w:val="sdtLocked"/>
                    <w:comboBox>
                      <w:listItem w:displayText="是" w:value="是"/>
                      <w:listItem w:displayText="否" w:value="否"/>
                    </w:comboBox>
                  </w:sdtPr>
                  <w:sdtContent>
                    <w:tc>
                      <w:tcPr>
                        <w:tcW w:w="1453" w:type="dxa"/>
                        <w:vMerge w:val="restart"/>
                      </w:tcPr>
                      <w:p w:rsidR="00F913B2" w:rsidRDefault="00F913B2" w:rsidP="000B04A4">
                        <w:pPr>
                          <w:jc w:val="left"/>
                          <w:rPr>
                            <w:szCs w:val="21"/>
                          </w:rPr>
                        </w:pPr>
                        <w:r>
                          <w:rPr>
                            <w:rFonts w:hint="eastAsia"/>
                            <w:szCs w:val="21"/>
                          </w:rPr>
                          <w:t>否</w:t>
                        </w:r>
                      </w:p>
                    </w:tc>
                  </w:sdtContent>
                </w:sdt>
              </w:tr>
            </w:sdtContent>
          </w:sdt>
          <w:tr w:rsidR="00F913B2" w:rsidTr="000B04A4">
            <w:trPr>
              <w:trHeight w:val="132"/>
            </w:trPr>
            <w:tc>
              <w:tcPr>
                <w:tcW w:w="1064" w:type="dxa"/>
                <w:vMerge/>
              </w:tcPr>
              <w:p w:rsidR="00F913B2" w:rsidRDefault="00F913B2" w:rsidP="000B04A4">
                <w:pPr>
                  <w:rPr>
                    <w:szCs w:val="21"/>
                  </w:rPr>
                </w:pPr>
                <w:r>
                  <w:rPr>
                    <w:rFonts w:asciiTheme="minorHAnsi" w:eastAsiaTheme="minorEastAsia" w:hAnsiTheme="minorHAnsi" w:cstheme="minorBidi"/>
                    <w:kern w:val="2"/>
                    <w:szCs w:val="21"/>
                  </w:rPr>
                  <w:t>曾四新</w:t>
                </w:r>
              </w:p>
            </w:tc>
            <w:sdt>
              <w:sdtPr>
                <w:rPr>
                  <w:szCs w:val="21"/>
                </w:rPr>
                <w:alias w:val="董事、监事、高级管理人员职务"/>
                <w:tag w:val="_GBC_248c15342f844f218981f5cd2b47fb66"/>
                <w:id w:val="198912820"/>
                <w:lock w:val="sdtLocked"/>
              </w:sdtPr>
              <w:sdtContent>
                <w:tc>
                  <w:tcPr>
                    <w:tcW w:w="1166" w:type="dxa"/>
                  </w:tcPr>
                  <w:p w:rsidR="00F913B2" w:rsidRDefault="00F913B2" w:rsidP="00F913B2">
                    <w:pPr>
                      <w:rPr>
                        <w:szCs w:val="21"/>
                      </w:rPr>
                    </w:pPr>
                    <w:r>
                      <w:rPr>
                        <w:rFonts w:hint="eastAsia"/>
                        <w:szCs w:val="21"/>
                      </w:rPr>
                      <w:t>董事会秘书</w:t>
                    </w:r>
                  </w:p>
                </w:tc>
              </w:sdtContent>
            </w:sdt>
            <w:tc>
              <w:tcPr>
                <w:tcW w:w="572" w:type="dxa"/>
                <w:vMerge/>
              </w:tcPr>
              <w:p w:rsidR="00F913B2" w:rsidRDefault="00F913B2" w:rsidP="000B04A4">
                <w:pPr>
                  <w:rPr>
                    <w:szCs w:val="21"/>
                  </w:rPr>
                </w:pPr>
                <w:r>
                  <w:rPr>
                    <w:szCs w:val="21"/>
                  </w:rPr>
                  <w:t>男</w:t>
                </w:r>
              </w:p>
            </w:tc>
            <w:tc>
              <w:tcPr>
                <w:tcW w:w="567" w:type="dxa"/>
                <w:vMerge/>
              </w:tcPr>
              <w:p w:rsidR="00F913B2" w:rsidRDefault="00F913B2" w:rsidP="000B04A4">
                <w:pPr>
                  <w:jc w:val="left"/>
                  <w:rPr>
                    <w:szCs w:val="21"/>
                  </w:rPr>
                </w:pPr>
                <w:r>
                  <w:rPr>
                    <w:rFonts w:hint="eastAsia"/>
                    <w:szCs w:val="21"/>
                  </w:rPr>
                  <w:t>50</w:t>
                </w:r>
              </w:p>
            </w:tc>
            <w:sdt>
              <w:sdtPr>
                <w:rPr>
                  <w:szCs w:val="21"/>
                </w:rPr>
                <w:alias w:val="董事、监事、高级管理人员任期起始日期"/>
                <w:tag w:val="_GBC_1a705f77b21943bda96de3d6c92dedb3"/>
                <w:id w:val="198912821"/>
                <w:lock w:val="sdtLocked"/>
              </w:sdtPr>
              <w:sdtContent>
                <w:tc>
                  <w:tcPr>
                    <w:tcW w:w="1842" w:type="dxa"/>
                  </w:tcPr>
                  <w:p w:rsidR="00F913B2" w:rsidRDefault="00F913B2" w:rsidP="00F913B2">
                    <w:pPr>
                      <w:jc w:val="left"/>
                      <w:rPr>
                        <w:szCs w:val="21"/>
                      </w:rPr>
                    </w:pPr>
                    <w:r>
                      <w:rPr>
                        <w:rFonts w:hint="eastAsia"/>
                        <w:szCs w:val="21"/>
                      </w:rPr>
                      <w:t>2016年12月23日</w:t>
                    </w:r>
                  </w:p>
                </w:tc>
              </w:sdtContent>
            </w:sdt>
            <w:sdt>
              <w:sdtPr>
                <w:rPr>
                  <w:szCs w:val="21"/>
                </w:rPr>
                <w:alias w:val="董事、监事、高级管理人员任期终止日期"/>
                <w:tag w:val="_GBC_ae0544b6afc945d9b4d40187c3e8151d"/>
                <w:id w:val="198912822"/>
                <w:lock w:val="sdtLocked"/>
                <w:showingPlcHdr/>
              </w:sdtPr>
              <w:sdtContent>
                <w:tc>
                  <w:tcPr>
                    <w:tcW w:w="1985" w:type="dxa"/>
                  </w:tcPr>
                  <w:p w:rsidR="00F913B2" w:rsidRDefault="00F913B2" w:rsidP="000B04A4">
                    <w:pPr>
                      <w:jc w:val="left"/>
                      <w:rPr>
                        <w:szCs w:val="21"/>
                      </w:rPr>
                    </w:pPr>
                    <w:r>
                      <w:rPr>
                        <w:rFonts w:hint="eastAsia"/>
                      </w:rPr>
                      <w:t xml:space="preserve">　</w:t>
                    </w:r>
                  </w:p>
                </w:tc>
              </w:sdtContent>
            </w:sdt>
            <w:tc>
              <w:tcPr>
                <w:tcW w:w="850" w:type="dxa"/>
                <w:vMerge/>
              </w:tcPr>
              <w:p w:rsidR="00F913B2" w:rsidRDefault="00F913B2" w:rsidP="000B04A4">
                <w:pPr>
                  <w:jc w:val="left"/>
                  <w:rPr>
                    <w:szCs w:val="21"/>
                  </w:rPr>
                </w:pPr>
                <w:r>
                  <w:rPr>
                    <w:rFonts w:hint="eastAsia"/>
                    <w:color w:val="333399"/>
                  </w:rPr>
                  <w:t xml:space="preserve">　</w:t>
                </w:r>
              </w:p>
            </w:tc>
            <w:tc>
              <w:tcPr>
                <w:tcW w:w="851" w:type="dxa"/>
                <w:vMerge/>
              </w:tcPr>
              <w:p w:rsidR="00F913B2" w:rsidRDefault="00F913B2" w:rsidP="000B04A4">
                <w:pPr>
                  <w:jc w:val="left"/>
                  <w:rPr>
                    <w:szCs w:val="21"/>
                  </w:rPr>
                </w:pPr>
                <w:r>
                  <w:rPr>
                    <w:szCs w:val="21"/>
                  </w:rPr>
                  <w:t xml:space="preserve">     </w:t>
                </w:r>
              </w:p>
            </w:tc>
            <w:tc>
              <w:tcPr>
                <w:tcW w:w="1147" w:type="dxa"/>
                <w:vMerge/>
              </w:tcPr>
              <w:p w:rsidR="00F913B2" w:rsidRDefault="00F913B2" w:rsidP="000B04A4">
                <w:pPr>
                  <w:jc w:val="left"/>
                  <w:rPr>
                    <w:szCs w:val="21"/>
                  </w:rPr>
                </w:pPr>
                <w:r>
                  <w:rPr>
                    <w:rFonts w:hint="eastAsia"/>
                    <w:color w:val="333399"/>
                  </w:rPr>
                  <w:t xml:space="preserve">　</w:t>
                </w:r>
              </w:p>
            </w:tc>
            <w:tc>
              <w:tcPr>
                <w:tcW w:w="1181" w:type="dxa"/>
                <w:vMerge/>
              </w:tcPr>
              <w:p w:rsidR="00F913B2" w:rsidRDefault="00F913B2" w:rsidP="000B04A4">
                <w:pPr>
                  <w:jc w:val="left"/>
                  <w:rPr>
                    <w:szCs w:val="21"/>
                  </w:rPr>
                </w:pPr>
                <w:r>
                  <w:rPr>
                    <w:rFonts w:hint="eastAsia"/>
                    <w:color w:val="333399"/>
                  </w:rPr>
                  <w:t xml:space="preserve">　</w:t>
                </w:r>
              </w:p>
            </w:tc>
            <w:tc>
              <w:tcPr>
                <w:tcW w:w="1418" w:type="dxa"/>
                <w:vMerge/>
              </w:tcPr>
              <w:p w:rsidR="00F913B2" w:rsidRDefault="00F913B2" w:rsidP="000B04A4">
                <w:pPr>
                  <w:jc w:val="left"/>
                  <w:rPr>
                    <w:szCs w:val="21"/>
                  </w:rPr>
                </w:pPr>
                <w:r>
                  <w:rPr>
                    <w:rFonts w:hint="eastAsia"/>
                    <w:szCs w:val="21"/>
                  </w:rPr>
                  <w:t>34.73</w:t>
                </w:r>
              </w:p>
            </w:tc>
            <w:tc>
              <w:tcPr>
                <w:tcW w:w="1453" w:type="dxa"/>
                <w:vMerge/>
              </w:tcPr>
              <w:p w:rsidR="00F913B2" w:rsidRDefault="00F913B2" w:rsidP="000B04A4">
                <w:pPr>
                  <w:jc w:val="left"/>
                  <w:rPr>
                    <w:szCs w:val="21"/>
                  </w:rPr>
                </w:pPr>
                <w:r>
                  <w:rPr>
                    <w:rFonts w:hint="eastAsia"/>
                    <w:szCs w:val="21"/>
                  </w:rPr>
                  <w:t>否</w:t>
                </w:r>
              </w:p>
            </w:tc>
          </w:tr>
          <w:tr w:rsidR="00F913B2" w:rsidTr="000B04A4">
            <w:trPr>
              <w:trHeight w:val="165"/>
            </w:trPr>
            <w:tc>
              <w:tcPr>
                <w:tcW w:w="1064" w:type="dxa"/>
                <w:tcBorders>
                  <w:bottom w:val="single" w:sz="4" w:space="0" w:color="auto"/>
                </w:tcBorders>
                <w:vAlign w:val="center"/>
              </w:tcPr>
              <w:p w:rsidR="00F913B2" w:rsidRDefault="00F913B2" w:rsidP="000B04A4">
                <w:pPr>
                  <w:jc w:val="center"/>
                  <w:rPr>
                    <w:szCs w:val="21"/>
                  </w:rPr>
                </w:pPr>
                <w:r>
                  <w:rPr>
                    <w:rFonts w:hint="eastAsia"/>
                    <w:szCs w:val="21"/>
                  </w:rPr>
                  <w:t>合计</w:t>
                </w:r>
              </w:p>
            </w:tc>
            <w:tc>
              <w:tcPr>
                <w:tcW w:w="1166" w:type="dxa"/>
                <w:tcBorders>
                  <w:bottom w:val="single" w:sz="4" w:space="0" w:color="auto"/>
                </w:tcBorders>
              </w:tcPr>
              <w:p w:rsidR="00F913B2" w:rsidRDefault="00F913B2" w:rsidP="000B04A4">
                <w:pPr>
                  <w:jc w:val="center"/>
                  <w:rPr>
                    <w:szCs w:val="21"/>
                  </w:rPr>
                </w:pPr>
                <w:r>
                  <w:rPr>
                    <w:rFonts w:hint="eastAsia"/>
                    <w:szCs w:val="21"/>
                  </w:rPr>
                  <w:t>/</w:t>
                </w:r>
              </w:p>
            </w:tc>
            <w:tc>
              <w:tcPr>
                <w:tcW w:w="572" w:type="dxa"/>
                <w:tcBorders>
                  <w:bottom w:val="single" w:sz="4" w:space="0" w:color="auto"/>
                </w:tcBorders>
              </w:tcPr>
              <w:p w:rsidR="00F913B2" w:rsidRDefault="00F913B2" w:rsidP="000B04A4">
                <w:pPr>
                  <w:jc w:val="center"/>
                  <w:rPr>
                    <w:szCs w:val="21"/>
                  </w:rPr>
                </w:pPr>
                <w:r>
                  <w:rPr>
                    <w:rFonts w:hint="eastAsia"/>
                    <w:szCs w:val="21"/>
                  </w:rPr>
                  <w:t>/</w:t>
                </w:r>
              </w:p>
            </w:tc>
            <w:tc>
              <w:tcPr>
                <w:tcW w:w="567" w:type="dxa"/>
                <w:tcBorders>
                  <w:bottom w:val="single" w:sz="4" w:space="0" w:color="auto"/>
                </w:tcBorders>
              </w:tcPr>
              <w:p w:rsidR="00F913B2" w:rsidRDefault="00F913B2" w:rsidP="000B04A4">
                <w:pPr>
                  <w:jc w:val="center"/>
                  <w:rPr>
                    <w:szCs w:val="21"/>
                  </w:rPr>
                </w:pPr>
                <w:r>
                  <w:rPr>
                    <w:rFonts w:hint="eastAsia"/>
                    <w:szCs w:val="21"/>
                  </w:rPr>
                  <w:t>/</w:t>
                </w:r>
              </w:p>
            </w:tc>
            <w:tc>
              <w:tcPr>
                <w:tcW w:w="1842" w:type="dxa"/>
                <w:tcBorders>
                  <w:bottom w:val="single" w:sz="4" w:space="0" w:color="auto"/>
                </w:tcBorders>
              </w:tcPr>
              <w:p w:rsidR="00F913B2" w:rsidRDefault="00F913B2" w:rsidP="000B04A4">
                <w:pPr>
                  <w:jc w:val="left"/>
                  <w:rPr>
                    <w:szCs w:val="21"/>
                  </w:rPr>
                </w:pPr>
                <w:r>
                  <w:rPr>
                    <w:rFonts w:hint="eastAsia"/>
                    <w:szCs w:val="21"/>
                  </w:rPr>
                  <w:t>/</w:t>
                </w:r>
              </w:p>
            </w:tc>
            <w:tc>
              <w:tcPr>
                <w:tcW w:w="1985" w:type="dxa"/>
                <w:tcBorders>
                  <w:bottom w:val="single" w:sz="4" w:space="0" w:color="auto"/>
                </w:tcBorders>
              </w:tcPr>
              <w:p w:rsidR="00F913B2" w:rsidRDefault="00F913B2" w:rsidP="000B04A4">
                <w:pPr>
                  <w:jc w:val="left"/>
                  <w:rPr>
                    <w:szCs w:val="21"/>
                  </w:rPr>
                </w:pPr>
                <w:r>
                  <w:rPr>
                    <w:rFonts w:hint="eastAsia"/>
                    <w:szCs w:val="21"/>
                  </w:rPr>
                  <w:t>/</w:t>
                </w:r>
              </w:p>
            </w:tc>
            <w:sdt>
              <w:sdtPr>
                <w:rPr>
                  <w:szCs w:val="21"/>
                </w:rPr>
                <w:alias w:val="董事、监事、高级管理人员持股数量合计"/>
                <w:tag w:val="_GBC_8c4c2ccd2edc40d3af82a731be9c1d5b"/>
                <w:id w:val="198912823"/>
                <w:lock w:val="sdtLocked"/>
              </w:sdtPr>
              <w:sdtContent>
                <w:tc>
                  <w:tcPr>
                    <w:tcW w:w="850" w:type="dxa"/>
                    <w:tcBorders>
                      <w:bottom w:val="single" w:sz="4" w:space="0" w:color="auto"/>
                    </w:tcBorders>
                  </w:tcPr>
                  <w:p w:rsidR="00F913B2" w:rsidRDefault="00F913B2" w:rsidP="000B04A4">
                    <w:pPr>
                      <w:jc w:val="left"/>
                      <w:rPr>
                        <w:szCs w:val="21"/>
                      </w:rPr>
                    </w:pPr>
                    <w:r>
                      <w:rPr>
                        <w:rFonts w:hint="eastAsia"/>
                        <w:szCs w:val="21"/>
                      </w:rPr>
                      <w:t>22.71</w:t>
                    </w:r>
                  </w:p>
                </w:tc>
              </w:sdtContent>
            </w:sdt>
            <w:sdt>
              <w:sdtPr>
                <w:rPr>
                  <w:szCs w:val="21"/>
                </w:rPr>
                <w:alias w:val="董事、监事、高级管理人员持股数量合计"/>
                <w:tag w:val="_GBC_3bf69644f4fe424886543871525be577"/>
                <w:id w:val="198912824"/>
                <w:lock w:val="sdtLocked"/>
              </w:sdtPr>
              <w:sdtContent>
                <w:tc>
                  <w:tcPr>
                    <w:tcW w:w="851" w:type="dxa"/>
                    <w:tcBorders>
                      <w:bottom w:val="single" w:sz="4" w:space="0" w:color="auto"/>
                    </w:tcBorders>
                  </w:tcPr>
                  <w:p w:rsidR="00F913B2" w:rsidRDefault="00F913B2" w:rsidP="000B04A4">
                    <w:pPr>
                      <w:jc w:val="left"/>
                      <w:rPr>
                        <w:szCs w:val="21"/>
                      </w:rPr>
                    </w:pPr>
                    <w:r>
                      <w:rPr>
                        <w:rFonts w:hint="eastAsia"/>
                        <w:szCs w:val="21"/>
                      </w:rPr>
                      <w:t>22.53</w:t>
                    </w:r>
                  </w:p>
                </w:tc>
              </w:sdtContent>
            </w:sdt>
            <w:sdt>
              <w:sdtPr>
                <w:rPr>
                  <w:szCs w:val="21"/>
                </w:rPr>
                <w:alias w:val="董事、监事、高级管理人员报告期内股份增减变动量合计"/>
                <w:tag w:val="_GBC_4120d6be5c3a492f8ea700a8b40ecd13"/>
                <w:id w:val="198912825"/>
                <w:lock w:val="sdtLocked"/>
              </w:sdtPr>
              <w:sdtContent>
                <w:tc>
                  <w:tcPr>
                    <w:tcW w:w="1147" w:type="dxa"/>
                    <w:tcBorders>
                      <w:bottom w:val="single" w:sz="4" w:space="0" w:color="auto"/>
                    </w:tcBorders>
                  </w:tcPr>
                  <w:p w:rsidR="00F913B2" w:rsidRDefault="00F913B2" w:rsidP="000B04A4">
                    <w:pPr>
                      <w:jc w:val="left"/>
                      <w:rPr>
                        <w:szCs w:val="21"/>
                      </w:rPr>
                    </w:pPr>
                    <w:r>
                      <w:rPr>
                        <w:rFonts w:hint="eastAsia"/>
                        <w:szCs w:val="21"/>
                      </w:rPr>
                      <w:t>-0.18</w:t>
                    </w:r>
                  </w:p>
                </w:tc>
              </w:sdtContent>
            </w:sdt>
            <w:tc>
              <w:tcPr>
                <w:tcW w:w="1181" w:type="dxa"/>
                <w:tcBorders>
                  <w:bottom w:val="single" w:sz="4" w:space="0" w:color="auto"/>
                </w:tcBorders>
              </w:tcPr>
              <w:p w:rsidR="00F913B2" w:rsidRDefault="00F913B2" w:rsidP="000B04A4">
                <w:pPr>
                  <w:jc w:val="center"/>
                  <w:rPr>
                    <w:szCs w:val="21"/>
                  </w:rPr>
                </w:pPr>
                <w:r>
                  <w:rPr>
                    <w:rFonts w:hint="eastAsia"/>
                    <w:szCs w:val="21"/>
                  </w:rPr>
                  <w:t>/</w:t>
                </w:r>
              </w:p>
            </w:tc>
            <w:sdt>
              <w:sdtPr>
                <w:rPr>
                  <w:szCs w:val="21"/>
                </w:rPr>
                <w:alias w:val="董事、监事、高级管理人员报告期报酬总额"/>
                <w:tag w:val="_GBC_86e33df099f04c9f87cb9765025df992"/>
                <w:id w:val="198912826"/>
                <w:lock w:val="sdtLocked"/>
              </w:sdtPr>
              <w:sdtContent>
                <w:tc>
                  <w:tcPr>
                    <w:tcW w:w="1418" w:type="dxa"/>
                    <w:tcBorders>
                      <w:bottom w:val="single" w:sz="4" w:space="0" w:color="auto"/>
                    </w:tcBorders>
                  </w:tcPr>
                  <w:p w:rsidR="00F913B2" w:rsidRDefault="00F913B2" w:rsidP="000B04A4">
                    <w:pPr>
                      <w:jc w:val="right"/>
                      <w:rPr>
                        <w:szCs w:val="21"/>
                      </w:rPr>
                    </w:pPr>
                    <w:r>
                      <w:rPr>
                        <w:rFonts w:hint="eastAsia"/>
                        <w:szCs w:val="21"/>
                      </w:rPr>
                      <w:t>456.17</w:t>
                    </w:r>
                  </w:p>
                </w:tc>
              </w:sdtContent>
            </w:sdt>
            <w:tc>
              <w:tcPr>
                <w:tcW w:w="1453" w:type="dxa"/>
                <w:tcBorders>
                  <w:bottom w:val="single" w:sz="4" w:space="0" w:color="auto"/>
                </w:tcBorders>
              </w:tcPr>
              <w:p w:rsidR="00F913B2" w:rsidRDefault="00F913B2" w:rsidP="000B04A4">
                <w:pPr>
                  <w:jc w:val="center"/>
                  <w:rPr>
                    <w:szCs w:val="21"/>
                  </w:rPr>
                </w:pPr>
                <w:r>
                  <w:rPr>
                    <w:rFonts w:hint="eastAsia"/>
                    <w:szCs w:val="21"/>
                  </w:rPr>
                  <w:t>/</w:t>
                </w:r>
              </w:p>
            </w:tc>
          </w:tr>
        </w:tbl>
        <w:p w:rsidR="00F913B2" w:rsidRDefault="00F913B2"/>
        <w:p w:rsidR="00034FF7" w:rsidRDefault="00034FF7">
          <w:pPr>
            <w:rPr>
              <w:szCs w:val="21"/>
            </w:rPr>
          </w:pPr>
        </w:p>
        <w:tbl>
          <w:tblPr>
            <w:tblStyle w:val="a6"/>
            <w:tblW w:w="0" w:type="auto"/>
            <w:tblLook w:val="04A0"/>
          </w:tblPr>
          <w:tblGrid>
            <w:gridCol w:w="1384"/>
            <w:gridCol w:w="12705"/>
          </w:tblGrid>
          <w:tr w:rsidR="00A222EA" w:rsidTr="00ED7279">
            <w:tc>
              <w:tcPr>
                <w:tcW w:w="1384" w:type="dxa"/>
                <w:vAlign w:val="center"/>
              </w:tcPr>
              <w:p w:rsidR="00A222EA" w:rsidRDefault="00A222EA" w:rsidP="00ED7279">
                <w:pPr>
                  <w:jc w:val="center"/>
                  <w:rPr>
                    <w:szCs w:val="21"/>
                  </w:rPr>
                </w:pPr>
                <w:r>
                  <w:rPr>
                    <w:rFonts w:hint="eastAsia"/>
                    <w:szCs w:val="21"/>
                  </w:rPr>
                  <w:t>姓名</w:t>
                </w:r>
              </w:p>
            </w:tc>
            <w:tc>
              <w:tcPr>
                <w:tcW w:w="12705" w:type="dxa"/>
                <w:vAlign w:val="center"/>
              </w:tcPr>
              <w:p w:rsidR="00A222EA" w:rsidRDefault="00A222EA" w:rsidP="00ED7279">
                <w:pPr>
                  <w:jc w:val="center"/>
                  <w:rPr>
                    <w:szCs w:val="21"/>
                  </w:rPr>
                </w:pPr>
                <w:r>
                  <w:rPr>
                    <w:szCs w:val="21"/>
                  </w:rPr>
                  <w:t>主要工作经历</w:t>
                </w:r>
              </w:p>
            </w:tc>
          </w:tr>
          <w:sdt>
            <w:sdtPr>
              <w:rPr>
                <w:rFonts w:asciiTheme="minorHAnsi" w:eastAsiaTheme="minorEastAsia" w:hAnsiTheme="minorHAnsi" w:cstheme="minorBidi" w:hint="eastAsia"/>
                <w:kern w:val="2"/>
                <w:szCs w:val="21"/>
              </w:rPr>
              <w:alias w:val="董事、监事、高级管理人员基本情况"/>
              <w:tag w:val="_TUP_d77da575496d413a9ca8b8227d3ac337"/>
              <w:id w:val="8996982"/>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6980"/>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曾凡沛</w:t>
                        </w:r>
                      </w:p>
                    </w:tc>
                  </w:sdtContent>
                </w:sdt>
                <w:sdt>
                  <w:sdtPr>
                    <w:rPr>
                      <w:rFonts w:hint="eastAsia"/>
                      <w:szCs w:val="21"/>
                    </w:rPr>
                    <w:alias w:val="董事、监事、高级管理人员主要工作经历"/>
                    <w:tag w:val="_GBC_33a673da5a64459d8c3c4e41dacf3ef6"/>
                    <w:id w:val="8996981"/>
                    <w:lock w:val="sdtLocked"/>
                  </w:sdtPr>
                  <w:sdtContent>
                    <w:tc>
                      <w:tcPr>
                        <w:tcW w:w="12705" w:type="dxa"/>
                      </w:tcPr>
                      <w:p w:rsidR="00A222EA" w:rsidRDefault="00A222EA" w:rsidP="00ED7279">
                        <w:pPr>
                          <w:rPr>
                            <w:szCs w:val="21"/>
                          </w:rPr>
                        </w:pPr>
                        <w:r>
                          <w:rPr>
                            <w:szCs w:val="21"/>
                          </w:rPr>
                          <w:t>1967年1月出生，工商管理硕士，中共党员，高级经济师，现任福建龙溪轴承（集团）股份有限公司董事长兼党委书记。1989年8月至1997年11月，历任福建省龙溪轴承厂计划调度员、车间代理副主任、副主任、主任、办公室主任；1997年12月至1998年10月，任福建龙溪轴承股份有限公司董事、总经理助理；1998年11月至1999年9月，任福建龙溪轴承股份有限公司董事、董事会秘书、总经理助理；1999年10月至2006年8月，任福建龙溪轴承（集团）股份有限公司董事、董事会秘书、副总经理；2006年8月至2010年4月，任福建龙溪轴承（集团）股份有限公司副董事长、董事会秘书兼党委书记；2010年5月至今，任福建龙溪轴承（集团）股份有限公司董事长兼党委书记。</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6985"/>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6983"/>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陈晋辉</w:t>
                        </w:r>
                      </w:p>
                    </w:tc>
                  </w:sdtContent>
                </w:sdt>
                <w:sdt>
                  <w:sdtPr>
                    <w:rPr>
                      <w:rFonts w:hint="eastAsia"/>
                      <w:szCs w:val="21"/>
                    </w:rPr>
                    <w:alias w:val="董事、监事、高级管理人员主要工作经历"/>
                    <w:tag w:val="_GBC_33a673da5a64459d8c3c4e41dacf3ef6"/>
                    <w:id w:val="8996984"/>
                    <w:lock w:val="sdtLocked"/>
                  </w:sdtPr>
                  <w:sdtContent>
                    <w:tc>
                      <w:tcPr>
                        <w:tcW w:w="12705" w:type="dxa"/>
                      </w:tcPr>
                      <w:p w:rsidR="00A222EA" w:rsidRDefault="00A222EA" w:rsidP="00ED7279">
                        <w:pPr>
                          <w:rPr>
                            <w:szCs w:val="21"/>
                          </w:rPr>
                        </w:pPr>
                        <w:r>
                          <w:rPr>
                            <w:szCs w:val="21"/>
                          </w:rPr>
                          <w:t>1967年3月出生，工商管理硕士，中共党员，高级经济师，现任福建龙溪轴承（集团）股份有限公司董事、总经理。1984年9月至1988年7月，南京航空航天大学机械工程系学习；1988年9月至1991年5月，江苏省自行车公司职工中专教师；1991年6月至1997年12月，历任福建省龙溪轴承厂经营管理部销售员、主任助理、副主任、办公室主任、经营管理部党支部书记；1998年1月至2001年4月，任福建龙溪轴承股份有限公司市场开发部部长兼党支部书记；2001年4月至2002年1月，任福建龙溪轴承股份有限公司总经理助理</w:t>
                        </w:r>
                        <w:r>
                          <w:rPr>
                            <w:rFonts w:hint="eastAsia"/>
                            <w:szCs w:val="21"/>
                          </w:rPr>
                          <w:t>兼市场开发部部长；</w:t>
                        </w:r>
                        <w:r>
                          <w:rPr>
                            <w:szCs w:val="21"/>
                          </w:rPr>
                          <w:t>2002年1至2003年3月，任福建龙溪轴承股份有限公司副总经济师；2003年4月至2007年4月，任福建龙溪轴承（集</w:t>
                        </w:r>
                        <w:r>
                          <w:rPr>
                            <w:szCs w:val="21"/>
                          </w:rPr>
                          <w:lastRenderedPageBreak/>
                          <w:t>团）股份有限公司总经济师；2007年4月至2010年4月，任福建龙溪轴承（集团）股份有限公司副总经理兼财务负责人；2010年5月至2010年11月，任福建龙溪轴承（集团）股份有限公司董事、副总经理、财务负责人；2010年11月至2014年3月，任福建龙溪轴承（集团）股份有限公司董事、常务副总经理、财务负责人；2014年3月至今，任福建龙溪轴承（集团）股份有限公司董事、总经</w:t>
                        </w:r>
                        <w:r>
                          <w:rPr>
                            <w:rFonts w:hint="eastAsia"/>
                            <w:szCs w:val="21"/>
                          </w:rPr>
                          <w:t>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6988"/>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6986"/>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许厦生</w:t>
                        </w:r>
                      </w:p>
                    </w:tc>
                  </w:sdtContent>
                </w:sdt>
                <w:sdt>
                  <w:sdtPr>
                    <w:rPr>
                      <w:rFonts w:hint="eastAsia"/>
                      <w:szCs w:val="21"/>
                    </w:rPr>
                    <w:alias w:val="董事、监事、高级管理人员主要工作经历"/>
                    <w:tag w:val="_GBC_33a673da5a64459d8c3c4e41dacf3ef6"/>
                    <w:id w:val="8996987"/>
                    <w:lock w:val="sdtLocked"/>
                  </w:sdtPr>
                  <w:sdtContent>
                    <w:tc>
                      <w:tcPr>
                        <w:tcW w:w="12705" w:type="dxa"/>
                      </w:tcPr>
                      <w:p w:rsidR="00A222EA" w:rsidRDefault="00A222EA" w:rsidP="00ED7279">
                        <w:pPr>
                          <w:rPr>
                            <w:szCs w:val="21"/>
                          </w:rPr>
                        </w:pPr>
                        <w:r>
                          <w:rPr>
                            <w:szCs w:val="21"/>
                          </w:rPr>
                          <w:t>1956年10月出生，工商管理硕士，中共党员，高级工程师，现任福建龙溪轴承（集团）股份有限公司副董事长。1975年12月至1978年2月，在龙海县农械厂当工人；1978年2月至1982年1月，在福州大学学习；1982年2月至1987年12月，历任龙海县动力机厂技术员、技术副科长、科长；1987年12月至1996年12月，历任福建省龙溪轴承厂技术员、车间主任、生产部主任；1996年12月至1997年11月，任福建省龙溪轴承厂副厂长；1997年12月至2006年8月，任福建龙溪轴承（集团）股份有限公司副总经理</w:t>
                        </w:r>
                        <w:r>
                          <w:rPr>
                            <w:rFonts w:hint="eastAsia"/>
                            <w:szCs w:val="21"/>
                          </w:rPr>
                          <w:t>；</w:t>
                        </w:r>
                        <w:r>
                          <w:rPr>
                            <w:szCs w:val="21"/>
                          </w:rPr>
                          <w:t>2006年8月至2014年3月，任福建龙溪轴承（集团）股份有限公司董事、总经理；2014年3月至2016年4月，任福建龙溪轴承（集团）股份有限公司副董事长。</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6991"/>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6989"/>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林柳强</w:t>
                        </w:r>
                      </w:p>
                    </w:tc>
                  </w:sdtContent>
                </w:sdt>
                <w:sdt>
                  <w:sdtPr>
                    <w:rPr>
                      <w:rFonts w:hint="eastAsia"/>
                      <w:szCs w:val="21"/>
                    </w:rPr>
                    <w:alias w:val="董事、监事、高级管理人员主要工作经历"/>
                    <w:tag w:val="_GBC_33a673da5a64459d8c3c4e41dacf3ef6"/>
                    <w:id w:val="8996990"/>
                    <w:lock w:val="sdtLocked"/>
                  </w:sdtPr>
                  <w:sdtContent>
                    <w:tc>
                      <w:tcPr>
                        <w:tcW w:w="12705" w:type="dxa"/>
                      </w:tcPr>
                      <w:p w:rsidR="00A222EA" w:rsidRDefault="00CE450C" w:rsidP="00ED7279">
                        <w:pPr>
                          <w:rPr>
                            <w:szCs w:val="21"/>
                          </w:rPr>
                        </w:pPr>
                        <w:r w:rsidRPr="00A251AD">
                          <w:rPr>
                            <w:rFonts w:hint="eastAsia"/>
                            <w:b/>
                          </w:rPr>
                          <w:t>1</w:t>
                        </w:r>
                        <w:r w:rsidRPr="002072D5">
                          <w:rPr>
                            <w:rFonts w:hint="eastAsia"/>
                          </w:rPr>
                          <w:t>966年12月出生，1986年8月参加工作，1986年5月加入中国共产党，大学学历，会计师职称，历任漳州市财政局预算科主任科员、漳州市财政局税政条法科科长、漳州市财政局企业科科长，现任漳州市九龙江集团有限公司董事、常务副总经理。</w:t>
                        </w:r>
                        <w:r>
                          <w:rPr>
                            <w:rFonts w:hint="eastAsia"/>
                          </w:rPr>
                          <w:t>2016年4月至今，任漳州片仔癀药业股份有限公司董事，2015年6月至今，任福建龙溪轴承（集团）股份有限公司。</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6994"/>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6992"/>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吴文祥</w:t>
                        </w:r>
                      </w:p>
                    </w:tc>
                  </w:sdtContent>
                </w:sdt>
                <w:sdt>
                  <w:sdtPr>
                    <w:rPr>
                      <w:rFonts w:hint="eastAsia"/>
                      <w:szCs w:val="21"/>
                    </w:rPr>
                    <w:alias w:val="董事、监事、高级管理人员主要工作经历"/>
                    <w:tag w:val="_GBC_33a673da5a64459d8c3c4e41dacf3ef6"/>
                    <w:id w:val="8996993"/>
                    <w:lock w:val="sdtLocked"/>
                  </w:sdtPr>
                  <w:sdtContent>
                    <w:tc>
                      <w:tcPr>
                        <w:tcW w:w="12705" w:type="dxa"/>
                      </w:tcPr>
                      <w:p w:rsidR="00A222EA" w:rsidRDefault="00A222EA" w:rsidP="00ED7279">
                        <w:pPr>
                          <w:rPr>
                            <w:szCs w:val="21"/>
                          </w:rPr>
                        </w:pPr>
                        <w:r w:rsidRPr="00B07DB8">
                          <w:rPr>
                            <w:rFonts w:hint="eastAsia"/>
                            <w:szCs w:val="21"/>
                          </w:rPr>
                          <w:t>1960年9月出生，民主党派人士（民盟），大专文化，1980年12月参加工作，助理会计师，现任漳州片仔癀资产经营有限公司董事、总经理助理兼投资发展部主任、办公室主任。2007年8月至2015年3月，任片仔癀（漳州）大酒店有限公司监事会召集人；2008年3月至2015年3月，任东山金沙大酒店有限公司董事；2008年5月至今，任福建红旗股份有限公司董事；2009年4月至2014年2月，任漳州片仔癀药业股份有限公司监事；2010年1月至2013年12月，任健力宝（漳州）饮料有限公司董事；2011年3月至2014年12月，任漳州市九龙江建设有限公司监事；2014年12月至今，任漳州市九龙江集团有限公司监事；2011年4月至今，任漳州片仔癀资产经营有限公司董事、总经理助理；2004年5月至2016年4月，任福建龙溪轴承（集团）股份有限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6997"/>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6995"/>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李文平</w:t>
                        </w:r>
                      </w:p>
                    </w:tc>
                  </w:sdtContent>
                </w:sdt>
                <w:sdt>
                  <w:sdtPr>
                    <w:rPr>
                      <w:rFonts w:hint="eastAsia"/>
                      <w:szCs w:val="21"/>
                    </w:rPr>
                    <w:alias w:val="董事、监事、高级管理人员主要工作经历"/>
                    <w:tag w:val="_GBC_33a673da5a64459d8c3c4e41dacf3ef6"/>
                    <w:id w:val="8996996"/>
                    <w:lock w:val="sdtLocked"/>
                  </w:sdtPr>
                  <w:sdtContent>
                    <w:tc>
                      <w:tcPr>
                        <w:tcW w:w="12705" w:type="dxa"/>
                      </w:tcPr>
                      <w:p w:rsidR="00A222EA" w:rsidRDefault="00DB608C" w:rsidP="009211C2">
                        <w:pPr>
                          <w:rPr>
                            <w:szCs w:val="21"/>
                          </w:rPr>
                        </w:pPr>
                        <w:r>
                          <w:rPr>
                            <w:rFonts w:hint="eastAsia"/>
                            <w:szCs w:val="21"/>
                          </w:rPr>
                          <w:t>1971年4月出生，工商管理硕士，中共党员，工程师，现任国机资产管理公司副总经理、党委委员。1988年9月至1992年7月，西安电子科技大学光电子技术专业学习；1992年7月至1997年10月，任北京显像管厂工程师；1997年10月至2002年11月，任北京电子控股有限责任公司战略发展部副部长；2002年11月至2006年8月，任京东方科技集团股份有限公司资产管理部副部长；2004年9月至2007年1月，北京理工大学工商管理硕士专业学习；2006年8月至2008年5月，任北京歌乐服饰有限责任公司副总经理；2008年5月至2010年1月任中国工程与农业机械进出口总公司经营管理部副总经理；2010年1月至2011年1月，任北京华隆进出口公司经营管理部总经理；2011年1月至2016年12月，</w:t>
                        </w:r>
                        <w:r w:rsidR="00C9465A">
                          <w:rPr>
                            <w:rFonts w:hint="eastAsia"/>
                            <w:szCs w:val="21"/>
                          </w:rPr>
                          <w:t>历</w:t>
                        </w:r>
                        <w:r>
                          <w:rPr>
                            <w:rFonts w:hint="eastAsia"/>
                            <w:szCs w:val="21"/>
                          </w:rPr>
                          <w:t>任国机资产管理公司总经理助理、董事会秘书、工会主席、党委委员及资产管理部总经理、职工董事、资产投资部总经理等职务；2010年5月至今任福建龙溪轴承（集团）股份有限公司董事。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00"/>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6998"/>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陈志雄</w:t>
                        </w:r>
                      </w:p>
                    </w:tc>
                  </w:sdtContent>
                </w:sdt>
                <w:sdt>
                  <w:sdtPr>
                    <w:rPr>
                      <w:rFonts w:hint="eastAsia"/>
                      <w:szCs w:val="21"/>
                    </w:rPr>
                    <w:alias w:val="董事、监事、高级管理人员主要工作经历"/>
                    <w:tag w:val="_GBC_33a673da5a64459d8c3c4e41dacf3ef6"/>
                    <w:id w:val="8996999"/>
                    <w:lock w:val="sdtLocked"/>
                  </w:sdtPr>
                  <w:sdtContent>
                    <w:tc>
                      <w:tcPr>
                        <w:tcW w:w="12705" w:type="dxa"/>
                      </w:tcPr>
                      <w:p w:rsidR="00A222EA" w:rsidRDefault="00CE450C" w:rsidP="00ED7279">
                        <w:pPr>
                          <w:rPr>
                            <w:szCs w:val="21"/>
                          </w:rPr>
                        </w:pPr>
                        <w:r>
                          <w:rPr>
                            <w:rFonts w:hint="eastAsia"/>
                            <w:szCs w:val="21"/>
                          </w:rPr>
                          <w:t>1968年10月出生，工商管理硕士，中共党员，教授级高工，现任福建龙溪轴承（集团）股份有限公司总工程师。1986年9月至1990年7月，福州大学矿业机械专业学习；1990年8月至1994年12月，福建省龙溪轴承厂杆端车间技术员、调度员；1995年1月至1999年12月，福建省龙溪轴承厂、龙溪轴承股份有限公司杆端车间副主任；2000年1月至2000年12月，福建龙溪轴承股份有限公司杆端车间主任；2001年1月至2007年12月，福建龙溪轴承股份有限公司关节轴承研究所所长；2008年1月至2013年1月，福建龙溪轴承（集团）股份有限公司副总工程师兼关节轴承研究所所长；2009年8月至2011年11月，香港公开大学工商硕士管理专业学习；2013年1月至2014年3月，福建龙溪轴承（集团）股份有限公司副总工程师兼关节轴承研究所所长、党支部书记；2014年3月至今，任福建龙溪轴承（集团）股份有限公司总工程师；</w:t>
                        </w:r>
                        <w:r w:rsidR="00276122">
                          <w:rPr>
                            <w:rFonts w:hint="eastAsia"/>
                            <w:szCs w:val="21"/>
                          </w:rPr>
                          <w:t>2016年5月至今，任福建龙溪轴承（集团）股份有限公司董事。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03"/>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01"/>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郑长虹</w:t>
                        </w:r>
                      </w:p>
                    </w:tc>
                  </w:sdtContent>
                </w:sdt>
                <w:sdt>
                  <w:sdtPr>
                    <w:rPr>
                      <w:rFonts w:hint="eastAsia"/>
                      <w:szCs w:val="21"/>
                    </w:rPr>
                    <w:alias w:val="董事、监事、高级管理人员主要工作经历"/>
                    <w:tag w:val="_GBC_33a673da5a64459d8c3c4e41dacf3ef6"/>
                    <w:id w:val="8997002"/>
                    <w:lock w:val="sdtLocked"/>
                  </w:sdtPr>
                  <w:sdtContent>
                    <w:tc>
                      <w:tcPr>
                        <w:tcW w:w="12705" w:type="dxa"/>
                      </w:tcPr>
                      <w:p w:rsidR="00A222EA" w:rsidRDefault="00276122" w:rsidP="00ED7279">
                        <w:pPr>
                          <w:rPr>
                            <w:szCs w:val="21"/>
                          </w:rPr>
                        </w:pPr>
                        <w:r>
                          <w:rPr>
                            <w:rFonts w:hint="eastAsia"/>
                            <w:szCs w:val="21"/>
                          </w:rPr>
                          <w:t>1968年1月出生，工商管理硕士，中共党员，经济师，现任福建龙溪轴承（集团）股份有限公司副总经理。1990年8月~1992年12月，福建省龙溪轴承厂见习、经营管理部业务员；1993年1月至1994年12月，福建省龙溪轴承厂经营部主任助理；1994年12月至1997年12月，福建省龙溪轴承厂经营部副主任；1998年1月 1999年12月，福建龙溪轴承股份有限公司市场开发部常务副部长兼国内部主任；1999年12月至2001年10月，福建龙溪轴承股份有限公司市场开发部副部长、常务副部长兼国内部主任；2001年10月至2007年12月，福建龙溪轴承（集团）股份有限公司市场开发部部长；2008年1月至2012年3月，福建龙溪轴承（集团）股份有限公司销售副总监兼国内销售部部长；2012年3月至2014年3月，福建龙溪轴承（集团）股份有限公司销售副总监兼国内销售部部长、市场部党支部书记；2014年3月至今，任福建龙溪轴承（集团）股份有限公司副总经理；2016年5月至今，任福建龙溪轴承（集团）股份有限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06"/>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04"/>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肖伟</w:t>
                        </w:r>
                      </w:p>
                    </w:tc>
                  </w:sdtContent>
                </w:sdt>
                <w:sdt>
                  <w:sdtPr>
                    <w:rPr>
                      <w:rFonts w:hint="eastAsia"/>
                      <w:szCs w:val="21"/>
                    </w:rPr>
                    <w:alias w:val="董事、监事、高级管理人员主要工作经历"/>
                    <w:tag w:val="_GBC_33a673da5a64459d8c3c4e41dacf3ef6"/>
                    <w:id w:val="8997005"/>
                    <w:lock w:val="sdtLocked"/>
                  </w:sdtPr>
                  <w:sdtContent>
                    <w:tc>
                      <w:tcPr>
                        <w:tcW w:w="12705" w:type="dxa"/>
                      </w:tcPr>
                      <w:p w:rsidR="00A222EA" w:rsidRDefault="00A222EA" w:rsidP="00A222EA">
                        <w:pPr>
                          <w:rPr>
                            <w:szCs w:val="21"/>
                          </w:rPr>
                        </w:pPr>
                        <w:r>
                          <w:rPr>
                            <w:rFonts w:hint="eastAsia"/>
                            <w:szCs w:val="21"/>
                          </w:rPr>
                          <w:t>1965年生，厦门大学法学院教授、法学博士、硕士研究生导师、高级经济师，山东省诸城市人，现任福建龙溪轴承（集团）股份有限公司独立董事，兼任中国证券法研究会理事和中国世界贸易组织法研究会理事、厦门仲裁委员会仲裁员和泉州仲裁委员会仲裁员、福建省企业法律工作协会副会长、厦门市企业法律工作协会副会长、厦门英合律师事务所律师和厦门国贸集团股份有限公司董事。曾任职厦门国贸集团股份有限公司董事、董事会秘书、总法律顾问，曾兼任福建龙净环保股份有限公司独立董事、厦华电子股份有限公司董事；2010年7月参加由中国证监会授权上海证券交易所举办的上市公司独立董事资格培训（获上市公司独立董事资格证书），现兼任中国证券法研究会理事和中国世界贸易组织法研究会理事、厦门仲裁委员会仲裁员和泉州仲裁委员会仲裁员、福建省企业法律工作协会副会长、厦门市企业法律工作协会副会长、厦门英合律师事务所律师和厦门国贸集团股份有限公司董事；2009年12月至2016年5月任福建龙溪轴承（集团）股份有限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09"/>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07"/>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郭朝阳</w:t>
                        </w:r>
                      </w:p>
                    </w:tc>
                  </w:sdtContent>
                </w:sdt>
                <w:tc>
                  <w:tcPr>
                    <w:tcW w:w="12705" w:type="dxa"/>
                  </w:tcPr>
                  <w:p w:rsidR="00A222EA" w:rsidRDefault="00703070" w:rsidP="00ED7279">
                    <w:pPr>
                      <w:rPr>
                        <w:szCs w:val="21"/>
                      </w:rPr>
                    </w:pPr>
                    <w:sdt>
                      <w:sdtPr>
                        <w:rPr>
                          <w:rFonts w:hint="eastAsia"/>
                          <w:szCs w:val="21"/>
                        </w:rPr>
                        <w:alias w:val="董事、监事、高级管理人员主要工作经历"/>
                        <w:tag w:val="_GBC_33a673da5a64459d8c3c4e41dacf3ef6"/>
                        <w:id w:val="8997008"/>
                        <w:lock w:val="sdtLocked"/>
                      </w:sdtPr>
                      <w:sdtContent>
                        <w:r w:rsidR="00F97D04">
                          <w:rPr>
                            <w:rFonts w:hint="eastAsia"/>
                            <w:szCs w:val="21"/>
                          </w:rPr>
                          <w:t>1971年出生，经济学博士，现任福建龙溪轴承（集团）股份有限公司独立董事，厦门大学管理学院市场学系主任、教授、博士生导师，兼任福建赛特新材股份有限公司第一届董事会独立董事，中国企业管理研究会理事、中国市场学会理事、中国管理学会市场营销专业委员会委员及福建烟草、河北怀特集团等公司顾问。2009年12月参加由上海证券交易所举办的上市公司独立董事资格培训（获上市公司独立董事资格证书），现兼任福建赛特新材股份有限公司第一届董事会独立董事；2014年3月至今任福建龙溪轴承（集团）股份有限公司独立董事。</w:t>
                        </w:r>
                      </w:sdtContent>
                    </w:sdt>
                    <w:r w:rsidR="00F97D04">
                      <w:rPr>
                        <w:rFonts w:hint="eastAsia"/>
                      </w:rPr>
                      <w:t xml:space="preserve">　</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12"/>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10"/>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卢永华</w:t>
                        </w:r>
                      </w:p>
                    </w:tc>
                  </w:sdtContent>
                </w:sdt>
                <w:sdt>
                  <w:sdtPr>
                    <w:rPr>
                      <w:rFonts w:hint="eastAsia"/>
                      <w:szCs w:val="21"/>
                    </w:rPr>
                    <w:alias w:val="董事、监事、高级管理人员主要工作经历"/>
                    <w:tag w:val="_GBC_33a673da5a64459d8c3c4e41dacf3ef6"/>
                    <w:id w:val="8997011"/>
                    <w:lock w:val="sdtLocked"/>
                  </w:sdtPr>
                  <w:sdtContent>
                    <w:tc>
                      <w:tcPr>
                        <w:tcW w:w="12705" w:type="dxa"/>
                      </w:tcPr>
                      <w:p w:rsidR="00A222EA" w:rsidRDefault="00F97D04" w:rsidP="000E6BE4">
                        <w:pPr>
                          <w:rPr>
                            <w:szCs w:val="21"/>
                          </w:rPr>
                        </w:pPr>
                        <w:r w:rsidRPr="002072D5">
                          <w:t>1954年12月出生，管理学（会计学）博士，现任厦门大学管理学院会计系教授、研究生导师；长期从事财务会计与会计基本理论的教学和研究，撰写、主编及参编各种会计专著及教材10 余部，在各种会计权威及核心等刊物上发表学术论文30 余篇，参与国家级和省部级会计科研课题5 项，并独立主持厦门大学“会计科研方法论研究”的科研课题。2003年11月16日至11月20日参加由深圳证券交易所举办的上市公司独立董事培训班（获证书）。</w:t>
                        </w:r>
                        <w:r>
                          <w:rPr>
                            <w:rFonts w:hint="eastAsia"/>
                            <w:szCs w:val="21"/>
                          </w:rPr>
                          <w:t>2015年6月至今任福建龙溪轴承（集团）股份有限公司独立董事，</w:t>
                        </w:r>
                        <w:r w:rsidRPr="002072D5">
                          <w:t>现兼任</w:t>
                        </w:r>
                        <w:r>
                          <w:rPr>
                            <w:rFonts w:hint="eastAsia"/>
                          </w:rPr>
                          <w:t>美亚柏科</w:t>
                        </w:r>
                        <w:r>
                          <w:t>、</w:t>
                        </w:r>
                        <w:r w:rsidR="000E6BE4">
                          <w:rPr>
                            <w:rFonts w:hint="eastAsia"/>
                          </w:rPr>
                          <w:t>合</w:t>
                        </w:r>
                        <w:r>
                          <w:t>兴</w:t>
                        </w:r>
                        <w:r>
                          <w:rPr>
                            <w:rFonts w:hint="eastAsia"/>
                          </w:rPr>
                          <w:t>包装、吉比特网络技术股份有限公司</w:t>
                        </w:r>
                        <w:r w:rsidR="00532B25">
                          <w:rPr>
                            <w:rFonts w:hint="eastAsia"/>
                          </w:rPr>
                          <w:t>、</w:t>
                        </w:r>
                        <w:r w:rsidR="00532B25">
                          <w:rPr>
                            <w:rFonts w:hint="eastAsia"/>
                            <w:szCs w:val="21"/>
                          </w:rPr>
                          <w:t>舒华股份有限公司</w:t>
                        </w:r>
                        <w:r w:rsidRPr="002072D5">
                          <w:t>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15"/>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13"/>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周宇</w:t>
                        </w:r>
                      </w:p>
                    </w:tc>
                  </w:sdtContent>
                </w:sdt>
                <w:sdt>
                  <w:sdtPr>
                    <w:rPr>
                      <w:rFonts w:hint="eastAsia"/>
                      <w:szCs w:val="21"/>
                    </w:rPr>
                    <w:alias w:val="董事、监事、高级管理人员主要工作经历"/>
                    <w:tag w:val="_GBC_33a673da5a64459d8c3c4e41dacf3ef6"/>
                    <w:id w:val="8997014"/>
                    <w:lock w:val="sdtLocked"/>
                  </w:sdtPr>
                  <w:sdtContent>
                    <w:tc>
                      <w:tcPr>
                        <w:tcW w:w="12705" w:type="dxa"/>
                      </w:tcPr>
                      <w:p w:rsidR="00A222EA" w:rsidRPr="00F97D04" w:rsidRDefault="00F97D04" w:rsidP="00ED7279">
                        <w:pPr>
                          <w:rPr>
                            <w:szCs w:val="21"/>
                          </w:rPr>
                        </w:pPr>
                        <w:r w:rsidRPr="00F97D04">
                          <w:rPr>
                            <w:rFonts w:ascii="ˎ̥" w:hAnsi="ˎ̥" w:hint="eastAsia"/>
                            <w:color w:val="000000"/>
                            <w:szCs w:val="21"/>
                          </w:rPr>
                          <w:t>1960</w:t>
                        </w:r>
                        <w:r w:rsidRPr="00F97D04">
                          <w:rPr>
                            <w:rFonts w:ascii="ˎ̥" w:hAnsi="ˎ̥" w:hint="eastAsia"/>
                            <w:color w:val="000000"/>
                            <w:szCs w:val="21"/>
                          </w:rPr>
                          <w:t>年出生，硕士学历，高级工程师，现任中国轴承工业协会秘书长、法定代表人。历任机械工业部轴承局干部处主任科员、东莞市轴承厂副总经理、中国轴承进出口联营公司副总经理、奥新轴承有限公司总经理、中国轴承工业协会副秘书长、常务副秘书长。</w:t>
                        </w:r>
                        <w:r w:rsidRPr="00F97D04">
                          <w:rPr>
                            <w:rFonts w:ascii="ˎ̥" w:hAnsi="ˎ̥" w:hint="eastAsia"/>
                            <w:color w:val="000000"/>
                            <w:szCs w:val="21"/>
                          </w:rPr>
                          <w:t>2011</w:t>
                        </w:r>
                        <w:r w:rsidRPr="00F97D04">
                          <w:rPr>
                            <w:rFonts w:ascii="ˎ̥" w:hAnsi="ˎ̥" w:hint="eastAsia"/>
                            <w:color w:val="000000"/>
                            <w:szCs w:val="21"/>
                          </w:rPr>
                          <w:t>年</w:t>
                        </w:r>
                        <w:r w:rsidRPr="00F97D04">
                          <w:rPr>
                            <w:rFonts w:ascii="ˎ̥" w:hAnsi="ˎ̥" w:hint="eastAsia"/>
                            <w:color w:val="000000"/>
                            <w:szCs w:val="21"/>
                          </w:rPr>
                          <w:t>1</w:t>
                        </w:r>
                        <w:r w:rsidRPr="00F97D04">
                          <w:rPr>
                            <w:rFonts w:ascii="ˎ̥" w:hAnsi="ˎ̥" w:hint="eastAsia"/>
                            <w:color w:val="000000"/>
                            <w:szCs w:val="21"/>
                          </w:rPr>
                          <w:t>月参加深交所举办的上市公司高管（独立董事）培训班，获得中国证券监督管理委员会认可的独立董事资格证书；现兼任常州光洋轴承股份有限公司、天马轴承集团股份有限公司、江苏力星通用钢球股份有限公司独立董事。</w:t>
                        </w:r>
                        <w:r w:rsidRPr="00F97D04">
                          <w:rPr>
                            <w:rFonts w:ascii="ˎ̥" w:hAnsi="ˎ̥" w:hint="eastAsia"/>
                            <w:color w:val="000000"/>
                            <w:szCs w:val="21"/>
                          </w:rPr>
                          <w:t>2016</w:t>
                        </w:r>
                        <w:r w:rsidRPr="00F97D04">
                          <w:rPr>
                            <w:rFonts w:ascii="ˎ̥" w:hAnsi="ˎ̥" w:hint="eastAsia"/>
                            <w:color w:val="000000"/>
                            <w:szCs w:val="21"/>
                          </w:rPr>
                          <w:t>年</w:t>
                        </w:r>
                        <w:r w:rsidRPr="00F97D04">
                          <w:rPr>
                            <w:rFonts w:ascii="ˎ̥" w:hAnsi="ˎ̥" w:hint="eastAsia"/>
                            <w:color w:val="000000"/>
                            <w:szCs w:val="21"/>
                          </w:rPr>
                          <w:t>5</w:t>
                        </w:r>
                        <w:r w:rsidRPr="00F97D04">
                          <w:rPr>
                            <w:rFonts w:ascii="ˎ̥" w:hAnsi="ˎ̥" w:hint="eastAsia"/>
                            <w:color w:val="000000"/>
                            <w:szCs w:val="21"/>
                          </w:rPr>
                          <w:t>月至今，任福建龙溪轴承（集团）股份有限公司独立董事。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18"/>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16"/>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钟志刚</w:t>
                        </w:r>
                      </w:p>
                    </w:tc>
                  </w:sdtContent>
                </w:sdt>
                <w:sdt>
                  <w:sdtPr>
                    <w:rPr>
                      <w:rFonts w:hint="eastAsia"/>
                      <w:szCs w:val="21"/>
                    </w:rPr>
                    <w:alias w:val="董事、监事、高级管理人员主要工作经历"/>
                    <w:tag w:val="_GBC_33a673da5a64459d8c3c4e41dacf3ef6"/>
                    <w:id w:val="8997017"/>
                    <w:lock w:val="sdtLocked"/>
                  </w:sdtPr>
                  <w:sdtContent>
                    <w:tc>
                      <w:tcPr>
                        <w:tcW w:w="12705" w:type="dxa"/>
                      </w:tcPr>
                      <w:p w:rsidR="00A222EA" w:rsidRDefault="003E2763" w:rsidP="00ED7279">
                        <w:pPr>
                          <w:rPr>
                            <w:szCs w:val="21"/>
                          </w:rPr>
                        </w:pPr>
                        <w:r>
                          <w:rPr>
                            <w:rFonts w:hint="eastAsia"/>
                            <w:szCs w:val="21"/>
                          </w:rPr>
                          <w:t>1970年出生，在职研究生学历，中共党员，现任福建龙溪轴承（集团）股份有限公司监事会主席，漳州市国资委稽查专员（副处长级）。1988 年9月至1992年 7 月为南昌陆军指挥学院学员；1992 年 7 月至 2009 年3月在第三十一集团军历任排长、连政治指导员、营政</w:t>
                        </w:r>
                        <w:r>
                          <w:rPr>
                            <w:rFonts w:hint="eastAsia"/>
                            <w:szCs w:val="21"/>
                          </w:rPr>
                          <w:lastRenderedPageBreak/>
                          <w:t>治教导员、团副政治委员、师秘书群联科科长；2009年3月至 2012年3月历任江西省永修县人民武装部政治委员、县委常委（分管武装及工业）；2012 年3月至2013年2月转业待安排，2013年2月至今任漳州市国资委稽查专员（副处长级）；2016年3月起，担任漳州市九龙江集团有限公司监事会主席；2014年3月至今，任福建龙溪轴承（集团）股份有限公司监事会主席。</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21"/>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19"/>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蔡育玲</w:t>
                        </w:r>
                      </w:p>
                    </w:tc>
                  </w:sdtContent>
                </w:sdt>
                <w:sdt>
                  <w:sdtPr>
                    <w:rPr>
                      <w:rFonts w:hint="eastAsia"/>
                      <w:szCs w:val="21"/>
                    </w:rPr>
                    <w:alias w:val="董事、监事、高级管理人员主要工作经历"/>
                    <w:tag w:val="_GBC_33a673da5a64459d8c3c4e41dacf3ef6"/>
                    <w:id w:val="8997020"/>
                    <w:lock w:val="sdtLocked"/>
                  </w:sdtPr>
                  <w:sdtContent>
                    <w:tc>
                      <w:tcPr>
                        <w:tcW w:w="12705" w:type="dxa"/>
                      </w:tcPr>
                      <w:p w:rsidR="00A222EA" w:rsidRDefault="00CE450C" w:rsidP="00ED7279">
                        <w:pPr>
                          <w:rPr>
                            <w:szCs w:val="21"/>
                          </w:rPr>
                        </w:pPr>
                        <w:r>
                          <w:rPr>
                            <w:rFonts w:hint="eastAsia"/>
                            <w:szCs w:val="21"/>
                          </w:rPr>
                          <w:t>1972年2月出生，大学本科学历、高级会计师，现任福建龙溪轴承（集团）股份有限公司监事，福建片仔癀化妆品有限公司财务科副科长，漳州片仔癀日化有限责任公司财务科科长。1992年7月参加工作；1993年9月至2002年4月，漳州市化学品厂财务科会计；2002年5月至2006年9月，漳州片仔癀皇后化妆品有限公司财务科主办会计；2006年10月至2008年10月，漳州片仔癀皇后化妆品有限公司财务科副科长；2008年11月至今，福建片仔癀化妆品有限公司财务科副科长；2011年10月至今，兼任漳州片仔癀日化有限责任公司财务科科长；2014年3月至今，兼任福建龙溪轴承（集团）股份有限公司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24"/>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22"/>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赵鹏利</w:t>
                        </w:r>
                      </w:p>
                    </w:tc>
                  </w:sdtContent>
                </w:sdt>
                <w:sdt>
                  <w:sdtPr>
                    <w:rPr>
                      <w:rFonts w:hint="eastAsia"/>
                      <w:szCs w:val="21"/>
                    </w:rPr>
                    <w:alias w:val="董事、监事、高级管理人员主要工作经历"/>
                    <w:tag w:val="_GBC_33a673da5a64459d8c3c4e41dacf3ef6"/>
                    <w:id w:val="8997023"/>
                    <w:lock w:val="sdtLocked"/>
                  </w:sdtPr>
                  <w:sdtContent>
                    <w:tc>
                      <w:tcPr>
                        <w:tcW w:w="12705" w:type="dxa"/>
                      </w:tcPr>
                      <w:p w:rsidR="00A222EA" w:rsidRDefault="00CE450C" w:rsidP="00C9465A">
                        <w:pPr>
                          <w:rPr>
                            <w:szCs w:val="21"/>
                          </w:rPr>
                        </w:pPr>
                        <w:r>
                          <w:rPr>
                            <w:rFonts w:hint="eastAsia"/>
                            <w:szCs w:val="21"/>
                          </w:rPr>
                          <w:t>1980年4月出生，硕士研究生，工程师，现任国机资产管理公司</w:t>
                        </w:r>
                        <w:r w:rsidR="00C9465A">
                          <w:rPr>
                            <w:rFonts w:hint="eastAsia"/>
                            <w:szCs w:val="21"/>
                          </w:rPr>
                          <w:t>职工董事、总经理助理</w:t>
                        </w:r>
                        <w:r>
                          <w:rPr>
                            <w:rFonts w:hint="eastAsia"/>
                            <w:szCs w:val="21"/>
                          </w:rPr>
                          <w:t>，兼任福建龙溪轴承（集团）股份有限公司监事。2003年7月至2006年2月，任北京爱迪逊科技开发有限公司工程师、项目经理；2006年2月至2011年7月，任北京航天长峰股份有限公司项目经理；2011年7月至今任国机资产管理公司资产管理部高级经理、总经理助理；2014年3月至2016年3月，兼任福建龙溪轴承（集团）股份有限公司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27"/>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25"/>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苏晔</w:t>
                        </w:r>
                      </w:p>
                    </w:tc>
                  </w:sdtContent>
                </w:sdt>
                <w:sdt>
                  <w:sdtPr>
                    <w:rPr>
                      <w:rFonts w:hint="eastAsia"/>
                      <w:szCs w:val="21"/>
                    </w:rPr>
                    <w:alias w:val="董事、监事、高级管理人员主要工作经历"/>
                    <w:tag w:val="_GBC_33a673da5a64459d8c3c4e41dacf3ef6"/>
                    <w:id w:val="8997026"/>
                    <w:lock w:val="sdtLocked"/>
                  </w:sdtPr>
                  <w:sdtContent>
                    <w:tc>
                      <w:tcPr>
                        <w:tcW w:w="12705" w:type="dxa"/>
                      </w:tcPr>
                      <w:p w:rsidR="00A222EA" w:rsidRPr="009211C2" w:rsidRDefault="00CE450C" w:rsidP="009211C2">
                        <w:pPr>
                          <w:rPr>
                            <w:szCs w:val="21"/>
                          </w:rPr>
                        </w:pPr>
                        <w:r w:rsidRPr="009211C2">
                          <w:rPr>
                            <w:rFonts w:hint="eastAsia"/>
                          </w:rPr>
                          <w:t>1973年10月出生，工商管理硕士，中共党员，高级会计师，现任职国机资产管理公司</w:t>
                        </w:r>
                        <w:r w:rsidR="009211C2" w:rsidRPr="009211C2">
                          <w:rPr>
                            <w:rFonts w:hint="eastAsia"/>
                          </w:rPr>
                          <w:t>职工董事、</w:t>
                        </w:r>
                        <w:r w:rsidRPr="009211C2">
                          <w:rPr>
                            <w:rFonts w:hint="eastAsia"/>
                          </w:rPr>
                          <w:t>总经理助理。1996年8月～1997年2月为中国成套设备进出口集团总公司财务部职员，1997年2月～1998年2月任中成集团凭祥分公司财务部经理，1998年2月～2000年12月任中国成套设备进出口集团总公司财务科科长，2000年12月～2008年4月任中国成套设备进出口集团总公司财务部副总经理，2008年4月～2014年8月任中国成套设备进出口集团总公司财务部总经理，2014年</w:t>
                        </w:r>
                        <w:r w:rsidR="00C9465A" w:rsidRPr="009211C2">
                          <w:rPr>
                            <w:rFonts w:hint="eastAsia"/>
                          </w:rPr>
                          <w:t>9</w:t>
                        </w:r>
                        <w:r w:rsidRPr="009211C2">
                          <w:rPr>
                            <w:rFonts w:hint="eastAsia"/>
                          </w:rPr>
                          <w:t>月～</w:t>
                        </w:r>
                        <w:r w:rsidR="00C9465A" w:rsidRPr="009211C2">
                          <w:rPr>
                            <w:rFonts w:hint="eastAsia"/>
                          </w:rPr>
                          <w:t>2016</w:t>
                        </w:r>
                        <w:r w:rsidRPr="009211C2">
                          <w:rPr>
                            <w:rFonts w:hint="eastAsia"/>
                          </w:rPr>
                          <w:t>年1月任国机资产管理公司资产财务部副总经理、总经理，2016年1月至～2016年3月任国机资产管理公司总经理助理、资产财务部总经理，2016年3月至</w:t>
                        </w:r>
                        <w:r w:rsidR="009211C2" w:rsidRPr="009211C2">
                          <w:rPr>
                            <w:rFonts w:hint="eastAsia"/>
                          </w:rPr>
                          <w:t>2016年12月</w:t>
                        </w:r>
                        <w:r w:rsidRPr="009211C2">
                          <w:rPr>
                            <w:rFonts w:hint="eastAsia"/>
                          </w:rPr>
                          <w:t>任国机资产管理公司总经理助理、资产财务部总经理、资产运营部总经理</w:t>
                        </w:r>
                        <w:r w:rsidR="009211C2" w:rsidRPr="009211C2">
                          <w:rPr>
                            <w:rFonts w:hint="eastAsia"/>
                          </w:rPr>
                          <w:t>，2017年1月至今任职国机资产管理公司职工董事、总经理助理，2016年5月至今任</w:t>
                        </w:r>
                        <w:r w:rsidR="009211C2" w:rsidRPr="009211C2">
                          <w:rPr>
                            <w:rFonts w:hint="eastAsia"/>
                            <w:szCs w:val="21"/>
                          </w:rPr>
                          <w:t>福建龙溪轴承（集团）股份有限公司监事</w:t>
                        </w:r>
                        <w:r w:rsidRPr="009211C2">
                          <w:rPr>
                            <w:rFonts w:hint="eastAsia"/>
                          </w:rPr>
                          <w:t>。</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30"/>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28"/>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张泰生</w:t>
                        </w:r>
                      </w:p>
                    </w:tc>
                  </w:sdtContent>
                </w:sdt>
                <w:sdt>
                  <w:sdtPr>
                    <w:rPr>
                      <w:rFonts w:hint="eastAsia"/>
                      <w:szCs w:val="21"/>
                    </w:rPr>
                    <w:alias w:val="董事、监事、高级管理人员主要工作经历"/>
                    <w:tag w:val="_GBC_33a673da5a64459d8c3c4e41dacf3ef6"/>
                    <w:id w:val="8997029"/>
                    <w:lock w:val="sdtLocked"/>
                  </w:sdtPr>
                  <w:sdtContent>
                    <w:tc>
                      <w:tcPr>
                        <w:tcW w:w="12705" w:type="dxa"/>
                      </w:tcPr>
                      <w:p w:rsidR="00A222EA" w:rsidRDefault="00CE450C" w:rsidP="00CE450C">
                        <w:pPr>
                          <w:rPr>
                            <w:szCs w:val="21"/>
                          </w:rPr>
                        </w:pPr>
                        <w:r>
                          <w:rPr>
                            <w:rFonts w:hint="eastAsia"/>
                            <w:szCs w:val="21"/>
                          </w:rPr>
                          <w:t>1956年8月出生，大专文化，中共党员，工程师，现任福建龙溪轴承（集团）股份有限公司党委副书记、监事。1975年参加工作，历任华安县仙都下林知青点知青、副场长，部队战士、班长，龙溪轴承厂工人、技术员、人劳科副科长，漳州市起重机械配件厂厂长兼支部书记，龙溪轴承厂技改办主任，福建龙溪轴承股份有限公司生活服务公司常务副总经理，福建龙溪轴承股份有限公司后勤服务部常务副部长、工会副主席；1999年10月至2001年3月，任福建龙溪轴承股份有限公司董事；1999年11月至今，任中共福建龙溪轴承股份有限公司委员会副书记；2000年6月兼任中共福建龙溪轴承股份有限公司委员会纪委书记；2001年3月至2014年3月，任福建龙溪轴承（集团）股份有限公司党委副书记、纪委书记、工会主席、监事会主席； 2014年3月至2016年5月，任福建龙溪轴承（集团）股份有限公司党委副书记、监事。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33"/>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31"/>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何两加</w:t>
                        </w:r>
                      </w:p>
                    </w:tc>
                  </w:sdtContent>
                </w:sdt>
                <w:sdt>
                  <w:sdtPr>
                    <w:rPr>
                      <w:rFonts w:hint="eastAsia"/>
                      <w:szCs w:val="21"/>
                    </w:rPr>
                    <w:alias w:val="董事、监事、高级管理人员主要工作经历"/>
                    <w:tag w:val="_GBC_33a673da5a64459d8c3c4e41dacf3ef6"/>
                    <w:id w:val="8997032"/>
                    <w:lock w:val="sdtLocked"/>
                  </w:sdtPr>
                  <w:sdtContent>
                    <w:tc>
                      <w:tcPr>
                        <w:tcW w:w="12705" w:type="dxa"/>
                      </w:tcPr>
                      <w:p w:rsidR="00A222EA" w:rsidRDefault="00CE450C" w:rsidP="00ED7279">
                        <w:pPr>
                          <w:rPr>
                            <w:szCs w:val="21"/>
                          </w:rPr>
                        </w:pPr>
                        <w:r>
                          <w:rPr>
                            <w:rFonts w:hint="eastAsia"/>
                            <w:szCs w:val="21"/>
                          </w:rPr>
                          <w:t>1961年6月出生，大专文化，中共党员，工程师，现任福建龙溪轴承（集团）股份有限公司副总设计师、监事。2001年至2010年任福建龙溪轴承（集团）股份有限公司关节轴承研究所党支部书记；2010年5月至今，任福建龙溪轴承（集团）股份有限公司监事；2011年1月至今，任福建龙溪轴承（集团）股份有限公司副总设计师。</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36"/>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34"/>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曾艳辉</w:t>
                        </w:r>
                      </w:p>
                    </w:tc>
                  </w:sdtContent>
                </w:sdt>
                <w:sdt>
                  <w:sdtPr>
                    <w:rPr>
                      <w:rFonts w:hint="eastAsia"/>
                      <w:szCs w:val="21"/>
                    </w:rPr>
                    <w:alias w:val="董事、监事、高级管理人员主要工作经历"/>
                    <w:tag w:val="_GBC_33a673da5a64459d8c3c4e41dacf3ef6"/>
                    <w:id w:val="8997035"/>
                    <w:lock w:val="sdtLocked"/>
                  </w:sdtPr>
                  <w:sdtContent>
                    <w:tc>
                      <w:tcPr>
                        <w:tcW w:w="12705" w:type="dxa"/>
                      </w:tcPr>
                      <w:p w:rsidR="00A222EA" w:rsidRDefault="00CE450C" w:rsidP="00ED7279">
                        <w:pPr>
                          <w:rPr>
                            <w:szCs w:val="21"/>
                          </w:rPr>
                        </w:pPr>
                        <w:r w:rsidRPr="00532B25">
                          <w:rPr>
                            <w:rFonts w:cs="Arial" w:hint="eastAsia"/>
                            <w:szCs w:val="21"/>
                          </w:rPr>
                          <w:t>1962年10月出生，1982年8月参加工作，大专学历，中共党员、工程师，现任福建龙溪轴承（集团）股份有限公司审计部部长、监察室主任、纪委副书记、工会副主席、漳州市机电投资有限公司副总经理、董事。1982.8－1992.7三明市技工学校永安轴承厂机械分校教员、教务主任。1992.07-1997.12福建省龙溪轴承厂磨工车间技术员、车间副主任、锻工车间主任。1998.01-2000.12福建龙溪轴承股份</w:t>
                        </w:r>
                        <w:r w:rsidRPr="00532B25">
                          <w:rPr>
                            <w:rFonts w:cs="Arial" w:hint="eastAsia"/>
                            <w:szCs w:val="21"/>
                          </w:rPr>
                          <w:lastRenderedPageBreak/>
                          <w:t>有限公司工艺室副主任、公司办公室副主任。2000.12-2004.12福建龙溪轴承股份有限公司办公室主任、党委办公室主任、办公室党支部书记。2004.12-2005.12福建龙溪轴承股份有限公司宣传部长、办公室党支部书记。2006.01-2007.4福建龙溪轴承(集团)股份有限公司纪委副书记兼宣传部长。2007.4-2011.10福建龙溪轴承(集团)股份有限公司党委委员、纪委副书记兼宣传部长、文化办主任、工会副主席、纪检监察室主任。2010.5-2014.3任福建龙溪轴承(集团)股份有限公司监事。2011.11-2014.6福建龙溪轴承(集团)股份有限公司党委委员、纪委副书记、投资副总监兼投资与证券管理部部长、工会副主席、纪检监察室主任。2000.12至今任漳州市机电投资有限公司副总经理、董事。2014.6-2016.4福建龙溪轴承(集团)股份有限公司党委委员、纪委副书记、战略中心主任、投资与证券管理部部长、工会副主席、纪检监察室主任。2016.4至今任福建龙溪轴承(集团)股份有限公司党委委员、纪委副书记、审计部部长、监察室主任、工会副主席。2016年5月11日至今，任福建龙溪轴承（集团）股份有限公司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39"/>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37"/>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黄继新</w:t>
                        </w:r>
                      </w:p>
                    </w:tc>
                  </w:sdtContent>
                </w:sdt>
                <w:sdt>
                  <w:sdtPr>
                    <w:rPr>
                      <w:rFonts w:hint="eastAsia"/>
                      <w:szCs w:val="21"/>
                    </w:rPr>
                    <w:alias w:val="董事、监事、高级管理人员主要工作经历"/>
                    <w:tag w:val="_GBC_33a673da5a64459d8c3c4e41dacf3ef6"/>
                    <w:id w:val="8997038"/>
                    <w:lock w:val="sdtLocked"/>
                  </w:sdtPr>
                  <w:sdtContent>
                    <w:tc>
                      <w:tcPr>
                        <w:tcW w:w="12705" w:type="dxa"/>
                      </w:tcPr>
                      <w:p w:rsidR="00A222EA" w:rsidRDefault="00CE450C" w:rsidP="00CE450C">
                        <w:pPr>
                          <w:rPr>
                            <w:szCs w:val="21"/>
                          </w:rPr>
                        </w:pPr>
                        <w:r>
                          <w:rPr>
                            <w:rFonts w:hint="eastAsia"/>
                            <w:szCs w:val="21"/>
                          </w:rPr>
                          <w:t>1956年12月出生，大学本科，中共党员，高级工程师，现任福建龙溪轴承（集团）股份有限公司董事会秘书。1978年10月至1982年7月，安徽工学院学习；1982年9月至1996年11月，历任福建省龙溪轴承厂技术员、技术副科长、生产部副主任、车间主任；1996年12月至1997年11月，任福建省龙溪轴承厂副厂长；1997年12月至2010年5月，任福建龙溪轴承（集团）股份有限公司副总经理；2010年5月至2014年3月，任福建龙溪轴承（集团）股份有限公司副总经理兼董事会秘书；2014年3月至2016年12月，任福建龙溪轴承（集团）股份有限公司董事会秘书。</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42"/>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40"/>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卢金忠</w:t>
                        </w:r>
                      </w:p>
                    </w:tc>
                  </w:sdtContent>
                </w:sdt>
                <w:sdt>
                  <w:sdtPr>
                    <w:rPr>
                      <w:rFonts w:hint="eastAsia"/>
                      <w:szCs w:val="21"/>
                    </w:rPr>
                    <w:alias w:val="董事、监事、高级管理人员主要工作经历"/>
                    <w:tag w:val="_GBC_33a673da5a64459d8c3c4e41dacf3ef6"/>
                    <w:id w:val="8997041"/>
                    <w:lock w:val="sdtLocked"/>
                  </w:sdtPr>
                  <w:sdtContent>
                    <w:tc>
                      <w:tcPr>
                        <w:tcW w:w="12705" w:type="dxa"/>
                      </w:tcPr>
                      <w:p w:rsidR="00A222EA" w:rsidRDefault="00CE450C" w:rsidP="00CE450C">
                        <w:pPr>
                          <w:rPr>
                            <w:szCs w:val="21"/>
                          </w:rPr>
                        </w:pPr>
                        <w:r>
                          <w:rPr>
                            <w:rFonts w:hint="eastAsia"/>
                            <w:szCs w:val="21"/>
                          </w:rPr>
                          <w:t>1965年12月出生，大学本科，教授级高工，现任福建龙溪轴承（集团）股份有限公司副总经理。1982年9月至1987年7月，清华大学工程物理系材料科学专业学习；1987年10月至1997年11月，任福建省龙溪轴承厂关节车间、关节轴承研究所技术员、工程师；1997年12月至2001年4月，任福建龙溪轴承股份有限公司轴研所工程师、企业信息中心副主任、主任；2001年4月至2002年1月，任福建龙溪轴承股份有限公司总经理助理兼企业技术中心主任；2002年1月至2003年3月任福建龙溪轴承股份有限公司副总工程师兼企业技术中心主任； 2007年4月至2016年9月，任福建龙溪轴承（集团）股份有限公司副总经理。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45"/>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43"/>
                    <w:lock w:val="sdtLocked"/>
                  </w:sdtPr>
                  <w:sdtEndPr>
                    <w:rPr>
                      <w:rFonts w:ascii="宋体" w:eastAsia="宋体" w:hAnsi="宋体" w:cs="宋体"/>
                      <w:kern w:val="0"/>
                    </w:rPr>
                  </w:sdtEndPr>
                  <w:sdtContent>
                    <w:tc>
                      <w:tcPr>
                        <w:tcW w:w="1384" w:type="dxa"/>
                      </w:tcPr>
                      <w:p w:rsidR="00A222EA" w:rsidRDefault="00276122" w:rsidP="00ED7279">
                        <w:pPr>
                          <w:rPr>
                            <w:szCs w:val="21"/>
                          </w:rPr>
                        </w:pPr>
                        <w:r>
                          <w:rPr>
                            <w:rFonts w:hint="eastAsia"/>
                            <w:szCs w:val="21"/>
                          </w:rPr>
                          <w:t>张逸青</w:t>
                        </w:r>
                      </w:p>
                    </w:tc>
                  </w:sdtContent>
                </w:sdt>
                <w:sdt>
                  <w:sdtPr>
                    <w:rPr>
                      <w:rFonts w:hint="eastAsia"/>
                      <w:szCs w:val="21"/>
                    </w:rPr>
                    <w:alias w:val="董事、监事、高级管理人员主要工作经历"/>
                    <w:tag w:val="_GBC_33a673da5a64459d8c3c4e41dacf3ef6"/>
                    <w:id w:val="8997044"/>
                    <w:lock w:val="sdtLocked"/>
                  </w:sdtPr>
                  <w:sdtContent>
                    <w:tc>
                      <w:tcPr>
                        <w:tcW w:w="12705" w:type="dxa"/>
                      </w:tcPr>
                      <w:p w:rsidR="00A222EA" w:rsidRDefault="00276122" w:rsidP="00ED7279">
                        <w:pPr>
                          <w:rPr>
                            <w:szCs w:val="21"/>
                          </w:rPr>
                        </w:pPr>
                        <w:r>
                          <w:rPr>
                            <w:rFonts w:hint="eastAsia"/>
                            <w:szCs w:val="21"/>
                          </w:rPr>
                          <w:t>1967年8月出生，大学本科学历，中共党员，高级工程师，现任福建龙溪轴承（集团）股份有限公司副总经理。1985年9月至1989年8月，大连理工大学机制专业学习；1989年8月至1990年12月，福建省龙溪轴承厂磨工车间技术员；1991年1月至1999年9月，福建省龙溪轴承厂生产部工艺室工程师；1999年9月至2000年12月，福建龙溪轴承股份有限公司工艺室副主任、生产部部长助理；2001年1月至2003年4月，福建龙溪轴承股份有限公司杆端车间副主任；2003年5月至2004年12月，福建龙溪轴承（集团）股份有限公司技术中心副主任、常务副主任；2004年12月至2006年12月，福建龙溪轴承（集团）股份有限公司技术中心常务副主任兼检测实验中心主任；2006年12月至2010年6月，福建龙溪轴承（集团）股份有限公司技术中心常务副主任兼技术进步办公室主任；2010年6月至2010年12月，福建龙溪轴承（集团）股份有限公司技术中心副主任兼技术进步与工艺管理部部长、科协秘书长；2011年12月至2014年3月，福建龙溪轴承（集团）股份有限公司副总工艺师（机加工）兼企业技术中心副主任、技术进步与工艺管理部部长；2014年3月至今，任福建龙溪轴承（集团）股份有限公司副总经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48"/>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46"/>
                    <w:lock w:val="sdtLocked"/>
                  </w:sdtPr>
                  <w:sdtEndPr>
                    <w:rPr>
                      <w:rFonts w:ascii="宋体" w:eastAsia="宋体" w:hAnsi="宋体" w:cs="宋体"/>
                      <w:kern w:val="0"/>
                    </w:rPr>
                  </w:sdtEndPr>
                  <w:sdtContent>
                    <w:tc>
                      <w:tcPr>
                        <w:tcW w:w="1384" w:type="dxa"/>
                      </w:tcPr>
                      <w:p w:rsidR="00A222EA" w:rsidRDefault="00276122" w:rsidP="00ED7279">
                        <w:pPr>
                          <w:rPr>
                            <w:szCs w:val="21"/>
                          </w:rPr>
                        </w:pPr>
                        <w:r>
                          <w:rPr>
                            <w:rFonts w:hint="eastAsia"/>
                            <w:szCs w:val="21"/>
                          </w:rPr>
                          <w:t>康安伟</w:t>
                        </w:r>
                      </w:p>
                    </w:tc>
                  </w:sdtContent>
                </w:sdt>
                <w:sdt>
                  <w:sdtPr>
                    <w:rPr>
                      <w:rFonts w:hint="eastAsia"/>
                      <w:szCs w:val="21"/>
                    </w:rPr>
                    <w:alias w:val="董事、监事、高级管理人员主要工作经历"/>
                    <w:tag w:val="_GBC_33a673da5a64459d8c3c4e41dacf3ef6"/>
                    <w:id w:val="8997047"/>
                    <w:lock w:val="sdtLocked"/>
                  </w:sdtPr>
                  <w:sdtContent>
                    <w:tc>
                      <w:tcPr>
                        <w:tcW w:w="12705" w:type="dxa"/>
                      </w:tcPr>
                      <w:p w:rsidR="00A222EA" w:rsidRDefault="00276122" w:rsidP="00ED7279">
                        <w:pPr>
                          <w:rPr>
                            <w:szCs w:val="21"/>
                          </w:rPr>
                        </w:pPr>
                        <w:r>
                          <w:rPr>
                            <w:szCs w:val="21"/>
                          </w:rPr>
                          <w:t>1967年5月出生，大学本科学历，中共党员，高级工程师，现任福建龙溪轴承（集团）股份有限公司副总经理。1985年9月至1989年7月，东北工学院真空技术及设备专业学习；1989年8月至1994年12月，福建省龙溪轴承厂材保科技术员；1995年1月1999年12月，福建龙溪轴承股份有限公司表面防护车间工段长；2000年1月至2004年12月，福建龙溪轴承股份有限公司关专车间副主任；2005年1月至2010年6月，福建龙溪轴承（集团）股份有限公司关专车间主任兼党支部书记；2010年6月至2010年12月，福建</w:t>
                        </w:r>
                        <w:r>
                          <w:rPr>
                            <w:rFonts w:hint="eastAsia"/>
                            <w:szCs w:val="21"/>
                          </w:rPr>
                          <w:t>龙溪轴承（集团）股份有限公司投资与证券管理部部长；</w:t>
                        </w:r>
                        <w:r>
                          <w:rPr>
                            <w:szCs w:val="21"/>
                          </w:rPr>
                          <w:t>2011年1月至 2011年10月，福建龙溪轴承（集团）股份有限公司投资副总监兼投资与证券管理</w:t>
                        </w:r>
                        <w:r>
                          <w:rPr>
                            <w:szCs w:val="21"/>
                          </w:rPr>
                          <w:lastRenderedPageBreak/>
                          <w:t>部部长；2011年10月至2012年3月，福建龙溪轴承（集团）股份有限公司生产副总监兼生产部部长；2012年3月至2014年3月，福建龙溪轴承（集团）股份有限公司生产副总监兼生产部部长、党支部书记；2014年3月至今，任福建龙溪轴承（集团）股份有限公司副总经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8997051"/>
              <w:lock w:val="sdtLocked"/>
            </w:sdtPr>
            <w:sdtContent>
              <w:tr w:rsidR="00A222EA" w:rsidTr="00ED7279">
                <w:sdt>
                  <w:sdtPr>
                    <w:rPr>
                      <w:rFonts w:asciiTheme="minorHAnsi" w:eastAsiaTheme="minorEastAsia" w:hAnsiTheme="minorHAnsi" w:cstheme="minorBidi" w:hint="eastAsia"/>
                      <w:kern w:val="2"/>
                      <w:szCs w:val="21"/>
                    </w:rPr>
                    <w:alias w:val="董事、监事、高级管理人员姓名"/>
                    <w:tag w:val="_GBC_6cf1feb87d584627a93877b7377cce5e"/>
                    <w:id w:val="8997049"/>
                    <w:lock w:val="sdtLocked"/>
                  </w:sdtPr>
                  <w:sdtEndPr>
                    <w:rPr>
                      <w:rFonts w:ascii="宋体" w:eastAsia="宋体" w:hAnsi="宋体" w:cs="宋体"/>
                      <w:kern w:val="0"/>
                    </w:rPr>
                  </w:sdtEndPr>
                  <w:sdtContent>
                    <w:tc>
                      <w:tcPr>
                        <w:tcW w:w="1384" w:type="dxa"/>
                      </w:tcPr>
                      <w:p w:rsidR="00A222EA" w:rsidRDefault="00A222EA" w:rsidP="00ED7279">
                        <w:pPr>
                          <w:rPr>
                            <w:szCs w:val="21"/>
                          </w:rPr>
                        </w:pPr>
                        <w:r>
                          <w:rPr>
                            <w:rFonts w:hint="eastAsia"/>
                            <w:szCs w:val="21"/>
                          </w:rPr>
                          <w:t>曾四新</w:t>
                        </w:r>
                      </w:p>
                    </w:tc>
                  </w:sdtContent>
                </w:sdt>
                <w:sdt>
                  <w:sdtPr>
                    <w:rPr>
                      <w:rFonts w:hint="eastAsia"/>
                      <w:szCs w:val="21"/>
                    </w:rPr>
                    <w:alias w:val="董事、监事、高级管理人员主要工作经历"/>
                    <w:tag w:val="_GBC_33a673da5a64459d8c3c4e41dacf3ef6"/>
                    <w:id w:val="8997050"/>
                    <w:lock w:val="sdtLocked"/>
                  </w:sdtPr>
                  <w:sdtContent>
                    <w:tc>
                      <w:tcPr>
                        <w:tcW w:w="12705" w:type="dxa"/>
                      </w:tcPr>
                      <w:p w:rsidR="00A222EA" w:rsidRDefault="00276122" w:rsidP="00ED7279">
                        <w:pPr>
                          <w:rPr>
                            <w:szCs w:val="21"/>
                          </w:rPr>
                        </w:pPr>
                        <w:r>
                          <w:rPr>
                            <w:szCs w:val="21"/>
                          </w:rPr>
                          <w:t>1967年6月出生，大学本科学历，中共党员，高级会计师，现任福建龙溪轴承（集团）股份有限公司财务总监（财务负责人）。1989年8月至1996年6月，  漳州五星啤酒厂会计、财务科长；1996年7月至2001年6月，福建九州映雪啤酒有限公司财务经理；2001年7月至2001年12月，青岛啤酒（漳州）有限公司财务处长；2002年1月至2003年12月，福建龙溪轴承股份有限公司派驻永安轴承有限公司财务副科长；2004年1月至2004年12月，福建龙溪轴承（集团）股份有限公司财会部副经理；2005年1月至2005</w:t>
                        </w:r>
                        <w:r>
                          <w:rPr>
                            <w:rFonts w:hint="eastAsia"/>
                            <w:szCs w:val="21"/>
                          </w:rPr>
                          <w:t>年</w:t>
                        </w:r>
                        <w:r>
                          <w:rPr>
                            <w:szCs w:val="21"/>
                          </w:rPr>
                          <w:t>12月，福建龙溪轴承（集团）股份有限公司证券投资部副部长；2006年1月至2010年6月，福建龙溪轴承（集团）股份有限公司审计室主任兼证券投资部副部长；2010年6月至2012年5月，福建龙溪轴承（集团）股份有限公司副总会计师兼福建永安轴承有限责任公司财务总监；2012.5~至2014年3月，福建龙溪轴承（集团）股份有限公司副总会计师兼财会部部长；2014年3月至今，任福建龙溪轴承（集团）股份有限公司财务总监（财务负责人）</w:t>
                        </w:r>
                        <w:r w:rsidR="00365536">
                          <w:rPr>
                            <w:rFonts w:hint="eastAsia"/>
                            <w:szCs w:val="21"/>
                          </w:rPr>
                          <w:t>；2016年12月至今任公司董事会秘书</w:t>
                        </w:r>
                        <w:r>
                          <w:rPr>
                            <w:szCs w:val="21"/>
                          </w:rPr>
                          <w:t>。</w:t>
                        </w:r>
                      </w:p>
                    </w:tc>
                  </w:sdtContent>
                </w:sdt>
              </w:tr>
            </w:sdtContent>
          </w:sdt>
        </w:tbl>
      </w:sdtContent>
    </w:sdt>
    <w:p w:rsidR="00034FF7" w:rsidRDefault="00034FF7">
      <w:pPr>
        <w:rPr>
          <w:szCs w:val="21"/>
        </w:rPr>
      </w:pPr>
    </w:p>
    <w:p w:rsidR="00034FF7" w:rsidRDefault="000E0D20" w:rsidP="002B4E99">
      <w:pPr>
        <w:pStyle w:val="3"/>
        <w:numPr>
          <w:ilvl w:val="2"/>
          <w:numId w:val="15"/>
        </w:numPr>
        <w:rPr>
          <w:szCs w:val="21"/>
        </w:rPr>
      </w:pPr>
      <w:bookmarkStart w:id="61" w:name="_Toc342057945"/>
      <w:bookmarkStart w:id="62" w:name="_Toc342566005"/>
      <w:bookmarkEnd w:id="59"/>
      <w:bookmarkEnd w:id="60"/>
      <w:r>
        <w:rPr>
          <w:rFonts w:hint="eastAsia"/>
          <w:szCs w:val="21"/>
        </w:rPr>
        <w:t>董事、高级管理人员报告期内被授予的股权激励情况</w:t>
      </w:r>
      <w:bookmarkEnd w:id="61"/>
      <w:bookmarkEnd w:id="62"/>
    </w:p>
    <w:p w:rsidR="00034FF7" w:rsidRDefault="00703070">
      <w:pPr>
        <w:kinsoku w:val="0"/>
        <w:overflowPunct w:val="0"/>
        <w:autoSpaceDE w:val="0"/>
        <w:autoSpaceDN w:val="0"/>
        <w:adjustRightInd w:val="0"/>
        <w:snapToGrid w:val="0"/>
        <w:rPr>
          <w:szCs w:val="21"/>
        </w:rPr>
      </w:pPr>
      <w:sdt>
        <w:sdtPr>
          <w:rPr>
            <w:rFonts w:hint="eastAsia"/>
            <w:szCs w:val="21"/>
          </w:rPr>
          <w:alias w:val="是否适用：董事、监事、高级管理人员报告期内被授予的股权激励情况[双击切换]"/>
          <w:tag w:val="_GBC_c2d0a53ac8044ce0b5022c6f5ccdc0a9"/>
          <w:id w:val="8997055"/>
          <w:lock w:val="sdtLocked"/>
          <w:placeholder>
            <w:docPart w:val="GBC22222222222222222222222222222"/>
          </w:placeholder>
        </w:sdtPr>
        <w:sdtContent>
          <w:r>
            <w:rPr>
              <w:szCs w:val="21"/>
            </w:rPr>
            <w:fldChar w:fldCharType="begin"/>
          </w:r>
          <w:r w:rsidR="00A317F1">
            <w:rPr>
              <w:szCs w:val="21"/>
            </w:rPr>
            <w:instrText>MACROBUTTON  SnrToggleCheckbox □适用</w:instrText>
          </w:r>
          <w:r>
            <w:rPr>
              <w:szCs w:val="21"/>
            </w:rPr>
            <w:fldChar w:fldCharType="end"/>
          </w:r>
          <w:r>
            <w:rPr>
              <w:szCs w:val="21"/>
            </w:rPr>
            <w:fldChar w:fldCharType="begin"/>
          </w:r>
          <w:r w:rsidR="00A317F1">
            <w:rPr>
              <w:szCs w:val="21"/>
            </w:rPr>
            <w:instrText xml:space="preserve"> MACROBUTTON  SnrToggleCheckbox √不适用 </w:instrText>
          </w:r>
          <w:r>
            <w:rPr>
              <w:szCs w:val="21"/>
            </w:rPr>
            <w:fldChar w:fldCharType="end"/>
          </w:r>
        </w:sdtContent>
      </w:sdt>
    </w:p>
    <w:p w:rsidR="00034FF7" w:rsidRDefault="00034FF7"/>
    <w:p w:rsidR="00034FF7" w:rsidRDefault="000E0D20">
      <w:pPr>
        <w:pStyle w:val="2"/>
        <w:numPr>
          <w:ilvl w:val="0"/>
          <w:numId w:val="5"/>
        </w:numPr>
      </w:pPr>
      <w:r>
        <w:rPr>
          <w:rFonts w:hint="eastAsia"/>
        </w:rPr>
        <w:t>现任及报告期内离任董事、监事和高级管理人员的任职情况</w:t>
      </w:r>
    </w:p>
    <w:sdt>
      <w:sdtPr>
        <w:rPr>
          <w:rFonts w:ascii="宋体" w:hAnsi="宋体" w:cs="宋体"/>
          <w:b w:val="0"/>
          <w:bCs w:val="0"/>
          <w:kern w:val="0"/>
          <w:szCs w:val="21"/>
        </w:rPr>
        <w:alias w:val="模块:在股东单位任职情况"/>
        <w:tag w:val="_SEC_71174076095e4b3299192300e2845511"/>
        <w:id w:val="8997154"/>
        <w:lock w:val="sdtLocked"/>
        <w:placeholder>
          <w:docPart w:val="GBC22222222222222222222222222222"/>
        </w:placeholder>
      </w:sdtPr>
      <w:sdtContent>
        <w:p w:rsidR="00034FF7" w:rsidRDefault="000E0D20" w:rsidP="002B4E99">
          <w:pPr>
            <w:pStyle w:val="3"/>
            <w:numPr>
              <w:ilvl w:val="0"/>
              <w:numId w:val="38"/>
            </w:numPr>
            <w:rPr>
              <w:szCs w:val="21"/>
            </w:rPr>
          </w:pPr>
          <w:r>
            <w:rPr>
              <w:szCs w:val="21"/>
            </w:rPr>
            <w:t>在股东单位任职情况</w:t>
          </w:r>
        </w:p>
        <w:sdt>
          <w:sdtPr>
            <w:rPr>
              <w:szCs w:val="21"/>
            </w:rPr>
            <w:alias w:val="是否适用：在股东单位任职情况[双击切换]"/>
            <w:tag w:val="_GBC_c450b54d9ea443cf85cc614c8528526b"/>
            <w:id w:val="8997110"/>
            <w:lock w:val="sdtLocked"/>
            <w:placeholder>
              <w:docPart w:val="GBC22222222222222222222222222222"/>
            </w:placeholder>
          </w:sdtPr>
          <w:sdtContent>
            <w:p w:rsidR="00034FF7" w:rsidRDefault="00703070">
              <w:pPr>
                <w:rPr>
                  <w:szCs w:val="21"/>
                </w:rPr>
              </w:pPr>
              <w:r>
                <w:rPr>
                  <w:szCs w:val="21"/>
                </w:rPr>
                <w:fldChar w:fldCharType="begin"/>
              </w:r>
              <w:r w:rsidR="00276122">
                <w:rPr>
                  <w:szCs w:val="21"/>
                </w:rPr>
                <w:instrText xml:space="preserve"> MACROBUTTON  SnrToggleCheckbox √适用 </w:instrText>
              </w:r>
              <w:r>
                <w:rPr>
                  <w:szCs w:val="21"/>
                </w:rPr>
                <w:fldChar w:fldCharType="end"/>
              </w:r>
              <w:r>
                <w:rPr>
                  <w:szCs w:val="21"/>
                </w:rPr>
                <w:fldChar w:fldCharType="begin"/>
              </w:r>
              <w:r w:rsidR="00276122">
                <w:rPr>
                  <w:szCs w:val="21"/>
                </w:rPr>
                <w:instrText xml:space="preserve"> MACROBUTTON  SnrToggleCheckbox □不适用 </w:instrText>
              </w:r>
              <w:r>
                <w:rPr>
                  <w:szCs w:val="21"/>
                </w:rPr>
                <w:fldChar w:fldCharType="end"/>
              </w:r>
            </w:p>
          </w:sdtContent>
        </w:sdt>
        <w:tbl>
          <w:tblPr>
            <w:tblStyle w:val="a6"/>
            <w:tblW w:w="0" w:type="auto"/>
            <w:tblLook w:val="04A0"/>
          </w:tblPr>
          <w:tblGrid>
            <w:gridCol w:w="2802"/>
            <w:gridCol w:w="3685"/>
            <w:gridCol w:w="2835"/>
            <w:gridCol w:w="2390"/>
            <w:gridCol w:w="2377"/>
          </w:tblGrid>
          <w:tr w:rsidR="00ED7279" w:rsidTr="00ED7279">
            <w:trPr>
              <w:trHeight w:val="105"/>
            </w:trPr>
            <w:tc>
              <w:tcPr>
                <w:tcW w:w="2802" w:type="dxa"/>
                <w:vAlign w:val="center"/>
              </w:tcPr>
              <w:p w:rsidR="00ED7279" w:rsidRDefault="00ED7279" w:rsidP="00ED7279">
                <w:pPr>
                  <w:jc w:val="center"/>
                  <w:rPr>
                    <w:szCs w:val="21"/>
                  </w:rPr>
                </w:pPr>
                <w:r>
                  <w:rPr>
                    <w:szCs w:val="21"/>
                  </w:rPr>
                  <w:t>任职人员姓名</w:t>
                </w:r>
              </w:p>
            </w:tc>
            <w:tc>
              <w:tcPr>
                <w:tcW w:w="3685" w:type="dxa"/>
                <w:vAlign w:val="center"/>
              </w:tcPr>
              <w:p w:rsidR="00ED7279" w:rsidRDefault="00ED7279" w:rsidP="00ED7279">
                <w:pPr>
                  <w:jc w:val="center"/>
                  <w:rPr>
                    <w:szCs w:val="21"/>
                  </w:rPr>
                </w:pPr>
                <w:r>
                  <w:rPr>
                    <w:szCs w:val="21"/>
                  </w:rPr>
                  <w:t>股东单位名称</w:t>
                </w:r>
              </w:p>
            </w:tc>
            <w:tc>
              <w:tcPr>
                <w:tcW w:w="2835" w:type="dxa"/>
                <w:vAlign w:val="center"/>
              </w:tcPr>
              <w:p w:rsidR="00ED7279" w:rsidRDefault="00ED7279" w:rsidP="00ED7279">
                <w:pPr>
                  <w:jc w:val="center"/>
                  <w:rPr>
                    <w:szCs w:val="21"/>
                  </w:rPr>
                </w:pPr>
                <w:r>
                  <w:rPr>
                    <w:szCs w:val="21"/>
                  </w:rPr>
                  <w:t>在股东单位担任的职务</w:t>
                </w:r>
              </w:p>
            </w:tc>
            <w:tc>
              <w:tcPr>
                <w:tcW w:w="2390" w:type="dxa"/>
                <w:vAlign w:val="center"/>
              </w:tcPr>
              <w:p w:rsidR="00ED7279" w:rsidRDefault="00ED7279" w:rsidP="00ED7279">
                <w:pPr>
                  <w:jc w:val="center"/>
                  <w:rPr>
                    <w:szCs w:val="21"/>
                  </w:rPr>
                </w:pPr>
                <w:r>
                  <w:rPr>
                    <w:szCs w:val="21"/>
                  </w:rPr>
                  <w:t>任期起始日期</w:t>
                </w:r>
              </w:p>
            </w:tc>
            <w:tc>
              <w:tcPr>
                <w:tcW w:w="2377" w:type="dxa"/>
                <w:vAlign w:val="center"/>
              </w:tcPr>
              <w:p w:rsidR="00ED7279" w:rsidRDefault="00ED7279" w:rsidP="00ED7279">
                <w:pPr>
                  <w:jc w:val="center"/>
                  <w:rPr>
                    <w:szCs w:val="21"/>
                  </w:rPr>
                </w:pPr>
                <w:r>
                  <w:rPr>
                    <w:szCs w:val="21"/>
                  </w:rPr>
                  <w:t>任期终止日期</w:t>
                </w:r>
              </w:p>
            </w:tc>
          </w:tr>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8997116"/>
              <w:lock w:val="sdtLocked"/>
            </w:sdtPr>
            <w:sdtContent>
              <w:tr w:rsidR="00ED7279" w:rsidTr="00ED727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8997111"/>
                    <w:lock w:val="sdtLocked"/>
                  </w:sdtPr>
                  <w:sdtEndPr>
                    <w:rPr>
                      <w:rFonts w:ascii="Times New Roman" w:eastAsia="宋体" w:hAnsi="Times New Roman" w:cs="Times New Roman"/>
                      <w:kern w:val="0"/>
                      <w:sz w:val="20"/>
                    </w:rPr>
                  </w:sdtEndPr>
                  <w:sdtContent>
                    <w:tc>
                      <w:tcPr>
                        <w:tcW w:w="2802" w:type="dxa"/>
                      </w:tcPr>
                      <w:p w:rsidR="00ED7279" w:rsidRDefault="00ED7279" w:rsidP="00ED7279">
                        <w:pPr>
                          <w:rPr>
                            <w:szCs w:val="21"/>
                          </w:rPr>
                        </w:pPr>
                        <w:r>
                          <w:rPr>
                            <w:rFonts w:asciiTheme="minorHAnsi" w:eastAsiaTheme="minorEastAsia" w:hAnsiTheme="minorHAnsi" w:cstheme="minorBidi" w:hint="eastAsia"/>
                            <w:kern w:val="2"/>
                            <w:szCs w:val="21"/>
                          </w:rPr>
                          <w:t>曾凡沛</w:t>
                        </w:r>
                      </w:p>
                    </w:tc>
                  </w:sdtContent>
                </w:sdt>
                <w:sdt>
                  <w:sdtPr>
                    <w:rPr>
                      <w:szCs w:val="21"/>
                    </w:rPr>
                    <w:alias w:val="董事、监事、高级管理人员任职的股东单位名称"/>
                    <w:tag w:val="_GBC_56222b319884488885652bb548a4a184"/>
                    <w:id w:val="8997112"/>
                    <w:lock w:val="sdtLocked"/>
                  </w:sdtPr>
                  <w:sdtContent>
                    <w:tc>
                      <w:tcPr>
                        <w:tcW w:w="3685" w:type="dxa"/>
                      </w:tcPr>
                      <w:p w:rsidR="00ED7279" w:rsidRDefault="00ED7279" w:rsidP="00ED7279">
                        <w:pPr>
                          <w:rPr>
                            <w:szCs w:val="21"/>
                          </w:rPr>
                        </w:pPr>
                        <w:r>
                          <w:rPr>
                            <w:szCs w:val="21"/>
                          </w:rPr>
                          <w:t>漳州市九龙江集团有限公司</w:t>
                        </w:r>
                      </w:p>
                    </w:tc>
                  </w:sdtContent>
                </w:sdt>
                <w:sdt>
                  <w:sdtPr>
                    <w:rPr>
                      <w:szCs w:val="21"/>
                    </w:rPr>
                    <w:alias w:val="董事、监事、高级管理人员在股东单位担任的职务"/>
                    <w:tag w:val="_GBC_ded2e120f44e443db6864e4ecb58d8f2"/>
                    <w:id w:val="8997113"/>
                    <w:lock w:val="sdtLocked"/>
                  </w:sdtPr>
                  <w:sdtContent>
                    <w:tc>
                      <w:tcPr>
                        <w:tcW w:w="2835" w:type="dxa"/>
                      </w:tcPr>
                      <w:p w:rsidR="00ED7279" w:rsidRDefault="00ED7279" w:rsidP="00ED7279">
                        <w:pPr>
                          <w:rPr>
                            <w:szCs w:val="21"/>
                          </w:rPr>
                        </w:pPr>
                        <w:r>
                          <w:rPr>
                            <w:szCs w:val="21"/>
                          </w:rPr>
                          <w:t>董事</w:t>
                        </w:r>
                      </w:p>
                    </w:tc>
                  </w:sdtContent>
                </w:sdt>
                <w:sdt>
                  <w:sdtPr>
                    <w:rPr>
                      <w:szCs w:val="21"/>
                    </w:rPr>
                    <w:alias w:val="董事、监事、高级管理人员在股东单位的任期起始日期"/>
                    <w:tag w:val="_GBC_5a7a09cc7ca2477db4c61a67c45002c0"/>
                    <w:id w:val="8997114"/>
                    <w:lock w:val="sdtLocked"/>
                    <w:showingPlcHdr/>
                  </w:sdtPr>
                  <w:sdtContent>
                    <w:tc>
                      <w:tcPr>
                        <w:tcW w:w="2390" w:type="dxa"/>
                      </w:tcPr>
                      <w:p w:rsidR="00ED7279" w:rsidRDefault="00ED7279" w:rsidP="00ED7279">
                        <w:pPr>
                          <w:rPr>
                            <w:szCs w:val="21"/>
                          </w:rPr>
                        </w:pPr>
                        <w:r>
                          <w:rPr>
                            <w:rFonts w:hint="eastAsia"/>
                            <w:color w:val="333399"/>
                            <w:szCs w:val="21"/>
                          </w:rPr>
                          <w:t xml:space="preserve">　</w:t>
                        </w:r>
                      </w:p>
                    </w:tc>
                  </w:sdtContent>
                </w:sdt>
                <w:sdt>
                  <w:sdtPr>
                    <w:rPr>
                      <w:szCs w:val="21"/>
                    </w:rPr>
                    <w:alias w:val="董事、监事、高级管理人员在股东单位的任期终止日期"/>
                    <w:tag w:val="_GBC_6990fc2ab6fb40939d7de26d569655a2"/>
                    <w:id w:val="8997115"/>
                    <w:lock w:val="sdtLocked"/>
                    <w:showingPlcHdr/>
                  </w:sdtPr>
                  <w:sdtContent>
                    <w:tc>
                      <w:tcPr>
                        <w:tcW w:w="2377" w:type="dxa"/>
                      </w:tcPr>
                      <w:p w:rsidR="00ED7279" w:rsidRDefault="00ED7279" w:rsidP="00ED7279">
                        <w:pPr>
                          <w:rPr>
                            <w:szCs w:val="21"/>
                          </w:rPr>
                        </w:pPr>
                        <w:r>
                          <w:rPr>
                            <w:rFonts w:hint="eastAsia"/>
                            <w:color w:val="333399"/>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8997122"/>
              <w:lock w:val="sdtLocked"/>
            </w:sdtPr>
            <w:sdtContent>
              <w:tr w:rsidR="00ED7279" w:rsidTr="00ED727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8997117"/>
                    <w:lock w:val="sdtLocked"/>
                  </w:sdtPr>
                  <w:sdtEndPr>
                    <w:rPr>
                      <w:rFonts w:ascii="Times New Roman" w:eastAsia="宋体" w:hAnsi="Times New Roman" w:cs="Times New Roman"/>
                      <w:kern w:val="0"/>
                      <w:sz w:val="20"/>
                    </w:rPr>
                  </w:sdtEndPr>
                  <w:sdtContent>
                    <w:tc>
                      <w:tcPr>
                        <w:tcW w:w="2802" w:type="dxa"/>
                      </w:tcPr>
                      <w:p w:rsidR="00ED7279" w:rsidRDefault="00ED7279" w:rsidP="00ED7279">
                        <w:pPr>
                          <w:rPr>
                            <w:szCs w:val="21"/>
                          </w:rPr>
                        </w:pPr>
                        <w:r>
                          <w:rPr>
                            <w:rFonts w:asciiTheme="minorHAnsi" w:eastAsiaTheme="minorEastAsia" w:hAnsiTheme="minorHAnsi" w:cstheme="minorBidi" w:hint="eastAsia"/>
                            <w:kern w:val="2"/>
                            <w:szCs w:val="21"/>
                          </w:rPr>
                          <w:t>林柳强</w:t>
                        </w:r>
                      </w:p>
                    </w:tc>
                  </w:sdtContent>
                </w:sdt>
                <w:sdt>
                  <w:sdtPr>
                    <w:rPr>
                      <w:szCs w:val="21"/>
                    </w:rPr>
                    <w:alias w:val="董事、监事、高级管理人员任职的股东单位名称"/>
                    <w:tag w:val="_GBC_56222b319884488885652bb548a4a184"/>
                    <w:id w:val="8997118"/>
                    <w:lock w:val="sdtLocked"/>
                  </w:sdtPr>
                  <w:sdtContent>
                    <w:tc>
                      <w:tcPr>
                        <w:tcW w:w="3685" w:type="dxa"/>
                      </w:tcPr>
                      <w:p w:rsidR="00ED7279" w:rsidRDefault="00ED7279" w:rsidP="00ED7279">
                        <w:pPr>
                          <w:rPr>
                            <w:szCs w:val="21"/>
                          </w:rPr>
                        </w:pPr>
                        <w:r>
                          <w:rPr>
                            <w:szCs w:val="21"/>
                          </w:rPr>
                          <w:t>漳州市九龙江集团有限公司</w:t>
                        </w:r>
                      </w:p>
                    </w:tc>
                  </w:sdtContent>
                </w:sdt>
                <w:sdt>
                  <w:sdtPr>
                    <w:rPr>
                      <w:szCs w:val="21"/>
                    </w:rPr>
                    <w:alias w:val="董事、监事、高级管理人员在股东单位担任的职务"/>
                    <w:tag w:val="_GBC_ded2e120f44e443db6864e4ecb58d8f2"/>
                    <w:id w:val="8997119"/>
                    <w:lock w:val="sdtLocked"/>
                  </w:sdtPr>
                  <w:sdtContent>
                    <w:tc>
                      <w:tcPr>
                        <w:tcW w:w="2835" w:type="dxa"/>
                      </w:tcPr>
                      <w:p w:rsidR="00ED7279" w:rsidRDefault="00ED7279" w:rsidP="00ED7279">
                        <w:pPr>
                          <w:rPr>
                            <w:szCs w:val="21"/>
                          </w:rPr>
                        </w:pPr>
                        <w:r>
                          <w:rPr>
                            <w:szCs w:val="21"/>
                          </w:rPr>
                          <w:t>董事、常务副总经理</w:t>
                        </w:r>
                      </w:p>
                    </w:tc>
                  </w:sdtContent>
                </w:sdt>
                <w:sdt>
                  <w:sdtPr>
                    <w:rPr>
                      <w:szCs w:val="21"/>
                    </w:rPr>
                    <w:alias w:val="董事、监事、高级管理人员在股东单位的任期起始日期"/>
                    <w:tag w:val="_GBC_5a7a09cc7ca2477db4c61a67c45002c0"/>
                    <w:id w:val="8997120"/>
                    <w:lock w:val="sdtLocked"/>
                    <w:showingPlcHdr/>
                  </w:sdtPr>
                  <w:sdtContent>
                    <w:tc>
                      <w:tcPr>
                        <w:tcW w:w="2390" w:type="dxa"/>
                      </w:tcPr>
                      <w:p w:rsidR="00ED7279" w:rsidRDefault="00ED7279" w:rsidP="00ED7279">
                        <w:pPr>
                          <w:rPr>
                            <w:szCs w:val="21"/>
                          </w:rPr>
                        </w:pPr>
                        <w:r>
                          <w:rPr>
                            <w:rFonts w:hint="eastAsia"/>
                            <w:szCs w:val="21"/>
                          </w:rPr>
                          <w:t xml:space="preserve">　</w:t>
                        </w:r>
                      </w:p>
                    </w:tc>
                  </w:sdtContent>
                </w:sdt>
                <w:sdt>
                  <w:sdtPr>
                    <w:rPr>
                      <w:szCs w:val="21"/>
                    </w:rPr>
                    <w:alias w:val="董事、监事、高级管理人员在股东单位的任期终止日期"/>
                    <w:tag w:val="_GBC_6990fc2ab6fb40939d7de26d569655a2"/>
                    <w:id w:val="8997121"/>
                    <w:lock w:val="sdtLocked"/>
                    <w:showingPlcHdr/>
                  </w:sdtPr>
                  <w:sdtContent>
                    <w:tc>
                      <w:tcPr>
                        <w:tcW w:w="2377" w:type="dxa"/>
                      </w:tcPr>
                      <w:p w:rsidR="00ED7279" w:rsidRDefault="00ED7279" w:rsidP="00ED7279">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8997128"/>
              <w:lock w:val="sdtLocked"/>
            </w:sdtPr>
            <w:sdtContent>
              <w:tr w:rsidR="00ED7279" w:rsidTr="00ED727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8997123"/>
                    <w:lock w:val="sdtLocked"/>
                  </w:sdtPr>
                  <w:sdtEndPr>
                    <w:rPr>
                      <w:rFonts w:ascii="Times New Roman" w:eastAsia="宋体" w:hAnsi="Times New Roman" w:cs="Times New Roman"/>
                      <w:kern w:val="0"/>
                      <w:sz w:val="20"/>
                    </w:rPr>
                  </w:sdtEndPr>
                  <w:sdtContent>
                    <w:tc>
                      <w:tcPr>
                        <w:tcW w:w="2802" w:type="dxa"/>
                      </w:tcPr>
                      <w:p w:rsidR="00ED7279" w:rsidRDefault="00ED7279" w:rsidP="00ED7279">
                        <w:pPr>
                          <w:rPr>
                            <w:szCs w:val="21"/>
                          </w:rPr>
                        </w:pPr>
                        <w:r>
                          <w:rPr>
                            <w:rFonts w:asciiTheme="minorHAnsi" w:eastAsiaTheme="minorEastAsia" w:hAnsiTheme="minorHAnsi" w:cstheme="minorBidi" w:hint="eastAsia"/>
                            <w:kern w:val="2"/>
                            <w:szCs w:val="21"/>
                          </w:rPr>
                          <w:t>吴文祥</w:t>
                        </w:r>
                      </w:p>
                    </w:tc>
                  </w:sdtContent>
                </w:sdt>
                <w:sdt>
                  <w:sdtPr>
                    <w:rPr>
                      <w:szCs w:val="21"/>
                    </w:rPr>
                    <w:alias w:val="董事、监事、高级管理人员任职的股东单位名称"/>
                    <w:tag w:val="_GBC_56222b319884488885652bb548a4a184"/>
                    <w:id w:val="8997124"/>
                    <w:lock w:val="sdtLocked"/>
                  </w:sdtPr>
                  <w:sdtContent>
                    <w:tc>
                      <w:tcPr>
                        <w:tcW w:w="3685" w:type="dxa"/>
                      </w:tcPr>
                      <w:p w:rsidR="00ED7279" w:rsidRDefault="00ED7279" w:rsidP="00ED7279">
                        <w:pPr>
                          <w:rPr>
                            <w:szCs w:val="21"/>
                          </w:rPr>
                        </w:pPr>
                        <w:r>
                          <w:rPr>
                            <w:szCs w:val="21"/>
                          </w:rPr>
                          <w:t>漳州市九龙江集团有限公司</w:t>
                        </w:r>
                      </w:p>
                    </w:tc>
                  </w:sdtContent>
                </w:sdt>
                <w:sdt>
                  <w:sdtPr>
                    <w:rPr>
                      <w:szCs w:val="21"/>
                    </w:rPr>
                    <w:alias w:val="董事、监事、高级管理人员在股东单位担任的职务"/>
                    <w:tag w:val="_GBC_ded2e120f44e443db6864e4ecb58d8f2"/>
                    <w:id w:val="8997125"/>
                    <w:lock w:val="sdtLocked"/>
                  </w:sdtPr>
                  <w:sdtContent>
                    <w:tc>
                      <w:tcPr>
                        <w:tcW w:w="2835" w:type="dxa"/>
                      </w:tcPr>
                      <w:p w:rsidR="00ED7279" w:rsidRDefault="00ED7279" w:rsidP="00ED7279">
                        <w:pPr>
                          <w:rPr>
                            <w:szCs w:val="21"/>
                          </w:rPr>
                        </w:pPr>
                        <w:r>
                          <w:rPr>
                            <w:szCs w:val="21"/>
                          </w:rPr>
                          <w:t>监事</w:t>
                        </w:r>
                      </w:p>
                    </w:tc>
                  </w:sdtContent>
                </w:sdt>
                <w:sdt>
                  <w:sdtPr>
                    <w:rPr>
                      <w:szCs w:val="21"/>
                    </w:rPr>
                    <w:alias w:val="董事、监事、高级管理人员在股东单位的任期起始日期"/>
                    <w:tag w:val="_GBC_5a7a09cc7ca2477db4c61a67c45002c0"/>
                    <w:id w:val="8997126"/>
                    <w:lock w:val="sdtLocked"/>
                    <w:showingPlcHdr/>
                  </w:sdtPr>
                  <w:sdtContent>
                    <w:tc>
                      <w:tcPr>
                        <w:tcW w:w="2390" w:type="dxa"/>
                      </w:tcPr>
                      <w:p w:rsidR="00ED7279" w:rsidRDefault="00ED7279" w:rsidP="00ED7279">
                        <w:pPr>
                          <w:rPr>
                            <w:szCs w:val="21"/>
                          </w:rPr>
                        </w:pPr>
                        <w:r>
                          <w:rPr>
                            <w:rFonts w:hint="eastAsia"/>
                            <w:szCs w:val="21"/>
                          </w:rPr>
                          <w:t xml:space="preserve">　</w:t>
                        </w:r>
                      </w:p>
                    </w:tc>
                  </w:sdtContent>
                </w:sdt>
                <w:sdt>
                  <w:sdtPr>
                    <w:rPr>
                      <w:szCs w:val="21"/>
                    </w:rPr>
                    <w:alias w:val="董事、监事、高级管理人员在股东单位的任期终止日期"/>
                    <w:tag w:val="_GBC_6990fc2ab6fb40939d7de26d569655a2"/>
                    <w:id w:val="8997127"/>
                    <w:lock w:val="sdtLocked"/>
                    <w:showingPlcHdr/>
                  </w:sdtPr>
                  <w:sdtContent>
                    <w:tc>
                      <w:tcPr>
                        <w:tcW w:w="2377" w:type="dxa"/>
                      </w:tcPr>
                      <w:p w:rsidR="00ED7279" w:rsidRDefault="00ED7279" w:rsidP="00ED7279">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8997134"/>
              <w:lock w:val="sdtLocked"/>
            </w:sdtPr>
            <w:sdtContent>
              <w:tr w:rsidR="00ED7279" w:rsidTr="00ED727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8997129"/>
                    <w:lock w:val="sdtLocked"/>
                  </w:sdtPr>
                  <w:sdtEndPr>
                    <w:rPr>
                      <w:rFonts w:ascii="Times New Roman" w:eastAsia="宋体" w:hAnsi="Times New Roman" w:cs="Times New Roman"/>
                      <w:kern w:val="0"/>
                      <w:sz w:val="20"/>
                    </w:rPr>
                  </w:sdtEndPr>
                  <w:sdtContent>
                    <w:tc>
                      <w:tcPr>
                        <w:tcW w:w="2802" w:type="dxa"/>
                      </w:tcPr>
                      <w:p w:rsidR="00ED7279" w:rsidRDefault="00ED7279" w:rsidP="00ED7279">
                        <w:pPr>
                          <w:rPr>
                            <w:szCs w:val="21"/>
                          </w:rPr>
                        </w:pPr>
                        <w:r>
                          <w:rPr>
                            <w:rFonts w:asciiTheme="minorHAnsi" w:eastAsiaTheme="minorEastAsia" w:hAnsiTheme="minorHAnsi" w:cstheme="minorBidi" w:hint="eastAsia"/>
                            <w:kern w:val="2"/>
                            <w:szCs w:val="21"/>
                          </w:rPr>
                          <w:t>李文平</w:t>
                        </w:r>
                      </w:p>
                    </w:tc>
                  </w:sdtContent>
                </w:sdt>
                <w:sdt>
                  <w:sdtPr>
                    <w:rPr>
                      <w:szCs w:val="21"/>
                    </w:rPr>
                    <w:alias w:val="董事、监事、高级管理人员任职的股东单位名称"/>
                    <w:tag w:val="_GBC_56222b319884488885652bb548a4a184"/>
                    <w:id w:val="8997130"/>
                    <w:lock w:val="sdtLocked"/>
                  </w:sdtPr>
                  <w:sdtContent>
                    <w:tc>
                      <w:tcPr>
                        <w:tcW w:w="3685" w:type="dxa"/>
                      </w:tcPr>
                      <w:p w:rsidR="00ED7279" w:rsidRDefault="00ED7279" w:rsidP="00ED7279">
                        <w:pPr>
                          <w:rPr>
                            <w:szCs w:val="21"/>
                          </w:rPr>
                        </w:pPr>
                        <w:r>
                          <w:rPr>
                            <w:szCs w:val="21"/>
                          </w:rPr>
                          <w:t>国机资产管理公司</w:t>
                        </w:r>
                      </w:p>
                    </w:tc>
                  </w:sdtContent>
                </w:sdt>
                <w:sdt>
                  <w:sdtPr>
                    <w:rPr>
                      <w:szCs w:val="21"/>
                    </w:rPr>
                    <w:alias w:val="董事、监事、高级管理人员在股东单位担任的职务"/>
                    <w:tag w:val="_GBC_ded2e120f44e443db6864e4ecb58d8f2"/>
                    <w:id w:val="8997131"/>
                    <w:lock w:val="sdtLocked"/>
                  </w:sdtPr>
                  <w:sdtContent>
                    <w:tc>
                      <w:tcPr>
                        <w:tcW w:w="2835" w:type="dxa"/>
                      </w:tcPr>
                      <w:p w:rsidR="00ED7279" w:rsidRDefault="009211C2" w:rsidP="009211C2">
                        <w:pPr>
                          <w:rPr>
                            <w:szCs w:val="21"/>
                          </w:rPr>
                        </w:pPr>
                        <w:r>
                          <w:rPr>
                            <w:rFonts w:hint="eastAsia"/>
                            <w:szCs w:val="21"/>
                          </w:rPr>
                          <w:t>副总经理、党委委员</w:t>
                        </w:r>
                      </w:p>
                    </w:tc>
                  </w:sdtContent>
                </w:sdt>
                <w:sdt>
                  <w:sdtPr>
                    <w:rPr>
                      <w:szCs w:val="21"/>
                    </w:rPr>
                    <w:alias w:val="董事、监事、高级管理人员在股东单位的任期起始日期"/>
                    <w:tag w:val="_GBC_5a7a09cc7ca2477db4c61a67c45002c0"/>
                    <w:id w:val="8997132"/>
                    <w:lock w:val="sdtLocked"/>
                    <w:showingPlcHdr/>
                  </w:sdtPr>
                  <w:sdtContent>
                    <w:tc>
                      <w:tcPr>
                        <w:tcW w:w="2390" w:type="dxa"/>
                      </w:tcPr>
                      <w:p w:rsidR="00ED7279" w:rsidRDefault="00ED7279" w:rsidP="00ED7279">
                        <w:pPr>
                          <w:rPr>
                            <w:szCs w:val="21"/>
                          </w:rPr>
                        </w:pPr>
                        <w:r>
                          <w:rPr>
                            <w:rFonts w:hint="eastAsia"/>
                            <w:szCs w:val="21"/>
                          </w:rPr>
                          <w:t xml:space="preserve">　</w:t>
                        </w:r>
                      </w:p>
                    </w:tc>
                  </w:sdtContent>
                </w:sdt>
                <w:sdt>
                  <w:sdtPr>
                    <w:rPr>
                      <w:szCs w:val="21"/>
                    </w:rPr>
                    <w:alias w:val="董事、监事、高级管理人员在股东单位的任期终止日期"/>
                    <w:tag w:val="_GBC_6990fc2ab6fb40939d7de26d569655a2"/>
                    <w:id w:val="8997133"/>
                    <w:lock w:val="sdtLocked"/>
                    <w:showingPlcHdr/>
                  </w:sdtPr>
                  <w:sdtContent>
                    <w:tc>
                      <w:tcPr>
                        <w:tcW w:w="2377" w:type="dxa"/>
                      </w:tcPr>
                      <w:p w:rsidR="00ED7279" w:rsidRDefault="00ED7279" w:rsidP="00ED7279">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8997140"/>
              <w:lock w:val="sdtLocked"/>
            </w:sdtPr>
            <w:sdtContent>
              <w:tr w:rsidR="00ED7279" w:rsidTr="00ED727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8997135"/>
                    <w:lock w:val="sdtLocked"/>
                  </w:sdtPr>
                  <w:sdtEndPr>
                    <w:rPr>
                      <w:rFonts w:ascii="Times New Roman" w:eastAsia="宋体" w:hAnsi="Times New Roman" w:cs="Times New Roman"/>
                      <w:kern w:val="0"/>
                      <w:sz w:val="20"/>
                    </w:rPr>
                  </w:sdtEndPr>
                  <w:sdtContent>
                    <w:tc>
                      <w:tcPr>
                        <w:tcW w:w="2802" w:type="dxa"/>
                      </w:tcPr>
                      <w:p w:rsidR="00ED7279" w:rsidRDefault="00ED7279" w:rsidP="00ED7279">
                        <w:pPr>
                          <w:rPr>
                            <w:szCs w:val="21"/>
                          </w:rPr>
                        </w:pPr>
                        <w:r>
                          <w:rPr>
                            <w:rFonts w:asciiTheme="minorHAnsi" w:eastAsiaTheme="minorEastAsia" w:hAnsiTheme="minorHAnsi" w:cstheme="minorBidi" w:hint="eastAsia"/>
                            <w:kern w:val="2"/>
                            <w:szCs w:val="21"/>
                          </w:rPr>
                          <w:t>钟志刚</w:t>
                        </w:r>
                      </w:p>
                    </w:tc>
                  </w:sdtContent>
                </w:sdt>
                <w:sdt>
                  <w:sdtPr>
                    <w:rPr>
                      <w:szCs w:val="21"/>
                    </w:rPr>
                    <w:alias w:val="董事、监事、高级管理人员任职的股东单位名称"/>
                    <w:tag w:val="_GBC_56222b319884488885652bb548a4a184"/>
                    <w:id w:val="8997136"/>
                    <w:lock w:val="sdtLocked"/>
                  </w:sdtPr>
                  <w:sdtContent>
                    <w:tc>
                      <w:tcPr>
                        <w:tcW w:w="3685" w:type="dxa"/>
                      </w:tcPr>
                      <w:p w:rsidR="00ED7279" w:rsidRDefault="00ED7279" w:rsidP="00ED7279">
                        <w:pPr>
                          <w:rPr>
                            <w:szCs w:val="21"/>
                          </w:rPr>
                        </w:pPr>
                        <w:r>
                          <w:rPr>
                            <w:szCs w:val="21"/>
                          </w:rPr>
                          <w:t>漳州片仔癀药业股份有限公司</w:t>
                        </w:r>
                      </w:p>
                    </w:tc>
                  </w:sdtContent>
                </w:sdt>
                <w:sdt>
                  <w:sdtPr>
                    <w:rPr>
                      <w:szCs w:val="21"/>
                    </w:rPr>
                    <w:alias w:val="董事、监事、高级管理人员在股东单位担任的职务"/>
                    <w:tag w:val="_GBC_ded2e120f44e443db6864e4ecb58d8f2"/>
                    <w:id w:val="8997137"/>
                    <w:lock w:val="sdtLocked"/>
                  </w:sdtPr>
                  <w:sdtContent>
                    <w:tc>
                      <w:tcPr>
                        <w:tcW w:w="2835" w:type="dxa"/>
                      </w:tcPr>
                      <w:p w:rsidR="00ED7279" w:rsidRDefault="00ED7279" w:rsidP="00ED7279">
                        <w:pPr>
                          <w:rPr>
                            <w:szCs w:val="21"/>
                          </w:rPr>
                        </w:pPr>
                        <w:r>
                          <w:rPr>
                            <w:szCs w:val="21"/>
                          </w:rPr>
                          <w:t>监事会主席</w:t>
                        </w:r>
                      </w:p>
                    </w:tc>
                  </w:sdtContent>
                </w:sdt>
                <w:sdt>
                  <w:sdtPr>
                    <w:rPr>
                      <w:szCs w:val="21"/>
                    </w:rPr>
                    <w:alias w:val="董事、监事、高级管理人员在股东单位的任期起始日期"/>
                    <w:tag w:val="_GBC_5a7a09cc7ca2477db4c61a67c45002c0"/>
                    <w:id w:val="8997138"/>
                    <w:lock w:val="sdtLocked"/>
                    <w:showingPlcHdr/>
                  </w:sdtPr>
                  <w:sdtContent>
                    <w:tc>
                      <w:tcPr>
                        <w:tcW w:w="2390" w:type="dxa"/>
                      </w:tcPr>
                      <w:p w:rsidR="00ED7279" w:rsidRDefault="00ED7279" w:rsidP="00ED7279">
                        <w:pPr>
                          <w:rPr>
                            <w:szCs w:val="21"/>
                          </w:rPr>
                        </w:pPr>
                        <w:r>
                          <w:rPr>
                            <w:rFonts w:hint="eastAsia"/>
                            <w:szCs w:val="21"/>
                          </w:rPr>
                          <w:t xml:space="preserve">　</w:t>
                        </w:r>
                      </w:p>
                    </w:tc>
                  </w:sdtContent>
                </w:sdt>
                <w:sdt>
                  <w:sdtPr>
                    <w:rPr>
                      <w:szCs w:val="21"/>
                    </w:rPr>
                    <w:alias w:val="董事、监事、高级管理人员在股东单位的任期终止日期"/>
                    <w:tag w:val="_GBC_6990fc2ab6fb40939d7de26d569655a2"/>
                    <w:id w:val="8997139"/>
                    <w:lock w:val="sdtLocked"/>
                    <w:showingPlcHdr/>
                  </w:sdtPr>
                  <w:sdtContent>
                    <w:tc>
                      <w:tcPr>
                        <w:tcW w:w="2377" w:type="dxa"/>
                      </w:tcPr>
                      <w:p w:rsidR="00ED7279" w:rsidRDefault="00ED7279" w:rsidP="00ED7279">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8997146"/>
              <w:lock w:val="sdtLocked"/>
            </w:sdtPr>
            <w:sdtContent>
              <w:tr w:rsidR="00ED7279" w:rsidTr="00ED727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8997141"/>
                    <w:lock w:val="sdtLocked"/>
                  </w:sdtPr>
                  <w:sdtEndPr>
                    <w:rPr>
                      <w:rFonts w:ascii="Times New Roman" w:eastAsia="宋体" w:hAnsi="Times New Roman" w:cs="Times New Roman"/>
                      <w:kern w:val="0"/>
                      <w:sz w:val="20"/>
                    </w:rPr>
                  </w:sdtEndPr>
                  <w:sdtContent>
                    <w:tc>
                      <w:tcPr>
                        <w:tcW w:w="2802" w:type="dxa"/>
                      </w:tcPr>
                      <w:p w:rsidR="00ED7279" w:rsidRDefault="00ED7279" w:rsidP="00ED7279">
                        <w:pPr>
                          <w:rPr>
                            <w:szCs w:val="21"/>
                          </w:rPr>
                        </w:pPr>
                        <w:r>
                          <w:rPr>
                            <w:rFonts w:asciiTheme="minorHAnsi" w:eastAsiaTheme="minorEastAsia" w:hAnsiTheme="minorHAnsi" w:cstheme="minorBidi" w:hint="eastAsia"/>
                            <w:kern w:val="2"/>
                            <w:szCs w:val="21"/>
                          </w:rPr>
                          <w:t>钟志刚</w:t>
                        </w:r>
                      </w:p>
                    </w:tc>
                  </w:sdtContent>
                </w:sdt>
                <w:sdt>
                  <w:sdtPr>
                    <w:rPr>
                      <w:szCs w:val="21"/>
                    </w:rPr>
                    <w:alias w:val="董事、监事、高级管理人员任职的股东单位名称"/>
                    <w:tag w:val="_GBC_56222b319884488885652bb548a4a184"/>
                    <w:id w:val="8997142"/>
                    <w:lock w:val="sdtLocked"/>
                  </w:sdtPr>
                  <w:sdtContent>
                    <w:tc>
                      <w:tcPr>
                        <w:tcW w:w="3685" w:type="dxa"/>
                      </w:tcPr>
                      <w:p w:rsidR="00ED7279" w:rsidRDefault="00ED7279" w:rsidP="00ED7279">
                        <w:pPr>
                          <w:rPr>
                            <w:szCs w:val="21"/>
                          </w:rPr>
                        </w:pPr>
                        <w:r>
                          <w:rPr>
                            <w:szCs w:val="21"/>
                          </w:rPr>
                          <w:t>漳州市九龙江集团有限公司</w:t>
                        </w:r>
                      </w:p>
                    </w:tc>
                  </w:sdtContent>
                </w:sdt>
                <w:sdt>
                  <w:sdtPr>
                    <w:rPr>
                      <w:szCs w:val="21"/>
                    </w:rPr>
                    <w:alias w:val="董事、监事、高级管理人员在股东单位担任的职务"/>
                    <w:tag w:val="_GBC_ded2e120f44e443db6864e4ecb58d8f2"/>
                    <w:id w:val="8997143"/>
                    <w:lock w:val="sdtLocked"/>
                  </w:sdtPr>
                  <w:sdtContent>
                    <w:tc>
                      <w:tcPr>
                        <w:tcW w:w="2835" w:type="dxa"/>
                      </w:tcPr>
                      <w:p w:rsidR="00ED7279" w:rsidRDefault="00ED7279" w:rsidP="00ED7279">
                        <w:pPr>
                          <w:rPr>
                            <w:szCs w:val="21"/>
                          </w:rPr>
                        </w:pPr>
                        <w:r>
                          <w:rPr>
                            <w:szCs w:val="21"/>
                          </w:rPr>
                          <w:t>监事会主席</w:t>
                        </w:r>
                      </w:p>
                    </w:tc>
                  </w:sdtContent>
                </w:sdt>
                <w:sdt>
                  <w:sdtPr>
                    <w:rPr>
                      <w:szCs w:val="21"/>
                    </w:rPr>
                    <w:alias w:val="董事、监事、高级管理人员在股东单位的任期起始日期"/>
                    <w:tag w:val="_GBC_5a7a09cc7ca2477db4c61a67c45002c0"/>
                    <w:id w:val="8997144"/>
                    <w:lock w:val="sdtLocked"/>
                    <w:showingPlcHdr/>
                  </w:sdtPr>
                  <w:sdtContent>
                    <w:tc>
                      <w:tcPr>
                        <w:tcW w:w="2390" w:type="dxa"/>
                      </w:tcPr>
                      <w:p w:rsidR="00ED7279" w:rsidRDefault="00ED7279" w:rsidP="00ED7279">
                        <w:pPr>
                          <w:rPr>
                            <w:szCs w:val="21"/>
                          </w:rPr>
                        </w:pPr>
                        <w:r>
                          <w:rPr>
                            <w:rFonts w:hint="eastAsia"/>
                            <w:color w:val="333399"/>
                            <w:szCs w:val="21"/>
                          </w:rPr>
                          <w:t xml:space="preserve">　</w:t>
                        </w:r>
                      </w:p>
                    </w:tc>
                  </w:sdtContent>
                </w:sdt>
                <w:sdt>
                  <w:sdtPr>
                    <w:rPr>
                      <w:szCs w:val="21"/>
                    </w:rPr>
                    <w:alias w:val="董事、监事、高级管理人员在股东单位的任期终止日期"/>
                    <w:tag w:val="_GBC_6990fc2ab6fb40939d7de26d569655a2"/>
                    <w:id w:val="8997145"/>
                    <w:lock w:val="sdtLocked"/>
                    <w:showingPlcHdr/>
                  </w:sdtPr>
                  <w:sdtContent>
                    <w:tc>
                      <w:tcPr>
                        <w:tcW w:w="2377" w:type="dxa"/>
                      </w:tcPr>
                      <w:p w:rsidR="00ED7279" w:rsidRDefault="00ED7279" w:rsidP="00ED7279">
                        <w:pPr>
                          <w:rPr>
                            <w:szCs w:val="21"/>
                          </w:rPr>
                        </w:pPr>
                        <w:r>
                          <w:rPr>
                            <w:rFonts w:hint="eastAsia"/>
                            <w:color w:val="333399"/>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8997152"/>
              <w:lock w:val="sdtLocked"/>
            </w:sdtPr>
            <w:sdtContent>
              <w:tr w:rsidR="00ED7279" w:rsidTr="00ED7279">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8997147"/>
                    <w:lock w:val="sdtLocked"/>
                  </w:sdtPr>
                  <w:sdtEndPr>
                    <w:rPr>
                      <w:rFonts w:ascii="Times New Roman" w:eastAsia="宋体" w:hAnsi="Times New Roman" w:cs="Times New Roman"/>
                      <w:kern w:val="0"/>
                      <w:sz w:val="20"/>
                    </w:rPr>
                  </w:sdtEndPr>
                  <w:sdtContent>
                    <w:tc>
                      <w:tcPr>
                        <w:tcW w:w="2802" w:type="dxa"/>
                      </w:tcPr>
                      <w:p w:rsidR="00ED7279" w:rsidRDefault="00ED7279" w:rsidP="00ED7279">
                        <w:pPr>
                          <w:rPr>
                            <w:szCs w:val="21"/>
                          </w:rPr>
                        </w:pPr>
                        <w:r>
                          <w:rPr>
                            <w:rFonts w:hint="eastAsia"/>
                            <w:szCs w:val="21"/>
                          </w:rPr>
                          <w:t>苏晔</w:t>
                        </w:r>
                      </w:p>
                    </w:tc>
                  </w:sdtContent>
                </w:sdt>
                <w:sdt>
                  <w:sdtPr>
                    <w:rPr>
                      <w:szCs w:val="21"/>
                    </w:rPr>
                    <w:alias w:val="董事、监事、高级管理人员任职的股东单位名称"/>
                    <w:tag w:val="_GBC_56222b319884488885652bb548a4a184"/>
                    <w:id w:val="8997148"/>
                    <w:lock w:val="sdtLocked"/>
                  </w:sdtPr>
                  <w:sdtContent>
                    <w:tc>
                      <w:tcPr>
                        <w:tcW w:w="3685" w:type="dxa"/>
                      </w:tcPr>
                      <w:p w:rsidR="00ED7279" w:rsidRDefault="00ED7279" w:rsidP="00ED7279">
                        <w:pPr>
                          <w:rPr>
                            <w:szCs w:val="21"/>
                          </w:rPr>
                        </w:pPr>
                        <w:r>
                          <w:rPr>
                            <w:rFonts w:hint="eastAsia"/>
                            <w:szCs w:val="21"/>
                          </w:rPr>
                          <w:t>国机资产管理公司</w:t>
                        </w:r>
                      </w:p>
                    </w:tc>
                  </w:sdtContent>
                </w:sdt>
                <w:sdt>
                  <w:sdtPr>
                    <w:rPr>
                      <w:szCs w:val="21"/>
                    </w:rPr>
                    <w:alias w:val="董事、监事、高级管理人员在股东单位担任的职务"/>
                    <w:tag w:val="_GBC_ded2e120f44e443db6864e4ecb58d8f2"/>
                    <w:id w:val="8997149"/>
                    <w:lock w:val="sdtLocked"/>
                  </w:sdtPr>
                  <w:sdtContent>
                    <w:tc>
                      <w:tcPr>
                        <w:tcW w:w="2835" w:type="dxa"/>
                      </w:tcPr>
                      <w:p w:rsidR="00ED7279" w:rsidRDefault="009211C2" w:rsidP="009211C2">
                        <w:pPr>
                          <w:rPr>
                            <w:szCs w:val="21"/>
                          </w:rPr>
                        </w:pPr>
                        <w:r w:rsidRPr="009211C2">
                          <w:rPr>
                            <w:rFonts w:hint="eastAsia"/>
                            <w:szCs w:val="21"/>
                          </w:rPr>
                          <w:t>总经理助理、职工董事</w:t>
                        </w:r>
                      </w:p>
                    </w:tc>
                  </w:sdtContent>
                </w:sdt>
                <w:sdt>
                  <w:sdtPr>
                    <w:rPr>
                      <w:szCs w:val="21"/>
                    </w:rPr>
                    <w:alias w:val="董事、监事、高级管理人员在股东单位的任期起始日期"/>
                    <w:tag w:val="_GBC_5a7a09cc7ca2477db4c61a67c45002c0"/>
                    <w:id w:val="8997150"/>
                    <w:lock w:val="sdtLocked"/>
                    <w:showingPlcHdr/>
                  </w:sdtPr>
                  <w:sdtContent>
                    <w:tc>
                      <w:tcPr>
                        <w:tcW w:w="2390" w:type="dxa"/>
                      </w:tcPr>
                      <w:p w:rsidR="00ED7279" w:rsidRDefault="00ED7279" w:rsidP="00ED7279">
                        <w:pPr>
                          <w:rPr>
                            <w:szCs w:val="21"/>
                          </w:rPr>
                        </w:pPr>
                        <w:r>
                          <w:rPr>
                            <w:rFonts w:hint="eastAsia"/>
                            <w:szCs w:val="21"/>
                          </w:rPr>
                          <w:t xml:space="preserve">　</w:t>
                        </w:r>
                      </w:p>
                    </w:tc>
                  </w:sdtContent>
                </w:sdt>
                <w:sdt>
                  <w:sdtPr>
                    <w:rPr>
                      <w:szCs w:val="21"/>
                    </w:rPr>
                    <w:alias w:val="董事、监事、高级管理人员在股东单位的任期终止日期"/>
                    <w:tag w:val="_GBC_6990fc2ab6fb40939d7de26d569655a2"/>
                    <w:id w:val="8997151"/>
                    <w:lock w:val="sdtLocked"/>
                    <w:showingPlcHdr/>
                  </w:sdtPr>
                  <w:sdtContent>
                    <w:tc>
                      <w:tcPr>
                        <w:tcW w:w="2377" w:type="dxa"/>
                      </w:tcPr>
                      <w:p w:rsidR="00ED7279" w:rsidRDefault="00ED7279" w:rsidP="00ED7279">
                        <w:pPr>
                          <w:rPr>
                            <w:szCs w:val="21"/>
                          </w:rPr>
                        </w:pPr>
                        <w:r>
                          <w:rPr>
                            <w:rFonts w:hint="eastAsia"/>
                            <w:szCs w:val="21"/>
                          </w:rPr>
                          <w:t xml:space="preserve">　</w:t>
                        </w:r>
                      </w:p>
                    </w:tc>
                  </w:sdtContent>
                </w:sdt>
              </w:tr>
            </w:sdtContent>
          </w:sdt>
          <w:tr w:rsidR="00ED7279" w:rsidTr="00ED7279">
            <w:trPr>
              <w:trHeight w:val="150"/>
            </w:trPr>
            <w:tc>
              <w:tcPr>
                <w:tcW w:w="2802" w:type="dxa"/>
              </w:tcPr>
              <w:p w:rsidR="00ED7279" w:rsidRDefault="00ED7279" w:rsidP="00ED7279">
                <w:pPr>
                  <w:rPr>
                    <w:szCs w:val="21"/>
                  </w:rPr>
                </w:pPr>
                <w:r>
                  <w:rPr>
                    <w:szCs w:val="21"/>
                  </w:rPr>
                  <w:t>在股东单位任职情况的说明</w:t>
                </w:r>
              </w:p>
            </w:tc>
            <w:sdt>
              <w:sdtPr>
                <w:rPr>
                  <w:szCs w:val="21"/>
                </w:rPr>
                <w:alias w:val="董事、监事、高级管理人员在股东单位任职情况的说明"/>
                <w:tag w:val="_GBC_4964b760c623459ca088cf2ce7449d85"/>
                <w:id w:val="8997153"/>
                <w:lock w:val="sdtLocked"/>
                <w:showingPlcHdr/>
              </w:sdtPr>
              <w:sdtContent>
                <w:tc>
                  <w:tcPr>
                    <w:tcW w:w="11287" w:type="dxa"/>
                    <w:gridSpan w:val="4"/>
                  </w:tcPr>
                  <w:p w:rsidR="00ED7279" w:rsidRDefault="00ED7279" w:rsidP="00ED7279">
                    <w:pPr>
                      <w:rPr>
                        <w:szCs w:val="21"/>
                      </w:rPr>
                    </w:pPr>
                    <w:r>
                      <w:rPr>
                        <w:szCs w:val="21"/>
                      </w:rPr>
                      <w:t xml:space="preserve">     </w:t>
                    </w:r>
                  </w:p>
                </w:tc>
              </w:sdtContent>
            </w:sdt>
          </w:tr>
        </w:tbl>
        <w:p w:rsidR="00034FF7" w:rsidRDefault="00703070"/>
      </w:sdtContent>
    </w:sdt>
    <w:sdt>
      <w:sdtPr>
        <w:rPr>
          <w:rFonts w:ascii="宋体" w:hAnsi="宋体" w:cs="宋体"/>
          <w:b w:val="0"/>
          <w:bCs w:val="0"/>
          <w:kern w:val="0"/>
          <w:szCs w:val="21"/>
        </w:rPr>
        <w:alias w:val="模块:在其他单位任职情况"/>
        <w:tag w:val="_SEC_5561131e80ff45818592dc8d1f605cb5"/>
        <w:id w:val="8997469"/>
        <w:lock w:val="sdtLocked"/>
        <w:placeholder>
          <w:docPart w:val="GBC22222222222222222222222222222"/>
        </w:placeholder>
      </w:sdtPr>
      <w:sdtContent>
        <w:p w:rsidR="00034FF7" w:rsidRDefault="000E0D20" w:rsidP="002B4E99">
          <w:pPr>
            <w:pStyle w:val="3"/>
            <w:numPr>
              <w:ilvl w:val="0"/>
              <w:numId w:val="38"/>
            </w:numPr>
            <w:rPr>
              <w:szCs w:val="21"/>
            </w:rPr>
          </w:pPr>
          <w:r>
            <w:rPr>
              <w:szCs w:val="21"/>
            </w:rPr>
            <w:t>在其他单位任职情况</w:t>
          </w:r>
        </w:p>
        <w:sdt>
          <w:sdtPr>
            <w:rPr>
              <w:szCs w:val="21"/>
            </w:rPr>
            <w:alias w:val="是否适用：在其他单位任职情况[双击切换]"/>
            <w:tag w:val="_GBC_31c17de709bb42fdb7ba137e843fe054"/>
            <w:id w:val="8997155"/>
            <w:lock w:val="sdtContentLocked"/>
            <w:placeholder>
              <w:docPart w:val="GBC22222222222222222222222222222"/>
            </w:placeholder>
          </w:sdtPr>
          <w:sdtContent>
            <w:p w:rsidR="00034FF7" w:rsidRDefault="00703070">
              <w:pPr>
                <w:rPr>
                  <w:szCs w:val="21"/>
                </w:rPr>
              </w:pPr>
              <w:r>
                <w:rPr>
                  <w:szCs w:val="21"/>
                </w:rPr>
                <w:fldChar w:fldCharType="begin"/>
              </w:r>
              <w:r w:rsidR="00276122">
                <w:rPr>
                  <w:szCs w:val="21"/>
                </w:rPr>
                <w:instrText xml:space="preserve"> MACROBUTTON  SnrToggleCheckbox √适用 </w:instrText>
              </w:r>
              <w:r>
                <w:rPr>
                  <w:szCs w:val="21"/>
                </w:rPr>
                <w:fldChar w:fldCharType="end"/>
              </w:r>
              <w:r>
                <w:rPr>
                  <w:szCs w:val="21"/>
                </w:rPr>
                <w:fldChar w:fldCharType="begin"/>
              </w:r>
              <w:r w:rsidR="00276122">
                <w:rPr>
                  <w:szCs w:val="21"/>
                </w:rPr>
                <w:instrText xml:space="preserve"> MACROBUTTON  SnrToggleCheckbox □不适用 </w:instrText>
              </w:r>
              <w:r>
                <w:rPr>
                  <w:szCs w:val="21"/>
                </w:rPr>
                <w:fldChar w:fldCharType="end"/>
              </w:r>
            </w:p>
          </w:sdtContent>
        </w:sdt>
        <w:tbl>
          <w:tblPr>
            <w:tblStyle w:val="a6"/>
            <w:tblW w:w="0" w:type="auto"/>
            <w:tblLook w:val="04A0"/>
          </w:tblPr>
          <w:tblGrid>
            <w:gridCol w:w="2817"/>
            <w:gridCol w:w="3670"/>
            <w:gridCol w:w="2835"/>
            <w:gridCol w:w="2376"/>
            <w:gridCol w:w="2391"/>
          </w:tblGrid>
          <w:tr w:rsidR="000E6BE4" w:rsidRPr="009A4935" w:rsidTr="000E6BE4">
            <w:trPr>
              <w:trHeight w:val="120"/>
            </w:trPr>
            <w:tc>
              <w:tcPr>
                <w:tcW w:w="2817" w:type="dxa"/>
                <w:vAlign w:val="center"/>
              </w:tcPr>
              <w:p w:rsidR="000E6BE4" w:rsidRPr="009A4935" w:rsidRDefault="000E6BE4" w:rsidP="000E6BE4">
                <w:pPr>
                  <w:jc w:val="center"/>
                  <w:rPr>
                    <w:color w:val="000000" w:themeColor="text1"/>
                    <w:szCs w:val="21"/>
                  </w:rPr>
                </w:pPr>
                <w:r w:rsidRPr="009A4935">
                  <w:rPr>
                    <w:color w:val="000000" w:themeColor="text1"/>
                    <w:szCs w:val="21"/>
                  </w:rPr>
                  <w:lastRenderedPageBreak/>
                  <w:t>任职人员姓名</w:t>
                </w:r>
              </w:p>
            </w:tc>
            <w:tc>
              <w:tcPr>
                <w:tcW w:w="3670" w:type="dxa"/>
                <w:vAlign w:val="center"/>
              </w:tcPr>
              <w:p w:rsidR="000E6BE4" w:rsidRPr="009A4935" w:rsidRDefault="000E6BE4" w:rsidP="000E6BE4">
                <w:pPr>
                  <w:jc w:val="center"/>
                  <w:rPr>
                    <w:color w:val="000000" w:themeColor="text1"/>
                    <w:szCs w:val="21"/>
                  </w:rPr>
                </w:pPr>
                <w:r w:rsidRPr="009A4935">
                  <w:rPr>
                    <w:color w:val="000000" w:themeColor="text1"/>
                    <w:szCs w:val="21"/>
                  </w:rPr>
                  <w:t>其他单位名称</w:t>
                </w:r>
              </w:p>
            </w:tc>
            <w:tc>
              <w:tcPr>
                <w:tcW w:w="2835" w:type="dxa"/>
                <w:vAlign w:val="center"/>
              </w:tcPr>
              <w:p w:rsidR="000E6BE4" w:rsidRPr="009A4935" w:rsidRDefault="000E6BE4" w:rsidP="000E6BE4">
                <w:pPr>
                  <w:jc w:val="center"/>
                  <w:rPr>
                    <w:color w:val="000000" w:themeColor="text1"/>
                    <w:szCs w:val="21"/>
                  </w:rPr>
                </w:pPr>
                <w:r w:rsidRPr="009A4935">
                  <w:rPr>
                    <w:color w:val="000000" w:themeColor="text1"/>
                    <w:szCs w:val="21"/>
                  </w:rPr>
                  <w:t>在其他单位担任的职务</w:t>
                </w:r>
              </w:p>
            </w:tc>
            <w:tc>
              <w:tcPr>
                <w:tcW w:w="2376" w:type="dxa"/>
                <w:vAlign w:val="center"/>
              </w:tcPr>
              <w:p w:rsidR="000E6BE4" w:rsidRPr="009A4935" w:rsidRDefault="000E6BE4" w:rsidP="000E6BE4">
                <w:pPr>
                  <w:jc w:val="center"/>
                  <w:rPr>
                    <w:color w:val="000000" w:themeColor="text1"/>
                    <w:szCs w:val="21"/>
                  </w:rPr>
                </w:pPr>
                <w:r w:rsidRPr="009A4935">
                  <w:rPr>
                    <w:color w:val="000000" w:themeColor="text1"/>
                    <w:szCs w:val="21"/>
                  </w:rPr>
                  <w:t>任期起始日期</w:t>
                </w:r>
              </w:p>
            </w:tc>
            <w:tc>
              <w:tcPr>
                <w:tcW w:w="2391" w:type="dxa"/>
                <w:vAlign w:val="center"/>
              </w:tcPr>
              <w:p w:rsidR="000E6BE4" w:rsidRPr="009A4935" w:rsidRDefault="000E6BE4" w:rsidP="000E6BE4">
                <w:pPr>
                  <w:jc w:val="center"/>
                  <w:rPr>
                    <w:color w:val="000000" w:themeColor="text1"/>
                    <w:szCs w:val="21"/>
                  </w:rPr>
                </w:pPr>
                <w:r w:rsidRPr="009A4935">
                  <w:rPr>
                    <w:color w:val="000000" w:themeColor="text1"/>
                    <w:szCs w:val="21"/>
                  </w:rPr>
                  <w:t>任期终止日期</w:t>
                </w:r>
              </w:p>
            </w:tc>
          </w:tr>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1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0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曾凡沛</w:t>
                        </w:r>
                      </w:p>
                    </w:tc>
                  </w:sdtContent>
                </w:sdt>
                <w:sdt>
                  <w:sdtPr>
                    <w:rPr>
                      <w:rFonts w:hint="eastAsia"/>
                      <w:color w:val="000000" w:themeColor="text1"/>
                      <w:szCs w:val="21"/>
                    </w:rPr>
                    <w:alias w:val="董事、监事、高级管理人员任职的其他单位名称"/>
                    <w:tag w:val="_GBC_dba2bab38dc643ec81c84640fc3b1895"/>
                    <w:id w:val="19891080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福建金昌龙机械科技有限责任公司</w:t>
                        </w:r>
                      </w:p>
                    </w:tc>
                  </w:sdtContent>
                </w:sdt>
                <w:sdt>
                  <w:sdtPr>
                    <w:rPr>
                      <w:rFonts w:hint="eastAsia"/>
                      <w:color w:val="000000" w:themeColor="text1"/>
                      <w:szCs w:val="21"/>
                    </w:rPr>
                    <w:alias w:val="董事、监事、高级管理人员在其他单位担任的职务"/>
                    <w:tag w:val="_GBC_3a4b298f06904b519f5c7b769c445a66"/>
                    <w:id w:val="19891080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80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1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1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1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曾凡沛</w:t>
                        </w:r>
                      </w:p>
                    </w:tc>
                  </w:sdtContent>
                </w:sdt>
                <w:sdt>
                  <w:sdtPr>
                    <w:rPr>
                      <w:rFonts w:hint="eastAsia"/>
                      <w:color w:val="000000" w:themeColor="text1"/>
                      <w:szCs w:val="21"/>
                    </w:rPr>
                    <w:alias w:val="董事、监事、高级管理人员任职的其他单位名称"/>
                    <w:tag w:val="_GBC_dba2bab38dc643ec81c84640fc3b1895"/>
                    <w:id w:val="19891081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漳州市机电投资有限公司</w:t>
                        </w:r>
                      </w:p>
                    </w:tc>
                  </w:sdtContent>
                </w:sdt>
                <w:sdt>
                  <w:sdtPr>
                    <w:rPr>
                      <w:rFonts w:hint="eastAsia"/>
                      <w:color w:val="000000" w:themeColor="text1"/>
                      <w:szCs w:val="21"/>
                    </w:rPr>
                    <w:alias w:val="董事、监事、高级管理人员在其他单位担任的职务"/>
                    <w:tag w:val="_GBC_3a4b298f06904b519f5c7b769c445a66"/>
                    <w:id w:val="19891081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81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16"/>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2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1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曾凡沛</w:t>
                        </w:r>
                      </w:p>
                    </w:tc>
                  </w:sdtContent>
                </w:sdt>
                <w:sdt>
                  <w:sdtPr>
                    <w:rPr>
                      <w:rFonts w:hint="eastAsia"/>
                      <w:color w:val="000000" w:themeColor="text1"/>
                      <w:szCs w:val="21"/>
                    </w:rPr>
                    <w:alias w:val="董事、监事、高级管理人员任职的其他单位名称"/>
                    <w:tag w:val="_GBC_dba2bab38dc643ec81c84640fc3b1895"/>
                    <w:id w:val="19891081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闽台龙玛直线科技股份有限公司</w:t>
                        </w:r>
                      </w:p>
                    </w:tc>
                  </w:sdtContent>
                </w:sdt>
                <w:sdt>
                  <w:sdtPr>
                    <w:rPr>
                      <w:rFonts w:hint="eastAsia"/>
                      <w:color w:val="000000" w:themeColor="text1"/>
                      <w:szCs w:val="21"/>
                    </w:rPr>
                    <w:alias w:val="董事、监事、高级管理人员在其他单位担任的职务"/>
                    <w:tag w:val="_GBC_3a4b298f06904b519f5c7b769c445a66"/>
                    <w:id w:val="19891082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821"/>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22"/>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2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2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曾凡沛</w:t>
                        </w:r>
                      </w:p>
                    </w:tc>
                  </w:sdtContent>
                </w:sdt>
                <w:sdt>
                  <w:sdtPr>
                    <w:rPr>
                      <w:rFonts w:hint="eastAsia"/>
                      <w:color w:val="000000" w:themeColor="text1"/>
                      <w:szCs w:val="21"/>
                    </w:rPr>
                    <w:alias w:val="董事、监事、高级管理人员任职的其他单位名称"/>
                    <w:tag w:val="_GBC_dba2bab38dc643ec81c84640fc3b1895"/>
                    <w:id w:val="19891082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龙溪轴承美国股份有限公司</w:t>
                        </w:r>
                      </w:p>
                    </w:tc>
                  </w:sdtContent>
                </w:sdt>
                <w:sdt>
                  <w:sdtPr>
                    <w:rPr>
                      <w:rFonts w:hint="eastAsia"/>
                      <w:color w:val="000000" w:themeColor="text1"/>
                      <w:szCs w:val="21"/>
                    </w:rPr>
                    <w:alias w:val="董事、监事、高级管理人员在其他单位担任的职务"/>
                    <w:tag w:val="_GBC_3a4b298f06904b519f5c7b769c445a66"/>
                    <w:id w:val="19891082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82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28"/>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3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3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曾凡沛</w:t>
                        </w:r>
                      </w:p>
                    </w:tc>
                  </w:sdtContent>
                </w:sdt>
                <w:sdt>
                  <w:sdtPr>
                    <w:rPr>
                      <w:rFonts w:hint="eastAsia"/>
                      <w:color w:val="000000" w:themeColor="text1"/>
                      <w:szCs w:val="21"/>
                    </w:rPr>
                    <w:alias w:val="董事、监事、高级管理人员任职的其他单位名称"/>
                    <w:tag w:val="_GBC_dba2bab38dc643ec81c84640fc3b1895"/>
                    <w:id w:val="19891083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福建省永安轴承有限责任公司</w:t>
                        </w:r>
                      </w:p>
                    </w:tc>
                  </w:sdtContent>
                </w:sdt>
                <w:sdt>
                  <w:sdtPr>
                    <w:rPr>
                      <w:rFonts w:hint="eastAsia"/>
                      <w:color w:val="000000" w:themeColor="text1"/>
                      <w:szCs w:val="21"/>
                    </w:rPr>
                    <w:alias w:val="董事、监事、高级管理人员在其他单位担任的职务"/>
                    <w:tag w:val="_GBC_3a4b298f06904b519f5c7b769c445a66"/>
                    <w:id w:val="19891083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83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34"/>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2016年6月17日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4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3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曾凡沛</w:t>
                        </w:r>
                      </w:p>
                    </w:tc>
                  </w:sdtContent>
                </w:sdt>
                <w:sdt>
                  <w:sdtPr>
                    <w:rPr>
                      <w:rFonts w:hint="eastAsia"/>
                      <w:color w:val="000000" w:themeColor="text1"/>
                      <w:szCs w:val="21"/>
                    </w:rPr>
                    <w:alias w:val="董事、监事、高级管理人员任职的其他单位名称"/>
                    <w:tag w:val="_GBC_dba2bab38dc643ec81c84640fc3b1895"/>
                    <w:id w:val="19891083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福建省三明齿轮箱有限责任公司</w:t>
                        </w:r>
                      </w:p>
                    </w:tc>
                  </w:sdtContent>
                </w:sdt>
                <w:sdt>
                  <w:sdtPr>
                    <w:rPr>
                      <w:rFonts w:hint="eastAsia"/>
                      <w:color w:val="000000" w:themeColor="text1"/>
                      <w:szCs w:val="21"/>
                    </w:rPr>
                    <w:alias w:val="董事、监事、高级管理人员在其他单位担任的职务"/>
                    <w:tag w:val="_GBC_3a4b298f06904b519f5c7b769c445a66"/>
                    <w:id w:val="19891083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83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40"/>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2016年6月22日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4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4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曾凡沛</w:t>
                        </w:r>
                      </w:p>
                    </w:tc>
                  </w:sdtContent>
                </w:sdt>
                <w:sdt>
                  <w:sdtPr>
                    <w:rPr>
                      <w:rFonts w:hint="eastAsia"/>
                      <w:color w:val="000000" w:themeColor="text1"/>
                      <w:szCs w:val="21"/>
                    </w:rPr>
                    <w:alias w:val="董事、监事、高级管理人员任职的其他单位名称"/>
                    <w:tag w:val="_GBC_dba2bab38dc643ec81c84640fc3b1895"/>
                    <w:id w:val="19891084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长沙波德冶金材料有限公司</w:t>
                        </w:r>
                      </w:p>
                    </w:tc>
                  </w:sdtContent>
                </w:sdt>
                <w:sdt>
                  <w:sdtPr>
                    <w:rPr>
                      <w:rFonts w:hint="eastAsia"/>
                      <w:color w:val="000000" w:themeColor="text1"/>
                      <w:szCs w:val="21"/>
                    </w:rPr>
                    <w:alias w:val="董事、监事、高级管理人员在其他单位担任的职务"/>
                    <w:tag w:val="_GBC_3a4b298f06904b519f5c7b769c445a66"/>
                    <w:id w:val="19891084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84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46"/>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2017年3月24日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5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4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陈晋辉</w:t>
                        </w:r>
                      </w:p>
                    </w:tc>
                  </w:sdtContent>
                </w:sdt>
                <w:sdt>
                  <w:sdtPr>
                    <w:rPr>
                      <w:rFonts w:hint="eastAsia"/>
                      <w:color w:val="000000" w:themeColor="text1"/>
                      <w:szCs w:val="21"/>
                    </w:rPr>
                    <w:alias w:val="董事、监事、高级管理人员任职的其他单位名称"/>
                    <w:tag w:val="_GBC_dba2bab38dc643ec81c84640fc3b1895"/>
                    <w:id w:val="19891084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福建金昌龙机械科技有限责任公司</w:t>
                        </w:r>
                      </w:p>
                    </w:tc>
                  </w:sdtContent>
                </w:sdt>
                <w:sdt>
                  <w:sdtPr>
                    <w:rPr>
                      <w:rFonts w:hint="eastAsia"/>
                      <w:color w:val="000000" w:themeColor="text1"/>
                      <w:szCs w:val="21"/>
                    </w:rPr>
                    <w:alias w:val="董事、监事、高级管理人员在其他单位担任的职务"/>
                    <w:tag w:val="_GBC_3a4b298f06904b519f5c7b769c445a66"/>
                    <w:id w:val="19891085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董事、总经理</w:t>
                        </w:r>
                      </w:p>
                    </w:tc>
                  </w:sdtContent>
                </w:sdt>
                <w:sdt>
                  <w:sdtPr>
                    <w:rPr>
                      <w:rFonts w:hint="eastAsia"/>
                      <w:color w:val="000000" w:themeColor="text1"/>
                      <w:szCs w:val="21"/>
                    </w:rPr>
                    <w:alias w:val="董事、监事、高级管理人员在其他单位的任期起始日期"/>
                    <w:tag w:val="_GBC_eac2e2297d8745f28497944f5307d16c"/>
                    <w:id w:val="198910851"/>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52"/>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5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5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陈晋辉</w:t>
                        </w:r>
                      </w:p>
                    </w:tc>
                  </w:sdtContent>
                </w:sdt>
                <w:sdt>
                  <w:sdtPr>
                    <w:rPr>
                      <w:rFonts w:hint="eastAsia"/>
                      <w:color w:val="000000" w:themeColor="text1"/>
                      <w:szCs w:val="21"/>
                    </w:rPr>
                    <w:alias w:val="董事、监事、高级管理人员任职的其他单位名称"/>
                    <w:tag w:val="_GBC_dba2bab38dc643ec81c84640fc3b1895"/>
                    <w:id w:val="19891085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新龙轴汽车技术（福建）有限公司</w:t>
                        </w:r>
                      </w:p>
                    </w:tc>
                  </w:sdtContent>
                </w:sdt>
                <w:sdt>
                  <w:sdtPr>
                    <w:rPr>
                      <w:rFonts w:hint="eastAsia"/>
                      <w:color w:val="000000" w:themeColor="text1"/>
                      <w:szCs w:val="21"/>
                    </w:rPr>
                    <w:alias w:val="董事、监事、高级管理人员在其他单位担任的职务"/>
                    <w:tag w:val="_GBC_3a4b298f06904b519f5c7b769c445a66"/>
                    <w:id w:val="19891085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85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58"/>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6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6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陈晋辉</w:t>
                        </w:r>
                      </w:p>
                    </w:tc>
                  </w:sdtContent>
                </w:sdt>
                <w:sdt>
                  <w:sdtPr>
                    <w:rPr>
                      <w:rFonts w:hint="eastAsia"/>
                      <w:color w:val="000000" w:themeColor="text1"/>
                      <w:szCs w:val="21"/>
                    </w:rPr>
                    <w:alias w:val="董事、监事、高级管理人员任职的其他单位名称"/>
                    <w:tag w:val="_GBC_dba2bab38dc643ec81c84640fc3b1895"/>
                    <w:id w:val="19891086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闽台龙玛直线科技股份有限公司</w:t>
                        </w:r>
                      </w:p>
                    </w:tc>
                  </w:sdtContent>
                </w:sdt>
                <w:sdt>
                  <w:sdtPr>
                    <w:rPr>
                      <w:rFonts w:hint="eastAsia"/>
                      <w:color w:val="000000" w:themeColor="text1"/>
                      <w:szCs w:val="21"/>
                    </w:rPr>
                    <w:alias w:val="董事、监事、高级管理人员在其他单位担任的职务"/>
                    <w:tag w:val="_GBC_3a4b298f06904b519f5c7b769c445a66"/>
                    <w:id w:val="19891086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86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64"/>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7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6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陈晋辉</w:t>
                        </w:r>
                      </w:p>
                    </w:tc>
                  </w:sdtContent>
                </w:sdt>
                <w:sdt>
                  <w:sdtPr>
                    <w:rPr>
                      <w:rFonts w:hint="eastAsia"/>
                      <w:color w:val="000000" w:themeColor="text1"/>
                      <w:szCs w:val="21"/>
                    </w:rPr>
                    <w:alias w:val="董事、监事、高级管理人员任职的其他单位名称"/>
                    <w:tag w:val="_GBC_dba2bab38dc643ec81c84640fc3b1895"/>
                    <w:id w:val="19891086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龙溪轴承美国股份有限公司</w:t>
                        </w:r>
                      </w:p>
                    </w:tc>
                  </w:sdtContent>
                </w:sdt>
                <w:sdt>
                  <w:sdtPr>
                    <w:rPr>
                      <w:rFonts w:hint="eastAsia"/>
                      <w:color w:val="000000" w:themeColor="text1"/>
                      <w:szCs w:val="21"/>
                    </w:rPr>
                    <w:alias w:val="董事、监事、高级管理人员在其他单位担任的职务"/>
                    <w:tag w:val="_GBC_3a4b298f06904b519f5c7b769c445a66"/>
                    <w:id w:val="19891086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86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7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7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7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陈晋辉</w:t>
                        </w:r>
                      </w:p>
                    </w:tc>
                  </w:sdtContent>
                </w:sdt>
                <w:sdt>
                  <w:sdtPr>
                    <w:rPr>
                      <w:rFonts w:hint="eastAsia"/>
                      <w:color w:val="000000" w:themeColor="text1"/>
                      <w:szCs w:val="21"/>
                    </w:rPr>
                    <w:alias w:val="董事、监事、高级管理人员任职的其他单位名称"/>
                    <w:tag w:val="_GBC_dba2bab38dc643ec81c84640fc3b1895"/>
                    <w:id w:val="19891087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福建省联合轴承有限公司</w:t>
                        </w:r>
                      </w:p>
                    </w:tc>
                  </w:sdtContent>
                </w:sdt>
                <w:sdt>
                  <w:sdtPr>
                    <w:rPr>
                      <w:rFonts w:hint="eastAsia"/>
                      <w:color w:val="000000" w:themeColor="text1"/>
                      <w:szCs w:val="21"/>
                    </w:rPr>
                    <w:alias w:val="董事、监事、高级管理人员在其他单位担任的职务"/>
                    <w:tag w:val="_GBC_3a4b298f06904b519f5c7b769c445a66"/>
                    <w:id w:val="19891087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w:t>
                        </w:r>
                      </w:p>
                    </w:tc>
                  </w:sdtContent>
                </w:sdt>
                <w:sdt>
                  <w:sdtPr>
                    <w:rPr>
                      <w:rFonts w:hint="eastAsia"/>
                      <w:color w:val="000000" w:themeColor="text1"/>
                      <w:szCs w:val="21"/>
                    </w:rPr>
                    <w:alias w:val="董事、监事、高级管理人员在其他单位的任期起始日期"/>
                    <w:tag w:val="_GBC_eac2e2297d8745f28497944f5307d16c"/>
                    <w:id w:val="19891087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76"/>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8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7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许厦生</w:t>
                        </w:r>
                      </w:p>
                    </w:tc>
                  </w:sdtContent>
                </w:sdt>
                <w:sdt>
                  <w:sdtPr>
                    <w:rPr>
                      <w:rFonts w:hint="eastAsia"/>
                      <w:color w:val="000000" w:themeColor="text1"/>
                      <w:szCs w:val="21"/>
                    </w:rPr>
                    <w:alias w:val="董事、监事、高级管理人员任职的其他单位名称"/>
                    <w:tag w:val="_GBC_dba2bab38dc643ec81c84640fc3b1895"/>
                    <w:id w:val="19891087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福建金昌龙机械科技有限责任公司</w:t>
                        </w:r>
                      </w:p>
                    </w:tc>
                  </w:sdtContent>
                </w:sdt>
                <w:sdt>
                  <w:sdtPr>
                    <w:rPr>
                      <w:rFonts w:hint="eastAsia"/>
                      <w:color w:val="000000" w:themeColor="text1"/>
                      <w:szCs w:val="21"/>
                    </w:rPr>
                    <w:alias w:val="董事、监事、高级管理人员在其他单位担任的职务"/>
                    <w:tag w:val="_GBC_3a4b298f06904b519f5c7b769c445a66"/>
                    <w:id w:val="19891088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881"/>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c>
                  <w:tcPr>
                    <w:tcW w:w="2391" w:type="dxa"/>
                  </w:tcPr>
                  <w:p w:rsidR="000E6BE4" w:rsidRPr="009A4935" w:rsidRDefault="00703070" w:rsidP="000E6BE4">
                    <w:pPr>
                      <w:rPr>
                        <w:color w:val="000000" w:themeColor="text1"/>
                        <w:szCs w:val="21"/>
                      </w:rPr>
                    </w:pPr>
                    <w:sdt>
                      <w:sdtPr>
                        <w:rPr>
                          <w:rFonts w:hint="eastAsia"/>
                          <w:color w:val="000000" w:themeColor="text1"/>
                          <w:szCs w:val="21"/>
                        </w:rPr>
                        <w:alias w:val="董事、监事、高级管理人员在其他单位的任期终止日期"/>
                        <w:tag w:val="_GBC_d9a4ea22e93745c09155013942e3894a"/>
                        <w:id w:val="198910882"/>
                        <w:lock w:val="sdtLocked"/>
                      </w:sdtPr>
                      <w:sdtContent>
                        <w:r w:rsidR="000E6BE4" w:rsidRPr="009A4935">
                          <w:rPr>
                            <w:rFonts w:hint="eastAsia"/>
                            <w:color w:val="000000" w:themeColor="text1"/>
                            <w:szCs w:val="21"/>
                          </w:rPr>
                          <w:t>2016年6月1日</w:t>
                        </w:r>
                      </w:sdtContent>
                    </w:sdt>
                  </w:p>
                </w:tc>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8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8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许厦生</w:t>
                        </w:r>
                      </w:p>
                    </w:tc>
                  </w:sdtContent>
                </w:sdt>
                <w:sdt>
                  <w:sdtPr>
                    <w:rPr>
                      <w:rFonts w:hint="eastAsia"/>
                      <w:color w:val="000000" w:themeColor="text1"/>
                      <w:szCs w:val="21"/>
                    </w:rPr>
                    <w:alias w:val="董事、监事、高级管理人员任职的其他单位名称"/>
                    <w:tag w:val="_GBC_dba2bab38dc643ec81c84640fc3b1895"/>
                    <w:id w:val="19891088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新龙轴汽车技术（福建）有限公司</w:t>
                        </w:r>
                      </w:p>
                    </w:tc>
                  </w:sdtContent>
                </w:sdt>
                <w:sdt>
                  <w:sdtPr>
                    <w:rPr>
                      <w:rFonts w:hint="eastAsia"/>
                      <w:color w:val="000000" w:themeColor="text1"/>
                      <w:szCs w:val="21"/>
                    </w:rPr>
                    <w:alias w:val="董事、监事、高级管理人员在其他单位担任的职务"/>
                    <w:tag w:val="_GBC_3a4b298f06904b519f5c7b769c445a66"/>
                    <w:id w:val="19891088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88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88"/>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89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9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许厦生</w:t>
                        </w:r>
                      </w:p>
                    </w:tc>
                  </w:sdtContent>
                </w:sdt>
                <w:sdt>
                  <w:sdtPr>
                    <w:rPr>
                      <w:rFonts w:hint="eastAsia"/>
                      <w:color w:val="000000" w:themeColor="text1"/>
                      <w:szCs w:val="21"/>
                    </w:rPr>
                    <w:alias w:val="董事、监事、高级管理人员任职的其他单位名称"/>
                    <w:tag w:val="_GBC_dba2bab38dc643ec81c84640fc3b1895"/>
                    <w:id w:val="19891089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闽台龙玛直线科技股份有限公司</w:t>
                        </w:r>
                      </w:p>
                    </w:tc>
                  </w:sdtContent>
                </w:sdt>
                <w:sdt>
                  <w:sdtPr>
                    <w:rPr>
                      <w:rFonts w:hint="eastAsia"/>
                      <w:color w:val="000000" w:themeColor="text1"/>
                      <w:szCs w:val="21"/>
                    </w:rPr>
                    <w:alias w:val="董事、监事、高级管理人员在其他单位担任的职务"/>
                    <w:tag w:val="_GBC_3a4b298f06904b519f5c7b769c445a66"/>
                    <w:id w:val="19891089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89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894"/>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2016年11月23日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0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89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陈志雄</w:t>
                        </w:r>
                      </w:p>
                    </w:tc>
                  </w:sdtContent>
                </w:sdt>
                <w:sdt>
                  <w:sdtPr>
                    <w:rPr>
                      <w:rFonts w:hint="eastAsia"/>
                      <w:color w:val="000000" w:themeColor="text1"/>
                      <w:szCs w:val="21"/>
                    </w:rPr>
                    <w:alias w:val="董事、监事、高级管理人员任职的其他单位名称"/>
                    <w:tag w:val="_GBC_dba2bab38dc643ec81c84640fc3b1895"/>
                    <w:id w:val="19891089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闽台龙玛直线科技股份有限公司</w:t>
                        </w:r>
                      </w:p>
                    </w:tc>
                  </w:sdtContent>
                </w:sdt>
                <w:sdt>
                  <w:sdtPr>
                    <w:rPr>
                      <w:rFonts w:hint="eastAsia"/>
                      <w:color w:val="000000" w:themeColor="text1"/>
                      <w:szCs w:val="21"/>
                    </w:rPr>
                    <w:alias w:val="董事、监事、高级管理人员在其他单位担任的职务"/>
                    <w:tag w:val="_GBC_3a4b298f06904b519f5c7b769c445a66"/>
                    <w:id w:val="19891089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899"/>
                    <w:lock w:val="sdtLocked"/>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2016年11月23日</w:t>
                        </w:r>
                      </w:p>
                    </w:tc>
                  </w:sdtContent>
                </w:sdt>
                <w:sdt>
                  <w:sdtPr>
                    <w:rPr>
                      <w:rFonts w:hint="eastAsia"/>
                      <w:color w:val="000000" w:themeColor="text1"/>
                      <w:szCs w:val="21"/>
                    </w:rPr>
                    <w:alias w:val="董事、监事、高级管理人员在其他单位的任期终止日期"/>
                    <w:tag w:val="_GBC_d9a4ea22e93745c09155013942e3894a"/>
                    <w:id w:val="19891090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0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0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陈志雄</w:t>
                        </w:r>
                      </w:p>
                    </w:tc>
                  </w:sdtContent>
                </w:sdt>
                <w:sdt>
                  <w:sdtPr>
                    <w:rPr>
                      <w:rFonts w:hint="eastAsia"/>
                      <w:color w:val="000000" w:themeColor="text1"/>
                      <w:szCs w:val="21"/>
                    </w:rPr>
                    <w:alias w:val="董事、监事、高级管理人员任职的其他单位名称"/>
                    <w:tag w:val="_GBC_dba2bab38dc643ec81c84640fc3b1895"/>
                    <w:id w:val="19891090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龙溪轴承美国股份有限公司</w:t>
                        </w:r>
                      </w:p>
                    </w:tc>
                  </w:sdtContent>
                </w:sdt>
                <w:sdt>
                  <w:sdtPr>
                    <w:rPr>
                      <w:rFonts w:hint="eastAsia"/>
                      <w:color w:val="000000" w:themeColor="text1"/>
                      <w:szCs w:val="21"/>
                    </w:rPr>
                    <w:alias w:val="董事、监事、高级管理人员在其他单位担任的职务"/>
                    <w:tag w:val="_GBC_3a4b298f06904b519f5c7b769c445a66"/>
                    <w:id w:val="19891090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0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06"/>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1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0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郑长虹</w:t>
                        </w:r>
                      </w:p>
                    </w:tc>
                  </w:sdtContent>
                </w:sdt>
                <w:sdt>
                  <w:sdtPr>
                    <w:rPr>
                      <w:rFonts w:hint="eastAsia"/>
                      <w:color w:val="000000" w:themeColor="text1"/>
                      <w:szCs w:val="21"/>
                    </w:rPr>
                    <w:alias w:val="董事、监事、高级管理人员任职的其他单位名称"/>
                    <w:tag w:val="_GBC_dba2bab38dc643ec81c84640fc3b1895"/>
                    <w:id w:val="19891090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福建金昌龙机械科技有限责任公司</w:t>
                        </w:r>
                      </w:p>
                    </w:tc>
                  </w:sdtContent>
                </w:sdt>
                <w:sdt>
                  <w:sdtPr>
                    <w:rPr>
                      <w:rFonts w:hint="eastAsia"/>
                      <w:color w:val="000000" w:themeColor="text1"/>
                      <w:szCs w:val="21"/>
                    </w:rPr>
                    <w:alias w:val="董事、监事、高级管理人员在其他单位担任的职务"/>
                    <w:tag w:val="_GBC_3a4b298f06904b519f5c7b769c445a66"/>
                    <w:id w:val="19891091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董事、常务副总经理</w:t>
                        </w:r>
                      </w:p>
                    </w:tc>
                  </w:sdtContent>
                </w:sdt>
                <w:sdt>
                  <w:sdtPr>
                    <w:rPr>
                      <w:rFonts w:hint="eastAsia"/>
                      <w:color w:val="000000" w:themeColor="text1"/>
                      <w:szCs w:val="21"/>
                    </w:rPr>
                    <w:alias w:val="董事、监事、高级管理人员在其他单位的任期起始日期"/>
                    <w:tag w:val="_GBC_eac2e2297d8745f28497944f5307d16c"/>
                    <w:id w:val="198910911"/>
                    <w:lock w:val="sdtLocked"/>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2016年6月1日</w:t>
                        </w:r>
                      </w:p>
                    </w:tc>
                  </w:sdtContent>
                </w:sdt>
                <w:sdt>
                  <w:sdtPr>
                    <w:rPr>
                      <w:rFonts w:hint="eastAsia"/>
                      <w:color w:val="000000" w:themeColor="text1"/>
                      <w:szCs w:val="21"/>
                    </w:rPr>
                    <w:alias w:val="董事、监事、高级管理人员在其他单位的任期终止日期"/>
                    <w:tag w:val="_GBC_d9a4ea22e93745c09155013942e3894a"/>
                    <w:id w:val="198910912"/>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1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1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郑长虹</w:t>
                        </w:r>
                      </w:p>
                    </w:tc>
                  </w:sdtContent>
                </w:sdt>
                <w:sdt>
                  <w:sdtPr>
                    <w:rPr>
                      <w:rFonts w:hint="eastAsia"/>
                      <w:color w:val="000000" w:themeColor="text1"/>
                      <w:szCs w:val="21"/>
                    </w:rPr>
                    <w:alias w:val="董事、监事、高级管理人员任职的其他单位名称"/>
                    <w:tag w:val="_GBC_dba2bab38dc643ec81c84640fc3b1895"/>
                    <w:id w:val="19891091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福建省永安轴承有限公司</w:t>
                        </w:r>
                      </w:p>
                    </w:tc>
                  </w:sdtContent>
                </w:sdt>
                <w:sdt>
                  <w:sdtPr>
                    <w:rPr>
                      <w:rFonts w:hint="eastAsia"/>
                      <w:color w:val="000000" w:themeColor="text1"/>
                      <w:szCs w:val="21"/>
                    </w:rPr>
                    <w:alias w:val="董事、监事、高级管理人员在其他单位担任的职务"/>
                    <w:tag w:val="_GBC_3a4b298f06904b519f5c7b769c445a66"/>
                    <w:id w:val="19891091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1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18"/>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2016年6月17日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2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2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郑长虹</w:t>
                        </w:r>
                      </w:p>
                    </w:tc>
                  </w:sdtContent>
                </w:sdt>
                <w:sdt>
                  <w:sdtPr>
                    <w:rPr>
                      <w:rFonts w:hint="eastAsia"/>
                      <w:color w:val="000000" w:themeColor="text1"/>
                      <w:szCs w:val="21"/>
                    </w:rPr>
                    <w:alias w:val="董事、监事、高级管理人员任职的其他单位名称"/>
                    <w:tag w:val="_GBC_dba2bab38dc643ec81c84640fc3b1895"/>
                    <w:id w:val="19891092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福建省三明齿轮箱有限责任公司</w:t>
                        </w:r>
                      </w:p>
                    </w:tc>
                  </w:sdtContent>
                </w:sdt>
                <w:sdt>
                  <w:sdtPr>
                    <w:rPr>
                      <w:rFonts w:hint="eastAsia"/>
                      <w:color w:val="000000" w:themeColor="text1"/>
                      <w:szCs w:val="21"/>
                    </w:rPr>
                    <w:alias w:val="董事、监事、高级管理人员在其他单位担任的职务"/>
                    <w:tag w:val="_GBC_3a4b298f06904b519f5c7b769c445a66"/>
                    <w:id w:val="19891092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2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24"/>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2016年6月22日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3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2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林柳强</w:t>
                        </w:r>
                      </w:p>
                    </w:tc>
                  </w:sdtContent>
                </w:sdt>
                <w:sdt>
                  <w:sdtPr>
                    <w:rPr>
                      <w:rFonts w:hint="eastAsia"/>
                      <w:color w:val="000000" w:themeColor="text1"/>
                      <w:szCs w:val="21"/>
                    </w:rPr>
                    <w:alias w:val="董事、监事、高级管理人员任职的其他单位名称"/>
                    <w:tag w:val="_GBC_dba2bab38dc643ec81c84640fc3b1895"/>
                    <w:id w:val="19891092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漳州市片仔癀资产经营有限公司</w:t>
                        </w:r>
                      </w:p>
                    </w:tc>
                  </w:sdtContent>
                </w:sdt>
                <w:sdt>
                  <w:sdtPr>
                    <w:rPr>
                      <w:rFonts w:hint="eastAsia"/>
                      <w:color w:val="000000" w:themeColor="text1"/>
                      <w:szCs w:val="21"/>
                    </w:rPr>
                    <w:alias w:val="董事、监事、高级管理人员在其他单位担任的职务"/>
                    <w:tag w:val="_GBC_3a4b298f06904b519f5c7b769c445a66"/>
                    <w:id w:val="19891092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2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3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3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3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林柳强</w:t>
                        </w:r>
                      </w:p>
                    </w:tc>
                  </w:sdtContent>
                </w:sdt>
                <w:sdt>
                  <w:sdtPr>
                    <w:rPr>
                      <w:rFonts w:hint="eastAsia"/>
                      <w:color w:val="000000" w:themeColor="text1"/>
                      <w:szCs w:val="21"/>
                    </w:rPr>
                    <w:alias w:val="董事、监事、高级管理人员任职的其他单位名称"/>
                    <w:tag w:val="_GBC_dba2bab38dc643ec81c84640fc3b1895"/>
                    <w:id w:val="19891093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福建漳州投资有限公司</w:t>
                        </w:r>
                      </w:p>
                    </w:tc>
                  </w:sdtContent>
                </w:sdt>
                <w:sdt>
                  <w:sdtPr>
                    <w:rPr>
                      <w:rFonts w:hint="eastAsia"/>
                      <w:color w:val="000000" w:themeColor="text1"/>
                      <w:szCs w:val="21"/>
                    </w:rPr>
                    <w:alias w:val="董事、监事、高级管理人员在其他单位担任的职务"/>
                    <w:tag w:val="_GBC_3a4b298f06904b519f5c7b769c445a66"/>
                    <w:id w:val="19891093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3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36"/>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4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3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林柳强</w:t>
                        </w:r>
                      </w:p>
                    </w:tc>
                  </w:sdtContent>
                </w:sdt>
                <w:sdt>
                  <w:sdtPr>
                    <w:rPr>
                      <w:rFonts w:hint="eastAsia"/>
                      <w:color w:val="000000" w:themeColor="text1"/>
                      <w:szCs w:val="21"/>
                    </w:rPr>
                    <w:alias w:val="董事、监事、高级管理人员任职的其他单位名称"/>
                    <w:tag w:val="_GBC_dba2bab38dc643ec81c84640fc3b1895"/>
                    <w:id w:val="19891093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漳州片仔癀药业股份有限公司</w:t>
                        </w:r>
                      </w:p>
                    </w:tc>
                  </w:sdtContent>
                </w:sdt>
                <w:sdt>
                  <w:sdtPr>
                    <w:rPr>
                      <w:rFonts w:hint="eastAsia"/>
                      <w:color w:val="000000" w:themeColor="text1"/>
                      <w:szCs w:val="21"/>
                    </w:rPr>
                    <w:alias w:val="董事、监事、高级管理人员在其他单位担任的职务"/>
                    <w:tag w:val="_GBC_3a4b298f06904b519f5c7b769c445a66"/>
                    <w:id w:val="19891094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41"/>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42"/>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4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4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林柳强</w:t>
                        </w:r>
                      </w:p>
                    </w:tc>
                  </w:sdtContent>
                </w:sdt>
                <w:sdt>
                  <w:sdtPr>
                    <w:rPr>
                      <w:rFonts w:hint="eastAsia"/>
                      <w:color w:val="000000" w:themeColor="text1"/>
                      <w:szCs w:val="21"/>
                    </w:rPr>
                    <w:alias w:val="董事、监事、高级管理人员任职的其他单位名称"/>
                    <w:tag w:val="_GBC_dba2bab38dc643ec81c84640fc3b1895"/>
                    <w:id w:val="19891094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漳州九龙江古雷投资有限公司</w:t>
                        </w:r>
                      </w:p>
                    </w:tc>
                  </w:sdtContent>
                </w:sdt>
                <w:sdt>
                  <w:sdtPr>
                    <w:rPr>
                      <w:rFonts w:hint="eastAsia"/>
                      <w:color w:val="000000" w:themeColor="text1"/>
                      <w:szCs w:val="21"/>
                    </w:rPr>
                    <w:alias w:val="董事、监事、高级管理人员在其他单位担任的职务"/>
                    <w:tag w:val="_GBC_3a4b298f06904b519f5c7b769c445a66"/>
                    <w:id w:val="19891094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w:t>
                        </w:r>
                      </w:p>
                    </w:tc>
                  </w:sdtContent>
                </w:sdt>
                <w:sdt>
                  <w:sdtPr>
                    <w:rPr>
                      <w:rFonts w:hint="eastAsia"/>
                      <w:color w:val="000000" w:themeColor="text1"/>
                      <w:szCs w:val="21"/>
                    </w:rPr>
                    <w:alias w:val="董事、监事、高级管理人员在其他单位的任期起始日期"/>
                    <w:tag w:val="_GBC_eac2e2297d8745f28497944f5307d16c"/>
                    <w:id w:val="19891094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48"/>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5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5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林柳强</w:t>
                        </w:r>
                      </w:p>
                    </w:tc>
                  </w:sdtContent>
                </w:sdt>
                <w:sdt>
                  <w:sdtPr>
                    <w:rPr>
                      <w:rFonts w:hint="eastAsia"/>
                      <w:color w:val="000000" w:themeColor="text1"/>
                      <w:szCs w:val="21"/>
                    </w:rPr>
                    <w:alias w:val="董事、监事、高级管理人员任职的其他单位名称"/>
                    <w:tag w:val="_GBC_dba2bab38dc643ec81c84640fc3b1895"/>
                    <w:id w:val="19891095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福能（漳州）融资租赁股份有限公司</w:t>
                        </w:r>
                      </w:p>
                    </w:tc>
                  </w:sdtContent>
                </w:sdt>
                <w:sdt>
                  <w:sdtPr>
                    <w:rPr>
                      <w:rFonts w:hint="eastAsia"/>
                      <w:color w:val="000000" w:themeColor="text1"/>
                      <w:szCs w:val="21"/>
                    </w:rPr>
                    <w:alias w:val="董事、监事、高级管理人员在其他单位担任的职务"/>
                    <w:tag w:val="_GBC_3a4b298f06904b519f5c7b769c445a66"/>
                    <w:id w:val="19891095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5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54"/>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6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5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吴文祥</w:t>
                        </w:r>
                      </w:p>
                    </w:tc>
                  </w:sdtContent>
                </w:sdt>
                <w:sdt>
                  <w:sdtPr>
                    <w:rPr>
                      <w:rFonts w:hint="eastAsia"/>
                      <w:color w:val="000000" w:themeColor="text1"/>
                      <w:szCs w:val="21"/>
                    </w:rPr>
                    <w:alias w:val="董事、监事、高级管理人员任职的其他单位名称"/>
                    <w:tag w:val="_GBC_dba2bab38dc643ec81c84640fc3b1895"/>
                    <w:id w:val="19891095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漳州市铁路投资开发公司</w:t>
                        </w:r>
                      </w:p>
                    </w:tc>
                  </w:sdtContent>
                </w:sdt>
                <w:sdt>
                  <w:sdtPr>
                    <w:rPr>
                      <w:rFonts w:hint="eastAsia"/>
                      <w:color w:val="000000" w:themeColor="text1"/>
                      <w:szCs w:val="21"/>
                    </w:rPr>
                    <w:alias w:val="董事、监事、高级管理人员在其他单位担任的职务"/>
                    <w:tag w:val="_GBC_3a4b298f06904b519f5c7b769c445a66"/>
                    <w:id w:val="19891095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w:t>
                        </w:r>
                      </w:p>
                    </w:tc>
                  </w:sdtContent>
                </w:sdt>
                <w:sdt>
                  <w:sdtPr>
                    <w:rPr>
                      <w:rFonts w:hint="eastAsia"/>
                      <w:color w:val="000000" w:themeColor="text1"/>
                      <w:szCs w:val="21"/>
                    </w:rPr>
                    <w:alias w:val="董事、监事、高级管理人员在其他单位的任期起始日期"/>
                    <w:tag w:val="_GBC_eac2e2297d8745f28497944f5307d16c"/>
                    <w:id w:val="19891095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6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6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6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吴文祥</w:t>
                        </w:r>
                      </w:p>
                    </w:tc>
                  </w:sdtContent>
                </w:sdt>
                <w:sdt>
                  <w:sdtPr>
                    <w:rPr>
                      <w:rFonts w:hint="eastAsia"/>
                      <w:color w:val="000000" w:themeColor="text1"/>
                      <w:szCs w:val="21"/>
                    </w:rPr>
                    <w:alias w:val="董事、监事、高级管理人员任职的其他单位名称"/>
                    <w:tag w:val="_GBC_dba2bab38dc643ec81c84640fc3b1895"/>
                    <w:id w:val="19891096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福建红旗股份有限公司</w:t>
                        </w:r>
                      </w:p>
                    </w:tc>
                  </w:sdtContent>
                </w:sdt>
                <w:sdt>
                  <w:sdtPr>
                    <w:rPr>
                      <w:rFonts w:hint="eastAsia"/>
                      <w:color w:val="000000" w:themeColor="text1"/>
                      <w:szCs w:val="21"/>
                    </w:rPr>
                    <w:alias w:val="董事、监事、高级管理人员在其他单位担任的职务"/>
                    <w:tag w:val="_GBC_3a4b298f06904b519f5c7b769c445a66"/>
                    <w:id w:val="19891096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6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66"/>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7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6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吴文祥</w:t>
                        </w:r>
                      </w:p>
                    </w:tc>
                  </w:sdtContent>
                </w:sdt>
                <w:sdt>
                  <w:sdtPr>
                    <w:rPr>
                      <w:rFonts w:hint="eastAsia"/>
                      <w:color w:val="000000" w:themeColor="text1"/>
                      <w:szCs w:val="21"/>
                    </w:rPr>
                    <w:alias w:val="董事、监事、高级管理人员任职的其他单位名称"/>
                    <w:tag w:val="_GBC_dba2bab38dc643ec81c84640fc3b1895"/>
                    <w:id w:val="19891096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漳州蓝田开发有限公司</w:t>
                        </w:r>
                      </w:p>
                    </w:tc>
                  </w:sdtContent>
                </w:sdt>
                <w:sdt>
                  <w:sdtPr>
                    <w:rPr>
                      <w:rFonts w:hint="eastAsia"/>
                      <w:color w:val="000000" w:themeColor="text1"/>
                      <w:szCs w:val="21"/>
                    </w:rPr>
                    <w:alias w:val="董事、监事、高级管理人员在其他单位担任的职务"/>
                    <w:tag w:val="_GBC_3a4b298f06904b519f5c7b769c445a66"/>
                    <w:id w:val="19891097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71"/>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72"/>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7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7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吴文祥</w:t>
                        </w:r>
                      </w:p>
                    </w:tc>
                  </w:sdtContent>
                </w:sdt>
                <w:sdt>
                  <w:sdtPr>
                    <w:rPr>
                      <w:rFonts w:hint="eastAsia"/>
                      <w:color w:val="000000" w:themeColor="text1"/>
                      <w:szCs w:val="21"/>
                    </w:rPr>
                    <w:alias w:val="董事、监事、高级管理人员任职的其他单位名称"/>
                    <w:tag w:val="_GBC_dba2bab38dc643ec81c84640fc3b1895"/>
                    <w:id w:val="19891097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漳州片仔癀资产经营有限公司</w:t>
                        </w:r>
                      </w:p>
                    </w:tc>
                  </w:sdtContent>
                </w:sdt>
                <w:sdt>
                  <w:sdtPr>
                    <w:rPr>
                      <w:rFonts w:hint="eastAsia"/>
                      <w:color w:val="000000" w:themeColor="text1"/>
                      <w:szCs w:val="21"/>
                    </w:rPr>
                    <w:alias w:val="董事、监事、高级管理人员在其他单位担任的职务"/>
                    <w:tag w:val="_GBC_3a4b298f06904b519f5c7b769c445a66"/>
                    <w:id w:val="19891097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董事、总经理助理</w:t>
                        </w:r>
                      </w:p>
                    </w:tc>
                  </w:sdtContent>
                </w:sdt>
                <w:sdt>
                  <w:sdtPr>
                    <w:rPr>
                      <w:rFonts w:hint="eastAsia"/>
                      <w:color w:val="000000" w:themeColor="text1"/>
                      <w:szCs w:val="21"/>
                    </w:rPr>
                    <w:alias w:val="董事、监事、高级管理人员在其他单位的任期起始日期"/>
                    <w:tag w:val="_GBC_eac2e2297d8745f28497944f5307d16c"/>
                    <w:id w:val="19891097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78"/>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8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8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李文平</w:t>
                        </w:r>
                      </w:p>
                    </w:tc>
                  </w:sdtContent>
                </w:sdt>
                <w:sdt>
                  <w:sdtPr>
                    <w:rPr>
                      <w:rFonts w:hint="eastAsia"/>
                      <w:color w:val="000000" w:themeColor="text1"/>
                      <w:szCs w:val="21"/>
                    </w:rPr>
                    <w:alias w:val="董事、监事、高级管理人员任职的其他单位名称"/>
                    <w:tag w:val="_GBC_dba2bab38dc643ec81c84640fc3b1895"/>
                    <w:id w:val="19891098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万向钱潮传动轴有限公司</w:t>
                        </w:r>
                      </w:p>
                    </w:tc>
                  </w:sdtContent>
                </w:sdt>
                <w:sdt>
                  <w:sdtPr>
                    <w:rPr>
                      <w:rFonts w:hint="eastAsia"/>
                      <w:color w:val="000000" w:themeColor="text1"/>
                      <w:szCs w:val="21"/>
                    </w:rPr>
                    <w:alias w:val="董事、监事、高级管理人员在其他单位担任的职务"/>
                    <w:tag w:val="_GBC_3a4b298f06904b519f5c7b769c445a66"/>
                    <w:id w:val="19891098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8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84"/>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9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8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肖伟</w:t>
                        </w:r>
                      </w:p>
                    </w:tc>
                  </w:sdtContent>
                </w:sdt>
                <w:sdt>
                  <w:sdtPr>
                    <w:rPr>
                      <w:rFonts w:hint="eastAsia"/>
                      <w:color w:val="000000" w:themeColor="text1"/>
                      <w:szCs w:val="21"/>
                    </w:rPr>
                    <w:alias w:val="董事、监事、高级管理人员任职的其他单位名称"/>
                    <w:tag w:val="_GBC_dba2bab38dc643ec81c84640fc3b1895"/>
                    <w:id w:val="19891098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厦门国贸集团股份有限公司</w:t>
                        </w:r>
                      </w:p>
                    </w:tc>
                  </w:sdtContent>
                </w:sdt>
                <w:sdt>
                  <w:sdtPr>
                    <w:rPr>
                      <w:rFonts w:hint="eastAsia"/>
                      <w:color w:val="000000" w:themeColor="text1"/>
                      <w:szCs w:val="21"/>
                    </w:rPr>
                    <w:alias w:val="董事、监事、高级管理人员在其他单位担任的职务"/>
                    <w:tag w:val="_GBC_3a4b298f06904b519f5c7b769c445a66"/>
                    <w:id w:val="19891098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098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9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099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9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郭朝阳</w:t>
                        </w:r>
                      </w:p>
                    </w:tc>
                  </w:sdtContent>
                </w:sdt>
                <w:sdt>
                  <w:sdtPr>
                    <w:rPr>
                      <w:rFonts w:hint="eastAsia"/>
                      <w:color w:val="000000" w:themeColor="text1"/>
                      <w:szCs w:val="21"/>
                    </w:rPr>
                    <w:alias w:val="董事、监事、高级管理人员任职的其他单位名称"/>
                    <w:tag w:val="_GBC_dba2bab38dc643ec81c84640fc3b1895"/>
                    <w:id w:val="19891099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福建赛特新材股份有限公司</w:t>
                        </w:r>
                      </w:p>
                    </w:tc>
                  </w:sdtContent>
                </w:sdt>
                <w:sdt>
                  <w:sdtPr>
                    <w:rPr>
                      <w:rFonts w:hint="eastAsia"/>
                      <w:color w:val="000000" w:themeColor="text1"/>
                      <w:szCs w:val="21"/>
                    </w:rPr>
                    <w:alias w:val="董事、监事、高级管理人员在其他单位担任的职务"/>
                    <w:tag w:val="_GBC_3a4b298f06904b519f5c7b769c445a66"/>
                    <w:id w:val="19891099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独立董事</w:t>
                        </w:r>
                      </w:p>
                    </w:tc>
                  </w:sdtContent>
                </w:sdt>
                <w:sdt>
                  <w:sdtPr>
                    <w:rPr>
                      <w:rFonts w:hint="eastAsia"/>
                      <w:color w:val="000000" w:themeColor="text1"/>
                      <w:szCs w:val="21"/>
                    </w:rPr>
                    <w:alias w:val="董事、监事、高级管理人员在其他单位的任期起始日期"/>
                    <w:tag w:val="_GBC_eac2e2297d8745f28497944f5307d16c"/>
                    <w:id w:val="19891099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0996"/>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0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099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卢永华</w:t>
                        </w:r>
                      </w:p>
                    </w:tc>
                  </w:sdtContent>
                </w:sdt>
                <w:sdt>
                  <w:sdtPr>
                    <w:rPr>
                      <w:rFonts w:hint="eastAsia"/>
                      <w:color w:val="000000" w:themeColor="text1"/>
                      <w:szCs w:val="21"/>
                    </w:rPr>
                    <w:alias w:val="董事、监事、高级管理人员任职的其他单位名称"/>
                    <w:tag w:val="_GBC_dba2bab38dc643ec81c84640fc3b1895"/>
                    <w:id w:val="19891099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吉比特网络技术股份有限公司</w:t>
                        </w:r>
                      </w:p>
                    </w:tc>
                  </w:sdtContent>
                </w:sdt>
                <w:sdt>
                  <w:sdtPr>
                    <w:rPr>
                      <w:rFonts w:hint="eastAsia"/>
                      <w:color w:val="000000" w:themeColor="text1"/>
                      <w:szCs w:val="21"/>
                    </w:rPr>
                    <w:alias w:val="董事、监事、高级管理人员在其他单位担任的职务"/>
                    <w:tag w:val="_GBC_3a4b298f06904b519f5c7b769c445a66"/>
                    <w:id w:val="19891100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独立董事</w:t>
                        </w:r>
                      </w:p>
                    </w:tc>
                  </w:sdtContent>
                </w:sdt>
                <w:sdt>
                  <w:sdtPr>
                    <w:rPr>
                      <w:rFonts w:hint="eastAsia"/>
                      <w:color w:val="000000" w:themeColor="text1"/>
                      <w:szCs w:val="21"/>
                    </w:rPr>
                    <w:alias w:val="董事、监事、高级管理人员在其他单位的任期起始日期"/>
                    <w:tag w:val="_GBC_eac2e2297d8745f28497944f5307d16c"/>
                    <w:id w:val="198911001"/>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02"/>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0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04"/>
                    <w:lock w:val="sdtLocked"/>
                  </w:sdtPr>
                  <w:sdtEndPr>
                    <w:rPr>
                      <w:rFonts w:ascii="Times New Roman" w:eastAsia="宋体" w:hAnsi="Times New Roman" w:cs="Times New Roman"/>
                      <w:color w:val="auto"/>
                      <w:kern w:val="0"/>
                    </w:rPr>
                  </w:sdtEndPr>
                  <w:sdtContent>
                    <w:tc>
                      <w:tcPr>
                        <w:tcW w:w="2817" w:type="dxa"/>
                      </w:tcPr>
                      <w:p w:rsidR="000E6BE4" w:rsidRPr="009A4935" w:rsidRDefault="000E6BE4" w:rsidP="000E6BE4">
                        <w:pPr>
                          <w:rPr>
                            <w:szCs w:val="21"/>
                          </w:rPr>
                        </w:pPr>
                        <w:r>
                          <w:rPr>
                            <w:rFonts w:hint="eastAsia"/>
                            <w:szCs w:val="21"/>
                          </w:rPr>
                          <w:t>卢永华</w:t>
                        </w:r>
                      </w:p>
                    </w:tc>
                  </w:sdtContent>
                </w:sdt>
                <w:sdt>
                  <w:sdtPr>
                    <w:rPr>
                      <w:rFonts w:hint="eastAsia"/>
                      <w:szCs w:val="21"/>
                    </w:rPr>
                    <w:alias w:val="董事、监事、高级管理人员任职的其他单位名称"/>
                    <w:tag w:val="_GBC_dba2bab38dc643ec81c84640fc3b1895"/>
                    <w:id w:val="198911005"/>
                    <w:lock w:val="sdtLocked"/>
                  </w:sdtPr>
                  <w:sdtContent>
                    <w:tc>
                      <w:tcPr>
                        <w:tcW w:w="3670" w:type="dxa"/>
                      </w:tcPr>
                      <w:p w:rsidR="000E6BE4" w:rsidRPr="009A4935" w:rsidRDefault="000E6BE4" w:rsidP="000E6BE4">
                        <w:pPr>
                          <w:rPr>
                            <w:szCs w:val="21"/>
                          </w:rPr>
                        </w:pPr>
                        <w:r>
                          <w:rPr>
                            <w:rFonts w:hint="eastAsia"/>
                            <w:szCs w:val="21"/>
                          </w:rPr>
                          <w:t>舒华股份有限公司</w:t>
                        </w:r>
                      </w:p>
                    </w:tc>
                  </w:sdtContent>
                </w:sdt>
                <w:sdt>
                  <w:sdtPr>
                    <w:rPr>
                      <w:rFonts w:hint="eastAsia"/>
                      <w:szCs w:val="21"/>
                    </w:rPr>
                    <w:alias w:val="董事、监事、高级管理人员在其他单位担任的职务"/>
                    <w:tag w:val="_GBC_3a4b298f06904b519f5c7b769c445a66"/>
                    <w:id w:val="198911006"/>
                    <w:lock w:val="sdtLocked"/>
                  </w:sdtPr>
                  <w:sdtContent>
                    <w:tc>
                      <w:tcPr>
                        <w:tcW w:w="2835" w:type="dxa"/>
                      </w:tcPr>
                      <w:p w:rsidR="000E6BE4" w:rsidRPr="009A4935" w:rsidRDefault="000E6BE4" w:rsidP="000E6BE4">
                        <w:pPr>
                          <w:rPr>
                            <w:szCs w:val="21"/>
                          </w:rPr>
                        </w:pPr>
                        <w:r>
                          <w:rPr>
                            <w:rFonts w:hint="eastAsia"/>
                            <w:szCs w:val="21"/>
                          </w:rPr>
                          <w:t>独立董事</w:t>
                        </w:r>
                      </w:p>
                    </w:tc>
                  </w:sdtContent>
                </w:sdt>
                <w:sdt>
                  <w:sdtPr>
                    <w:rPr>
                      <w:rFonts w:hint="eastAsia"/>
                      <w:szCs w:val="21"/>
                    </w:rPr>
                    <w:alias w:val="董事、监事、高级管理人员在其他单位的任期起始日期"/>
                    <w:tag w:val="_GBC_eac2e2297d8745f28497944f5307d16c"/>
                    <w:id w:val="198911007"/>
                    <w:lock w:val="sdtLocked"/>
                    <w:showingPlcHdr/>
                  </w:sdtPr>
                  <w:sdtContent>
                    <w:tc>
                      <w:tcPr>
                        <w:tcW w:w="2376" w:type="dxa"/>
                      </w:tcPr>
                      <w:p w:rsidR="000E6BE4" w:rsidRPr="009A4935" w:rsidRDefault="000E6BE4" w:rsidP="000E6BE4">
                        <w:pPr>
                          <w:rPr>
                            <w:szCs w:val="21"/>
                          </w:rPr>
                        </w:pPr>
                        <w:r w:rsidRPr="009A4935">
                          <w:rPr>
                            <w:rFonts w:hint="eastAsia"/>
                            <w:szCs w:val="21"/>
                          </w:rPr>
                          <w:t xml:space="preserve">　</w:t>
                        </w:r>
                      </w:p>
                    </w:tc>
                  </w:sdtContent>
                </w:sdt>
                <w:sdt>
                  <w:sdtPr>
                    <w:rPr>
                      <w:rFonts w:hint="eastAsia"/>
                      <w:szCs w:val="21"/>
                    </w:rPr>
                    <w:alias w:val="董事、监事、高级管理人员在其他单位的任期终止日期"/>
                    <w:tag w:val="_GBC_d9a4ea22e93745c09155013942e3894a"/>
                    <w:id w:val="198911008"/>
                    <w:lock w:val="sdtLocked"/>
                    <w:showingPlcHdr/>
                  </w:sdtPr>
                  <w:sdtContent>
                    <w:tc>
                      <w:tcPr>
                        <w:tcW w:w="2391" w:type="dxa"/>
                      </w:tcPr>
                      <w:p w:rsidR="000E6BE4" w:rsidRPr="009A4935" w:rsidRDefault="000E6BE4" w:rsidP="000E6BE4">
                        <w:pPr>
                          <w:rPr>
                            <w:szCs w:val="21"/>
                          </w:rPr>
                        </w:pPr>
                        <w:r w:rsidRPr="009A4935">
                          <w:rPr>
                            <w:rFonts w:hint="eastAsia"/>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1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1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卢永华</w:t>
                        </w:r>
                      </w:p>
                    </w:tc>
                  </w:sdtContent>
                </w:sdt>
                <w:sdt>
                  <w:sdtPr>
                    <w:rPr>
                      <w:rFonts w:hint="eastAsia"/>
                      <w:color w:val="000000" w:themeColor="text1"/>
                      <w:szCs w:val="21"/>
                    </w:rPr>
                    <w:alias w:val="董事、监事、高级管理人员任职的其他单位名称"/>
                    <w:tag w:val="_GBC_dba2bab38dc643ec81c84640fc3b1895"/>
                    <w:id w:val="19891101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厦门</w:t>
                        </w:r>
                        <w:r>
                          <w:rPr>
                            <w:rFonts w:hint="eastAsia"/>
                            <w:color w:val="000000" w:themeColor="text1"/>
                            <w:szCs w:val="21"/>
                          </w:rPr>
                          <w:t>合</w:t>
                        </w:r>
                        <w:r w:rsidRPr="009A4935">
                          <w:rPr>
                            <w:rFonts w:hint="eastAsia"/>
                            <w:color w:val="000000" w:themeColor="text1"/>
                            <w:szCs w:val="21"/>
                          </w:rPr>
                          <w:t>兴包装印刷股份有限公司</w:t>
                        </w:r>
                      </w:p>
                    </w:tc>
                  </w:sdtContent>
                </w:sdt>
                <w:sdt>
                  <w:sdtPr>
                    <w:rPr>
                      <w:rFonts w:hint="eastAsia"/>
                      <w:color w:val="000000" w:themeColor="text1"/>
                      <w:szCs w:val="21"/>
                    </w:rPr>
                    <w:alias w:val="董事、监事、高级管理人员在其他单位担任的职务"/>
                    <w:tag w:val="_GBC_3a4b298f06904b519f5c7b769c445a66"/>
                    <w:id w:val="19891101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独立董事</w:t>
                        </w:r>
                      </w:p>
                    </w:tc>
                  </w:sdtContent>
                </w:sdt>
                <w:sdt>
                  <w:sdtPr>
                    <w:rPr>
                      <w:rFonts w:hint="eastAsia"/>
                      <w:color w:val="000000" w:themeColor="text1"/>
                      <w:szCs w:val="21"/>
                    </w:rPr>
                    <w:alias w:val="董事、监事、高级管理人员在其他单位的任期起始日期"/>
                    <w:tag w:val="_GBC_eac2e2297d8745f28497944f5307d16c"/>
                    <w:id w:val="19891101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14"/>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2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1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卢永华</w:t>
                        </w:r>
                      </w:p>
                    </w:tc>
                  </w:sdtContent>
                </w:sdt>
                <w:sdt>
                  <w:sdtPr>
                    <w:rPr>
                      <w:rFonts w:hint="eastAsia"/>
                      <w:color w:val="000000" w:themeColor="text1"/>
                      <w:szCs w:val="21"/>
                    </w:rPr>
                    <w:alias w:val="董事、监事、高级管理人员任职的其他单位名称"/>
                    <w:tag w:val="_GBC_dba2bab38dc643ec81c84640fc3b1895"/>
                    <w:id w:val="19891101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厦门市美亚柏科信息股份有限公司</w:t>
                        </w:r>
                      </w:p>
                    </w:tc>
                  </w:sdtContent>
                </w:sdt>
                <w:sdt>
                  <w:sdtPr>
                    <w:rPr>
                      <w:rFonts w:hint="eastAsia"/>
                      <w:color w:val="000000" w:themeColor="text1"/>
                      <w:szCs w:val="21"/>
                    </w:rPr>
                    <w:alias w:val="董事、监事、高级管理人员在其他单位担任的职务"/>
                    <w:tag w:val="_GBC_3a4b298f06904b519f5c7b769c445a66"/>
                    <w:id w:val="19891101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独立董事</w:t>
                        </w:r>
                      </w:p>
                    </w:tc>
                  </w:sdtContent>
                </w:sdt>
                <w:sdt>
                  <w:sdtPr>
                    <w:rPr>
                      <w:rFonts w:hint="eastAsia"/>
                      <w:color w:val="000000" w:themeColor="text1"/>
                      <w:szCs w:val="21"/>
                    </w:rPr>
                    <w:alias w:val="董事、监事、高级管理人员在其他单位的任期起始日期"/>
                    <w:tag w:val="_GBC_eac2e2297d8745f28497944f5307d16c"/>
                    <w:id w:val="19891101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2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2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2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张泰生</w:t>
                        </w:r>
                      </w:p>
                    </w:tc>
                  </w:sdtContent>
                </w:sdt>
                <w:sdt>
                  <w:sdtPr>
                    <w:rPr>
                      <w:rFonts w:hint="eastAsia"/>
                      <w:color w:val="000000" w:themeColor="text1"/>
                      <w:szCs w:val="21"/>
                    </w:rPr>
                    <w:alias w:val="董事、监事、高级管理人员任职的其他单位名称"/>
                    <w:tag w:val="_GBC_dba2bab38dc643ec81c84640fc3b1895"/>
                    <w:id w:val="19891102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福建金柁汽车转向器有限公司</w:t>
                        </w:r>
                      </w:p>
                    </w:tc>
                  </w:sdtContent>
                </w:sdt>
                <w:sdt>
                  <w:sdtPr>
                    <w:rPr>
                      <w:rFonts w:hint="eastAsia"/>
                      <w:color w:val="000000" w:themeColor="text1"/>
                      <w:szCs w:val="21"/>
                    </w:rPr>
                    <w:alias w:val="董事、监事、高级管理人员在其他单位担任的职务"/>
                    <w:tag w:val="_GBC_3a4b298f06904b519f5c7b769c445a66"/>
                    <w:id w:val="19891102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董事长（法定代表人）</w:t>
                        </w:r>
                      </w:p>
                    </w:tc>
                  </w:sdtContent>
                </w:sdt>
                <w:sdt>
                  <w:sdtPr>
                    <w:rPr>
                      <w:rFonts w:hint="eastAsia"/>
                      <w:color w:val="000000" w:themeColor="text1"/>
                      <w:szCs w:val="21"/>
                    </w:rPr>
                    <w:alias w:val="董事、监事、高级管理人员在其他单位的任期起始日期"/>
                    <w:tag w:val="_GBC_eac2e2297d8745f28497944f5307d16c"/>
                    <w:id w:val="19891102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26"/>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3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2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张泰生</w:t>
                        </w:r>
                      </w:p>
                    </w:tc>
                  </w:sdtContent>
                </w:sdt>
                <w:sdt>
                  <w:sdtPr>
                    <w:rPr>
                      <w:rFonts w:hint="eastAsia"/>
                      <w:color w:val="000000" w:themeColor="text1"/>
                      <w:szCs w:val="21"/>
                    </w:rPr>
                    <w:alias w:val="董事、监事、高级管理人员任职的其他单位名称"/>
                    <w:tag w:val="_GBC_dba2bab38dc643ec81c84640fc3b1895"/>
                    <w:id w:val="19891102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福建金昌龙机械科技有限责任公司</w:t>
                        </w:r>
                      </w:p>
                    </w:tc>
                  </w:sdtContent>
                </w:sdt>
                <w:sdt>
                  <w:sdtPr>
                    <w:rPr>
                      <w:rFonts w:hint="eastAsia"/>
                      <w:color w:val="000000" w:themeColor="text1"/>
                      <w:szCs w:val="21"/>
                    </w:rPr>
                    <w:alias w:val="董事、监事、高级管理人员在其他单位担任的职务"/>
                    <w:tag w:val="_GBC_3a4b298f06904b519f5c7b769c445a66"/>
                    <w:id w:val="19891103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w:t>
                        </w:r>
                      </w:p>
                    </w:tc>
                  </w:sdtContent>
                </w:sdt>
                <w:sdt>
                  <w:sdtPr>
                    <w:rPr>
                      <w:rFonts w:hint="eastAsia"/>
                      <w:color w:val="000000" w:themeColor="text1"/>
                      <w:szCs w:val="21"/>
                    </w:rPr>
                    <w:alias w:val="董事、监事、高级管理人员在其他单位的任期起始日期"/>
                    <w:tag w:val="_GBC_eac2e2297d8745f28497944f5307d16c"/>
                    <w:id w:val="198911031"/>
                    <w:lock w:val="sdtLocked"/>
                    <w:showingPlcHdr/>
                  </w:sdtPr>
                  <w:sdtContent>
                    <w:tc>
                      <w:tcPr>
                        <w:tcW w:w="2376" w:type="dxa"/>
                      </w:tcPr>
                      <w:p w:rsidR="000E6BE4" w:rsidRPr="009A4935" w:rsidRDefault="000E6BE4" w:rsidP="000E6BE4">
                        <w:pPr>
                          <w:rPr>
                            <w:color w:val="000000" w:themeColor="text1"/>
                            <w:szCs w:val="21"/>
                          </w:rPr>
                        </w:pPr>
                        <w:r w:rsidRPr="009A4935">
                          <w:rPr>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32"/>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2016年6月1日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3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3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张泰生</w:t>
                        </w:r>
                      </w:p>
                    </w:tc>
                  </w:sdtContent>
                </w:sdt>
                <w:sdt>
                  <w:sdtPr>
                    <w:rPr>
                      <w:rFonts w:hint="eastAsia"/>
                      <w:color w:val="000000" w:themeColor="text1"/>
                      <w:szCs w:val="21"/>
                    </w:rPr>
                    <w:alias w:val="董事、监事、高级管理人员任职的其他单位名称"/>
                    <w:tag w:val="_GBC_dba2bab38dc643ec81c84640fc3b1895"/>
                    <w:id w:val="19891103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福建红旗股份有限公司</w:t>
                        </w:r>
                      </w:p>
                    </w:tc>
                  </w:sdtContent>
                </w:sdt>
                <w:sdt>
                  <w:sdtPr>
                    <w:rPr>
                      <w:rFonts w:hint="eastAsia"/>
                      <w:color w:val="000000" w:themeColor="text1"/>
                      <w:szCs w:val="21"/>
                    </w:rPr>
                    <w:alias w:val="董事、监事、高级管理人员在其他单位担任的职务"/>
                    <w:tag w:val="_GBC_3a4b298f06904b519f5c7b769c445a66"/>
                    <w:id w:val="19891103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w:t>
                        </w:r>
                      </w:p>
                    </w:tc>
                  </w:sdtContent>
                </w:sdt>
                <w:sdt>
                  <w:sdtPr>
                    <w:rPr>
                      <w:rFonts w:hint="eastAsia"/>
                      <w:color w:val="000000" w:themeColor="text1"/>
                      <w:szCs w:val="21"/>
                    </w:rPr>
                    <w:alias w:val="董事、监事、高级管理人员在其他单位的任期起始日期"/>
                    <w:tag w:val="_GBC_eac2e2297d8745f28497944f5307d16c"/>
                    <w:id w:val="19891103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38"/>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2016年6月2日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4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4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张泰生</w:t>
                        </w:r>
                      </w:p>
                    </w:tc>
                  </w:sdtContent>
                </w:sdt>
                <w:sdt>
                  <w:sdtPr>
                    <w:rPr>
                      <w:rFonts w:hint="eastAsia"/>
                      <w:color w:val="000000" w:themeColor="text1"/>
                      <w:szCs w:val="21"/>
                    </w:rPr>
                    <w:alias w:val="董事、监事、高级管理人员任职的其他单位名称"/>
                    <w:tag w:val="_GBC_dba2bab38dc643ec81c84640fc3b1895"/>
                    <w:id w:val="19891104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新龙轴汽车技术（福建）有限公司</w:t>
                        </w:r>
                      </w:p>
                    </w:tc>
                  </w:sdtContent>
                </w:sdt>
                <w:sdt>
                  <w:sdtPr>
                    <w:rPr>
                      <w:rFonts w:hint="eastAsia"/>
                      <w:color w:val="000000" w:themeColor="text1"/>
                      <w:szCs w:val="21"/>
                    </w:rPr>
                    <w:alias w:val="董事、监事、高级管理人员在其他单位担任的职务"/>
                    <w:tag w:val="_GBC_3a4b298f06904b519f5c7b769c445a66"/>
                    <w:id w:val="19891104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w:t>
                        </w:r>
                      </w:p>
                    </w:tc>
                  </w:sdtContent>
                </w:sdt>
                <w:sdt>
                  <w:sdtPr>
                    <w:rPr>
                      <w:rFonts w:hint="eastAsia"/>
                      <w:color w:val="000000" w:themeColor="text1"/>
                      <w:szCs w:val="21"/>
                    </w:rPr>
                    <w:alias w:val="董事、监事、高级管理人员在其他单位的任期起始日期"/>
                    <w:tag w:val="_GBC_eac2e2297d8745f28497944f5307d16c"/>
                    <w:id w:val="19891104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44"/>
                    <w:lock w:val="sdtLocked"/>
                    <w:showingPlcHdr/>
                  </w:sdtPr>
                  <w:sdtContent>
                    <w:tc>
                      <w:tcPr>
                        <w:tcW w:w="2391" w:type="dxa"/>
                      </w:tcPr>
                      <w:p w:rsidR="000E6BE4" w:rsidRPr="009A4935" w:rsidRDefault="000E6BE4" w:rsidP="000E6BE4">
                        <w:pPr>
                          <w:rPr>
                            <w:color w:val="000000" w:themeColor="text1"/>
                            <w:szCs w:val="21"/>
                          </w:rPr>
                        </w:pPr>
                        <w:r w:rsidRPr="009A4935">
                          <w:rPr>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5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4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曾艳辉</w:t>
                        </w:r>
                      </w:p>
                    </w:tc>
                  </w:sdtContent>
                </w:sdt>
                <w:sdt>
                  <w:sdtPr>
                    <w:rPr>
                      <w:rFonts w:hint="eastAsia"/>
                      <w:color w:val="000000" w:themeColor="text1"/>
                      <w:szCs w:val="21"/>
                    </w:rPr>
                    <w:alias w:val="董事、监事、高级管理人员任职的其他单位名称"/>
                    <w:tag w:val="_GBC_dba2bab38dc643ec81c84640fc3b1895"/>
                    <w:id w:val="19891104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福建金昌龙机械科技有限责任公司</w:t>
                        </w:r>
                      </w:p>
                    </w:tc>
                  </w:sdtContent>
                </w:sdt>
                <w:sdt>
                  <w:sdtPr>
                    <w:rPr>
                      <w:rFonts w:hint="eastAsia"/>
                      <w:color w:val="000000" w:themeColor="text1"/>
                      <w:szCs w:val="21"/>
                    </w:rPr>
                    <w:alias w:val="董事、监事、高级管理人员在其他单位担任的职务"/>
                    <w:tag w:val="_GBC_3a4b298f06904b519f5c7b769c445a66"/>
                    <w:id w:val="19891104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w:t>
                        </w:r>
                      </w:p>
                    </w:tc>
                  </w:sdtContent>
                </w:sdt>
                <w:sdt>
                  <w:sdtPr>
                    <w:rPr>
                      <w:rFonts w:hint="eastAsia"/>
                      <w:color w:val="000000" w:themeColor="text1"/>
                      <w:szCs w:val="21"/>
                    </w:rPr>
                    <w:alias w:val="董事、监事、高级管理人员在其他单位的任期起始日期"/>
                    <w:tag w:val="_GBC_eac2e2297d8745f28497944f5307d16c"/>
                    <w:id w:val="19891104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50"/>
                    <w:lock w:val="sdtLocked"/>
                    <w:showingPlcHdr/>
                  </w:sdtPr>
                  <w:sdtContent>
                    <w:tc>
                      <w:tcPr>
                        <w:tcW w:w="2391" w:type="dxa"/>
                      </w:tcPr>
                      <w:p w:rsidR="000E6BE4" w:rsidRPr="009A4935" w:rsidRDefault="000E6BE4" w:rsidP="000E6BE4">
                        <w:pPr>
                          <w:rPr>
                            <w:color w:val="000000" w:themeColor="text1"/>
                            <w:szCs w:val="21"/>
                          </w:rPr>
                        </w:pPr>
                        <w:r w:rsidRPr="009A4935">
                          <w:rPr>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5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5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曾艳辉</w:t>
                        </w:r>
                      </w:p>
                    </w:tc>
                  </w:sdtContent>
                </w:sdt>
                <w:sdt>
                  <w:sdtPr>
                    <w:rPr>
                      <w:rFonts w:hint="eastAsia"/>
                      <w:color w:val="000000" w:themeColor="text1"/>
                      <w:szCs w:val="21"/>
                    </w:rPr>
                    <w:alias w:val="董事、监事、高级管理人员任职的其他单位名称"/>
                    <w:tag w:val="_GBC_dba2bab38dc643ec81c84640fc3b1895"/>
                    <w:id w:val="19891105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闽台龙玛直线科技股份有限公司</w:t>
                        </w:r>
                      </w:p>
                    </w:tc>
                  </w:sdtContent>
                </w:sdt>
                <w:sdt>
                  <w:sdtPr>
                    <w:rPr>
                      <w:rFonts w:hint="eastAsia"/>
                      <w:color w:val="000000" w:themeColor="text1"/>
                      <w:szCs w:val="21"/>
                    </w:rPr>
                    <w:alias w:val="董事、监事、高级管理人员在其他单位担任的职务"/>
                    <w:tag w:val="_GBC_3a4b298f06904b519f5c7b769c445a66"/>
                    <w:id w:val="19891105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w:t>
                        </w:r>
                      </w:p>
                    </w:tc>
                  </w:sdtContent>
                </w:sdt>
                <w:sdt>
                  <w:sdtPr>
                    <w:rPr>
                      <w:rFonts w:hint="eastAsia"/>
                      <w:color w:val="000000" w:themeColor="text1"/>
                      <w:szCs w:val="21"/>
                    </w:rPr>
                    <w:alias w:val="董事、监事、高级管理人员在其他单位的任期起始日期"/>
                    <w:tag w:val="_GBC_eac2e2297d8745f28497944f5307d16c"/>
                    <w:id w:val="19891105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56"/>
                    <w:lock w:val="sdtLocked"/>
                    <w:showingPlcHdr/>
                  </w:sdtPr>
                  <w:sdtContent>
                    <w:tc>
                      <w:tcPr>
                        <w:tcW w:w="2391" w:type="dxa"/>
                      </w:tcPr>
                      <w:p w:rsidR="000E6BE4" w:rsidRPr="009A4935" w:rsidRDefault="000E6BE4" w:rsidP="000E6BE4">
                        <w:pPr>
                          <w:rPr>
                            <w:color w:val="000000" w:themeColor="text1"/>
                            <w:szCs w:val="21"/>
                          </w:rPr>
                        </w:pPr>
                        <w:r w:rsidRPr="009A4935">
                          <w:rPr>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6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5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曾艳辉</w:t>
                        </w:r>
                      </w:p>
                    </w:tc>
                  </w:sdtContent>
                </w:sdt>
                <w:sdt>
                  <w:sdtPr>
                    <w:rPr>
                      <w:rFonts w:hint="eastAsia"/>
                      <w:color w:val="000000" w:themeColor="text1"/>
                      <w:szCs w:val="21"/>
                    </w:rPr>
                    <w:alias w:val="董事、监事、高级管理人员任职的其他单位名称"/>
                    <w:tag w:val="_GBC_dba2bab38dc643ec81c84640fc3b1895"/>
                    <w:id w:val="19891105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福建省永安轴承有限公司</w:t>
                        </w:r>
                      </w:p>
                    </w:tc>
                  </w:sdtContent>
                </w:sdt>
                <w:sdt>
                  <w:sdtPr>
                    <w:rPr>
                      <w:rFonts w:hint="eastAsia"/>
                      <w:color w:val="000000" w:themeColor="text1"/>
                      <w:szCs w:val="21"/>
                    </w:rPr>
                    <w:alias w:val="董事、监事、高级管理人员在其他单位担任的职务"/>
                    <w:tag w:val="_GBC_3a4b298f06904b519f5c7b769c445a66"/>
                    <w:id w:val="19891106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监事会主席</w:t>
                        </w:r>
                      </w:p>
                    </w:tc>
                  </w:sdtContent>
                </w:sdt>
                <w:sdt>
                  <w:sdtPr>
                    <w:rPr>
                      <w:rFonts w:hint="eastAsia"/>
                      <w:color w:val="000000" w:themeColor="text1"/>
                      <w:szCs w:val="21"/>
                    </w:rPr>
                    <w:alias w:val="董事、监事、高级管理人员在其他单位的任期起始日期"/>
                    <w:tag w:val="_GBC_eac2e2297d8745f28497944f5307d16c"/>
                    <w:id w:val="198911061"/>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62"/>
                    <w:lock w:val="sdtLocked"/>
                    <w:showingPlcHdr/>
                  </w:sdtPr>
                  <w:sdtContent>
                    <w:tc>
                      <w:tcPr>
                        <w:tcW w:w="2391" w:type="dxa"/>
                      </w:tcPr>
                      <w:p w:rsidR="000E6BE4" w:rsidRPr="009A4935" w:rsidRDefault="000E6BE4" w:rsidP="000E6BE4">
                        <w:pPr>
                          <w:rPr>
                            <w:color w:val="000000" w:themeColor="text1"/>
                            <w:szCs w:val="21"/>
                          </w:rPr>
                        </w:pPr>
                        <w:r w:rsidRPr="009A4935">
                          <w:rPr>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6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6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曾艳辉</w:t>
                        </w:r>
                      </w:p>
                    </w:tc>
                  </w:sdtContent>
                </w:sdt>
                <w:sdt>
                  <w:sdtPr>
                    <w:rPr>
                      <w:rFonts w:hint="eastAsia"/>
                      <w:color w:val="000000" w:themeColor="text1"/>
                      <w:szCs w:val="21"/>
                    </w:rPr>
                    <w:alias w:val="董事、监事、高级管理人员任职的其他单位名称"/>
                    <w:tag w:val="_GBC_dba2bab38dc643ec81c84640fc3b1895"/>
                    <w:id w:val="19891106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福建省三明齿轮箱有限责任公司</w:t>
                        </w:r>
                      </w:p>
                    </w:tc>
                  </w:sdtContent>
                </w:sdt>
                <w:sdt>
                  <w:sdtPr>
                    <w:rPr>
                      <w:rFonts w:hint="eastAsia"/>
                      <w:color w:val="000000" w:themeColor="text1"/>
                      <w:szCs w:val="21"/>
                    </w:rPr>
                    <w:alias w:val="董事、监事、高级管理人员在其他单位担任的职务"/>
                    <w:tag w:val="_GBC_3a4b298f06904b519f5c7b769c445a66"/>
                    <w:id w:val="19891106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监事会主席</w:t>
                        </w:r>
                      </w:p>
                    </w:tc>
                  </w:sdtContent>
                </w:sdt>
                <w:sdt>
                  <w:sdtPr>
                    <w:rPr>
                      <w:rFonts w:hint="eastAsia"/>
                      <w:color w:val="000000" w:themeColor="text1"/>
                      <w:szCs w:val="21"/>
                    </w:rPr>
                    <w:alias w:val="董事、监事、高级管理人员在其他单位的任期起始日期"/>
                    <w:tag w:val="_GBC_eac2e2297d8745f28497944f5307d16c"/>
                    <w:id w:val="19891106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68"/>
                    <w:lock w:val="sdtLocked"/>
                    <w:showingPlcHdr/>
                  </w:sdtPr>
                  <w:sdtContent>
                    <w:tc>
                      <w:tcPr>
                        <w:tcW w:w="2391" w:type="dxa"/>
                      </w:tcPr>
                      <w:p w:rsidR="000E6BE4" w:rsidRPr="009A4935" w:rsidRDefault="000E6BE4" w:rsidP="000E6BE4">
                        <w:pPr>
                          <w:rPr>
                            <w:color w:val="000000" w:themeColor="text1"/>
                            <w:szCs w:val="21"/>
                          </w:rPr>
                        </w:pPr>
                        <w:r w:rsidRPr="009A4935">
                          <w:rPr>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7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7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曾艳辉</w:t>
                        </w:r>
                      </w:p>
                    </w:tc>
                  </w:sdtContent>
                </w:sdt>
                <w:sdt>
                  <w:sdtPr>
                    <w:rPr>
                      <w:rFonts w:hint="eastAsia"/>
                      <w:color w:val="000000" w:themeColor="text1"/>
                      <w:szCs w:val="21"/>
                    </w:rPr>
                    <w:alias w:val="董事、监事、高级管理人员任职的其他单位名称"/>
                    <w:tag w:val="_GBC_dba2bab38dc643ec81c84640fc3b1895"/>
                    <w:id w:val="19891107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福建红旗股份有限公司</w:t>
                        </w:r>
                      </w:p>
                    </w:tc>
                  </w:sdtContent>
                </w:sdt>
                <w:sdt>
                  <w:sdtPr>
                    <w:rPr>
                      <w:rFonts w:hint="eastAsia"/>
                      <w:color w:val="000000" w:themeColor="text1"/>
                      <w:szCs w:val="21"/>
                    </w:rPr>
                    <w:alias w:val="董事、监事、高级管理人员在其他单位担任的职务"/>
                    <w:tag w:val="_GBC_3a4b298f06904b519f5c7b769c445a66"/>
                    <w:id w:val="19891107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监事会主席</w:t>
                        </w:r>
                      </w:p>
                    </w:tc>
                  </w:sdtContent>
                </w:sdt>
                <w:sdt>
                  <w:sdtPr>
                    <w:rPr>
                      <w:rFonts w:hint="eastAsia"/>
                      <w:color w:val="000000" w:themeColor="text1"/>
                      <w:szCs w:val="21"/>
                    </w:rPr>
                    <w:alias w:val="董事、监事、高级管理人员在其他单位的任期起始日期"/>
                    <w:tag w:val="_GBC_eac2e2297d8745f28497944f5307d16c"/>
                    <w:id w:val="19891107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74"/>
                    <w:lock w:val="sdtLocked"/>
                    <w:showingPlcHdr/>
                  </w:sdtPr>
                  <w:sdtContent>
                    <w:tc>
                      <w:tcPr>
                        <w:tcW w:w="2391" w:type="dxa"/>
                      </w:tcPr>
                      <w:p w:rsidR="000E6BE4" w:rsidRPr="009A4935" w:rsidRDefault="000E6BE4" w:rsidP="000E6BE4">
                        <w:pPr>
                          <w:rPr>
                            <w:color w:val="000000" w:themeColor="text1"/>
                            <w:szCs w:val="21"/>
                          </w:rPr>
                        </w:pPr>
                        <w:r w:rsidRPr="009A4935">
                          <w:rPr>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8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7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黄继新</w:t>
                        </w:r>
                      </w:p>
                    </w:tc>
                  </w:sdtContent>
                </w:sdt>
                <w:sdt>
                  <w:sdtPr>
                    <w:rPr>
                      <w:rFonts w:hint="eastAsia"/>
                      <w:color w:val="000000" w:themeColor="text1"/>
                      <w:szCs w:val="21"/>
                    </w:rPr>
                    <w:alias w:val="董事、监事、高级管理人员任职的其他单位名称"/>
                    <w:tag w:val="_GBC_dba2bab38dc643ec81c84640fc3b1895"/>
                    <w:id w:val="19891107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新龙轴汽车技术（福建）有限公司</w:t>
                        </w:r>
                      </w:p>
                    </w:tc>
                  </w:sdtContent>
                </w:sdt>
                <w:sdt>
                  <w:sdtPr>
                    <w:rPr>
                      <w:rFonts w:hint="eastAsia"/>
                      <w:color w:val="000000" w:themeColor="text1"/>
                      <w:szCs w:val="21"/>
                    </w:rPr>
                    <w:alias w:val="董事、监事、高级管理人员在其他单位担任的职务"/>
                    <w:tag w:val="_GBC_3a4b298f06904b519f5c7b769c445a66"/>
                    <w:id w:val="19891107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1079"/>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8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87"/>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82"/>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黄继新</w:t>
                        </w:r>
                      </w:p>
                    </w:tc>
                  </w:sdtContent>
                </w:sdt>
                <w:sdt>
                  <w:sdtPr>
                    <w:rPr>
                      <w:rFonts w:hint="eastAsia"/>
                      <w:color w:val="000000" w:themeColor="text1"/>
                      <w:szCs w:val="21"/>
                    </w:rPr>
                    <w:alias w:val="董事、监事、高级管理人员任职的其他单位名称"/>
                    <w:tag w:val="_GBC_dba2bab38dc643ec81c84640fc3b1895"/>
                    <w:id w:val="198911083"/>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福建省三明齿轮箱有限责任公司</w:t>
                        </w:r>
                      </w:p>
                    </w:tc>
                  </w:sdtContent>
                </w:sdt>
                <w:sdt>
                  <w:sdtPr>
                    <w:rPr>
                      <w:rFonts w:hint="eastAsia"/>
                      <w:color w:val="000000" w:themeColor="text1"/>
                      <w:szCs w:val="21"/>
                    </w:rPr>
                    <w:alias w:val="董事、监事、高级管理人员在其他单位担任的职务"/>
                    <w:tag w:val="_GBC_3a4b298f06904b519f5c7b769c445a66"/>
                    <w:id w:val="198911084"/>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监事会召集人</w:t>
                        </w:r>
                      </w:p>
                    </w:tc>
                  </w:sdtContent>
                </w:sdt>
                <w:sdt>
                  <w:sdtPr>
                    <w:rPr>
                      <w:rFonts w:hint="eastAsia"/>
                      <w:color w:val="000000" w:themeColor="text1"/>
                      <w:szCs w:val="21"/>
                    </w:rPr>
                    <w:alias w:val="董事、监事、高级管理人员在其他单位的任期起始日期"/>
                    <w:tag w:val="_GBC_eac2e2297d8745f28497944f5307d16c"/>
                    <w:id w:val="198911085"/>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86"/>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2016年6月22日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93"/>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88"/>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asciiTheme="minorHAnsi" w:eastAsiaTheme="minorEastAsia" w:hAnsiTheme="minorHAnsi" w:cstheme="minorBidi" w:hint="eastAsia"/>
                            <w:color w:val="000000" w:themeColor="text1"/>
                            <w:kern w:val="2"/>
                            <w:szCs w:val="21"/>
                          </w:rPr>
                          <w:t>黄继新</w:t>
                        </w:r>
                      </w:p>
                    </w:tc>
                  </w:sdtContent>
                </w:sdt>
                <w:sdt>
                  <w:sdtPr>
                    <w:rPr>
                      <w:rFonts w:hint="eastAsia"/>
                      <w:color w:val="000000" w:themeColor="text1"/>
                      <w:szCs w:val="21"/>
                    </w:rPr>
                    <w:alias w:val="董事、监事、高级管理人员任职的其他单位名称"/>
                    <w:tag w:val="_GBC_dba2bab38dc643ec81c84640fc3b1895"/>
                    <w:id w:val="198911089"/>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福建省永安轴承有限公司</w:t>
                        </w:r>
                      </w:p>
                    </w:tc>
                  </w:sdtContent>
                </w:sdt>
                <w:sdt>
                  <w:sdtPr>
                    <w:rPr>
                      <w:rFonts w:hint="eastAsia"/>
                      <w:color w:val="000000" w:themeColor="text1"/>
                      <w:szCs w:val="21"/>
                    </w:rPr>
                    <w:alias w:val="董事、监事、高级管理人员在其他单位担任的职务"/>
                    <w:tag w:val="_GBC_3a4b298f06904b519f5c7b769c445a66"/>
                    <w:id w:val="198911090"/>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监事会召集人</w:t>
                        </w:r>
                      </w:p>
                    </w:tc>
                  </w:sdtContent>
                </w:sdt>
                <w:sdt>
                  <w:sdtPr>
                    <w:rPr>
                      <w:rFonts w:hint="eastAsia"/>
                      <w:color w:val="000000" w:themeColor="text1"/>
                      <w:szCs w:val="21"/>
                    </w:rPr>
                    <w:alias w:val="董事、监事、高级管理人员在其他单位的任期起始日期"/>
                    <w:tag w:val="_GBC_eac2e2297d8745f28497944f5307d16c"/>
                    <w:id w:val="198911091"/>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92"/>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2016年6月17日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099"/>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094"/>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卢金忠</w:t>
                        </w:r>
                      </w:p>
                    </w:tc>
                  </w:sdtContent>
                </w:sdt>
                <w:sdt>
                  <w:sdtPr>
                    <w:rPr>
                      <w:rFonts w:hint="eastAsia"/>
                      <w:color w:val="000000" w:themeColor="text1"/>
                      <w:szCs w:val="21"/>
                    </w:rPr>
                    <w:alias w:val="董事、监事、高级管理人员任职的其他单位名称"/>
                    <w:tag w:val="_GBC_dba2bab38dc643ec81c84640fc3b1895"/>
                    <w:id w:val="198911095"/>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福建省永安轴承有限公司</w:t>
                        </w:r>
                      </w:p>
                    </w:tc>
                  </w:sdtContent>
                </w:sdt>
                <w:sdt>
                  <w:sdtPr>
                    <w:rPr>
                      <w:rFonts w:hint="eastAsia"/>
                      <w:color w:val="000000" w:themeColor="text1"/>
                      <w:szCs w:val="21"/>
                    </w:rPr>
                    <w:alias w:val="董事、监事、高级管理人员在其他单位担任的职务"/>
                    <w:tag w:val="_GBC_3a4b298f06904b519f5c7b769c445a66"/>
                    <w:id w:val="198911096"/>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1097"/>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098"/>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2016年6月17日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105"/>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100"/>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卢金忠</w:t>
                        </w:r>
                      </w:p>
                    </w:tc>
                  </w:sdtContent>
                </w:sdt>
                <w:sdt>
                  <w:sdtPr>
                    <w:rPr>
                      <w:rFonts w:hint="eastAsia"/>
                      <w:color w:val="000000" w:themeColor="text1"/>
                      <w:szCs w:val="21"/>
                    </w:rPr>
                    <w:alias w:val="董事、监事、高级管理人员任职的其他单位名称"/>
                    <w:tag w:val="_GBC_dba2bab38dc643ec81c84640fc3b1895"/>
                    <w:id w:val="198911101"/>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福建省三明齿轮箱有限责任公司</w:t>
                        </w:r>
                      </w:p>
                    </w:tc>
                  </w:sdtContent>
                </w:sdt>
                <w:sdt>
                  <w:sdtPr>
                    <w:rPr>
                      <w:rFonts w:hint="eastAsia"/>
                      <w:color w:val="000000" w:themeColor="text1"/>
                      <w:szCs w:val="21"/>
                    </w:rPr>
                    <w:alias w:val="董事、监事、高级管理人员在其他单位担任的职务"/>
                    <w:tag w:val="_GBC_3a4b298f06904b519f5c7b769c445a66"/>
                    <w:id w:val="198911102"/>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董事</w:t>
                        </w:r>
                      </w:p>
                    </w:tc>
                  </w:sdtContent>
                </w:sdt>
                <w:sdt>
                  <w:sdtPr>
                    <w:rPr>
                      <w:rFonts w:hint="eastAsia"/>
                      <w:color w:val="000000" w:themeColor="text1"/>
                      <w:szCs w:val="21"/>
                    </w:rPr>
                    <w:alias w:val="董事、监事、高级管理人员在其他单位的任期起始日期"/>
                    <w:tag w:val="_GBC_eac2e2297d8745f28497944f5307d16c"/>
                    <w:id w:val="198911103"/>
                    <w:lock w:val="sdtLocked"/>
                    <w:showingPlcHdr/>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sdt>
                  <w:sdtPr>
                    <w:rPr>
                      <w:rFonts w:hint="eastAsia"/>
                      <w:color w:val="000000" w:themeColor="text1"/>
                      <w:szCs w:val="21"/>
                    </w:rPr>
                    <w:alias w:val="董事、监事、高级管理人员在其他单位的任期终止日期"/>
                    <w:tag w:val="_GBC_d9a4ea22e93745c09155013942e3894a"/>
                    <w:id w:val="198911104"/>
                    <w:lock w:val="sdtLocked"/>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2016年6月22日</w:t>
                        </w:r>
                      </w:p>
                    </w:tc>
                  </w:sdtContent>
                </w:sdt>
              </w:tr>
            </w:sdtContent>
          </w:sdt>
          <w:sdt>
            <w:sdtPr>
              <w:rPr>
                <w:rFonts w:asciiTheme="minorHAnsi" w:eastAsiaTheme="minorEastAsia" w:hAnsiTheme="minorHAnsi" w:cstheme="minorBidi" w:hint="eastAsia"/>
                <w:color w:val="000000" w:themeColor="text1"/>
                <w:kern w:val="2"/>
                <w:szCs w:val="21"/>
              </w:rPr>
              <w:alias w:val="董事、监事、高级管理人员在其他单位任职情况"/>
              <w:tag w:val="_TUP_f450538eb53748eeac8de5eae75c8a7f"/>
              <w:id w:val="198911111"/>
              <w:lock w:val="sdtLocked"/>
            </w:sdtPr>
            <w:sdtContent>
              <w:tr w:rsidR="000E6BE4" w:rsidRPr="009A4935" w:rsidTr="000E6BE4">
                <w:trPr>
                  <w:trHeight w:val="147"/>
                </w:trPr>
                <w:sdt>
                  <w:sdtPr>
                    <w:rPr>
                      <w:rFonts w:asciiTheme="minorHAnsi" w:eastAsiaTheme="minorEastAsia" w:hAnsiTheme="minorHAnsi" w:cstheme="minorBidi" w:hint="eastAsia"/>
                      <w:color w:val="000000" w:themeColor="text1"/>
                      <w:kern w:val="2"/>
                      <w:szCs w:val="21"/>
                    </w:rPr>
                    <w:alias w:val="在其他单位任职的董事、监事、高级管理人员姓名"/>
                    <w:tag w:val="_GBC_efc4dc99a43f4a278482e358ea68d7cd"/>
                    <w:id w:val="198911106"/>
                    <w:lock w:val="sdtLocked"/>
                  </w:sdtPr>
                  <w:sdtEndPr>
                    <w:rPr>
                      <w:rFonts w:ascii="Times New Roman" w:eastAsia="宋体" w:hAnsi="Times New Roman" w:cs="Times New Roman"/>
                      <w:kern w:val="0"/>
                    </w:rPr>
                  </w:sdtEndPr>
                  <w:sdtContent>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曾四新</w:t>
                        </w:r>
                      </w:p>
                    </w:tc>
                  </w:sdtContent>
                </w:sdt>
                <w:sdt>
                  <w:sdtPr>
                    <w:rPr>
                      <w:rFonts w:hint="eastAsia"/>
                      <w:color w:val="000000" w:themeColor="text1"/>
                      <w:szCs w:val="21"/>
                    </w:rPr>
                    <w:alias w:val="董事、监事、高级管理人员任职的其他单位名称"/>
                    <w:tag w:val="_GBC_dba2bab38dc643ec81c84640fc3b1895"/>
                    <w:id w:val="198911107"/>
                    <w:lock w:val="sdtLocked"/>
                  </w:sdtPr>
                  <w:sdtContent>
                    <w:tc>
                      <w:tcPr>
                        <w:tcW w:w="3670" w:type="dxa"/>
                      </w:tcPr>
                      <w:p w:rsidR="000E6BE4" w:rsidRPr="009A4935" w:rsidRDefault="000E6BE4" w:rsidP="000E6BE4">
                        <w:pPr>
                          <w:rPr>
                            <w:color w:val="000000" w:themeColor="text1"/>
                            <w:szCs w:val="21"/>
                          </w:rPr>
                        </w:pPr>
                        <w:r w:rsidRPr="009A4935">
                          <w:rPr>
                            <w:rFonts w:hint="eastAsia"/>
                            <w:color w:val="000000" w:themeColor="text1"/>
                            <w:szCs w:val="21"/>
                          </w:rPr>
                          <w:t>福建金昌龙机械科技有限责任公司</w:t>
                        </w:r>
                      </w:p>
                    </w:tc>
                  </w:sdtContent>
                </w:sdt>
                <w:sdt>
                  <w:sdtPr>
                    <w:rPr>
                      <w:rFonts w:hint="eastAsia"/>
                      <w:color w:val="000000" w:themeColor="text1"/>
                      <w:szCs w:val="21"/>
                    </w:rPr>
                    <w:alias w:val="董事、监事、高级管理人员在其他单位担任的职务"/>
                    <w:tag w:val="_GBC_3a4b298f06904b519f5c7b769c445a66"/>
                    <w:id w:val="198911108"/>
                    <w:lock w:val="sdtLocked"/>
                  </w:sdtPr>
                  <w:sdtContent>
                    <w:tc>
                      <w:tcPr>
                        <w:tcW w:w="2835" w:type="dxa"/>
                      </w:tcPr>
                      <w:p w:rsidR="000E6BE4" w:rsidRPr="009A4935" w:rsidRDefault="000E6BE4" w:rsidP="000E6BE4">
                        <w:pPr>
                          <w:rPr>
                            <w:color w:val="000000" w:themeColor="text1"/>
                            <w:szCs w:val="21"/>
                          </w:rPr>
                        </w:pPr>
                        <w:r w:rsidRPr="009A4935">
                          <w:rPr>
                            <w:rFonts w:hint="eastAsia"/>
                            <w:color w:val="000000" w:themeColor="text1"/>
                            <w:szCs w:val="21"/>
                          </w:rPr>
                          <w:t>财务总监</w:t>
                        </w:r>
                      </w:p>
                    </w:tc>
                  </w:sdtContent>
                </w:sdt>
                <w:sdt>
                  <w:sdtPr>
                    <w:rPr>
                      <w:rFonts w:hint="eastAsia"/>
                      <w:color w:val="000000" w:themeColor="text1"/>
                      <w:szCs w:val="21"/>
                    </w:rPr>
                    <w:alias w:val="董事、监事、高级管理人员在其他单位的任期起始日期"/>
                    <w:tag w:val="_GBC_eac2e2297d8745f28497944f5307d16c"/>
                    <w:id w:val="198911109"/>
                    <w:lock w:val="sdtLocked"/>
                  </w:sdtPr>
                  <w:sdtContent>
                    <w:tc>
                      <w:tcPr>
                        <w:tcW w:w="2376" w:type="dxa"/>
                      </w:tcPr>
                      <w:p w:rsidR="000E6BE4" w:rsidRPr="009A4935" w:rsidRDefault="000E6BE4" w:rsidP="000E6BE4">
                        <w:pPr>
                          <w:rPr>
                            <w:color w:val="000000" w:themeColor="text1"/>
                            <w:szCs w:val="21"/>
                          </w:rPr>
                        </w:pPr>
                        <w:r w:rsidRPr="009A4935">
                          <w:rPr>
                            <w:rFonts w:hint="eastAsia"/>
                            <w:color w:val="000000" w:themeColor="text1"/>
                            <w:szCs w:val="21"/>
                          </w:rPr>
                          <w:t>2016年6月1日</w:t>
                        </w:r>
                      </w:p>
                    </w:tc>
                  </w:sdtContent>
                </w:sdt>
                <w:sdt>
                  <w:sdtPr>
                    <w:rPr>
                      <w:rFonts w:hint="eastAsia"/>
                      <w:color w:val="000000" w:themeColor="text1"/>
                      <w:szCs w:val="21"/>
                    </w:rPr>
                    <w:alias w:val="董事、监事、高级管理人员在其他单位的任期终止日期"/>
                    <w:tag w:val="_GBC_d9a4ea22e93745c09155013942e3894a"/>
                    <w:id w:val="198911110"/>
                    <w:lock w:val="sdtLocked"/>
                    <w:showingPlcHdr/>
                  </w:sdtPr>
                  <w:sdtContent>
                    <w:tc>
                      <w:tcPr>
                        <w:tcW w:w="2391" w:type="dxa"/>
                      </w:tcPr>
                      <w:p w:rsidR="000E6BE4" w:rsidRPr="009A4935" w:rsidRDefault="000E6BE4" w:rsidP="000E6BE4">
                        <w:pPr>
                          <w:rPr>
                            <w:color w:val="000000" w:themeColor="text1"/>
                            <w:szCs w:val="21"/>
                          </w:rPr>
                        </w:pPr>
                        <w:r w:rsidRPr="009A4935">
                          <w:rPr>
                            <w:rFonts w:hint="eastAsia"/>
                            <w:color w:val="000000" w:themeColor="text1"/>
                            <w:szCs w:val="21"/>
                          </w:rPr>
                          <w:t xml:space="preserve">　</w:t>
                        </w:r>
                      </w:p>
                    </w:tc>
                  </w:sdtContent>
                </w:sdt>
              </w:tr>
            </w:sdtContent>
          </w:sdt>
          <w:tr w:rsidR="000E6BE4" w:rsidRPr="009A4935" w:rsidTr="000E6BE4">
            <w:trPr>
              <w:trHeight w:val="150"/>
            </w:trPr>
            <w:tc>
              <w:tcPr>
                <w:tcW w:w="2817" w:type="dxa"/>
              </w:tcPr>
              <w:p w:rsidR="000E6BE4" w:rsidRPr="009A4935" w:rsidRDefault="000E6BE4" w:rsidP="000E6BE4">
                <w:pPr>
                  <w:rPr>
                    <w:color w:val="000000" w:themeColor="text1"/>
                    <w:szCs w:val="21"/>
                  </w:rPr>
                </w:pPr>
                <w:r w:rsidRPr="009A4935">
                  <w:rPr>
                    <w:rFonts w:hint="eastAsia"/>
                    <w:color w:val="000000" w:themeColor="text1"/>
                    <w:szCs w:val="21"/>
                  </w:rPr>
                  <w:t>在其他单位任职情况的说明</w:t>
                </w:r>
              </w:p>
            </w:tc>
            <w:sdt>
              <w:sdtPr>
                <w:rPr>
                  <w:rFonts w:hint="eastAsia"/>
                  <w:color w:val="000000" w:themeColor="text1"/>
                  <w:szCs w:val="21"/>
                </w:rPr>
                <w:alias w:val="董事、监事、高级管理人员在其他单位任职情况的说明"/>
                <w:tag w:val="_GBC_19b7a759532e44e5b70d15cc44d0cd15"/>
                <w:id w:val="198911112"/>
                <w:lock w:val="sdtLocked"/>
                <w:showingPlcHdr/>
              </w:sdtPr>
              <w:sdtContent>
                <w:tc>
                  <w:tcPr>
                    <w:tcW w:w="11272" w:type="dxa"/>
                    <w:gridSpan w:val="4"/>
                  </w:tcPr>
                  <w:p w:rsidR="000E6BE4" w:rsidRPr="009A4935" w:rsidRDefault="000E6BE4" w:rsidP="000E6BE4">
                    <w:pPr>
                      <w:rPr>
                        <w:color w:val="000000" w:themeColor="text1"/>
                        <w:szCs w:val="21"/>
                      </w:rPr>
                    </w:pPr>
                    <w:r w:rsidRPr="009A4935">
                      <w:rPr>
                        <w:color w:val="000000" w:themeColor="text1"/>
                        <w:szCs w:val="21"/>
                      </w:rPr>
                      <w:t xml:space="preserve">     </w:t>
                    </w:r>
                  </w:p>
                </w:tc>
              </w:sdtContent>
            </w:sdt>
          </w:tr>
        </w:tbl>
        <w:p w:rsidR="00034FF7" w:rsidRDefault="00703070"/>
      </w:sdtContent>
    </w:sdt>
    <w:sdt>
      <w:sdtPr>
        <w:rPr>
          <w:rFonts w:ascii="宋体" w:hAnsi="宋体" w:cs="宋体"/>
          <w:b w:val="0"/>
          <w:bCs w:val="0"/>
          <w:kern w:val="0"/>
          <w:szCs w:val="24"/>
        </w:rPr>
        <w:alias w:val="模块:董事、监事、高级管理人员报酬情况"/>
        <w:tag w:val="_SEC_d6c0d4e5fc754556abc8ba20fd435248"/>
        <w:id w:val="8997475"/>
        <w:lock w:val="sdtLocked"/>
        <w:placeholder>
          <w:docPart w:val="GBC22222222222222222222222222222"/>
        </w:placeholder>
      </w:sdtPr>
      <w:sdtContent>
        <w:p w:rsidR="00034FF7" w:rsidRDefault="000E0D20">
          <w:pPr>
            <w:pStyle w:val="2"/>
            <w:numPr>
              <w:ilvl w:val="0"/>
              <w:numId w:val="5"/>
            </w:numPr>
          </w:pPr>
          <w:r>
            <w:t>董事、监事、高级管理人员报酬情况</w:t>
          </w:r>
        </w:p>
        <w:sdt>
          <w:sdtPr>
            <w:alias w:val="是否适用：董事、监事、高级管理人员报酬情况[双击切换]"/>
            <w:tag w:val="_GBC_670a12b9c1e34498888f2aafd9509848"/>
            <w:id w:val="8997470"/>
            <w:lock w:val="sdtLocked"/>
            <w:placeholder>
              <w:docPart w:val="GBC22222222222222222222222222222"/>
            </w:placeholder>
          </w:sdtPr>
          <w:sdtContent>
            <w:p w:rsidR="00034FF7" w:rsidRDefault="00703070">
              <w:r>
                <w:fldChar w:fldCharType="begin"/>
              </w:r>
              <w:r w:rsidR="00DA31DF">
                <w:instrText xml:space="preserve"> MACROBUTTON  SnrToggleCheckbox √适用 </w:instrText>
              </w:r>
              <w:r>
                <w:fldChar w:fldCharType="end"/>
              </w:r>
              <w:r>
                <w:fldChar w:fldCharType="begin"/>
              </w:r>
              <w:r w:rsidR="00DA31DF">
                <w:instrText xml:space="preserve"> MACROBUTTON  SnrToggleCheckbox □不适用 </w:instrText>
              </w:r>
              <w:r>
                <w:fldChar w:fldCharType="end"/>
              </w:r>
            </w:p>
          </w:sdtContent>
        </w:sdt>
        <w:tbl>
          <w:tblPr>
            <w:tblStyle w:val="a6"/>
            <w:tblW w:w="0" w:type="auto"/>
            <w:tblLook w:val="04A0"/>
          </w:tblPr>
          <w:tblGrid>
            <w:gridCol w:w="4644"/>
            <w:gridCol w:w="9445"/>
          </w:tblGrid>
          <w:tr w:rsidR="00034FF7" w:rsidRPr="00532B25" w:rsidTr="00274302">
            <w:trPr>
              <w:trHeight w:val="120"/>
            </w:trPr>
            <w:tc>
              <w:tcPr>
                <w:tcW w:w="4644" w:type="dxa"/>
              </w:tcPr>
              <w:p w:rsidR="00034FF7" w:rsidRPr="00532B25" w:rsidRDefault="000E0D20">
                <w:pPr>
                  <w:rPr>
                    <w:szCs w:val="21"/>
                  </w:rPr>
                </w:pPr>
                <w:r w:rsidRPr="00532B25">
                  <w:rPr>
                    <w:szCs w:val="21"/>
                  </w:rPr>
                  <w:t>董事、监事、高级管理人员报酬的决策程序</w:t>
                </w:r>
              </w:p>
            </w:tc>
            <w:sdt>
              <w:sdtPr>
                <w:rPr>
                  <w:rFonts w:hint="eastAsia"/>
                  <w:szCs w:val="21"/>
                </w:rPr>
                <w:alias w:val="董事、监事、高级管理人员报酬的决策程序"/>
                <w:tag w:val="_GBC_bf64cad6b5d7435388a8e69e2c05dea2"/>
                <w:id w:val="8997471"/>
                <w:lock w:val="sdtLocked"/>
              </w:sdtPr>
              <w:sdtContent>
                <w:tc>
                  <w:tcPr>
                    <w:tcW w:w="9445" w:type="dxa"/>
                  </w:tcPr>
                  <w:p w:rsidR="00034FF7" w:rsidRPr="00532B25" w:rsidRDefault="00DA31DF">
                    <w:pPr>
                      <w:rPr>
                        <w:szCs w:val="21"/>
                      </w:rPr>
                    </w:pPr>
                    <w:r w:rsidRPr="00532B25">
                      <w:rPr>
                        <w:rFonts w:hint="eastAsia"/>
                        <w:szCs w:val="21"/>
                      </w:rPr>
                      <w:t>公司《董事长、经理班子、监事会主席年薪方案》经股东大会批准，按照年薪方案规定由公司薪酬与考核委员会根据当年各考核指标的完成情况核定后实行。独立董事的薪酬依据股东大会批准的独立董事津贴标准发放。</w:t>
                    </w:r>
                  </w:p>
                </w:tc>
              </w:sdtContent>
            </w:sdt>
          </w:tr>
          <w:tr w:rsidR="00034FF7" w:rsidRPr="00532B25" w:rsidTr="00274302">
            <w:trPr>
              <w:trHeight w:val="165"/>
            </w:trPr>
            <w:tc>
              <w:tcPr>
                <w:tcW w:w="4644" w:type="dxa"/>
              </w:tcPr>
              <w:p w:rsidR="00034FF7" w:rsidRPr="00532B25" w:rsidRDefault="000E0D20">
                <w:pPr>
                  <w:rPr>
                    <w:szCs w:val="21"/>
                  </w:rPr>
                </w:pPr>
                <w:r w:rsidRPr="00532B25">
                  <w:rPr>
                    <w:szCs w:val="21"/>
                  </w:rPr>
                  <w:t>董事、监事、高级管理人员报酬确定依据</w:t>
                </w:r>
              </w:p>
            </w:tc>
            <w:sdt>
              <w:sdtPr>
                <w:rPr>
                  <w:rFonts w:hint="eastAsia"/>
                  <w:szCs w:val="21"/>
                </w:rPr>
                <w:alias w:val="董事、监事、高级管理人员报酬确定依据"/>
                <w:tag w:val="_GBC_83c76ceaff284d06b4ed99da2929e5a1"/>
                <w:id w:val="8997472"/>
                <w:lock w:val="sdtLocked"/>
              </w:sdtPr>
              <w:sdtContent>
                <w:tc>
                  <w:tcPr>
                    <w:tcW w:w="9445" w:type="dxa"/>
                  </w:tcPr>
                  <w:p w:rsidR="00034FF7" w:rsidRPr="00532B25" w:rsidRDefault="00DA31DF">
                    <w:pPr>
                      <w:rPr>
                        <w:szCs w:val="21"/>
                      </w:rPr>
                    </w:pPr>
                    <w:r w:rsidRPr="00532B25">
                      <w:rPr>
                        <w:rFonts w:hint="eastAsia"/>
                        <w:szCs w:val="21"/>
                      </w:rPr>
                      <w:t>在本公司领取报酬的董事、监事和高级管理人员的年度报酬依据公司《董事长、经理班子、监事会主席年薪方案》的考核办法规定，由公司薪酬与考核委员会根据当年公司及个人考核指标的完成情况考核确定后发放。独立董事的薪酬依据股东大会批准的独立董事津贴标准发放，独立董事参加公司董事</w:t>
                    </w:r>
                    <w:r w:rsidRPr="00532B25">
                      <w:rPr>
                        <w:rFonts w:hint="eastAsia"/>
                        <w:szCs w:val="21"/>
                      </w:rPr>
                      <w:lastRenderedPageBreak/>
                      <w:t>会、股东大会及行使职权时所需交通、食宿费用据实报销。</w:t>
                    </w:r>
                  </w:p>
                </w:tc>
              </w:sdtContent>
            </w:sdt>
          </w:tr>
          <w:tr w:rsidR="00034FF7" w:rsidRPr="00532B25" w:rsidTr="00274302">
            <w:trPr>
              <w:trHeight w:val="165"/>
            </w:trPr>
            <w:tc>
              <w:tcPr>
                <w:tcW w:w="4644" w:type="dxa"/>
              </w:tcPr>
              <w:p w:rsidR="00034FF7" w:rsidRPr="00532B25" w:rsidRDefault="000E0D20">
                <w:pPr>
                  <w:rPr>
                    <w:szCs w:val="21"/>
                  </w:rPr>
                </w:pPr>
                <w:r w:rsidRPr="00532B25">
                  <w:rPr>
                    <w:szCs w:val="21"/>
                  </w:rPr>
                  <w:lastRenderedPageBreak/>
                  <w:t>董事、监事和高级管理人员报酬的</w:t>
                </w:r>
                <w:r w:rsidRPr="00532B25">
                  <w:rPr>
                    <w:rFonts w:hint="eastAsia"/>
                    <w:szCs w:val="21"/>
                  </w:rPr>
                  <w:t>实际支付</w:t>
                </w:r>
                <w:r w:rsidRPr="00532B25">
                  <w:rPr>
                    <w:szCs w:val="21"/>
                  </w:rPr>
                  <w:t>情况</w:t>
                </w:r>
              </w:p>
            </w:tc>
            <w:sdt>
              <w:sdtPr>
                <w:rPr>
                  <w:rFonts w:hint="eastAsia"/>
                  <w:szCs w:val="21"/>
                </w:rPr>
                <w:alias w:val="董事、监事和高级管理人员报酬的实际支付情况"/>
                <w:tag w:val="_GBC_d1ca20af2c5046e882b73f02d757da82"/>
                <w:id w:val="8997473"/>
                <w:lock w:val="sdtLocked"/>
              </w:sdtPr>
              <w:sdtContent>
                <w:tc>
                  <w:tcPr>
                    <w:tcW w:w="9445" w:type="dxa"/>
                  </w:tcPr>
                  <w:p w:rsidR="00034FF7" w:rsidRPr="00532B25" w:rsidRDefault="00DA31DF">
                    <w:pPr>
                      <w:rPr>
                        <w:szCs w:val="21"/>
                      </w:rPr>
                    </w:pPr>
                    <w:r w:rsidRPr="00532B25">
                      <w:rPr>
                        <w:rFonts w:hint="eastAsia"/>
                        <w:szCs w:val="21"/>
                      </w:rPr>
                      <w:t>详见（一）现任及报告期内离任董事、监事和高级管理人员持股变动及报酬情况。</w:t>
                    </w:r>
                  </w:p>
                </w:tc>
              </w:sdtContent>
            </w:sdt>
          </w:tr>
          <w:tr w:rsidR="00034FF7" w:rsidRPr="00532B25" w:rsidTr="00274302">
            <w:trPr>
              <w:trHeight w:val="135"/>
            </w:trPr>
            <w:tc>
              <w:tcPr>
                <w:tcW w:w="4644" w:type="dxa"/>
              </w:tcPr>
              <w:p w:rsidR="00034FF7" w:rsidRPr="00532B25" w:rsidRDefault="000E0D20">
                <w:pPr>
                  <w:rPr>
                    <w:szCs w:val="21"/>
                  </w:rPr>
                </w:pPr>
                <w:r w:rsidRPr="00532B25">
                  <w:rPr>
                    <w:szCs w:val="21"/>
                  </w:rPr>
                  <w:t>报告期末全体董事、监事和高级管理人员实际获得的报酬合计</w:t>
                </w:r>
              </w:p>
            </w:tc>
            <w:tc>
              <w:tcPr>
                <w:tcW w:w="9445" w:type="dxa"/>
              </w:tcPr>
              <w:p w:rsidR="00034FF7" w:rsidRPr="00532B25" w:rsidRDefault="00703070">
                <w:pPr>
                  <w:rPr>
                    <w:szCs w:val="21"/>
                  </w:rPr>
                </w:pPr>
                <w:sdt>
                  <w:sdtPr>
                    <w:rPr>
                      <w:rFonts w:hint="eastAsia"/>
                      <w:szCs w:val="21"/>
                    </w:rPr>
                    <w:alias w:val="董事监事高级管理人员报酬情况的说明"/>
                    <w:tag w:val="_GBC_02ddb4a1f9284903ac614a426e839abf"/>
                    <w:id w:val="8997474"/>
                    <w:lock w:val="sdtLocked"/>
                    <w:showingPlcHdr/>
                  </w:sdtPr>
                  <w:sdtContent>
                    <w:r w:rsidR="000E0D20" w:rsidRPr="00532B25">
                      <w:rPr>
                        <w:rFonts w:hint="eastAsia"/>
                        <w:color w:val="333399"/>
                        <w:szCs w:val="21"/>
                      </w:rPr>
                      <w:t xml:space="preserve">　</w:t>
                    </w:r>
                  </w:sdtContent>
                </w:sdt>
              </w:p>
            </w:tc>
          </w:tr>
        </w:tbl>
        <w:p w:rsidR="00034FF7" w:rsidRDefault="00703070"/>
      </w:sdtContent>
    </w:sdt>
    <w:sdt>
      <w:sdtPr>
        <w:rPr>
          <w:rFonts w:ascii="宋体" w:hAnsi="宋体" w:cs="宋体"/>
          <w:b w:val="0"/>
          <w:bCs w:val="0"/>
          <w:kern w:val="0"/>
          <w:sz w:val="24"/>
          <w:szCs w:val="24"/>
        </w:rPr>
        <w:alias w:val="模块:公司董事、监事、高级管理人员变动情况"/>
        <w:tag w:val="_SEC_f15939bc34a34b809f1af6823e6f7771"/>
        <w:id w:val="8997532"/>
        <w:lock w:val="sdtLocked"/>
        <w:placeholder>
          <w:docPart w:val="GBC22222222222222222222222222222"/>
        </w:placeholder>
      </w:sdtPr>
      <w:sdtEndPr>
        <w:rPr>
          <w:sz w:val="21"/>
        </w:rPr>
      </w:sdtEndPr>
      <w:sdtContent>
        <w:p w:rsidR="00034FF7" w:rsidRDefault="000E0D20">
          <w:pPr>
            <w:pStyle w:val="2"/>
            <w:numPr>
              <w:ilvl w:val="0"/>
              <w:numId w:val="5"/>
            </w:numPr>
          </w:pPr>
          <w:r>
            <w:t>公司董事、监事、高级管理人员变动情况</w:t>
          </w:r>
        </w:p>
        <w:sdt>
          <w:sdtPr>
            <w:alias w:val="是否适用：公司董事、监事、高级管理人员变动情况[双击切换]"/>
            <w:tag w:val="_GBC_a00df019796e4666a1adff20d55baa46"/>
            <w:id w:val="8997476"/>
            <w:lock w:val="sdtLocked"/>
            <w:placeholder>
              <w:docPart w:val="GBC22222222222222222222222222222"/>
            </w:placeholder>
          </w:sdtPr>
          <w:sdtContent>
            <w:p w:rsidR="00DA31DF" w:rsidRDefault="00703070">
              <w:r>
                <w:fldChar w:fldCharType="begin"/>
              </w:r>
              <w:r w:rsidR="00DA31DF">
                <w:instrText xml:space="preserve"> MACROBUTTON  SnrToggleCheckbox √适用 </w:instrText>
              </w:r>
              <w:r>
                <w:fldChar w:fldCharType="end"/>
              </w:r>
              <w:r>
                <w:fldChar w:fldCharType="begin"/>
              </w:r>
              <w:r w:rsidR="00DA31DF">
                <w:instrText xml:space="preserve"> MACROBUTTON  SnrToggleCheckbox □不适用 </w:instrText>
              </w:r>
              <w:r>
                <w:fldChar w:fldCharType="end"/>
              </w:r>
            </w:p>
          </w:sdtContent>
        </w:sdt>
        <w:tbl>
          <w:tblPr>
            <w:tblStyle w:val="a6"/>
            <w:tblW w:w="0" w:type="auto"/>
            <w:tblLook w:val="04A0"/>
          </w:tblPr>
          <w:tblGrid>
            <w:gridCol w:w="3522"/>
            <w:gridCol w:w="3522"/>
            <w:gridCol w:w="3522"/>
            <w:gridCol w:w="3523"/>
          </w:tblGrid>
          <w:tr w:rsidR="008735C6" w:rsidTr="006559D3">
            <w:trPr>
              <w:trHeight w:val="210"/>
            </w:trPr>
            <w:tc>
              <w:tcPr>
                <w:tcW w:w="3522" w:type="dxa"/>
                <w:vAlign w:val="center"/>
              </w:tcPr>
              <w:p w:rsidR="008735C6" w:rsidRDefault="008735C6" w:rsidP="006559D3">
                <w:pPr>
                  <w:jc w:val="center"/>
                  <w:rPr>
                    <w:szCs w:val="21"/>
                  </w:rPr>
                </w:pPr>
                <w:r>
                  <w:rPr>
                    <w:szCs w:val="21"/>
                  </w:rPr>
                  <w:t>姓名</w:t>
                </w:r>
              </w:p>
            </w:tc>
            <w:tc>
              <w:tcPr>
                <w:tcW w:w="3522" w:type="dxa"/>
                <w:vAlign w:val="center"/>
              </w:tcPr>
              <w:p w:rsidR="008735C6" w:rsidRDefault="008735C6" w:rsidP="006559D3">
                <w:pPr>
                  <w:jc w:val="center"/>
                  <w:rPr>
                    <w:szCs w:val="21"/>
                  </w:rPr>
                </w:pPr>
                <w:r>
                  <w:rPr>
                    <w:szCs w:val="21"/>
                  </w:rPr>
                  <w:t>担任的职务</w:t>
                </w:r>
              </w:p>
            </w:tc>
            <w:tc>
              <w:tcPr>
                <w:tcW w:w="3522" w:type="dxa"/>
                <w:vAlign w:val="center"/>
              </w:tcPr>
              <w:p w:rsidR="008735C6" w:rsidRDefault="008735C6" w:rsidP="006559D3">
                <w:pPr>
                  <w:jc w:val="center"/>
                  <w:rPr>
                    <w:szCs w:val="21"/>
                  </w:rPr>
                </w:pPr>
                <w:r>
                  <w:rPr>
                    <w:szCs w:val="21"/>
                  </w:rPr>
                  <w:t>变动情形</w:t>
                </w:r>
              </w:p>
            </w:tc>
            <w:tc>
              <w:tcPr>
                <w:tcW w:w="3523" w:type="dxa"/>
                <w:vAlign w:val="center"/>
              </w:tcPr>
              <w:p w:rsidR="008735C6" w:rsidRDefault="008735C6" w:rsidP="006559D3">
                <w:pPr>
                  <w:jc w:val="center"/>
                  <w:rPr>
                    <w:szCs w:val="21"/>
                  </w:rPr>
                </w:pPr>
                <w:r>
                  <w:rPr>
                    <w:szCs w:val="21"/>
                  </w:rPr>
                  <w:t>变动原因</w:t>
                </w:r>
              </w:p>
            </w:tc>
          </w:tr>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481"/>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477"/>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许厦生</w:t>
                        </w:r>
                      </w:p>
                    </w:tc>
                  </w:sdtContent>
                </w:sdt>
                <w:sdt>
                  <w:sdtPr>
                    <w:rPr>
                      <w:szCs w:val="21"/>
                    </w:rPr>
                    <w:alias w:val="离任的董事监事高级管理人员职务"/>
                    <w:tag w:val="_GBC_8e153360a9404397aaed500c54feaf5d"/>
                    <w:id w:val="8997478"/>
                    <w:lock w:val="sdtLocked"/>
                  </w:sdtPr>
                  <w:sdtContent>
                    <w:tc>
                      <w:tcPr>
                        <w:tcW w:w="3522" w:type="dxa"/>
                      </w:tcPr>
                      <w:p w:rsidR="008735C6" w:rsidRDefault="008735C6" w:rsidP="006559D3">
                        <w:pPr>
                          <w:rPr>
                            <w:szCs w:val="21"/>
                          </w:rPr>
                        </w:pPr>
                        <w:r>
                          <w:rPr>
                            <w:rFonts w:hint="eastAsia"/>
                            <w:szCs w:val="21"/>
                          </w:rPr>
                          <w:t>副董事长</w:t>
                        </w:r>
                      </w:p>
                    </w:tc>
                  </w:sdtContent>
                </w:sdt>
                <w:sdt>
                  <w:sdtPr>
                    <w:rPr>
                      <w:szCs w:val="21"/>
                    </w:rPr>
                    <w:alias w:val="公司董事、监事、高级管理人员的变动情形"/>
                    <w:tag w:val="_GBC_258f9ad482344d5fbc1587e6faf0ed7b"/>
                    <w:id w:val="8997479"/>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8997480"/>
                    <w:lock w:val="sdtLocked"/>
                    <w:text/>
                  </w:sdtPr>
                  <w:sdtContent>
                    <w:tc>
                      <w:tcPr>
                        <w:tcW w:w="3523" w:type="dxa"/>
                      </w:tcPr>
                      <w:p w:rsidR="008735C6" w:rsidRDefault="00D02D8C" w:rsidP="006559D3">
                        <w:pPr>
                          <w:rPr>
                            <w:szCs w:val="21"/>
                          </w:rPr>
                        </w:pPr>
                        <w:r>
                          <w:rPr>
                            <w:rFonts w:hint="eastAsia"/>
                            <w:szCs w:val="21"/>
                          </w:rPr>
                          <w:t>年届退休</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486"/>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482"/>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吴文祥</w:t>
                        </w:r>
                      </w:p>
                    </w:tc>
                  </w:sdtContent>
                </w:sdt>
                <w:sdt>
                  <w:sdtPr>
                    <w:rPr>
                      <w:szCs w:val="21"/>
                    </w:rPr>
                    <w:alias w:val="离任的董事监事高级管理人员职务"/>
                    <w:tag w:val="_GBC_8e153360a9404397aaed500c54feaf5d"/>
                    <w:id w:val="8997483"/>
                    <w:lock w:val="sdtLocked"/>
                  </w:sdtPr>
                  <w:sdtContent>
                    <w:tc>
                      <w:tcPr>
                        <w:tcW w:w="3522" w:type="dxa"/>
                      </w:tcPr>
                      <w:p w:rsidR="008735C6" w:rsidRDefault="008735C6" w:rsidP="006559D3">
                        <w:pPr>
                          <w:rPr>
                            <w:szCs w:val="21"/>
                          </w:rPr>
                        </w:pPr>
                        <w:r>
                          <w:rPr>
                            <w:rFonts w:hint="eastAsia"/>
                            <w:szCs w:val="21"/>
                          </w:rPr>
                          <w:t>董事</w:t>
                        </w:r>
                      </w:p>
                    </w:tc>
                  </w:sdtContent>
                </w:sdt>
                <w:sdt>
                  <w:sdtPr>
                    <w:rPr>
                      <w:szCs w:val="21"/>
                    </w:rPr>
                    <w:alias w:val="公司董事、监事、高级管理人员的变动情形"/>
                    <w:tag w:val="_GBC_258f9ad482344d5fbc1587e6faf0ed7b"/>
                    <w:id w:val="8997484"/>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8997485"/>
                    <w:lock w:val="sdtLocked"/>
                    <w:text/>
                  </w:sdtPr>
                  <w:sdtContent>
                    <w:tc>
                      <w:tcPr>
                        <w:tcW w:w="3523" w:type="dxa"/>
                      </w:tcPr>
                      <w:p w:rsidR="008735C6" w:rsidRDefault="00D02D8C" w:rsidP="006559D3">
                        <w:pPr>
                          <w:rPr>
                            <w:szCs w:val="21"/>
                          </w:rPr>
                        </w:pPr>
                        <w:r>
                          <w:rPr>
                            <w:rFonts w:hint="eastAsia"/>
                            <w:szCs w:val="21"/>
                          </w:rPr>
                          <w:t>工作变动</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491"/>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487"/>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肖伟</w:t>
                        </w:r>
                      </w:p>
                    </w:tc>
                  </w:sdtContent>
                </w:sdt>
                <w:sdt>
                  <w:sdtPr>
                    <w:rPr>
                      <w:szCs w:val="21"/>
                    </w:rPr>
                    <w:alias w:val="离任的董事监事高级管理人员职务"/>
                    <w:tag w:val="_GBC_8e153360a9404397aaed500c54feaf5d"/>
                    <w:id w:val="8997488"/>
                    <w:lock w:val="sdtLocked"/>
                  </w:sdtPr>
                  <w:sdtContent>
                    <w:tc>
                      <w:tcPr>
                        <w:tcW w:w="3522" w:type="dxa"/>
                      </w:tcPr>
                      <w:p w:rsidR="008735C6" w:rsidRDefault="008735C6" w:rsidP="006559D3">
                        <w:pPr>
                          <w:rPr>
                            <w:szCs w:val="21"/>
                          </w:rPr>
                        </w:pPr>
                        <w:r>
                          <w:rPr>
                            <w:rFonts w:hint="eastAsia"/>
                            <w:szCs w:val="21"/>
                          </w:rPr>
                          <w:t>独立董事</w:t>
                        </w:r>
                      </w:p>
                    </w:tc>
                  </w:sdtContent>
                </w:sdt>
                <w:sdt>
                  <w:sdtPr>
                    <w:rPr>
                      <w:szCs w:val="21"/>
                    </w:rPr>
                    <w:alias w:val="公司董事、监事、高级管理人员的变动情形"/>
                    <w:tag w:val="_GBC_258f9ad482344d5fbc1587e6faf0ed7b"/>
                    <w:id w:val="8997489"/>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8997490"/>
                    <w:lock w:val="sdtLocked"/>
                    <w:text/>
                  </w:sdtPr>
                  <w:sdtContent>
                    <w:tc>
                      <w:tcPr>
                        <w:tcW w:w="3523" w:type="dxa"/>
                      </w:tcPr>
                      <w:p w:rsidR="008735C6" w:rsidRDefault="00D02D8C" w:rsidP="006559D3">
                        <w:pPr>
                          <w:rPr>
                            <w:szCs w:val="21"/>
                          </w:rPr>
                        </w:pPr>
                        <w:r>
                          <w:rPr>
                            <w:rFonts w:hint="eastAsia"/>
                            <w:szCs w:val="21"/>
                          </w:rPr>
                          <w:t>届满6年</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496"/>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492"/>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陈志雄</w:t>
                        </w:r>
                      </w:p>
                    </w:tc>
                  </w:sdtContent>
                </w:sdt>
                <w:sdt>
                  <w:sdtPr>
                    <w:rPr>
                      <w:szCs w:val="21"/>
                    </w:rPr>
                    <w:alias w:val="离任的董事监事高级管理人员职务"/>
                    <w:tag w:val="_GBC_8e153360a9404397aaed500c54feaf5d"/>
                    <w:id w:val="8997493"/>
                    <w:lock w:val="sdtLocked"/>
                  </w:sdtPr>
                  <w:sdtContent>
                    <w:tc>
                      <w:tcPr>
                        <w:tcW w:w="3522" w:type="dxa"/>
                      </w:tcPr>
                      <w:p w:rsidR="008735C6" w:rsidRDefault="008735C6" w:rsidP="006559D3">
                        <w:pPr>
                          <w:rPr>
                            <w:szCs w:val="21"/>
                          </w:rPr>
                        </w:pPr>
                        <w:r>
                          <w:rPr>
                            <w:rFonts w:hint="eastAsia"/>
                            <w:szCs w:val="21"/>
                          </w:rPr>
                          <w:t>董事</w:t>
                        </w:r>
                      </w:p>
                    </w:tc>
                  </w:sdtContent>
                </w:sdt>
                <w:sdt>
                  <w:sdtPr>
                    <w:rPr>
                      <w:szCs w:val="21"/>
                    </w:rPr>
                    <w:alias w:val="公司董事、监事、高级管理人员的变动情形"/>
                    <w:tag w:val="_GBC_258f9ad482344d5fbc1587e6faf0ed7b"/>
                    <w:id w:val="8997494"/>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选举</w:t>
                        </w:r>
                      </w:p>
                    </w:tc>
                  </w:sdtContent>
                </w:sdt>
                <w:sdt>
                  <w:sdtPr>
                    <w:rPr>
                      <w:szCs w:val="21"/>
                    </w:rPr>
                    <w:alias w:val="在报告期内离任的董事、监事、高级管理人员离任原因"/>
                    <w:tag w:val="_GBC_d73defdbf41845d2bd043c385b151039"/>
                    <w:id w:val="8997495"/>
                    <w:lock w:val="sdtLocked"/>
                    <w:text/>
                  </w:sdtPr>
                  <w:sdtContent>
                    <w:tc>
                      <w:tcPr>
                        <w:tcW w:w="3523" w:type="dxa"/>
                      </w:tcPr>
                      <w:p w:rsidR="008735C6" w:rsidRDefault="00D02D8C" w:rsidP="006559D3">
                        <w:pPr>
                          <w:rPr>
                            <w:szCs w:val="21"/>
                          </w:rPr>
                        </w:pPr>
                        <w:r>
                          <w:rPr>
                            <w:rFonts w:hint="eastAsia"/>
                            <w:szCs w:val="21"/>
                          </w:rPr>
                          <w:t>补选董事</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501"/>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497"/>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郑长虹</w:t>
                        </w:r>
                      </w:p>
                    </w:tc>
                  </w:sdtContent>
                </w:sdt>
                <w:sdt>
                  <w:sdtPr>
                    <w:rPr>
                      <w:szCs w:val="21"/>
                    </w:rPr>
                    <w:alias w:val="离任的董事监事高级管理人员职务"/>
                    <w:tag w:val="_GBC_8e153360a9404397aaed500c54feaf5d"/>
                    <w:id w:val="8997498"/>
                    <w:lock w:val="sdtLocked"/>
                  </w:sdtPr>
                  <w:sdtContent>
                    <w:tc>
                      <w:tcPr>
                        <w:tcW w:w="3522" w:type="dxa"/>
                      </w:tcPr>
                      <w:p w:rsidR="008735C6" w:rsidRDefault="008735C6" w:rsidP="006559D3">
                        <w:pPr>
                          <w:rPr>
                            <w:szCs w:val="21"/>
                          </w:rPr>
                        </w:pPr>
                        <w:r>
                          <w:rPr>
                            <w:rFonts w:hint="eastAsia"/>
                            <w:szCs w:val="21"/>
                          </w:rPr>
                          <w:t>董事</w:t>
                        </w:r>
                      </w:p>
                    </w:tc>
                  </w:sdtContent>
                </w:sdt>
                <w:sdt>
                  <w:sdtPr>
                    <w:rPr>
                      <w:szCs w:val="21"/>
                    </w:rPr>
                    <w:alias w:val="公司董事、监事、高级管理人员的变动情形"/>
                    <w:tag w:val="_GBC_258f9ad482344d5fbc1587e6faf0ed7b"/>
                    <w:id w:val="8997499"/>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选举</w:t>
                        </w:r>
                      </w:p>
                    </w:tc>
                  </w:sdtContent>
                </w:sdt>
                <w:sdt>
                  <w:sdtPr>
                    <w:rPr>
                      <w:szCs w:val="21"/>
                    </w:rPr>
                    <w:alias w:val="在报告期内离任的董事、监事、高级管理人员离任原因"/>
                    <w:tag w:val="_GBC_d73defdbf41845d2bd043c385b151039"/>
                    <w:id w:val="8997500"/>
                    <w:lock w:val="sdtLocked"/>
                    <w:text/>
                  </w:sdtPr>
                  <w:sdtContent>
                    <w:tc>
                      <w:tcPr>
                        <w:tcW w:w="3523" w:type="dxa"/>
                      </w:tcPr>
                      <w:p w:rsidR="008735C6" w:rsidRDefault="00D02D8C" w:rsidP="006559D3">
                        <w:pPr>
                          <w:rPr>
                            <w:szCs w:val="21"/>
                          </w:rPr>
                        </w:pPr>
                        <w:r>
                          <w:rPr>
                            <w:rFonts w:hint="eastAsia"/>
                            <w:szCs w:val="21"/>
                          </w:rPr>
                          <w:t>补选董事</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506"/>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502"/>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周宇</w:t>
                        </w:r>
                      </w:p>
                    </w:tc>
                  </w:sdtContent>
                </w:sdt>
                <w:sdt>
                  <w:sdtPr>
                    <w:rPr>
                      <w:szCs w:val="21"/>
                    </w:rPr>
                    <w:alias w:val="离任的董事监事高级管理人员职务"/>
                    <w:tag w:val="_GBC_8e153360a9404397aaed500c54feaf5d"/>
                    <w:id w:val="8997503"/>
                    <w:lock w:val="sdtLocked"/>
                  </w:sdtPr>
                  <w:sdtContent>
                    <w:tc>
                      <w:tcPr>
                        <w:tcW w:w="3522" w:type="dxa"/>
                      </w:tcPr>
                      <w:p w:rsidR="008735C6" w:rsidRDefault="008735C6" w:rsidP="006559D3">
                        <w:pPr>
                          <w:rPr>
                            <w:szCs w:val="21"/>
                          </w:rPr>
                        </w:pPr>
                        <w:r>
                          <w:rPr>
                            <w:rFonts w:hint="eastAsia"/>
                            <w:szCs w:val="21"/>
                          </w:rPr>
                          <w:t>独立董事</w:t>
                        </w:r>
                      </w:p>
                    </w:tc>
                  </w:sdtContent>
                </w:sdt>
                <w:sdt>
                  <w:sdtPr>
                    <w:rPr>
                      <w:szCs w:val="21"/>
                    </w:rPr>
                    <w:alias w:val="公司董事、监事、高级管理人员的变动情形"/>
                    <w:tag w:val="_GBC_258f9ad482344d5fbc1587e6faf0ed7b"/>
                    <w:id w:val="8997504"/>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选举</w:t>
                        </w:r>
                      </w:p>
                    </w:tc>
                  </w:sdtContent>
                </w:sdt>
                <w:sdt>
                  <w:sdtPr>
                    <w:rPr>
                      <w:szCs w:val="21"/>
                    </w:rPr>
                    <w:alias w:val="在报告期内离任的董事、监事、高级管理人员离任原因"/>
                    <w:tag w:val="_GBC_d73defdbf41845d2bd043c385b151039"/>
                    <w:id w:val="8997505"/>
                    <w:lock w:val="sdtLocked"/>
                    <w:text/>
                  </w:sdtPr>
                  <w:sdtContent>
                    <w:tc>
                      <w:tcPr>
                        <w:tcW w:w="3523" w:type="dxa"/>
                      </w:tcPr>
                      <w:p w:rsidR="008735C6" w:rsidRDefault="00D02D8C" w:rsidP="006559D3">
                        <w:pPr>
                          <w:rPr>
                            <w:szCs w:val="21"/>
                          </w:rPr>
                        </w:pPr>
                        <w:r>
                          <w:rPr>
                            <w:rFonts w:hint="eastAsia"/>
                            <w:szCs w:val="21"/>
                          </w:rPr>
                          <w:t>补选独立董事</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511"/>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507"/>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赵鹏利</w:t>
                        </w:r>
                      </w:p>
                    </w:tc>
                  </w:sdtContent>
                </w:sdt>
                <w:sdt>
                  <w:sdtPr>
                    <w:rPr>
                      <w:szCs w:val="21"/>
                    </w:rPr>
                    <w:alias w:val="离任的董事监事高级管理人员职务"/>
                    <w:tag w:val="_GBC_8e153360a9404397aaed500c54feaf5d"/>
                    <w:id w:val="8997508"/>
                    <w:lock w:val="sdtLocked"/>
                  </w:sdtPr>
                  <w:sdtContent>
                    <w:tc>
                      <w:tcPr>
                        <w:tcW w:w="3522" w:type="dxa"/>
                      </w:tcPr>
                      <w:p w:rsidR="008735C6" w:rsidRDefault="008735C6" w:rsidP="006559D3">
                        <w:pPr>
                          <w:rPr>
                            <w:szCs w:val="21"/>
                          </w:rPr>
                        </w:pPr>
                        <w:r>
                          <w:rPr>
                            <w:rFonts w:hint="eastAsia"/>
                            <w:szCs w:val="21"/>
                          </w:rPr>
                          <w:t>监事</w:t>
                        </w:r>
                      </w:p>
                    </w:tc>
                  </w:sdtContent>
                </w:sdt>
                <w:sdt>
                  <w:sdtPr>
                    <w:rPr>
                      <w:szCs w:val="21"/>
                    </w:rPr>
                    <w:alias w:val="公司董事、监事、高级管理人员的变动情形"/>
                    <w:tag w:val="_GBC_258f9ad482344d5fbc1587e6faf0ed7b"/>
                    <w:id w:val="8997509"/>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8997510"/>
                    <w:lock w:val="sdtLocked"/>
                    <w:text/>
                  </w:sdtPr>
                  <w:sdtContent>
                    <w:tc>
                      <w:tcPr>
                        <w:tcW w:w="3523" w:type="dxa"/>
                      </w:tcPr>
                      <w:p w:rsidR="008735C6" w:rsidRDefault="00D02D8C" w:rsidP="006559D3">
                        <w:pPr>
                          <w:rPr>
                            <w:szCs w:val="21"/>
                          </w:rPr>
                        </w:pPr>
                        <w:r>
                          <w:rPr>
                            <w:rFonts w:hint="eastAsia"/>
                            <w:szCs w:val="21"/>
                          </w:rPr>
                          <w:t>个人原因</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516"/>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512"/>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张泰生</w:t>
                        </w:r>
                      </w:p>
                    </w:tc>
                  </w:sdtContent>
                </w:sdt>
                <w:sdt>
                  <w:sdtPr>
                    <w:rPr>
                      <w:szCs w:val="21"/>
                    </w:rPr>
                    <w:alias w:val="离任的董事监事高级管理人员职务"/>
                    <w:tag w:val="_GBC_8e153360a9404397aaed500c54feaf5d"/>
                    <w:id w:val="8997513"/>
                    <w:lock w:val="sdtLocked"/>
                  </w:sdtPr>
                  <w:sdtContent>
                    <w:tc>
                      <w:tcPr>
                        <w:tcW w:w="3522" w:type="dxa"/>
                      </w:tcPr>
                      <w:p w:rsidR="008735C6" w:rsidRDefault="008735C6" w:rsidP="006559D3">
                        <w:pPr>
                          <w:rPr>
                            <w:szCs w:val="21"/>
                          </w:rPr>
                        </w:pPr>
                        <w:r>
                          <w:rPr>
                            <w:rFonts w:hint="eastAsia"/>
                            <w:szCs w:val="21"/>
                          </w:rPr>
                          <w:t>职工监事</w:t>
                        </w:r>
                      </w:p>
                    </w:tc>
                  </w:sdtContent>
                </w:sdt>
                <w:sdt>
                  <w:sdtPr>
                    <w:rPr>
                      <w:szCs w:val="21"/>
                    </w:rPr>
                    <w:alias w:val="公司董事、监事、高级管理人员的变动情形"/>
                    <w:tag w:val="_GBC_258f9ad482344d5fbc1587e6faf0ed7b"/>
                    <w:id w:val="8997514"/>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8997515"/>
                    <w:lock w:val="sdtLocked"/>
                    <w:text/>
                  </w:sdtPr>
                  <w:sdtContent>
                    <w:tc>
                      <w:tcPr>
                        <w:tcW w:w="3523" w:type="dxa"/>
                      </w:tcPr>
                      <w:p w:rsidR="008735C6" w:rsidRDefault="00D02D8C" w:rsidP="006559D3">
                        <w:pPr>
                          <w:rPr>
                            <w:szCs w:val="21"/>
                          </w:rPr>
                        </w:pPr>
                        <w:r>
                          <w:rPr>
                            <w:rFonts w:hint="eastAsia"/>
                            <w:szCs w:val="21"/>
                          </w:rPr>
                          <w:t>年届退休</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521"/>
              <w:lock w:val="sdtLocked"/>
            </w:sdtPr>
            <w:sdtContent>
              <w:tr w:rsidR="008735C6"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517"/>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苏晔</w:t>
                        </w:r>
                      </w:p>
                    </w:tc>
                  </w:sdtContent>
                </w:sdt>
                <w:sdt>
                  <w:sdtPr>
                    <w:rPr>
                      <w:szCs w:val="21"/>
                    </w:rPr>
                    <w:alias w:val="离任的董事监事高级管理人员职务"/>
                    <w:tag w:val="_GBC_8e153360a9404397aaed500c54feaf5d"/>
                    <w:id w:val="8997518"/>
                    <w:lock w:val="sdtLocked"/>
                  </w:sdtPr>
                  <w:sdtContent>
                    <w:tc>
                      <w:tcPr>
                        <w:tcW w:w="3522" w:type="dxa"/>
                      </w:tcPr>
                      <w:p w:rsidR="008735C6" w:rsidRDefault="008735C6" w:rsidP="006559D3">
                        <w:pPr>
                          <w:rPr>
                            <w:szCs w:val="21"/>
                          </w:rPr>
                        </w:pPr>
                        <w:r>
                          <w:rPr>
                            <w:rFonts w:hint="eastAsia"/>
                            <w:szCs w:val="21"/>
                          </w:rPr>
                          <w:t>监事</w:t>
                        </w:r>
                      </w:p>
                    </w:tc>
                  </w:sdtContent>
                </w:sdt>
                <w:sdt>
                  <w:sdtPr>
                    <w:rPr>
                      <w:szCs w:val="21"/>
                    </w:rPr>
                    <w:alias w:val="公司董事、监事、高级管理人员的变动情形"/>
                    <w:tag w:val="_GBC_258f9ad482344d5fbc1587e6faf0ed7b"/>
                    <w:id w:val="8997519"/>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选举</w:t>
                        </w:r>
                      </w:p>
                    </w:tc>
                  </w:sdtContent>
                </w:sdt>
                <w:sdt>
                  <w:sdtPr>
                    <w:rPr>
                      <w:szCs w:val="21"/>
                    </w:rPr>
                    <w:alias w:val="在报告期内离任的董事、监事、高级管理人员离任原因"/>
                    <w:tag w:val="_GBC_d73defdbf41845d2bd043c385b151039"/>
                    <w:id w:val="8997520"/>
                    <w:lock w:val="sdtLocked"/>
                    <w:text/>
                  </w:sdtPr>
                  <w:sdtContent>
                    <w:tc>
                      <w:tcPr>
                        <w:tcW w:w="3523" w:type="dxa"/>
                      </w:tcPr>
                      <w:p w:rsidR="008735C6" w:rsidRDefault="00D02D8C" w:rsidP="006559D3">
                        <w:pPr>
                          <w:rPr>
                            <w:szCs w:val="21"/>
                          </w:rPr>
                        </w:pPr>
                        <w:r>
                          <w:rPr>
                            <w:rFonts w:hint="eastAsia"/>
                            <w:szCs w:val="21"/>
                          </w:rPr>
                          <w:t>补选监事</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526"/>
              <w:lock w:val="sdtLocked"/>
            </w:sdtPr>
            <w:sdtContent>
              <w:tr w:rsidR="008735C6" w:rsidRPr="00DA31DF"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522"/>
                    <w:lock w:val="sdtLocked"/>
                  </w:sdtPr>
                  <w:sdtEndPr>
                    <w:rPr>
                      <w:rFonts w:ascii="Times New Roman" w:eastAsia="宋体" w:hAnsi="Times New Roman" w:cs="Times New Roman"/>
                      <w:kern w:val="0"/>
                    </w:rPr>
                  </w:sdtEndPr>
                  <w:sdtContent>
                    <w:tc>
                      <w:tcPr>
                        <w:tcW w:w="3522" w:type="dxa"/>
                      </w:tcPr>
                      <w:p w:rsidR="008735C6" w:rsidRDefault="008735C6" w:rsidP="006559D3">
                        <w:pPr>
                          <w:rPr>
                            <w:szCs w:val="21"/>
                          </w:rPr>
                        </w:pPr>
                        <w:r>
                          <w:rPr>
                            <w:rFonts w:hint="eastAsia"/>
                            <w:szCs w:val="21"/>
                          </w:rPr>
                          <w:t>曾艳辉</w:t>
                        </w:r>
                      </w:p>
                    </w:tc>
                  </w:sdtContent>
                </w:sdt>
                <w:sdt>
                  <w:sdtPr>
                    <w:rPr>
                      <w:szCs w:val="21"/>
                    </w:rPr>
                    <w:alias w:val="离任的董事监事高级管理人员职务"/>
                    <w:tag w:val="_GBC_8e153360a9404397aaed500c54feaf5d"/>
                    <w:id w:val="8997523"/>
                    <w:lock w:val="sdtLocked"/>
                  </w:sdtPr>
                  <w:sdtContent>
                    <w:tc>
                      <w:tcPr>
                        <w:tcW w:w="3522" w:type="dxa"/>
                      </w:tcPr>
                      <w:p w:rsidR="008735C6" w:rsidRDefault="008735C6" w:rsidP="006559D3">
                        <w:pPr>
                          <w:rPr>
                            <w:szCs w:val="21"/>
                          </w:rPr>
                        </w:pPr>
                        <w:r>
                          <w:rPr>
                            <w:rFonts w:hint="eastAsia"/>
                            <w:szCs w:val="21"/>
                          </w:rPr>
                          <w:t>职工监事</w:t>
                        </w:r>
                      </w:p>
                    </w:tc>
                  </w:sdtContent>
                </w:sdt>
                <w:sdt>
                  <w:sdtPr>
                    <w:rPr>
                      <w:szCs w:val="21"/>
                    </w:rPr>
                    <w:alias w:val="公司董事、监事、高级管理人员的变动情形"/>
                    <w:tag w:val="_GBC_258f9ad482344d5fbc1587e6faf0ed7b"/>
                    <w:id w:val="8997524"/>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选举</w:t>
                        </w:r>
                      </w:p>
                    </w:tc>
                  </w:sdtContent>
                </w:sdt>
                <w:sdt>
                  <w:sdtPr>
                    <w:rPr>
                      <w:szCs w:val="21"/>
                    </w:rPr>
                    <w:alias w:val="在报告期内离任的董事、监事、高级管理人员离任原因"/>
                    <w:tag w:val="_GBC_d73defdbf41845d2bd043c385b151039"/>
                    <w:id w:val="8997525"/>
                    <w:lock w:val="sdtLocked"/>
                    <w:text/>
                  </w:sdtPr>
                  <w:sdtContent>
                    <w:tc>
                      <w:tcPr>
                        <w:tcW w:w="3523" w:type="dxa"/>
                      </w:tcPr>
                      <w:p w:rsidR="008735C6" w:rsidRDefault="00D02D8C" w:rsidP="006559D3">
                        <w:pPr>
                          <w:rPr>
                            <w:szCs w:val="21"/>
                          </w:rPr>
                        </w:pPr>
                        <w:r>
                          <w:rPr>
                            <w:rFonts w:hint="eastAsia"/>
                            <w:szCs w:val="21"/>
                          </w:rPr>
                          <w:t>补选职工监事</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8997531"/>
              <w:lock w:val="sdtLocked"/>
            </w:sdtPr>
            <w:sdtContent>
              <w:tr w:rsidR="008735C6" w:rsidRPr="00DA31DF" w:rsidTr="006559D3">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8997527"/>
                    <w:lock w:val="sdtLocked"/>
                  </w:sdtPr>
                  <w:sdtEndPr>
                    <w:rPr>
                      <w:rFonts w:ascii="Times New Roman" w:eastAsia="宋体" w:hAnsi="Times New Roman" w:cs="Times New Roman"/>
                      <w:kern w:val="0"/>
                    </w:rPr>
                  </w:sdtEndPr>
                  <w:sdtContent>
                    <w:tc>
                      <w:tcPr>
                        <w:tcW w:w="3522" w:type="dxa"/>
                      </w:tcPr>
                      <w:p w:rsidR="008735C6" w:rsidRDefault="008735C6" w:rsidP="008735C6">
                        <w:pPr>
                          <w:rPr>
                            <w:szCs w:val="21"/>
                          </w:rPr>
                        </w:pPr>
                        <w:r>
                          <w:rPr>
                            <w:rFonts w:hint="eastAsia"/>
                            <w:szCs w:val="21"/>
                          </w:rPr>
                          <w:t>卢金忠</w:t>
                        </w:r>
                      </w:p>
                    </w:tc>
                  </w:sdtContent>
                </w:sdt>
                <w:sdt>
                  <w:sdtPr>
                    <w:rPr>
                      <w:szCs w:val="21"/>
                    </w:rPr>
                    <w:alias w:val="离任的董事监事高级管理人员职务"/>
                    <w:tag w:val="_GBC_8e153360a9404397aaed500c54feaf5d"/>
                    <w:id w:val="8997528"/>
                    <w:lock w:val="sdtLocked"/>
                  </w:sdtPr>
                  <w:sdtContent>
                    <w:tc>
                      <w:tcPr>
                        <w:tcW w:w="3522" w:type="dxa"/>
                      </w:tcPr>
                      <w:p w:rsidR="008735C6" w:rsidRDefault="008735C6" w:rsidP="008735C6">
                        <w:pPr>
                          <w:rPr>
                            <w:szCs w:val="21"/>
                          </w:rPr>
                        </w:pPr>
                        <w:r>
                          <w:rPr>
                            <w:rFonts w:hint="eastAsia"/>
                            <w:szCs w:val="21"/>
                          </w:rPr>
                          <w:t>副总经理</w:t>
                        </w:r>
                      </w:p>
                    </w:tc>
                  </w:sdtContent>
                </w:sdt>
                <w:sdt>
                  <w:sdtPr>
                    <w:rPr>
                      <w:szCs w:val="21"/>
                    </w:rPr>
                    <w:alias w:val="公司董事、监事、高级管理人员的变动情形"/>
                    <w:tag w:val="_GBC_258f9ad482344d5fbc1587e6faf0ed7b"/>
                    <w:id w:val="8997529"/>
                    <w:lock w:val="sdtLocked"/>
                    <w:comboBox>
                      <w:listItem w:displayText="选举" w:value="选举"/>
                      <w:listItem w:displayText="离任" w:value="离任"/>
                      <w:listItem w:displayText="聘任" w:value="聘任"/>
                      <w:listItem w:displayText="解聘" w:value="解聘"/>
                    </w:comboBox>
                  </w:sdtPr>
                  <w:sdtContent>
                    <w:tc>
                      <w:tcPr>
                        <w:tcW w:w="3522" w:type="dxa"/>
                      </w:tcPr>
                      <w:p w:rsidR="008735C6" w:rsidRDefault="00D02D8C" w:rsidP="006559D3">
                        <w:pPr>
                          <w:rPr>
                            <w:szCs w:val="21"/>
                          </w:rPr>
                        </w:pPr>
                        <w:r>
                          <w:rPr>
                            <w:rFonts w:hint="eastAsia"/>
                            <w:szCs w:val="21"/>
                          </w:rPr>
                          <w:t>离任</w:t>
                        </w:r>
                      </w:p>
                    </w:tc>
                  </w:sdtContent>
                </w:sdt>
                <w:sdt>
                  <w:sdtPr>
                    <w:rPr>
                      <w:szCs w:val="21"/>
                    </w:rPr>
                    <w:alias w:val="在报告期内离任的董事、监事、高级管理人员离任原因"/>
                    <w:tag w:val="_GBC_d73defdbf41845d2bd043c385b151039"/>
                    <w:id w:val="8997530"/>
                    <w:lock w:val="sdtLocked"/>
                    <w:text/>
                  </w:sdtPr>
                  <w:sdtContent>
                    <w:tc>
                      <w:tcPr>
                        <w:tcW w:w="3523" w:type="dxa"/>
                      </w:tcPr>
                      <w:p w:rsidR="008735C6" w:rsidRDefault="00D02D8C" w:rsidP="008735C6">
                        <w:pPr>
                          <w:rPr>
                            <w:szCs w:val="21"/>
                          </w:rPr>
                        </w:pPr>
                        <w:r>
                          <w:rPr>
                            <w:rFonts w:hint="eastAsia"/>
                            <w:szCs w:val="21"/>
                          </w:rPr>
                          <w:t>个人原因</w:t>
                        </w:r>
                      </w:p>
                    </w:tc>
                  </w:sdtContent>
                </w:sdt>
              </w:tr>
            </w:sdtContent>
          </w:sdt>
        </w:tbl>
        <w:p w:rsidR="00034FF7" w:rsidRPr="007E0111" w:rsidRDefault="00703070"/>
      </w:sdtContent>
    </w:sdt>
    <w:sdt>
      <w:sdtPr>
        <w:rPr>
          <w:rFonts w:ascii="宋体" w:hAnsi="宋体" w:cs="宋体" w:hint="eastAsia"/>
          <w:b w:val="0"/>
          <w:bCs w:val="0"/>
          <w:kern w:val="0"/>
          <w:szCs w:val="24"/>
        </w:rPr>
        <w:alias w:val="模块:近三年受证券监管机构处罚的情况说明"/>
        <w:tag w:val="_SEC_875293df28e7452fbf15edc09d4ebaa5"/>
        <w:id w:val="8997535"/>
        <w:lock w:val="sdtLocked"/>
        <w:placeholder>
          <w:docPart w:val="GBC22222222222222222222222222222"/>
        </w:placeholder>
      </w:sdtPr>
      <w:sdtContent>
        <w:p w:rsidR="00034FF7" w:rsidRDefault="000E0D20">
          <w:pPr>
            <w:pStyle w:val="2"/>
            <w:numPr>
              <w:ilvl w:val="0"/>
              <w:numId w:val="5"/>
            </w:numPr>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8997533"/>
            <w:lock w:val="sdtLocked"/>
            <w:placeholder>
              <w:docPart w:val="GBC22222222222222222222222222222"/>
            </w:placeholder>
          </w:sdtPr>
          <w:sdtContent>
            <w:p w:rsidR="00034FF7" w:rsidRDefault="00703070">
              <w:pPr>
                <w:rPr>
                  <w:szCs w:val="21"/>
                </w:rPr>
              </w:pPr>
              <w:r>
                <w:rPr>
                  <w:szCs w:val="21"/>
                </w:rPr>
                <w:fldChar w:fldCharType="begin"/>
              </w:r>
              <w:r w:rsidR="008735C6">
                <w:rPr>
                  <w:szCs w:val="21"/>
                </w:rPr>
                <w:instrText xml:space="preserve"> MACROBUTTON  SnrToggleCheckbox □适用 </w:instrText>
              </w:r>
              <w:r>
                <w:rPr>
                  <w:szCs w:val="21"/>
                </w:rPr>
                <w:fldChar w:fldCharType="end"/>
              </w:r>
              <w:r>
                <w:rPr>
                  <w:szCs w:val="21"/>
                </w:rPr>
                <w:fldChar w:fldCharType="begin"/>
              </w:r>
              <w:r w:rsidR="008735C6">
                <w:rPr>
                  <w:szCs w:val="21"/>
                </w:rPr>
                <w:instrText xml:space="preserve"> MACROBUTTON  SnrToggleCheckbox √不适用 </w:instrText>
              </w:r>
              <w:r>
                <w:rPr>
                  <w:szCs w:val="21"/>
                </w:rPr>
                <w:fldChar w:fldCharType="end"/>
              </w:r>
            </w:p>
          </w:sdtContent>
        </w:sdt>
        <w:p w:rsidR="00034FF7" w:rsidRDefault="00034FF7"/>
        <w:p w:rsidR="00034FF7" w:rsidRDefault="00034FF7">
          <w:pPr>
            <w:sectPr w:rsidR="00034FF7" w:rsidSect="007D5CB5">
              <w:pgSz w:w="16838" w:h="11906" w:orient="landscape"/>
              <w:pgMar w:top="1276" w:right="1440" w:bottom="1797" w:left="1525" w:header="855" w:footer="992" w:gutter="0"/>
              <w:cols w:space="425"/>
              <w:docGrid w:linePitch="312"/>
            </w:sectPr>
          </w:pPr>
        </w:p>
        <w:p w:rsidR="00034FF7" w:rsidRDefault="00703070"/>
      </w:sdtContent>
    </w:sdt>
    <w:p w:rsidR="00034FF7" w:rsidRDefault="000E0D20">
      <w:pPr>
        <w:pStyle w:val="2"/>
        <w:numPr>
          <w:ilvl w:val="0"/>
          <w:numId w:val="5"/>
        </w:numPr>
      </w:pPr>
      <w:r>
        <w:t>母公司和主要子公司的员工情况</w:t>
      </w:r>
    </w:p>
    <w:sdt>
      <w:sdtPr>
        <w:rPr>
          <w:rFonts w:ascii="宋体" w:hAnsi="宋体" w:cs="宋体"/>
          <w:b w:val="0"/>
          <w:bCs w:val="0"/>
          <w:kern w:val="0"/>
          <w:szCs w:val="21"/>
        </w:rPr>
        <w:alias w:val="模块:员工情况"/>
        <w:tag w:val="_SEC_0440d72c416541b2a9524042fde884dd"/>
        <w:id w:val="8997561"/>
        <w:placeholder>
          <w:docPart w:val="GBC22222222222222222222222222222"/>
        </w:placeholder>
      </w:sdtPr>
      <w:sdtContent>
        <w:p w:rsidR="00034FF7" w:rsidRDefault="000E0D20" w:rsidP="002B4E99">
          <w:pPr>
            <w:pStyle w:val="3"/>
            <w:numPr>
              <w:ilvl w:val="0"/>
              <w:numId w:val="39"/>
            </w:numPr>
            <w:rPr>
              <w:szCs w:val="21"/>
            </w:rPr>
          </w:pPr>
          <w:r>
            <w:rPr>
              <w:szCs w:val="21"/>
            </w:rPr>
            <w:t>员工情况</w:t>
          </w:r>
        </w:p>
        <w:tbl>
          <w:tblPr>
            <w:tblStyle w:val="a6"/>
            <w:tblW w:w="5000" w:type="pct"/>
            <w:tblLook w:val="04A0"/>
          </w:tblPr>
          <w:tblGrid>
            <w:gridCol w:w="4524"/>
            <w:gridCol w:w="4525"/>
          </w:tblGrid>
          <w:tr w:rsidR="001638BB" w:rsidTr="005A6659">
            <w:trPr>
              <w:trHeight w:val="120"/>
            </w:trPr>
            <w:tc>
              <w:tcPr>
                <w:tcW w:w="2500" w:type="pct"/>
              </w:tcPr>
              <w:p w:rsidR="001638BB" w:rsidRDefault="001638BB" w:rsidP="005A6659">
                <w:pPr>
                  <w:rPr>
                    <w:szCs w:val="21"/>
                  </w:rPr>
                </w:pPr>
                <w:r>
                  <w:rPr>
                    <w:szCs w:val="21"/>
                  </w:rPr>
                  <w:t>母公司在职员工的数量</w:t>
                </w:r>
              </w:p>
            </w:tc>
            <w:sdt>
              <w:sdtPr>
                <w:rPr>
                  <w:szCs w:val="21"/>
                </w:rPr>
                <w:alias w:val="母公司在职员工的数量"/>
                <w:tag w:val="_GBC_2589e5566975435eb323bbcb4abb45ba"/>
                <w:id w:val="8997536"/>
                <w:lock w:val="sdtLocked"/>
              </w:sdtPr>
              <w:sdtContent>
                <w:tc>
                  <w:tcPr>
                    <w:tcW w:w="2500" w:type="pct"/>
                  </w:tcPr>
                  <w:p w:rsidR="001638BB" w:rsidRDefault="001638BB" w:rsidP="005A6659">
                    <w:pPr>
                      <w:jc w:val="right"/>
                      <w:rPr>
                        <w:szCs w:val="21"/>
                      </w:rPr>
                    </w:pPr>
                    <w:r>
                      <w:rPr>
                        <w:szCs w:val="21"/>
                      </w:rPr>
                      <w:t>1,401</w:t>
                    </w:r>
                  </w:p>
                </w:tc>
              </w:sdtContent>
            </w:sdt>
          </w:tr>
          <w:tr w:rsidR="001638BB" w:rsidTr="005A6659">
            <w:trPr>
              <w:trHeight w:val="195"/>
            </w:trPr>
            <w:tc>
              <w:tcPr>
                <w:tcW w:w="2500" w:type="pct"/>
              </w:tcPr>
              <w:p w:rsidR="001638BB" w:rsidRDefault="001638BB" w:rsidP="005A6659">
                <w:pPr>
                  <w:rPr>
                    <w:szCs w:val="21"/>
                  </w:rPr>
                </w:pPr>
                <w:r>
                  <w:rPr>
                    <w:szCs w:val="21"/>
                  </w:rPr>
                  <w:t>主要子公司在职员工的数量</w:t>
                </w:r>
              </w:p>
            </w:tc>
            <w:sdt>
              <w:sdtPr>
                <w:rPr>
                  <w:szCs w:val="21"/>
                </w:rPr>
                <w:alias w:val="主要子公司在职员工的数量"/>
                <w:tag w:val="_GBC_83e0ba243dca4fca963efef610d43456"/>
                <w:id w:val="8997537"/>
                <w:lock w:val="sdtLocked"/>
              </w:sdtPr>
              <w:sdtContent>
                <w:tc>
                  <w:tcPr>
                    <w:tcW w:w="2500" w:type="pct"/>
                  </w:tcPr>
                  <w:p w:rsidR="001638BB" w:rsidRDefault="001638BB" w:rsidP="005A6659">
                    <w:pPr>
                      <w:jc w:val="right"/>
                      <w:rPr>
                        <w:szCs w:val="21"/>
                      </w:rPr>
                    </w:pPr>
                    <w:r>
                      <w:rPr>
                        <w:szCs w:val="21"/>
                      </w:rPr>
                      <w:t>924</w:t>
                    </w:r>
                  </w:p>
                </w:tc>
              </w:sdtContent>
            </w:sdt>
          </w:tr>
          <w:tr w:rsidR="001638BB" w:rsidTr="005A6659">
            <w:trPr>
              <w:trHeight w:val="116"/>
            </w:trPr>
            <w:tc>
              <w:tcPr>
                <w:tcW w:w="2500" w:type="pct"/>
              </w:tcPr>
              <w:p w:rsidR="001638BB" w:rsidRDefault="001638BB" w:rsidP="005A6659">
                <w:pPr>
                  <w:rPr>
                    <w:szCs w:val="21"/>
                  </w:rPr>
                </w:pPr>
                <w:r>
                  <w:rPr>
                    <w:szCs w:val="21"/>
                  </w:rPr>
                  <w:t>在职员工的数量合计</w:t>
                </w:r>
              </w:p>
            </w:tc>
            <w:sdt>
              <w:sdtPr>
                <w:rPr>
                  <w:szCs w:val="21"/>
                </w:rPr>
                <w:alias w:val="在职员工总数"/>
                <w:tag w:val="_GBC_5a6169169cef4cc6bd5fa407d1e4af6a"/>
                <w:id w:val="8997538"/>
                <w:lock w:val="sdtLocked"/>
              </w:sdtPr>
              <w:sdtContent>
                <w:tc>
                  <w:tcPr>
                    <w:tcW w:w="2500" w:type="pct"/>
                  </w:tcPr>
                  <w:p w:rsidR="001638BB" w:rsidRDefault="001638BB" w:rsidP="005A6659">
                    <w:pPr>
                      <w:jc w:val="right"/>
                      <w:rPr>
                        <w:szCs w:val="21"/>
                      </w:rPr>
                    </w:pPr>
                    <w:r>
                      <w:rPr>
                        <w:szCs w:val="21"/>
                      </w:rPr>
                      <w:t>2,325</w:t>
                    </w:r>
                  </w:p>
                </w:tc>
              </w:sdtContent>
            </w:sdt>
          </w:tr>
          <w:tr w:rsidR="001638BB" w:rsidTr="005A6659">
            <w:trPr>
              <w:trHeight w:val="180"/>
            </w:trPr>
            <w:tc>
              <w:tcPr>
                <w:tcW w:w="2500" w:type="pct"/>
              </w:tcPr>
              <w:p w:rsidR="001638BB" w:rsidRDefault="001638BB" w:rsidP="005A6659">
                <w:pPr>
                  <w:rPr>
                    <w:szCs w:val="21"/>
                  </w:rPr>
                </w:pPr>
                <w:r>
                  <w:rPr>
                    <w:szCs w:val="21"/>
                  </w:rPr>
                  <w:t>母公司及主要子公司需承担费用的离退休职工人数</w:t>
                </w:r>
              </w:p>
            </w:tc>
            <w:sdt>
              <w:sdtPr>
                <w:rPr>
                  <w:szCs w:val="21"/>
                </w:rPr>
                <w:alias w:val="公司需承担费用的离退休职工人数"/>
                <w:tag w:val="_GBC_86841285ba70480bb4c71c8758acf3c5"/>
                <w:id w:val="8997539"/>
                <w:lock w:val="sdtLocked"/>
              </w:sdtPr>
              <w:sdtContent>
                <w:tc>
                  <w:tcPr>
                    <w:tcW w:w="2500" w:type="pct"/>
                  </w:tcPr>
                  <w:p w:rsidR="001638BB" w:rsidRDefault="001638BB" w:rsidP="005A6659">
                    <w:pPr>
                      <w:jc w:val="right"/>
                      <w:rPr>
                        <w:szCs w:val="21"/>
                      </w:rPr>
                    </w:pPr>
                    <w:r>
                      <w:rPr>
                        <w:szCs w:val="21"/>
                      </w:rPr>
                      <w:t>2,136</w:t>
                    </w:r>
                  </w:p>
                </w:tc>
              </w:sdtContent>
            </w:sdt>
          </w:tr>
          <w:tr w:rsidR="001638BB" w:rsidTr="005A6659">
            <w:trPr>
              <w:trHeight w:val="101"/>
            </w:trPr>
            <w:tc>
              <w:tcPr>
                <w:tcW w:w="5000" w:type="pct"/>
                <w:gridSpan w:val="2"/>
                <w:vAlign w:val="center"/>
              </w:tcPr>
              <w:p w:rsidR="001638BB" w:rsidRDefault="001638BB" w:rsidP="005A6659">
                <w:pPr>
                  <w:jc w:val="center"/>
                  <w:rPr>
                    <w:szCs w:val="21"/>
                  </w:rPr>
                </w:pPr>
                <w:r>
                  <w:rPr>
                    <w:szCs w:val="21"/>
                  </w:rPr>
                  <w:t>专业构成</w:t>
                </w:r>
              </w:p>
            </w:tc>
          </w:tr>
          <w:tr w:rsidR="001638BB" w:rsidTr="005A6659">
            <w:trPr>
              <w:trHeight w:val="150"/>
            </w:trPr>
            <w:tc>
              <w:tcPr>
                <w:tcW w:w="2500" w:type="pct"/>
              </w:tcPr>
              <w:p w:rsidR="001638BB" w:rsidRDefault="001638BB" w:rsidP="005A6659">
                <w:pPr>
                  <w:jc w:val="center"/>
                  <w:rPr>
                    <w:szCs w:val="21"/>
                  </w:rPr>
                </w:pPr>
                <w:r>
                  <w:rPr>
                    <w:szCs w:val="21"/>
                  </w:rPr>
                  <w:t>专业构成类别</w:t>
                </w:r>
              </w:p>
            </w:tc>
            <w:tc>
              <w:tcPr>
                <w:tcW w:w="2500" w:type="pct"/>
              </w:tcPr>
              <w:p w:rsidR="001638BB" w:rsidRDefault="001638BB" w:rsidP="005A6659">
                <w:pPr>
                  <w:jc w:val="center"/>
                  <w:rPr>
                    <w:szCs w:val="21"/>
                  </w:rPr>
                </w:pPr>
                <w:r>
                  <w:rPr>
                    <w:szCs w:val="21"/>
                  </w:rPr>
                  <w:t>专业构成人数</w:t>
                </w:r>
              </w:p>
            </w:tc>
          </w:tr>
          <w:tr w:rsidR="001638BB" w:rsidTr="005A6659">
            <w:trPr>
              <w:trHeight w:val="150"/>
            </w:trPr>
            <w:tc>
              <w:tcPr>
                <w:tcW w:w="2500" w:type="pct"/>
              </w:tcPr>
              <w:p w:rsidR="001638BB" w:rsidRDefault="001638BB" w:rsidP="005A6659">
                <w:pPr>
                  <w:jc w:val="center"/>
                  <w:rPr>
                    <w:szCs w:val="21"/>
                  </w:rPr>
                </w:pPr>
                <w:r>
                  <w:rPr>
                    <w:szCs w:val="21"/>
                  </w:rPr>
                  <w:t>生产人员</w:t>
                </w:r>
              </w:p>
            </w:tc>
            <w:sdt>
              <w:sdtPr>
                <w:rPr>
                  <w:szCs w:val="21"/>
                </w:rPr>
                <w:alias w:val="生产人员数量"/>
                <w:tag w:val="_GBC_255c74cf691b476e814c8023004a7eb1"/>
                <w:id w:val="8997540"/>
                <w:lock w:val="sdtLocked"/>
              </w:sdtPr>
              <w:sdtContent>
                <w:tc>
                  <w:tcPr>
                    <w:tcW w:w="2500" w:type="pct"/>
                  </w:tcPr>
                  <w:p w:rsidR="001638BB" w:rsidRDefault="001638BB" w:rsidP="005A6659">
                    <w:pPr>
                      <w:jc w:val="right"/>
                      <w:rPr>
                        <w:szCs w:val="21"/>
                      </w:rPr>
                    </w:pPr>
                    <w:r>
                      <w:rPr>
                        <w:szCs w:val="21"/>
                      </w:rPr>
                      <w:t>1,718</w:t>
                    </w:r>
                  </w:p>
                </w:tc>
              </w:sdtContent>
            </w:sdt>
          </w:tr>
          <w:tr w:rsidR="001638BB" w:rsidTr="005A6659">
            <w:trPr>
              <w:trHeight w:val="150"/>
            </w:trPr>
            <w:tc>
              <w:tcPr>
                <w:tcW w:w="2500" w:type="pct"/>
              </w:tcPr>
              <w:p w:rsidR="001638BB" w:rsidRDefault="001638BB" w:rsidP="005A6659">
                <w:pPr>
                  <w:jc w:val="center"/>
                  <w:rPr>
                    <w:szCs w:val="21"/>
                  </w:rPr>
                </w:pPr>
                <w:r>
                  <w:rPr>
                    <w:szCs w:val="21"/>
                  </w:rPr>
                  <w:t>销售人员</w:t>
                </w:r>
              </w:p>
            </w:tc>
            <w:sdt>
              <w:sdtPr>
                <w:rPr>
                  <w:szCs w:val="21"/>
                </w:rPr>
                <w:alias w:val="销售人员数量"/>
                <w:tag w:val="_GBC_400694791d304bae82ba582d92f785ee"/>
                <w:id w:val="8997541"/>
                <w:lock w:val="sdtLocked"/>
              </w:sdtPr>
              <w:sdtContent>
                <w:tc>
                  <w:tcPr>
                    <w:tcW w:w="2500" w:type="pct"/>
                  </w:tcPr>
                  <w:p w:rsidR="001638BB" w:rsidRDefault="001638BB" w:rsidP="005A6659">
                    <w:pPr>
                      <w:jc w:val="right"/>
                      <w:rPr>
                        <w:szCs w:val="21"/>
                      </w:rPr>
                    </w:pPr>
                    <w:r>
                      <w:rPr>
                        <w:szCs w:val="21"/>
                      </w:rPr>
                      <w:t>74</w:t>
                    </w:r>
                  </w:p>
                </w:tc>
              </w:sdtContent>
            </w:sdt>
          </w:tr>
          <w:tr w:rsidR="001638BB" w:rsidTr="005A6659">
            <w:trPr>
              <w:trHeight w:val="101"/>
            </w:trPr>
            <w:tc>
              <w:tcPr>
                <w:tcW w:w="2500" w:type="pct"/>
              </w:tcPr>
              <w:p w:rsidR="001638BB" w:rsidRDefault="001638BB" w:rsidP="005A6659">
                <w:pPr>
                  <w:jc w:val="center"/>
                  <w:rPr>
                    <w:szCs w:val="21"/>
                  </w:rPr>
                </w:pPr>
                <w:r>
                  <w:rPr>
                    <w:szCs w:val="21"/>
                  </w:rPr>
                  <w:t>技术人员</w:t>
                </w:r>
              </w:p>
            </w:tc>
            <w:sdt>
              <w:sdtPr>
                <w:rPr>
                  <w:szCs w:val="21"/>
                </w:rPr>
                <w:alias w:val="技术人员数量"/>
                <w:tag w:val="_GBC_626ab37f73d24e19b20ade4ec4160f51"/>
                <w:id w:val="8997542"/>
                <w:lock w:val="sdtLocked"/>
              </w:sdtPr>
              <w:sdtContent>
                <w:tc>
                  <w:tcPr>
                    <w:tcW w:w="2500" w:type="pct"/>
                  </w:tcPr>
                  <w:p w:rsidR="001638BB" w:rsidRDefault="001638BB" w:rsidP="005A6659">
                    <w:pPr>
                      <w:jc w:val="right"/>
                      <w:rPr>
                        <w:szCs w:val="21"/>
                      </w:rPr>
                    </w:pPr>
                    <w:r>
                      <w:rPr>
                        <w:szCs w:val="21"/>
                      </w:rPr>
                      <w:t>325</w:t>
                    </w:r>
                  </w:p>
                </w:tc>
              </w:sdtContent>
            </w:sdt>
          </w:tr>
          <w:tr w:rsidR="001638BB" w:rsidTr="005A6659">
            <w:trPr>
              <w:trHeight w:val="116"/>
            </w:trPr>
            <w:tc>
              <w:tcPr>
                <w:tcW w:w="2500" w:type="pct"/>
              </w:tcPr>
              <w:p w:rsidR="001638BB" w:rsidRDefault="001638BB" w:rsidP="005A6659">
                <w:pPr>
                  <w:jc w:val="center"/>
                  <w:rPr>
                    <w:szCs w:val="21"/>
                  </w:rPr>
                </w:pPr>
                <w:r>
                  <w:rPr>
                    <w:szCs w:val="21"/>
                  </w:rPr>
                  <w:t>财务人员</w:t>
                </w:r>
              </w:p>
            </w:tc>
            <w:sdt>
              <w:sdtPr>
                <w:rPr>
                  <w:szCs w:val="21"/>
                </w:rPr>
                <w:alias w:val="财务人员数量"/>
                <w:tag w:val="_GBC_4f3c1ce8e13c441093506f8280480fbc"/>
                <w:id w:val="8997543"/>
                <w:lock w:val="sdtLocked"/>
              </w:sdtPr>
              <w:sdtContent>
                <w:tc>
                  <w:tcPr>
                    <w:tcW w:w="2500" w:type="pct"/>
                  </w:tcPr>
                  <w:p w:rsidR="001638BB" w:rsidRDefault="001638BB" w:rsidP="005A6659">
                    <w:pPr>
                      <w:jc w:val="right"/>
                      <w:rPr>
                        <w:szCs w:val="21"/>
                      </w:rPr>
                    </w:pPr>
                    <w:r>
                      <w:rPr>
                        <w:szCs w:val="21"/>
                      </w:rPr>
                      <w:t>37</w:t>
                    </w:r>
                  </w:p>
                </w:tc>
              </w:sdtContent>
            </w:sdt>
          </w:tr>
          <w:tr w:rsidR="001638BB" w:rsidTr="005A6659">
            <w:trPr>
              <w:trHeight w:val="165"/>
            </w:trPr>
            <w:tc>
              <w:tcPr>
                <w:tcW w:w="2500" w:type="pct"/>
              </w:tcPr>
              <w:p w:rsidR="001638BB" w:rsidRDefault="001638BB" w:rsidP="005A6659">
                <w:pPr>
                  <w:jc w:val="center"/>
                  <w:rPr>
                    <w:szCs w:val="21"/>
                  </w:rPr>
                </w:pPr>
                <w:r>
                  <w:rPr>
                    <w:szCs w:val="21"/>
                  </w:rPr>
                  <w:t>行政人员</w:t>
                </w:r>
              </w:p>
            </w:tc>
            <w:sdt>
              <w:sdtPr>
                <w:rPr>
                  <w:szCs w:val="21"/>
                </w:rPr>
                <w:alias w:val="行政人员数量"/>
                <w:tag w:val="_GBC_7e327e1e96cc44889250445bd6bc4bf9"/>
                <w:id w:val="8997544"/>
                <w:lock w:val="sdtLocked"/>
              </w:sdtPr>
              <w:sdtContent>
                <w:tc>
                  <w:tcPr>
                    <w:tcW w:w="2500" w:type="pct"/>
                  </w:tcPr>
                  <w:p w:rsidR="001638BB" w:rsidRDefault="001638BB" w:rsidP="005A6659">
                    <w:pPr>
                      <w:jc w:val="right"/>
                      <w:rPr>
                        <w:szCs w:val="21"/>
                      </w:rPr>
                    </w:pPr>
                    <w:r>
                      <w:rPr>
                        <w:szCs w:val="21"/>
                      </w:rPr>
                      <w:t>171</w:t>
                    </w:r>
                  </w:p>
                </w:tc>
              </w:sdtContent>
            </w:sdt>
          </w:tr>
          <w:tr w:rsidR="001638BB" w:rsidTr="005A6659">
            <w:trPr>
              <w:trHeight w:val="146"/>
            </w:trPr>
            <w:tc>
              <w:tcPr>
                <w:tcW w:w="2500" w:type="pct"/>
                <w:vAlign w:val="center"/>
              </w:tcPr>
              <w:p w:rsidR="001638BB" w:rsidRDefault="001638BB" w:rsidP="005A6659">
                <w:pPr>
                  <w:jc w:val="center"/>
                  <w:rPr>
                    <w:szCs w:val="21"/>
                  </w:rPr>
                </w:pPr>
                <w:r>
                  <w:rPr>
                    <w:szCs w:val="21"/>
                  </w:rPr>
                  <w:t>合计</w:t>
                </w:r>
              </w:p>
            </w:tc>
            <w:sdt>
              <w:sdtPr>
                <w:rPr>
                  <w:szCs w:val="21"/>
                </w:rPr>
                <w:alias w:val="员工专业构成数量合计"/>
                <w:tag w:val="_GBC_355bec0a299245c6b3d1b51e6f537a37"/>
                <w:id w:val="8997545"/>
                <w:lock w:val="sdtLocked"/>
              </w:sdtPr>
              <w:sdtContent>
                <w:tc>
                  <w:tcPr>
                    <w:tcW w:w="2500" w:type="pct"/>
                  </w:tcPr>
                  <w:p w:rsidR="001638BB" w:rsidRDefault="001638BB" w:rsidP="005A6659">
                    <w:pPr>
                      <w:jc w:val="right"/>
                      <w:rPr>
                        <w:szCs w:val="21"/>
                      </w:rPr>
                    </w:pPr>
                    <w:r>
                      <w:rPr>
                        <w:szCs w:val="21"/>
                      </w:rPr>
                      <w:t>2,325</w:t>
                    </w:r>
                  </w:p>
                </w:tc>
              </w:sdtContent>
            </w:sdt>
          </w:tr>
          <w:tr w:rsidR="001638BB" w:rsidTr="005A6659">
            <w:trPr>
              <w:trHeight w:val="101"/>
            </w:trPr>
            <w:tc>
              <w:tcPr>
                <w:tcW w:w="5000" w:type="pct"/>
                <w:gridSpan w:val="2"/>
                <w:vAlign w:val="center"/>
              </w:tcPr>
              <w:p w:rsidR="001638BB" w:rsidRDefault="001638BB" w:rsidP="005A6659">
                <w:pPr>
                  <w:jc w:val="center"/>
                  <w:rPr>
                    <w:szCs w:val="21"/>
                  </w:rPr>
                </w:pPr>
                <w:r>
                  <w:rPr>
                    <w:szCs w:val="21"/>
                  </w:rPr>
                  <w:t>教育程度</w:t>
                </w:r>
              </w:p>
            </w:tc>
          </w:tr>
          <w:tr w:rsidR="001638BB" w:rsidTr="005A6659">
            <w:trPr>
              <w:trHeight w:val="116"/>
            </w:trPr>
            <w:tc>
              <w:tcPr>
                <w:tcW w:w="2500" w:type="pct"/>
              </w:tcPr>
              <w:p w:rsidR="001638BB" w:rsidRDefault="001638BB" w:rsidP="005A6659">
                <w:pPr>
                  <w:jc w:val="center"/>
                  <w:rPr>
                    <w:szCs w:val="21"/>
                  </w:rPr>
                </w:pPr>
                <w:r>
                  <w:rPr>
                    <w:szCs w:val="21"/>
                  </w:rPr>
                  <w:t>教育程度类别</w:t>
                </w:r>
              </w:p>
            </w:tc>
            <w:tc>
              <w:tcPr>
                <w:tcW w:w="2500" w:type="pct"/>
              </w:tcPr>
              <w:p w:rsidR="001638BB" w:rsidRDefault="001638BB" w:rsidP="005A6659">
                <w:pPr>
                  <w:jc w:val="center"/>
                  <w:rPr>
                    <w:szCs w:val="21"/>
                  </w:rPr>
                </w:pPr>
                <w:r>
                  <w:rPr>
                    <w:szCs w:val="21"/>
                  </w:rPr>
                  <w:t>数量（人）</w:t>
                </w:r>
              </w:p>
            </w:tc>
          </w:tr>
          <w:sdt>
            <w:sdtPr>
              <w:rPr>
                <w:rFonts w:asciiTheme="minorHAnsi" w:eastAsiaTheme="minorEastAsia" w:hAnsiTheme="minorHAnsi" w:cstheme="minorBidi"/>
                <w:kern w:val="2"/>
                <w:szCs w:val="21"/>
              </w:rPr>
              <w:alias w:val="教育程度情况"/>
              <w:tag w:val="_TUP_505249756aef464eb97e1e72cf926f9e"/>
              <w:id w:val="8997548"/>
              <w:lock w:val="sdtLocked"/>
            </w:sdtPr>
            <w:sdtContent>
              <w:tr w:rsidR="001638BB" w:rsidTr="005A6659">
                <w:trPr>
                  <w:trHeight w:val="131"/>
                </w:trPr>
                <w:sdt>
                  <w:sdtPr>
                    <w:rPr>
                      <w:rFonts w:asciiTheme="minorHAnsi" w:eastAsiaTheme="minorEastAsia" w:hAnsiTheme="minorHAnsi" w:cstheme="minorBidi"/>
                      <w:kern w:val="2"/>
                      <w:szCs w:val="21"/>
                    </w:rPr>
                    <w:alias w:val="教育程度的类别"/>
                    <w:tag w:val="_GBC_16ad538453854ce787380872b8e1d7c8"/>
                    <w:id w:val="8997546"/>
                    <w:lock w:val="sdtLocked"/>
                  </w:sdtPr>
                  <w:sdtEndPr>
                    <w:rPr>
                      <w:rFonts w:ascii="Times New Roman" w:eastAsia="宋体" w:hAnsi="Times New Roman" w:cs="Times New Roman"/>
                      <w:kern w:val="0"/>
                      <w:sz w:val="20"/>
                    </w:rPr>
                  </w:sdtEndPr>
                  <w:sdtContent>
                    <w:tc>
                      <w:tcPr>
                        <w:tcW w:w="2500" w:type="pct"/>
                      </w:tcPr>
                      <w:p w:rsidR="001638BB" w:rsidRDefault="001638BB" w:rsidP="005A6659">
                        <w:pPr>
                          <w:rPr>
                            <w:szCs w:val="21"/>
                          </w:rPr>
                        </w:pPr>
                        <w:r>
                          <w:rPr>
                            <w:rFonts w:asciiTheme="minorHAnsi" w:eastAsiaTheme="minorEastAsia" w:hAnsiTheme="minorHAnsi" w:cstheme="minorBidi"/>
                            <w:kern w:val="2"/>
                            <w:szCs w:val="21"/>
                          </w:rPr>
                          <w:t>研究生及以上</w:t>
                        </w:r>
                      </w:p>
                    </w:tc>
                  </w:sdtContent>
                </w:sdt>
                <w:sdt>
                  <w:sdtPr>
                    <w:rPr>
                      <w:szCs w:val="21"/>
                    </w:rPr>
                    <w:alias w:val="教育程度的人数"/>
                    <w:tag w:val="_GBC_24b947e3628e4b0290787e2a4d7f3209"/>
                    <w:id w:val="8997547"/>
                    <w:lock w:val="sdtLocked"/>
                  </w:sdtPr>
                  <w:sdtContent>
                    <w:tc>
                      <w:tcPr>
                        <w:tcW w:w="2500" w:type="pct"/>
                      </w:tcPr>
                      <w:p w:rsidR="001638BB" w:rsidRDefault="001638BB" w:rsidP="005A6659">
                        <w:pPr>
                          <w:jc w:val="right"/>
                          <w:rPr>
                            <w:szCs w:val="21"/>
                          </w:rPr>
                        </w:pPr>
                        <w:r>
                          <w:rPr>
                            <w:szCs w:val="21"/>
                          </w:rPr>
                          <w:t>41</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8997551"/>
              <w:lock w:val="sdtLocked"/>
            </w:sdtPr>
            <w:sdtContent>
              <w:tr w:rsidR="001638BB" w:rsidTr="005A6659">
                <w:trPr>
                  <w:trHeight w:val="131"/>
                </w:trPr>
                <w:sdt>
                  <w:sdtPr>
                    <w:rPr>
                      <w:rFonts w:asciiTheme="minorHAnsi" w:eastAsiaTheme="minorEastAsia" w:hAnsiTheme="minorHAnsi" w:cstheme="minorBidi"/>
                      <w:kern w:val="2"/>
                      <w:szCs w:val="21"/>
                    </w:rPr>
                    <w:alias w:val="教育程度的类别"/>
                    <w:tag w:val="_GBC_16ad538453854ce787380872b8e1d7c8"/>
                    <w:id w:val="8997549"/>
                    <w:lock w:val="sdtLocked"/>
                  </w:sdtPr>
                  <w:sdtEndPr>
                    <w:rPr>
                      <w:rFonts w:ascii="Times New Roman" w:eastAsia="宋体" w:hAnsi="Times New Roman" w:cs="Times New Roman"/>
                      <w:kern w:val="0"/>
                      <w:sz w:val="20"/>
                    </w:rPr>
                  </w:sdtEndPr>
                  <w:sdtContent>
                    <w:tc>
                      <w:tcPr>
                        <w:tcW w:w="2500" w:type="pct"/>
                      </w:tcPr>
                      <w:p w:rsidR="001638BB" w:rsidRDefault="001638BB" w:rsidP="005A6659">
                        <w:pPr>
                          <w:rPr>
                            <w:szCs w:val="21"/>
                          </w:rPr>
                        </w:pPr>
                        <w:r>
                          <w:rPr>
                            <w:rFonts w:asciiTheme="minorHAnsi" w:eastAsiaTheme="minorEastAsia" w:hAnsiTheme="minorHAnsi" w:cstheme="minorBidi"/>
                            <w:kern w:val="2"/>
                            <w:szCs w:val="21"/>
                          </w:rPr>
                          <w:t>大学</w:t>
                        </w:r>
                      </w:p>
                    </w:tc>
                  </w:sdtContent>
                </w:sdt>
                <w:sdt>
                  <w:sdtPr>
                    <w:rPr>
                      <w:szCs w:val="21"/>
                    </w:rPr>
                    <w:alias w:val="教育程度的人数"/>
                    <w:tag w:val="_GBC_24b947e3628e4b0290787e2a4d7f3209"/>
                    <w:id w:val="8997550"/>
                    <w:lock w:val="sdtLocked"/>
                  </w:sdtPr>
                  <w:sdtContent>
                    <w:tc>
                      <w:tcPr>
                        <w:tcW w:w="2500" w:type="pct"/>
                      </w:tcPr>
                      <w:p w:rsidR="001638BB" w:rsidRDefault="001638BB" w:rsidP="005A6659">
                        <w:pPr>
                          <w:jc w:val="right"/>
                          <w:rPr>
                            <w:szCs w:val="21"/>
                          </w:rPr>
                        </w:pPr>
                        <w:r>
                          <w:rPr>
                            <w:szCs w:val="21"/>
                          </w:rPr>
                          <w:t>333</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8997554"/>
              <w:lock w:val="sdtLocked"/>
            </w:sdtPr>
            <w:sdtContent>
              <w:tr w:rsidR="001638BB" w:rsidTr="005A6659">
                <w:trPr>
                  <w:trHeight w:val="131"/>
                </w:trPr>
                <w:sdt>
                  <w:sdtPr>
                    <w:rPr>
                      <w:rFonts w:asciiTheme="minorHAnsi" w:eastAsiaTheme="minorEastAsia" w:hAnsiTheme="minorHAnsi" w:cstheme="minorBidi"/>
                      <w:kern w:val="2"/>
                      <w:szCs w:val="21"/>
                    </w:rPr>
                    <w:alias w:val="教育程度的类别"/>
                    <w:tag w:val="_GBC_16ad538453854ce787380872b8e1d7c8"/>
                    <w:id w:val="8997552"/>
                    <w:lock w:val="sdtLocked"/>
                  </w:sdtPr>
                  <w:sdtEndPr>
                    <w:rPr>
                      <w:rFonts w:ascii="Times New Roman" w:eastAsia="宋体" w:hAnsi="Times New Roman" w:cs="Times New Roman"/>
                      <w:kern w:val="0"/>
                      <w:sz w:val="20"/>
                    </w:rPr>
                  </w:sdtEndPr>
                  <w:sdtContent>
                    <w:tc>
                      <w:tcPr>
                        <w:tcW w:w="2500" w:type="pct"/>
                      </w:tcPr>
                      <w:p w:rsidR="001638BB" w:rsidRDefault="001638BB" w:rsidP="005A6659">
                        <w:pPr>
                          <w:rPr>
                            <w:szCs w:val="21"/>
                          </w:rPr>
                        </w:pPr>
                        <w:r>
                          <w:rPr>
                            <w:rFonts w:asciiTheme="minorHAnsi" w:eastAsiaTheme="minorEastAsia" w:hAnsiTheme="minorHAnsi" w:cstheme="minorBidi"/>
                            <w:kern w:val="2"/>
                            <w:szCs w:val="21"/>
                          </w:rPr>
                          <w:t>大专（高职）</w:t>
                        </w:r>
                      </w:p>
                    </w:tc>
                  </w:sdtContent>
                </w:sdt>
                <w:sdt>
                  <w:sdtPr>
                    <w:rPr>
                      <w:szCs w:val="21"/>
                    </w:rPr>
                    <w:alias w:val="教育程度的人数"/>
                    <w:tag w:val="_GBC_24b947e3628e4b0290787e2a4d7f3209"/>
                    <w:id w:val="8997553"/>
                    <w:lock w:val="sdtLocked"/>
                  </w:sdtPr>
                  <w:sdtContent>
                    <w:tc>
                      <w:tcPr>
                        <w:tcW w:w="2500" w:type="pct"/>
                      </w:tcPr>
                      <w:p w:rsidR="001638BB" w:rsidRDefault="001638BB" w:rsidP="005A6659">
                        <w:pPr>
                          <w:jc w:val="right"/>
                          <w:rPr>
                            <w:szCs w:val="21"/>
                          </w:rPr>
                        </w:pPr>
                        <w:r>
                          <w:rPr>
                            <w:szCs w:val="21"/>
                          </w:rPr>
                          <w:t>339</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8997557"/>
              <w:lock w:val="sdtLocked"/>
            </w:sdtPr>
            <w:sdtContent>
              <w:tr w:rsidR="001638BB" w:rsidTr="005A6659">
                <w:trPr>
                  <w:trHeight w:val="131"/>
                </w:trPr>
                <w:sdt>
                  <w:sdtPr>
                    <w:rPr>
                      <w:rFonts w:asciiTheme="minorHAnsi" w:eastAsiaTheme="minorEastAsia" w:hAnsiTheme="minorHAnsi" w:cstheme="minorBidi"/>
                      <w:kern w:val="2"/>
                      <w:szCs w:val="21"/>
                    </w:rPr>
                    <w:alias w:val="教育程度的类别"/>
                    <w:tag w:val="_GBC_16ad538453854ce787380872b8e1d7c8"/>
                    <w:id w:val="8997555"/>
                    <w:lock w:val="sdtLocked"/>
                  </w:sdtPr>
                  <w:sdtEndPr>
                    <w:rPr>
                      <w:rFonts w:ascii="Times New Roman" w:eastAsia="宋体" w:hAnsi="Times New Roman" w:cs="Times New Roman"/>
                      <w:kern w:val="0"/>
                      <w:sz w:val="20"/>
                    </w:rPr>
                  </w:sdtEndPr>
                  <w:sdtContent>
                    <w:tc>
                      <w:tcPr>
                        <w:tcW w:w="2500" w:type="pct"/>
                      </w:tcPr>
                      <w:p w:rsidR="001638BB" w:rsidRDefault="001638BB" w:rsidP="005A6659">
                        <w:pPr>
                          <w:rPr>
                            <w:szCs w:val="21"/>
                          </w:rPr>
                        </w:pPr>
                        <w:r>
                          <w:rPr>
                            <w:rFonts w:asciiTheme="minorHAnsi" w:eastAsiaTheme="minorEastAsia" w:hAnsiTheme="minorHAnsi" w:cstheme="minorBidi"/>
                            <w:kern w:val="2"/>
                            <w:szCs w:val="21"/>
                          </w:rPr>
                          <w:t>中专（职高、高中）</w:t>
                        </w:r>
                      </w:p>
                    </w:tc>
                  </w:sdtContent>
                </w:sdt>
                <w:sdt>
                  <w:sdtPr>
                    <w:rPr>
                      <w:szCs w:val="21"/>
                    </w:rPr>
                    <w:alias w:val="教育程度的人数"/>
                    <w:tag w:val="_GBC_24b947e3628e4b0290787e2a4d7f3209"/>
                    <w:id w:val="8997556"/>
                    <w:lock w:val="sdtLocked"/>
                  </w:sdtPr>
                  <w:sdtContent>
                    <w:tc>
                      <w:tcPr>
                        <w:tcW w:w="2500" w:type="pct"/>
                      </w:tcPr>
                      <w:p w:rsidR="001638BB" w:rsidRDefault="001638BB" w:rsidP="005A6659">
                        <w:pPr>
                          <w:jc w:val="right"/>
                          <w:rPr>
                            <w:szCs w:val="21"/>
                          </w:rPr>
                        </w:pPr>
                        <w:r>
                          <w:rPr>
                            <w:szCs w:val="21"/>
                          </w:rPr>
                          <w:t>1,122</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8997560"/>
              <w:lock w:val="sdtLocked"/>
            </w:sdtPr>
            <w:sdtContent>
              <w:tr w:rsidR="001638BB" w:rsidTr="005A6659">
                <w:trPr>
                  <w:trHeight w:val="131"/>
                </w:trPr>
                <w:sdt>
                  <w:sdtPr>
                    <w:rPr>
                      <w:rFonts w:asciiTheme="minorHAnsi" w:eastAsiaTheme="minorEastAsia" w:hAnsiTheme="minorHAnsi" w:cstheme="minorBidi"/>
                      <w:kern w:val="2"/>
                      <w:szCs w:val="21"/>
                    </w:rPr>
                    <w:alias w:val="教育程度的类别"/>
                    <w:tag w:val="_GBC_16ad538453854ce787380872b8e1d7c8"/>
                    <w:id w:val="8997558"/>
                    <w:lock w:val="sdtLocked"/>
                  </w:sdtPr>
                  <w:sdtEndPr>
                    <w:rPr>
                      <w:rFonts w:ascii="Times New Roman" w:eastAsia="宋体" w:hAnsi="Times New Roman" w:cs="Times New Roman"/>
                      <w:kern w:val="0"/>
                      <w:sz w:val="20"/>
                    </w:rPr>
                  </w:sdtEndPr>
                  <w:sdtContent>
                    <w:tc>
                      <w:tcPr>
                        <w:tcW w:w="2500" w:type="pct"/>
                      </w:tcPr>
                      <w:p w:rsidR="001638BB" w:rsidRDefault="001638BB" w:rsidP="005A6659">
                        <w:pPr>
                          <w:rPr>
                            <w:szCs w:val="21"/>
                          </w:rPr>
                        </w:pPr>
                        <w:r>
                          <w:rPr>
                            <w:szCs w:val="21"/>
                          </w:rPr>
                          <w:t>初中及以下</w:t>
                        </w:r>
                      </w:p>
                    </w:tc>
                  </w:sdtContent>
                </w:sdt>
                <w:sdt>
                  <w:sdtPr>
                    <w:rPr>
                      <w:szCs w:val="21"/>
                    </w:rPr>
                    <w:alias w:val="教育程度的人数"/>
                    <w:tag w:val="_GBC_24b947e3628e4b0290787e2a4d7f3209"/>
                    <w:id w:val="8997559"/>
                    <w:lock w:val="sdtLocked"/>
                  </w:sdtPr>
                  <w:sdtContent>
                    <w:tc>
                      <w:tcPr>
                        <w:tcW w:w="2500" w:type="pct"/>
                      </w:tcPr>
                      <w:p w:rsidR="001638BB" w:rsidRDefault="001638BB" w:rsidP="005A6659">
                        <w:pPr>
                          <w:jc w:val="right"/>
                          <w:rPr>
                            <w:szCs w:val="21"/>
                          </w:rPr>
                        </w:pPr>
                        <w:r>
                          <w:rPr>
                            <w:szCs w:val="21"/>
                          </w:rPr>
                          <w:t>490</w:t>
                        </w:r>
                      </w:p>
                    </w:tc>
                  </w:sdtContent>
                </w:sdt>
              </w:tr>
            </w:sdtContent>
          </w:sdt>
          <w:tr w:rsidR="001638BB" w:rsidTr="005A6659">
            <w:trPr>
              <w:trHeight w:val="165"/>
            </w:trPr>
            <w:tc>
              <w:tcPr>
                <w:tcW w:w="2500" w:type="pct"/>
                <w:tcBorders>
                  <w:bottom w:val="single" w:sz="4" w:space="0" w:color="auto"/>
                </w:tcBorders>
                <w:vAlign w:val="center"/>
              </w:tcPr>
              <w:p w:rsidR="001638BB" w:rsidRDefault="001638BB" w:rsidP="005A6659">
                <w:pPr>
                  <w:jc w:val="center"/>
                  <w:rPr>
                    <w:szCs w:val="21"/>
                  </w:rPr>
                </w:pPr>
                <w:r>
                  <w:rPr>
                    <w:rFonts w:hint="eastAsia"/>
                    <w:szCs w:val="21"/>
                  </w:rPr>
                  <w:t>合计</w:t>
                </w:r>
              </w:p>
            </w:tc>
            <w:tc>
              <w:tcPr>
                <w:tcW w:w="2500" w:type="pct"/>
                <w:tcBorders>
                  <w:bottom w:val="single" w:sz="4" w:space="0" w:color="auto"/>
                </w:tcBorders>
              </w:tcPr>
              <w:p w:rsidR="001638BB" w:rsidRDefault="001638BB" w:rsidP="005A6659">
                <w:pPr>
                  <w:jc w:val="right"/>
                  <w:rPr>
                    <w:szCs w:val="21"/>
                  </w:rPr>
                </w:pPr>
                <w:r>
                  <w:rPr>
                    <w:rFonts w:hint="eastAsia"/>
                    <w:szCs w:val="21"/>
                  </w:rPr>
                  <w:t>2325</w:t>
                </w:r>
              </w:p>
            </w:tc>
          </w:tr>
        </w:tbl>
        <w:p w:rsidR="005A6659" w:rsidRDefault="005A6659"/>
        <w:p w:rsidR="007F203D" w:rsidRDefault="007F203D"/>
        <w:p w:rsidR="007F203D" w:rsidRDefault="007F203D"/>
        <w:p w:rsidR="00E26760" w:rsidRDefault="00E26760"/>
        <w:p w:rsidR="00E26760" w:rsidRDefault="00E26760"/>
        <w:p w:rsidR="00E26760" w:rsidRDefault="00E26760"/>
        <w:p w:rsidR="007F203D" w:rsidRDefault="00E26760" w:rsidP="00E26760">
          <w:pPr>
            <w:jc w:val="center"/>
          </w:pPr>
          <w:r>
            <w:rPr>
              <w:noProof/>
            </w:rPr>
            <w:drawing>
              <wp:inline distT="0" distB="0" distL="0" distR="0">
                <wp:extent cx="4991100" cy="2491574"/>
                <wp:effectExtent l="19050" t="0" r="0" b="0"/>
                <wp:docPr id="6" name="图片 2" descr="2016年专业构成统计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年专业构成统计图.png"/>
                        <pic:cNvPicPr/>
                      </pic:nvPicPr>
                      <pic:blipFill>
                        <a:blip r:embed="rId19" cstate="print"/>
                        <a:stretch>
                          <a:fillRect/>
                        </a:stretch>
                      </pic:blipFill>
                      <pic:spPr>
                        <a:xfrm>
                          <a:off x="0" y="0"/>
                          <a:ext cx="4993006" cy="2492525"/>
                        </a:xfrm>
                        <a:prstGeom prst="rect">
                          <a:avLst/>
                        </a:prstGeom>
                      </pic:spPr>
                    </pic:pic>
                  </a:graphicData>
                </a:graphic>
              </wp:inline>
            </w:drawing>
          </w:r>
        </w:p>
        <w:p w:rsidR="007F203D" w:rsidRDefault="007F203D"/>
        <w:p w:rsidR="00062BC2" w:rsidRDefault="00062BC2"/>
        <w:p w:rsidR="002031AD" w:rsidRDefault="002031AD"/>
        <w:p w:rsidR="002031AD" w:rsidRDefault="002031AD"/>
        <w:p w:rsidR="002031AD" w:rsidRDefault="002031AD"/>
        <w:p w:rsidR="002031AD" w:rsidRDefault="002031AD"/>
        <w:p w:rsidR="002031AD" w:rsidRDefault="002031AD"/>
        <w:p w:rsidR="002031AD" w:rsidRDefault="002031AD"/>
        <w:p w:rsidR="00034FF7" w:rsidRDefault="002031AD">
          <w:r>
            <w:rPr>
              <w:rFonts w:hint="eastAsia"/>
              <w:noProof/>
            </w:rPr>
            <w:drawing>
              <wp:inline distT="0" distB="0" distL="0" distR="0">
                <wp:extent cx="5466667" cy="2076191"/>
                <wp:effectExtent l="19050" t="0" r="683" b="0"/>
                <wp:docPr id="5" name="图片 4" descr="2016年员工教育统计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年员工教育统计图.png"/>
                        <pic:cNvPicPr/>
                      </pic:nvPicPr>
                      <pic:blipFill>
                        <a:blip r:embed="rId20" cstate="print"/>
                        <a:stretch>
                          <a:fillRect/>
                        </a:stretch>
                      </pic:blipFill>
                      <pic:spPr>
                        <a:xfrm>
                          <a:off x="0" y="0"/>
                          <a:ext cx="5466667" cy="2076191"/>
                        </a:xfrm>
                        <a:prstGeom prst="rect">
                          <a:avLst/>
                        </a:prstGeom>
                      </pic:spPr>
                    </pic:pic>
                  </a:graphicData>
                </a:graphic>
              </wp:inline>
            </w:drawing>
          </w:r>
        </w:p>
      </w:sdtContent>
    </w:sdt>
    <w:sdt>
      <w:sdtPr>
        <w:rPr>
          <w:rFonts w:ascii="宋体" w:hAnsi="宋体" w:cs="宋体"/>
          <w:b w:val="0"/>
          <w:bCs w:val="0"/>
          <w:kern w:val="0"/>
          <w:szCs w:val="24"/>
        </w:rPr>
        <w:alias w:val="模块:薪酬政策"/>
        <w:tag w:val="_SEC_fc732f9b506646da9d52a592974e5004"/>
        <w:id w:val="8997564"/>
        <w:lock w:val="sdtLocked"/>
        <w:placeholder>
          <w:docPart w:val="GBC22222222222222222222222222222"/>
        </w:placeholder>
      </w:sdtPr>
      <w:sdtEndPr>
        <w:rPr>
          <w:rFonts w:hint="eastAsia"/>
          <w:szCs w:val="21"/>
        </w:rPr>
      </w:sdtEndPr>
      <w:sdtContent>
        <w:p w:rsidR="00034FF7" w:rsidRDefault="000E0D20" w:rsidP="002B4E99">
          <w:pPr>
            <w:pStyle w:val="3"/>
            <w:numPr>
              <w:ilvl w:val="0"/>
              <w:numId w:val="39"/>
            </w:numPr>
            <w:rPr>
              <w:szCs w:val="21"/>
            </w:rPr>
          </w:pPr>
          <w:r>
            <w:t>薪</w:t>
          </w:r>
          <w:r>
            <w:rPr>
              <w:szCs w:val="21"/>
            </w:rPr>
            <w:t>酬政策</w:t>
          </w:r>
        </w:p>
        <w:sdt>
          <w:sdtPr>
            <w:rPr>
              <w:rFonts w:hint="eastAsia"/>
              <w:szCs w:val="21"/>
            </w:rPr>
            <w:alias w:val="是否适用：薪酬政策[双击切换]"/>
            <w:tag w:val="_GBC_13404877597d44c38f554884f31b3123"/>
            <w:id w:val="8997562"/>
            <w:lock w:val="sdtLocked"/>
            <w:placeholder>
              <w:docPart w:val="GBC22222222222222222222222222222"/>
            </w:placeholder>
          </w:sdtPr>
          <w:sdtContent>
            <w:p w:rsidR="00034FF7" w:rsidRDefault="00703070">
              <w:pPr>
                <w:rPr>
                  <w:szCs w:val="21"/>
                </w:rPr>
              </w:pPr>
              <w:r>
                <w:rPr>
                  <w:szCs w:val="21"/>
                </w:rPr>
                <w:fldChar w:fldCharType="begin"/>
              </w:r>
              <w:r w:rsidR="001638BB">
                <w:rPr>
                  <w:szCs w:val="21"/>
                </w:rPr>
                <w:instrText xml:space="preserve"> MACROBUTTON  SnrToggleCheckbox √适用 </w:instrText>
              </w:r>
              <w:r>
                <w:rPr>
                  <w:szCs w:val="21"/>
                </w:rPr>
                <w:fldChar w:fldCharType="end"/>
              </w:r>
              <w:r>
                <w:rPr>
                  <w:szCs w:val="21"/>
                </w:rPr>
                <w:fldChar w:fldCharType="begin"/>
              </w:r>
              <w:r w:rsidR="000E0D20">
                <w:rPr>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8997563"/>
            <w:lock w:val="sdtLocked"/>
            <w:placeholder>
              <w:docPart w:val="GBC22222222222222222222222222222"/>
            </w:placeholder>
          </w:sdtPr>
          <w:sdtContent>
            <w:p w:rsidR="00034FF7" w:rsidRDefault="001638BB" w:rsidP="003B1EB4">
              <w:pPr>
                <w:autoSpaceDE w:val="0"/>
                <w:autoSpaceDN w:val="0"/>
                <w:adjustRightInd w:val="0"/>
                <w:ind w:firstLineChars="200" w:firstLine="420"/>
                <w:rPr>
                  <w:szCs w:val="21"/>
                </w:rPr>
              </w:pPr>
              <w:r w:rsidRPr="00AB100F">
                <w:rPr>
                  <w:rFonts w:hint="eastAsia"/>
                  <w:color w:val="000000"/>
                </w:rPr>
                <w:t>员工薪酬政策：集团总部坚持按照员工薪酬与公司经营效益、社会发展相协调的原则，结合定岗定编与职级</w:t>
              </w:r>
              <w:r>
                <w:rPr>
                  <w:rFonts w:hint="eastAsia"/>
                  <w:color w:val="000000"/>
                </w:rPr>
                <w:t>发展</w:t>
              </w:r>
              <w:r w:rsidRPr="00AB100F">
                <w:rPr>
                  <w:rFonts w:hint="eastAsia"/>
                  <w:color w:val="000000"/>
                </w:rPr>
                <w:t>通道设计，创新薪酬激励机制，建立“以绩效为导向，以效益为基础，以贡献为准则”的薪酬激励体系。</w:t>
              </w:r>
              <w:r>
                <w:rPr>
                  <w:rFonts w:hint="eastAsia"/>
                  <w:color w:val="000000"/>
                </w:rPr>
                <w:t>同时根据</w:t>
              </w:r>
              <w:r w:rsidRPr="00AB100F">
                <w:rPr>
                  <w:color w:val="000000"/>
                </w:rPr>
                <w:t>2016</w:t>
              </w:r>
              <w:r w:rsidRPr="00AB100F">
                <w:rPr>
                  <w:rFonts w:hint="eastAsia"/>
                  <w:color w:val="000000"/>
                </w:rPr>
                <w:t>年</w:t>
              </w:r>
              <w:r w:rsidRPr="00AB100F">
                <w:rPr>
                  <w:color w:val="000000"/>
                </w:rPr>
                <w:t>六</w:t>
              </w:r>
              <w:r w:rsidRPr="00AB100F">
                <w:rPr>
                  <w:rFonts w:hint="eastAsia"/>
                  <w:color w:val="000000"/>
                </w:rPr>
                <w:t>届</w:t>
              </w:r>
              <w:r w:rsidRPr="00AB100F">
                <w:rPr>
                  <w:color w:val="000000"/>
                </w:rPr>
                <w:t>三</w:t>
              </w:r>
              <w:r w:rsidRPr="00AB100F">
                <w:rPr>
                  <w:rFonts w:hint="eastAsia"/>
                  <w:color w:val="000000"/>
                </w:rPr>
                <w:t>次职代会通过</w:t>
              </w:r>
              <w:r>
                <w:rPr>
                  <w:rFonts w:hint="eastAsia"/>
                  <w:color w:val="000000"/>
                </w:rPr>
                <w:t>的</w:t>
              </w:r>
              <w:r w:rsidRPr="00AB100F">
                <w:rPr>
                  <w:rFonts w:hint="eastAsia"/>
                  <w:color w:val="000000"/>
                </w:rPr>
                <w:t>薪酬调整方案，</w:t>
              </w:r>
              <w:r>
                <w:rPr>
                  <w:rFonts w:hint="eastAsia"/>
                  <w:color w:val="000000"/>
                </w:rPr>
                <w:t>确保了</w:t>
              </w:r>
              <w:r>
                <w:rPr>
                  <w:color w:val="000000"/>
                </w:rPr>
                <w:t>员工工资收入水平合理</w:t>
              </w:r>
              <w:r w:rsidRPr="00AB100F">
                <w:rPr>
                  <w:color w:val="000000"/>
                </w:rPr>
                <w:t>增长</w:t>
              </w:r>
              <w:r w:rsidRPr="00AB100F">
                <w:rPr>
                  <w:rFonts w:hint="eastAsia"/>
                  <w:color w:val="000000"/>
                </w:rPr>
                <w:t>，实现</w:t>
              </w:r>
              <w:r w:rsidRPr="00AB100F">
                <w:rPr>
                  <w:color w:val="000000"/>
                </w:rPr>
                <w:t>201</w:t>
              </w:r>
              <w:r w:rsidRPr="00AB100F">
                <w:rPr>
                  <w:rFonts w:hint="eastAsia"/>
                  <w:color w:val="000000"/>
                </w:rPr>
                <w:t>6年人均收入比</w:t>
              </w:r>
              <w:r w:rsidRPr="00AB100F">
                <w:rPr>
                  <w:color w:val="000000"/>
                </w:rPr>
                <w:t>201</w:t>
              </w:r>
              <w:r w:rsidRPr="00AB100F">
                <w:rPr>
                  <w:rFonts w:hint="eastAsia"/>
                  <w:color w:val="000000"/>
                </w:rPr>
                <w:t>5年增长</w:t>
              </w:r>
              <w:r w:rsidRPr="00AB100F">
                <w:rPr>
                  <w:color w:val="000000"/>
                </w:rPr>
                <w:t>6%</w:t>
              </w:r>
              <w:r w:rsidRPr="00AB100F">
                <w:rPr>
                  <w:rFonts w:hint="eastAsia"/>
                  <w:color w:val="000000"/>
                </w:rPr>
                <w:t>以上。</w:t>
              </w:r>
            </w:p>
          </w:sdtContent>
        </w:sdt>
      </w:sdtContent>
    </w:sdt>
    <w:p w:rsidR="00034FF7" w:rsidRDefault="00034FF7">
      <w:pPr>
        <w:rPr>
          <w:szCs w:val="21"/>
        </w:rPr>
      </w:pPr>
    </w:p>
    <w:sdt>
      <w:sdtPr>
        <w:rPr>
          <w:rFonts w:ascii="宋体" w:hAnsi="宋体" w:cs="宋体"/>
          <w:b w:val="0"/>
          <w:bCs w:val="0"/>
          <w:kern w:val="0"/>
          <w:szCs w:val="21"/>
        </w:rPr>
        <w:alias w:val="模块:培训计划"/>
        <w:tag w:val="_SEC_e8ed83989c604c839daf59b1ac5b558c"/>
        <w:id w:val="8997567"/>
        <w:lock w:val="sdtLocked"/>
        <w:placeholder>
          <w:docPart w:val="GBC22222222222222222222222222222"/>
        </w:placeholder>
      </w:sdtPr>
      <w:sdtEndPr>
        <w:rPr>
          <w:rFonts w:hint="eastAsia"/>
        </w:rPr>
      </w:sdtEndPr>
      <w:sdtContent>
        <w:p w:rsidR="00034FF7" w:rsidRDefault="000E0D20" w:rsidP="002B4E99">
          <w:pPr>
            <w:pStyle w:val="3"/>
            <w:numPr>
              <w:ilvl w:val="0"/>
              <w:numId w:val="39"/>
            </w:numPr>
            <w:rPr>
              <w:szCs w:val="21"/>
            </w:rPr>
          </w:pPr>
          <w:r>
            <w:rPr>
              <w:szCs w:val="21"/>
            </w:rPr>
            <w:t>培训计划</w:t>
          </w:r>
        </w:p>
        <w:sdt>
          <w:sdtPr>
            <w:rPr>
              <w:rFonts w:hint="eastAsia"/>
              <w:szCs w:val="21"/>
            </w:rPr>
            <w:alias w:val="是否适用：培训计划[双击切换]"/>
            <w:tag w:val="_GBC_123cfa2c006d4970ae10b316c2c1f95a"/>
            <w:id w:val="8997565"/>
            <w:lock w:val="sdtLocked"/>
            <w:placeholder>
              <w:docPart w:val="GBC22222222222222222222222222222"/>
            </w:placeholder>
          </w:sdtPr>
          <w:sdtContent>
            <w:p w:rsidR="00034FF7" w:rsidRDefault="00703070">
              <w:pPr>
                <w:rPr>
                  <w:szCs w:val="21"/>
                </w:rPr>
              </w:pPr>
              <w:r>
                <w:rPr>
                  <w:szCs w:val="21"/>
                </w:rPr>
                <w:fldChar w:fldCharType="begin"/>
              </w:r>
              <w:r w:rsidR="001638BB">
                <w:rPr>
                  <w:szCs w:val="21"/>
                </w:rPr>
                <w:instrText xml:space="preserve"> MACROBUTTON  SnrToggleCheckbox √适用 </w:instrText>
              </w:r>
              <w:r>
                <w:rPr>
                  <w:szCs w:val="21"/>
                </w:rPr>
                <w:fldChar w:fldCharType="end"/>
              </w:r>
              <w:r>
                <w:rPr>
                  <w:szCs w:val="21"/>
                </w:rPr>
                <w:fldChar w:fldCharType="begin"/>
              </w:r>
              <w:r w:rsidR="001638BB">
                <w:rPr>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8997566"/>
            <w:lock w:val="sdtLocked"/>
            <w:placeholder>
              <w:docPart w:val="GBC22222222222222222222222222222"/>
            </w:placeholder>
          </w:sdtPr>
          <w:sdtContent>
            <w:p w:rsidR="001638BB" w:rsidRPr="00AB100F" w:rsidRDefault="001638BB" w:rsidP="001638BB">
              <w:pPr>
                <w:ind w:firstLineChars="200" w:firstLine="420"/>
                <w:rPr>
                  <w:color w:val="000000"/>
                  <w:szCs w:val="21"/>
                </w:rPr>
              </w:pPr>
              <w:r w:rsidRPr="00AB100F">
                <w:rPr>
                  <w:rFonts w:hint="eastAsia"/>
                  <w:color w:val="000000"/>
                  <w:szCs w:val="21"/>
                </w:rPr>
                <w:t>报告期，公司根据《</w:t>
              </w:r>
              <w:r w:rsidRPr="00AB100F">
                <w:rPr>
                  <w:color w:val="000000"/>
                  <w:szCs w:val="21"/>
                </w:rPr>
                <w:t>201</w:t>
              </w:r>
              <w:r w:rsidRPr="00AB100F">
                <w:rPr>
                  <w:rFonts w:hint="eastAsia"/>
                  <w:color w:val="000000"/>
                  <w:szCs w:val="21"/>
                </w:rPr>
                <w:t>6年度培训教育计划》开展分层次的培训教育，全年培训计划项目</w:t>
              </w:r>
              <w:r w:rsidRPr="00AB100F">
                <w:rPr>
                  <w:color w:val="000000"/>
                  <w:szCs w:val="21"/>
                </w:rPr>
                <w:t>2</w:t>
              </w:r>
              <w:r w:rsidRPr="00AB100F">
                <w:rPr>
                  <w:rFonts w:hint="eastAsia"/>
                  <w:color w:val="000000"/>
                  <w:szCs w:val="21"/>
                </w:rPr>
                <w:t>5项，计划完成率</w:t>
              </w:r>
              <w:r w:rsidRPr="00AB100F">
                <w:rPr>
                  <w:color w:val="000000"/>
                  <w:szCs w:val="21"/>
                </w:rPr>
                <w:t>100%</w:t>
              </w:r>
              <w:r w:rsidRPr="00AB100F">
                <w:rPr>
                  <w:rFonts w:hint="eastAsia"/>
                  <w:color w:val="000000"/>
                  <w:szCs w:val="21"/>
                </w:rPr>
                <w:t>，有</w:t>
              </w:r>
              <w:r w:rsidRPr="00AB100F">
                <w:rPr>
                  <w:color w:val="000000"/>
                  <w:szCs w:val="21"/>
                </w:rPr>
                <w:t>15028</w:t>
              </w:r>
              <w:r w:rsidRPr="00AB100F">
                <w:rPr>
                  <w:rFonts w:hint="eastAsia"/>
                  <w:color w:val="000000"/>
                  <w:szCs w:val="21"/>
                </w:rPr>
                <w:t>人次参加了各类培训，出勤率达到</w:t>
              </w:r>
              <w:r w:rsidRPr="00AB100F">
                <w:rPr>
                  <w:color w:val="000000"/>
                  <w:szCs w:val="21"/>
                </w:rPr>
                <w:t>9</w:t>
              </w:r>
              <w:r w:rsidRPr="00AB100F">
                <w:rPr>
                  <w:rFonts w:hint="eastAsia"/>
                  <w:color w:val="000000"/>
                  <w:szCs w:val="21"/>
                </w:rPr>
                <w:t>6</w:t>
              </w:r>
              <w:r w:rsidRPr="00AB100F">
                <w:rPr>
                  <w:color w:val="000000"/>
                  <w:szCs w:val="21"/>
                </w:rPr>
                <w:t>%</w:t>
              </w:r>
              <w:r w:rsidRPr="00AB100F">
                <w:rPr>
                  <w:rFonts w:hint="eastAsia"/>
                  <w:color w:val="000000"/>
                  <w:szCs w:val="21"/>
                </w:rPr>
                <w:t>。主要有：</w:t>
              </w:r>
            </w:p>
            <w:p w:rsidR="001638BB" w:rsidRPr="00AB100F" w:rsidRDefault="001638BB" w:rsidP="001638BB">
              <w:pPr>
                <w:ind w:firstLineChars="200" w:firstLine="420"/>
                <w:rPr>
                  <w:color w:val="000000"/>
                  <w:szCs w:val="21"/>
                </w:rPr>
              </w:pPr>
              <w:r w:rsidRPr="00AB100F">
                <w:rPr>
                  <w:rFonts w:hint="eastAsia"/>
                  <w:color w:val="000000"/>
                  <w:szCs w:val="21"/>
                </w:rPr>
                <w:t>1、龙轴网络学院培训</w:t>
              </w:r>
            </w:p>
            <w:p w:rsidR="001638BB" w:rsidRPr="00AB100F" w:rsidRDefault="001638BB" w:rsidP="001638BB">
              <w:pPr>
                <w:ind w:firstLineChars="200" w:firstLine="420"/>
                <w:rPr>
                  <w:color w:val="000000"/>
                  <w:szCs w:val="21"/>
                </w:rPr>
              </w:pPr>
              <w:r w:rsidRPr="00AB100F">
                <w:rPr>
                  <w:rFonts w:hint="eastAsia"/>
                  <w:color w:val="000000"/>
                  <w:szCs w:val="21"/>
                </w:rPr>
                <w:t>全年根据岗位胜任力模型设计详细的高层、中层、基层</w:t>
              </w:r>
              <w:r>
                <w:rPr>
                  <w:rFonts w:hint="eastAsia"/>
                  <w:color w:val="000000"/>
                  <w:szCs w:val="21"/>
                </w:rPr>
                <w:t>技术</w:t>
              </w:r>
              <w:r w:rsidRPr="00AB100F">
                <w:rPr>
                  <w:rFonts w:hint="eastAsia"/>
                  <w:color w:val="000000"/>
                  <w:szCs w:val="21"/>
                </w:rPr>
                <w:t>管理人员必修课及新入职员工必修课，并开展在线培训，共355人参加。</w:t>
              </w:r>
            </w:p>
            <w:p w:rsidR="001638BB" w:rsidRPr="00AB100F" w:rsidRDefault="001638BB" w:rsidP="001638BB">
              <w:pPr>
                <w:ind w:firstLineChars="200" w:firstLine="420"/>
                <w:rPr>
                  <w:color w:val="000000"/>
                  <w:szCs w:val="21"/>
                </w:rPr>
              </w:pPr>
              <w:r w:rsidRPr="00AB100F">
                <w:rPr>
                  <w:rFonts w:hint="eastAsia"/>
                  <w:color w:val="000000"/>
                  <w:szCs w:val="21"/>
                </w:rPr>
                <w:t>2、业务职责矩阵学习考试</w:t>
              </w:r>
            </w:p>
            <w:p w:rsidR="001638BB" w:rsidRPr="00AB100F" w:rsidRDefault="001638BB" w:rsidP="001638BB">
              <w:pPr>
                <w:ind w:firstLineChars="200" w:firstLine="420"/>
                <w:rPr>
                  <w:color w:val="000000"/>
                  <w:szCs w:val="21"/>
                </w:rPr>
              </w:pPr>
              <w:r w:rsidRPr="00AB100F">
                <w:rPr>
                  <w:rFonts w:hint="eastAsia"/>
                  <w:color w:val="000000"/>
                  <w:szCs w:val="21"/>
                </w:rPr>
                <w:t>2016年5月，为进一步增强业务部门及相关岗位员工的制度意识，</w:t>
              </w:r>
              <w:r>
                <w:rPr>
                  <w:rFonts w:hint="eastAsia"/>
                  <w:color w:val="000000"/>
                  <w:szCs w:val="21"/>
                </w:rPr>
                <w:t>组织</w:t>
              </w:r>
              <w:r w:rsidRPr="00AB100F">
                <w:rPr>
                  <w:rFonts w:hint="eastAsia"/>
                  <w:color w:val="000000"/>
                  <w:szCs w:val="21"/>
                </w:rPr>
                <w:t>开展业务职责矩阵学习培训</w:t>
              </w:r>
              <w:r>
                <w:rPr>
                  <w:rFonts w:hint="eastAsia"/>
                  <w:color w:val="000000"/>
                  <w:szCs w:val="21"/>
                </w:rPr>
                <w:t>与</w:t>
              </w:r>
              <w:r w:rsidRPr="00AB100F">
                <w:rPr>
                  <w:rFonts w:hint="eastAsia"/>
                  <w:color w:val="000000"/>
                  <w:szCs w:val="21"/>
                </w:rPr>
                <w:t>考试，所有科室技术管理人员共239人参加。</w:t>
              </w:r>
            </w:p>
            <w:p w:rsidR="001638BB" w:rsidRPr="00AB100F" w:rsidRDefault="001638BB" w:rsidP="001638BB">
              <w:pPr>
                <w:ind w:firstLineChars="200" w:firstLine="420"/>
                <w:rPr>
                  <w:color w:val="000000"/>
                  <w:szCs w:val="21"/>
                </w:rPr>
              </w:pPr>
              <w:r w:rsidRPr="00AB100F">
                <w:rPr>
                  <w:rFonts w:hint="eastAsia"/>
                  <w:color w:val="000000"/>
                  <w:szCs w:val="21"/>
                </w:rPr>
                <w:t>3、市场营销人员专项培训</w:t>
              </w:r>
            </w:p>
            <w:p w:rsidR="001638BB" w:rsidRPr="00AB100F" w:rsidRDefault="001638BB" w:rsidP="001638BB">
              <w:pPr>
                <w:ind w:firstLineChars="200" w:firstLine="420"/>
                <w:rPr>
                  <w:color w:val="000000"/>
                  <w:szCs w:val="21"/>
                </w:rPr>
              </w:pPr>
              <w:r w:rsidRPr="00AB100F">
                <w:rPr>
                  <w:rFonts w:hint="eastAsia"/>
                  <w:color w:val="000000"/>
                  <w:szCs w:val="21"/>
                </w:rPr>
                <w:t>2016年5-10月，针对营销人员业务水平能力的提升，组织开展营销管理基础知识、轴承锻造工艺知识、军品知识及应用等相关知识专项培训，营销人员共计28人参加。</w:t>
              </w:r>
            </w:p>
            <w:p w:rsidR="001638BB" w:rsidRPr="00AB100F" w:rsidRDefault="001638BB" w:rsidP="001638BB">
              <w:pPr>
                <w:ind w:firstLineChars="200" w:firstLine="420"/>
                <w:rPr>
                  <w:color w:val="000000"/>
                  <w:szCs w:val="21"/>
                </w:rPr>
              </w:pPr>
              <w:r>
                <w:rPr>
                  <w:rFonts w:hint="eastAsia"/>
                  <w:color w:val="000000"/>
                  <w:szCs w:val="21"/>
                </w:rPr>
                <w:t>4</w:t>
              </w:r>
              <w:r w:rsidRPr="00AB100F">
                <w:rPr>
                  <w:rFonts w:hint="eastAsia"/>
                  <w:color w:val="000000"/>
                  <w:szCs w:val="21"/>
                </w:rPr>
                <w:t>、中层干部廉政法规知识培训</w:t>
              </w:r>
            </w:p>
            <w:p w:rsidR="001638BB" w:rsidRPr="00AB100F" w:rsidRDefault="001638BB" w:rsidP="001638BB">
              <w:pPr>
                <w:ind w:firstLineChars="200" w:firstLine="420"/>
                <w:rPr>
                  <w:color w:val="000000"/>
                  <w:szCs w:val="21"/>
                </w:rPr>
              </w:pPr>
              <w:r w:rsidRPr="00AB100F">
                <w:rPr>
                  <w:rFonts w:hint="eastAsia"/>
                  <w:color w:val="000000"/>
                  <w:szCs w:val="21"/>
                </w:rPr>
                <w:t>2016年6月28日，为进一步加强领导干部的党风廉政教育，增强反腐倡廉意识和法纪观念，在公司俱乐部进行了中层干部廉政法规知识考试，公司中层主管共92名参加，在经过充分的复习准备后，考试合格率达到100%。</w:t>
              </w:r>
            </w:p>
            <w:p w:rsidR="001638BB" w:rsidRPr="00AB100F" w:rsidRDefault="001638BB" w:rsidP="001638BB">
              <w:pPr>
                <w:ind w:firstLineChars="200" w:firstLine="420"/>
                <w:rPr>
                  <w:color w:val="000000"/>
                  <w:szCs w:val="21"/>
                </w:rPr>
              </w:pPr>
              <w:r>
                <w:rPr>
                  <w:rFonts w:hint="eastAsia"/>
                  <w:color w:val="000000"/>
                  <w:szCs w:val="21"/>
                </w:rPr>
                <w:t>5</w:t>
              </w:r>
              <w:r w:rsidRPr="00AB100F">
                <w:rPr>
                  <w:rFonts w:hint="eastAsia"/>
                  <w:color w:val="000000"/>
                  <w:szCs w:val="21"/>
                </w:rPr>
                <w:t>、新录用毕业生入职培训</w:t>
              </w:r>
            </w:p>
            <w:p w:rsidR="001638BB" w:rsidRDefault="001638BB" w:rsidP="001638BB">
              <w:pPr>
                <w:ind w:firstLineChars="200" w:firstLine="420"/>
                <w:rPr>
                  <w:color w:val="000000"/>
                  <w:szCs w:val="21"/>
                </w:rPr>
              </w:pPr>
              <w:r w:rsidRPr="00AB100F">
                <w:rPr>
                  <w:rFonts w:hint="eastAsia"/>
                  <w:color w:val="000000"/>
                  <w:szCs w:val="21"/>
                </w:rPr>
                <w:t>2016年7-10月，公司内部老师对2016年新录用毕业生进行安全知识、产品知识、主要管理制度及管理体系等内容的入职培训，23人参加并进行考试。</w:t>
              </w:r>
            </w:p>
            <w:p w:rsidR="001638BB" w:rsidRPr="00AB100F" w:rsidRDefault="001638BB" w:rsidP="001638BB">
              <w:pPr>
                <w:ind w:firstLineChars="200" w:firstLine="420"/>
                <w:rPr>
                  <w:color w:val="000000"/>
                  <w:szCs w:val="21"/>
                </w:rPr>
              </w:pPr>
              <w:r>
                <w:rPr>
                  <w:rFonts w:hint="eastAsia"/>
                  <w:color w:val="000000"/>
                  <w:szCs w:val="21"/>
                </w:rPr>
                <w:t>6</w:t>
              </w:r>
              <w:r w:rsidRPr="00AB100F">
                <w:rPr>
                  <w:rFonts w:hint="eastAsia"/>
                  <w:color w:val="000000"/>
                  <w:szCs w:val="21"/>
                </w:rPr>
                <w:t>、专业技术人员继续教育公共课培训</w:t>
              </w:r>
            </w:p>
            <w:p w:rsidR="001638BB" w:rsidRPr="00AB100F" w:rsidRDefault="001638BB" w:rsidP="001638BB">
              <w:pPr>
                <w:ind w:firstLineChars="200" w:firstLine="420"/>
                <w:rPr>
                  <w:color w:val="000000"/>
                  <w:szCs w:val="21"/>
                </w:rPr>
              </w:pPr>
              <w:r w:rsidRPr="00AB100F">
                <w:rPr>
                  <w:rFonts w:hint="eastAsia"/>
                  <w:color w:val="000000"/>
                  <w:szCs w:val="21"/>
                </w:rPr>
                <w:t>2016年11月19日，公司邀请漳州财贸学校老师进行《专业技术人员创新能力培训与提高》继续教育公共课集中培训，350名技术管理人员参加并进行考试。</w:t>
              </w:r>
            </w:p>
            <w:p w:rsidR="001638BB" w:rsidRPr="00AB100F" w:rsidRDefault="001638BB" w:rsidP="001638BB">
              <w:pPr>
                <w:ind w:firstLineChars="200" w:firstLine="420"/>
                <w:rPr>
                  <w:color w:val="000000"/>
                  <w:szCs w:val="21"/>
                </w:rPr>
              </w:pPr>
              <w:r>
                <w:rPr>
                  <w:rFonts w:hint="eastAsia"/>
                  <w:color w:val="000000"/>
                  <w:szCs w:val="21"/>
                </w:rPr>
                <w:t>7</w:t>
              </w:r>
              <w:r w:rsidRPr="00AB100F">
                <w:rPr>
                  <w:rFonts w:hint="eastAsia"/>
                  <w:color w:val="000000"/>
                  <w:szCs w:val="21"/>
                </w:rPr>
                <w:t>、军品研制程序知识培训</w:t>
              </w:r>
            </w:p>
            <w:p w:rsidR="001638BB" w:rsidRPr="00AB100F" w:rsidRDefault="001638BB" w:rsidP="001638BB">
              <w:pPr>
                <w:ind w:firstLineChars="200" w:firstLine="420"/>
                <w:rPr>
                  <w:color w:val="000000"/>
                  <w:szCs w:val="21"/>
                </w:rPr>
              </w:pPr>
              <w:r w:rsidRPr="00AB100F">
                <w:rPr>
                  <w:rFonts w:hint="eastAsia"/>
                  <w:color w:val="000000"/>
                  <w:szCs w:val="21"/>
                </w:rPr>
                <w:t>2016年11月23日，公司邀请中航工业综合所专家在公司俱乐部开展一期军品研制程序相关知识的培训，轴研所、特品所、工艺所、质量部、检测实验中心所有技术管理人员共87人参加。</w:t>
              </w:r>
            </w:p>
            <w:p w:rsidR="001638BB" w:rsidRPr="00AB100F" w:rsidRDefault="001638BB" w:rsidP="001638BB">
              <w:pPr>
                <w:ind w:firstLineChars="200" w:firstLine="420"/>
                <w:rPr>
                  <w:color w:val="000000"/>
                  <w:szCs w:val="21"/>
                </w:rPr>
              </w:pPr>
              <w:r w:rsidRPr="00AB100F">
                <w:rPr>
                  <w:rFonts w:hint="eastAsia"/>
                  <w:color w:val="000000"/>
                  <w:szCs w:val="21"/>
                </w:rPr>
                <w:t>8、职业技能培训</w:t>
              </w:r>
            </w:p>
            <w:p w:rsidR="00034FF7" w:rsidRDefault="001638BB" w:rsidP="005A6659">
              <w:pPr>
                <w:ind w:firstLineChars="200" w:firstLine="420"/>
                <w:rPr>
                  <w:szCs w:val="21"/>
                </w:rPr>
              </w:pPr>
              <w:r w:rsidRPr="00AB100F">
                <w:rPr>
                  <w:rFonts w:hint="eastAsia"/>
                  <w:color w:val="000000"/>
                  <w:szCs w:val="21"/>
                </w:rPr>
                <w:lastRenderedPageBreak/>
                <w:t>2016年，公司</w:t>
              </w:r>
              <w:r>
                <w:rPr>
                  <w:rFonts w:hint="eastAsia"/>
                  <w:color w:val="000000"/>
                  <w:szCs w:val="21"/>
                </w:rPr>
                <w:t>充分发挥</w:t>
              </w:r>
              <w:r w:rsidRPr="00AB100F">
                <w:rPr>
                  <w:rFonts w:hint="eastAsia"/>
                  <w:color w:val="000000"/>
                  <w:szCs w:val="21"/>
                </w:rPr>
                <w:t>国家级技能大师工作室、产业技工培养基地、技能鉴定站的优势平台，组织128名职工参与职业技能等级考核与鉴定，其中54人通过高级工鉴定，33人通过中级工鉴定，18人通过初级工鉴定。</w:t>
              </w:r>
            </w:p>
          </w:sdtContent>
        </w:sdt>
      </w:sdtContent>
    </w:sdt>
    <w:p w:rsidR="00034FF7" w:rsidRDefault="00034FF7">
      <w:pPr>
        <w:rPr>
          <w:szCs w:val="21"/>
        </w:rPr>
      </w:pPr>
    </w:p>
    <w:sdt>
      <w:sdtPr>
        <w:rPr>
          <w:rFonts w:ascii="宋体" w:hAnsi="宋体" w:cs="宋体"/>
          <w:b w:val="0"/>
          <w:bCs w:val="0"/>
          <w:kern w:val="0"/>
          <w:szCs w:val="21"/>
        </w:rPr>
        <w:alias w:val="模块:劳务外包情况"/>
        <w:tag w:val="_SEC_0b378851dc554a559cac93a43f7b5a2c"/>
        <w:id w:val="8997571"/>
        <w:lock w:val="sdtLocked"/>
        <w:placeholder>
          <w:docPart w:val="GBC22222222222222222222222222222"/>
        </w:placeholder>
      </w:sdtPr>
      <w:sdtContent>
        <w:p w:rsidR="00034FF7" w:rsidRDefault="000E0D20" w:rsidP="002B4E99">
          <w:pPr>
            <w:pStyle w:val="3"/>
            <w:numPr>
              <w:ilvl w:val="0"/>
              <w:numId w:val="39"/>
            </w:numPr>
            <w:rPr>
              <w:szCs w:val="21"/>
            </w:rPr>
          </w:pPr>
          <w:r>
            <w:rPr>
              <w:szCs w:val="21"/>
            </w:rPr>
            <w:t>劳务外包情况</w:t>
          </w:r>
        </w:p>
        <w:sdt>
          <w:sdtPr>
            <w:alias w:val="是否适用：劳务外包情况[双击切换]"/>
            <w:tag w:val="_GBC_0682caf48f0d4ff9b0e5259fc3a31660"/>
            <w:id w:val="8997568"/>
            <w:lock w:val="sdtLocked"/>
            <w:placeholder>
              <w:docPart w:val="GBC22222222222222222222222222222"/>
            </w:placeholder>
          </w:sdtPr>
          <w:sdtContent>
            <w:p w:rsidR="00034FF7" w:rsidRDefault="00703070">
              <w:r>
                <w:fldChar w:fldCharType="begin"/>
              </w:r>
              <w:r w:rsidR="00E5326E">
                <w:instrText xml:space="preserve"> MACROBUTTON  SnrToggleCheckbox √适用 </w:instrText>
              </w:r>
              <w:r>
                <w:fldChar w:fldCharType="end"/>
              </w:r>
              <w:r>
                <w:fldChar w:fldCharType="begin"/>
              </w:r>
              <w:r w:rsidR="00E5326E">
                <w:instrText xml:space="preserve"> MACROBUTTON  SnrToggleCheckbox □不适用 </w:instrText>
              </w:r>
              <w:r>
                <w:fldChar w:fldCharType="end"/>
              </w:r>
            </w:p>
          </w:sdtContent>
        </w:sdt>
        <w:tbl>
          <w:tblPr>
            <w:tblStyle w:val="a6"/>
            <w:tblW w:w="5000" w:type="pct"/>
            <w:tblLook w:val="04A0"/>
          </w:tblPr>
          <w:tblGrid>
            <w:gridCol w:w="4524"/>
            <w:gridCol w:w="4525"/>
          </w:tblGrid>
          <w:tr w:rsidR="00034FF7" w:rsidTr="00187B4D">
            <w:trPr>
              <w:trHeight w:val="210"/>
            </w:trPr>
            <w:tc>
              <w:tcPr>
                <w:tcW w:w="2500" w:type="pct"/>
              </w:tcPr>
              <w:p w:rsidR="00034FF7" w:rsidRDefault="000E0D20">
                <w:pPr>
                  <w:rPr>
                    <w:szCs w:val="21"/>
                  </w:rPr>
                </w:pPr>
                <w:r>
                  <w:rPr>
                    <w:szCs w:val="21"/>
                  </w:rPr>
                  <w:t>劳务外包的工时总数</w:t>
                </w:r>
              </w:p>
            </w:tc>
            <w:sdt>
              <w:sdtPr>
                <w:rPr>
                  <w:rFonts w:hint="eastAsia"/>
                  <w:szCs w:val="21"/>
                </w:rPr>
                <w:alias w:val="劳务外包的工时总数"/>
                <w:tag w:val="_GBC_cb4cbb4ce5064090843735a01bf46add"/>
                <w:id w:val="8997569"/>
                <w:lock w:val="sdtLocked"/>
              </w:sdtPr>
              <w:sdtContent>
                <w:tc>
                  <w:tcPr>
                    <w:tcW w:w="2500" w:type="pct"/>
                  </w:tcPr>
                  <w:p w:rsidR="00034FF7" w:rsidRDefault="003C29B4" w:rsidP="003C29B4">
                    <w:pPr>
                      <w:jc w:val="right"/>
                      <w:rPr>
                        <w:szCs w:val="21"/>
                      </w:rPr>
                    </w:pPr>
                    <w:r>
                      <w:rPr>
                        <w:rFonts w:hint="eastAsia"/>
                        <w:szCs w:val="21"/>
                      </w:rPr>
                      <w:t>402509</w:t>
                    </w:r>
                    <w:r w:rsidRPr="00A37CBB">
                      <w:rPr>
                        <w:rFonts w:hint="eastAsia"/>
                        <w:szCs w:val="21"/>
                      </w:rPr>
                      <w:t>（小时）</w:t>
                    </w:r>
                  </w:p>
                </w:tc>
              </w:sdtContent>
            </w:sdt>
          </w:tr>
          <w:tr w:rsidR="00034FF7" w:rsidTr="00187B4D">
            <w:trPr>
              <w:trHeight w:val="105"/>
            </w:trPr>
            <w:tc>
              <w:tcPr>
                <w:tcW w:w="2500" w:type="pct"/>
              </w:tcPr>
              <w:p w:rsidR="00034FF7" w:rsidRDefault="000E0D20">
                <w:pPr>
                  <w:rPr>
                    <w:szCs w:val="21"/>
                  </w:rPr>
                </w:pPr>
                <w:r>
                  <w:rPr>
                    <w:szCs w:val="21"/>
                  </w:rPr>
                  <w:t>劳务外包支付的报酬总额</w:t>
                </w:r>
              </w:p>
            </w:tc>
            <w:tc>
              <w:tcPr>
                <w:tcW w:w="2500" w:type="pct"/>
              </w:tcPr>
              <w:p w:rsidR="00034FF7" w:rsidRDefault="00703070">
                <w:pPr>
                  <w:jc w:val="right"/>
                  <w:rPr>
                    <w:szCs w:val="21"/>
                  </w:rPr>
                </w:pPr>
                <w:sdt>
                  <w:sdtPr>
                    <w:rPr>
                      <w:rFonts w:hint="eastAsia"/>
                      <w:szCs w:val="21"/>
                    </w:rPr>
                    <w:alias w:val="劳务外包支付的报酬总额"/>
                    <w:tag w:val="_GBC_fada4b81bf954e93895071ce8aa26349"/>
                    <w:id w:val="8997570"/>
                    <w:lock w:val="sdtLocked"/>
                  </w:sdtPr>
                  <w:sdtContent>
                    <w:r w:rsidR="003C29B4">
                      <w:rPr>
                        <w:rFonts w:hint="eastAsia"/>
                        <w:szCs w:val="21"/>
                      </w:rPr>
                      <w:t>1569.79</w:t>
                    </w:r>
                    <w:r w:rsidR="003C29B4" w:rsidRPr="00A37CBB">
                      <w:rPr>
                        <w:rFonts w:hint="eastAsia"/>
                        <w:szCs w:val="21"/>
                      </w:rPr>
                      <w:t>（万元）</w:t>
                    </w:r>
                  </w:sdtContent>
                </w:sdt>
              </w:p>
            </w:tc>
          </w:tr>
        </w:tbl>
        <w:p w:rsidR="00034FF7" w:rsidRDefault="00703070"/>
      </w:sdtContent>
    </w:sdt>
    <w:sdt>
      <w:sdtPr>
        <w:rPr>
          <w:rFonts w:ascii="Calibri" w:hAnsi="Calibri" w:cs="宋体" w:hint="eastAsia"/>
          <w:b w:val="0"/>
          <w:bCs w:val="0"/>
          <w:kern w:val="0"/>
          <w:sz w:val="24"/>
          <w:szCs w:val="22"/>
        </w:rPr>
        <w:alias w:val="模块:董事、监事、高级管理人员情况其他说明"/>
        <w:tag w:val="_SEC_eedc189364084031b5ab1e4efb2108c1"/>
        <w:id w:val="8997574"/>
        <w:lock w:val="sdtLocked"/>
        <w:placeholder>
          <w:docPart w:val="GBC22222222222222222222222222222"/>
        </w:placeholder>
      </w:sdtPr>
      <w:sdtEndPr>
        <w:rPr>
          <w:rFonts w:ascii="宋体" w:hAnsi="宋体" w:hint="default"/>
          <w:sz w:val="21"/>
          <w:szCs w:val="21"/>
        </w:rPr>
      </w:sdtEndPr>
      <w:sdtContent>
        <w:p w:rsidR="00034FF7" w:rsidRDefault="000E0D20">
          <w:pPr>
            <w:pStyle w:val="2"/>
            <w:numPr>
              <w:ilvl w:val="0"/>
              <w:numId w:val="5"/>
            </w:numPr>
          </w:pPr>
          <w:r>
            <w:rPr>
              <w:rFonts w:hint="eastAsia"/>
            </w:rPr>
            <w:t>其他</w:t>
          </w:r>
        </w:p>
        <w:sdt>
          <w:sdtPr>
            <w:rPr>
              <w:rFonts w:hint="eastAsia"/>
              <w:bCs/>
              <w:szCs w:val="21"/>
            </w:rPr>
            <w:alias w:val="是否适用：其他董事、监事、高级管理人员情况说明[双击切换]"/>
            <w:tag w:val="_GBC_c781dbfa3c3842a09ce56d5b0849e9f0"/>
            <w:id w:val="8997572"/>
            <w:lock w:val="sdtLocked"/>
            <w:placeholder>
              <w:docPart w:val="GBC22222222222222222222222222222"/>
            </w:placeholder>
          </w:sdtPr>
          <w:sdtContent>
            <w:p w:rsidR="00034FF7" w:rsidRDefault="00703070">
              <w:pPr>
                <w:rPr>
                  <w:bCs/>
                  <w:szCs w:val="21"/>
                </w:rPr>
              </w:pPr>
              <w:r>
                <w:rPr>
                  <w:bCs/>
                  <w:szCs w:val="21"/>
                </w:rPr>
                <w:fldChar w:fldCharType="begin"/>
              </w:r>
              <w:r w:rsidR="005A6659">
                <w:rPr>
                  <w:bCs/>
                  <w:szCs w:val="21"/>
                </w:rPr>
                <w:instrText xml:space="preserve"> MACROBUTTON  SnrToggleCheckbox □适用 </w:instrText>
              </w:r>
              <w:r>
                <w:rPr>
                  <w:bCs/>
                  <w:szCs w:val="21"/>
                </w:rPr>
                <w:fldChar w:fldCharType="end"/>
              </w:r>
              <w:r>
                <w:rPr>
                  <w:bCs/>
                  <w:szCs w:val="21"/>
                </w:rPr>
                <w:fldChar w:fldCharType="begin"/>
              </w:r>
              <w:r w:rsidR="005A6659">
                <w:rPr>
                  <w:bCs/>
                  <w:szCs w:val="21"/>
                </w:rPr>
                <w:instrText xml:space="preserve"> MACROBUTTON  SnrToggleCheckbox √不适用 </w:instrText>
              </w:r>
              <w:r>
                <w:rPr>
                  <w:bCs/>
                  <w:szCs w:val="21"/>
                </w:rPr>
                <w:fldChar w:fldCharType="end"/>
              </w:r>
            </w:p>
          </w:sdtContent>
        </w:sdt>
      </w:sdtContent>
    </w:sdt>
    <w:p w:rsidR="00034FF7" w:rsidRDefault="00034FF7">
      <w:pPr>
        <w:rPr>
          <w:bCs/>
          <w:szCs w:val="21"/>
        </w:rPr>
      </w:pPr>
    </w:p>
    <w:p w:rsidR="00034FF7" w:rsidRDefault="00034FF7">
      <w:pPr>
        <w:rPr>
          <w:bCs/>
          <w:szCs w:val="21"/>
        </w:rPr>
      </w:pPr>
    </w:p>
    <w:p w:rsidR="00034FF7" w:rsidRDefault="000E0D20">
      <w:pPr>
        <w:pStyle w:val="10"/>
        <w:numPr>
          <w:ilvl w:val="0"/>
          <w:numId w:val="3"/>
        </w:numPr>
        <w:spacing w:before="0" w:after="0"/>
        <w:rPr>
          <w:bCs w:val="0"/>
        </w:rPr>
      </w:pPr>
      <w:bookmarkStart w:id="63" w:name="_Toc409437610"/>
      <w:bookmarkStart w:id="64" w:name="_Toc437440716"/>
      <w:bookmarkStart w:id="65" w:name="_Toc469563083"/>
      <w:r>
        <w:rPr>
          <w:bCs w:val="0"/>
        </w:rPr>
        <w:t>公司治理</w:t>
      </w:r>
      <w:bookmarkEnd w:id="63"/>
      <w:bookmarkEnd w:id="64"/>
      <w:bookmarkEnd w:id="65"/>
    </w:p>
    <w:sdt>
      <w:sdtPr>
        <w:rPr>
          <w:rFonts w:ascii="宋体" w:hAnsi="宋体" w:cs="宋体"/>
          <w:b w:val="0"/>
          <w:bCs w:val="0"/>
          <w:kern w:val="0"/>
          <w:szCs w:val="24"/>
        </w:rPr>
        <w:alias w:val="模块:公司治理相关情况说明"/>
        <w:tag w:val="_SEC_0164dfaf2ef04d3a93f24cb4cdc06581"/>
        <w:id w:val="8997579"/>
        <w:lock w:val="sdtLocked"/>
        <w:placeholder>
          <w:docPart w:val="GBC22222222222222222222222222222"/>
        </w:placeholder>
      </w:sdtPr>
      <w:sdtContent>
        <w:p w:rsidR="00034FF7" w:rsidRDefault="000E0D20" w:rsidP="002B4E99">
          <w:pPr>
            <w:pStyle w:val="2"/>
            <w:numPr>
              <w:ilvl w:val="0"/>
              <w:numId w:val="40"/>
            </w:numPr>
          </w:pPr>
          <w:r>
            <w:t>公司治理相关情况说明</w:t>
          </w:r>
        </w:p>
        <w:sdt>
          <w:sdtPr>
            <w:rPr>
              <w:rFonts w:hint="eastAsia"/>
              <w:szCs w:val="21"/>
            </w:rPr>
            <w:alias w:val="是否适用：公司治理相关情况说明[双击切换]"/>
            <w:tag w:val="_GBC_fcded3e74c5842408b5da723b3a757fa"/>
            <w:id w:val="8997575"/>
            <w:lock w:val="sdtLocked"/>
            <w:placeholder>
              <w:docPart w:val="GBC22222222222222222222222222222"/>
            </w:placeholder>
          </w:sdtPr>
          <w:sdtContent>
            <w:p w:rsidR="00034FF7" w:rsidRDefault="00703070">
              <w:pPr>
                <w:rPr>
                  <w:szCs w:val="21"/>
                </w:rPr>
              </w:pPr>
              <w:r>
                <w:rPr>
                  <w:szCs w:val="21"/>
                </w:rPr>
                <w:fldChar w:fldCharType="begin"/>
              </w:r>
              <w:r w:rsidR="00243A90">
                <w:rPr>
                  <w:szCs w:val="21"/>
                </w:rPr>
                <w:instrText xml:space="preserve"> MACROBUTTON  SnrToggleCheckbox √适用 </w:instrText>
              </w:r>
              <w:r>
                <w:rPr>
                  <w:szCs w:val="21"/>
                </w:rPr>
                <w:fldChar w:fldCharType="end"/>
              </w:r>
              <w:r>
                <w:rPr>
                  <w:szCs w:val="21"/>
                </w:rPr>
                <w:fldChar w:fldCharType="begin"/>
              </w:r>
              <w:r w:rsidR="00243A90">
                <w:rPr>
                  <w:szCs w:val="21"/>
                </w:rPr>
                <w:instrText xml:space="preserve"> MACROBUTTON  SnrToggleCheckbox □不适用 </w:instrText>
              </w:r>
              <w:r>
                <w:rPr>
                  <w:szCs w:val="21"/>
                </w:rPr>
                <w:fldChar w:fldCharType="end"/>
              </w:r>
            </w:p>
          </w:sdtContent>
        </w:sdt>
        <w:sdt>
          <w:sdtPr>
            <w:rPr>
              <w:szCs w:val="21"/>
            </w:rPr>
            <w:alias w:val="公司治理相关情况说明"/>
            <w:tag w:val="_GBC_b4d29a30dc2b4ea6b942196a3b52c2d0"/>
            <w:id w:val="8997576"/>
            <w:lock w:val="sdtLocked"/>
            <w:placeholder>
              <w:docPart w:val="GBC22222222222222222222222222222"/>
            </w:placeholder>
          </w:sdtPr>
          <w:sdtContent>
            <w:p w:rsidR="00243A90" w:rsidRPr="00D53602" w:rsidRDefault="00243A90" w:rsidP="007722FC">
              <w:pPr>
                <w:spacing w:line="276" w:lineRule="auto"/>
                <w:ind w:firstLine="420"/>
                <w:rPr>
                  <w:rFonts w:asciiTheme="majorEastAsia" w:eastAsiaTheme="majorEastAsia" w:hAnsiTheme="majorEastAsia"/>
                  <w:szCs w:val="21"/>
                </w:rPr>
              </w:pPr>
              <w:r w:rsidRPr="00D53602">
                <w:rPr>
                  <w:rFonts w:asciiTheme="majorEastAsia" w:eastAsiaTheme="majorEastAsia" w:hAnsiTheme="majorEastAsia" w:hint="eastAsia"/>
                  <w:szCs w:val="21"/>
                </w:rPr>
                <w:t>（一）公司治理的基本情况</w:t>
              </w:r>
            </w:p>
            <w:p w:rsidR="00243A90" w:rsidRPr="00D53602" w:rsidRDefault="00243A90" w:rsidP="007722FC">
              <w:pPr>
                <w:spacing w:line="276" w:lineRule="auto"/>
                <w:ind w:firstLine="420"/>
                <w:rPr>
                  <w:rFonts w:asciiTheme="majorEastAsia" w:eastAsiaTheme="majorEastAsia" w:hAnsiTheme="majorEastAsia"/>
                  <w:szCs w:val="21"/>
                </w:rPr>
              </w:pPr>
              <w:r w:rsidRPr="00D53602">
                <w:rPr>
                  <w:rFonts w:asciiTheme="majorEastAsia" w:eastAsiaTheme="majorEastAsia" w:hAnsiTheme="majorEastAsia" w:hint="eastAsia"/>
                  <w:szCs w:val="21"/>
                </w:rPr>
                <w:t>公司严格按照《公司法》、《上市公司章程指引》、《上市公司治理准则》、《上海证券交易所股票上市规则》</w:t>
              </w:r>
              <w:r>
                <w:rPr>
                  <w:rFonts w:asciiTheme="majorEastAsia" w:eastAsiaTheme="majorEastAsia" w:hAnsiTheme="majorEastAsia" w:hint="eastAsia"/>
                  <w:szCs w:val="21"/>
                </w:rPr>
                <w:t>等</w:t>
              </w:r>
              <w:r w:rsidRPr="00D53602">
                <w:rPr>
                  <w:rFonts w:asciiTheme="majorEastAsia" w:eastAsiaTheme="majorEastAsia" w:hAnsiTheme="majorEastAsia" w:hint="eastAsia"/>
                  <w:szCs w:val="21"/>
                </w:rPr>
                <w:t>法律法规</w:t>
              </w:r>
              <w:r>
                <w:rPr>
                  <w:rFonts w:asciiTheme="majorEastAsia" w:eastAsiaTheme="majorEastAsia" w:hAnsiTheme="majorEastAsia" w:hint="eastAsia"/>
                  <w:szCs w:val="21"/>
                </w:rPr>
                <w:t>及公司章程</w:t>
              </w:r>
              <w:r w:rsidRPr="00D53602">
                <w:rPr>
                  <w:rFonts w:asciiTheme="majorEastAsia" w:eastAsiaTheme="majorEastAsia" w:hAnsiTheme="majorEastAsia" w:hint="eastAsia"/>
                  <w:szCs w:val="21"/>
                </w:rPr>
                <w:t>的</w:t>
              </w:r>
              <w:r>
                <w:rPr>
                  <w:rFonts w:asciiTheme="majorEastAsia" w:eastAsiaTheme="majorEastAsia" w:hAnsiTheme="majorEastAsia" w:hint="eastAsia"/>
                  <w:szCs w:val="21"/>
                </w:rPr>
                <w:t>有关</w:t>
              </w:r>
              <w:r w:rsidRPr="00D53602">
                <w:rPr>
                  <w:rFonts w:asciiTheme="majorEastAsia" w:eastAsiaTheme="majorEastAsia" w:hAnsiTheme="majorEastAsia" w:hint="eastAsia"/>
                  <w:szCs w:val="21"/>
                </w:rPr>
                <w:t>规定，建立</w:t>
              </w:r>
              <w:r>
                <w:rPr>
                  <w:rFonts w:asciiTheme="majorEastAsia" w:eastAsiaTheme="majorEastAsia" w:hAnsiTheme="majorEastAsia" w:hint="eastAsia"/>
                  <w:szCs w:val="21"/>
                </w:rPr>
                <w:t>完善</w:t>
              </w:r>
              <w:r w:rsidRPr="00D53602">
                <w:rPr>
                  <w:rFonts w:asciiTheme="majorEastAsia" w:eastAsiaTheme="majorEastAsia" w:hAnsiTheme="majorEastAsia" w:hint="eastAsia"/>
                  <w:szCs w:val="21"/>
                </w:rPr>
                <w:t>法人治理机制，</w:t>
              </w:r>
              <w:r>
                <w:rPr>
                  <w:rFonts w:asciiTheme="majorEastAsia" w:eastAsiaTheme="majorEastAsia" w:hAnsiTheme="majorEastAsia" w:hint="eastAsia"/>
                  <w:szCs w:val="21"/>
                </w:rPr>
                <w:t>规范公司运作，</w:t>
              </w:r>
              <w:r w:rsidRPr="00D53602">
                <w:rPr>
                  <w:rFonts w:asciiTheme="majorEastAsia" w:eastAsiaTheme="majorEastAsia" w:hAnsiTheme="majorEastAsia" w:hint="eastAsia"/>
                  <w:szCs w:val="21"/>
                </w:rPr>
                <w:t>维护股东利益。</w:t>
              </w:r>
            </w:p>
            <w:p w:rsidR="00243A90" w:rsidRPr="00D53602" w:rsidRDefault="00243A90" w:rsidP="007722FC">
              <w:pPr>
                <w:pStyle w:val="Default"/>
                <w:spacing w:line="276" w:lineRule="auto"/>
                <w:ind w:firstLine="420"/>
                <w:rPr>
                  <w:rFonts w:asciiTheme="majorEastAsia" w:eastAsiaTheme="majorEastAsia" w:hAnsiTheme="majorEastAsia" w:cs="宋体"/>
                  <w:sz w:val="21"/>
                  <w:szCs w:val="21"/>
                </w:rPr>
              </w:pPr>
              <w:r w:rsidRPr="00D53602">
                <w:rPr>
                  <w:rFonts w:asciiTheme="majorEastAsia" w:eastAsiaTheme="majorEastAsia" w:hAnsiTheme="majorEastAsia"/>
                  <w:sz w:val="21"/>
                  <w:szCs w:val="21"/>
                </w:rPr>
                <w:t>1</w:t>
              </w:r>
              <w:r w:rsidRPr="00D53602">
                <w:rPr>
                  <w:rFonts w:asciiTheme="majorEastAsia" w:eastAsiaTheme="majorEastAsia" w:hAnsiTheme="majorEastAsia" w:cs="宋体" w:hint="eastAsia"/>
                  <w:sz w:val="21"/>
                  <w:szCs w:val="21"/>
                </w:rPr>
                <w:t>、关于股东与股东大会：</w:t>
              </w:r>
              <w:r w:rsidRPr="00243A90">
                <w:rPr>
                  <w:rFonts w:asciiTheme="majorEastAsia" w:eastAsiaTheme="majorEastAsia" w:hAnsiTheme="majorEastAsia" w:cs="宋体" w:hint="eastAsia"/>
                  <w:sz w:val="21"/>
                  <w:szCs w:val="21"/>
                </w:rPr>
                <w:t>股东大会是公司的最高权力机构，公司依据相关法律法规制定了《股东大会议事规则》，对股东大会的权利、召集、召开程序、提案的审议、投票、表决、会议决议的形成、会议记录及其签署、对中小股东权益的保护等方面作了具体的规定，确保全体股东尤其是中小股东享有平等地位，充分行使自己的权利。</w:t>
              </w:r>
            </w:p>
            <w:p w:rsidR="00243A90" w:rsidRPr="00D53602" w:rsidRDefault="00243A90" w:rsidP="007722FC">
              <w:pPr>
                <w:pStyle w:val="Default"/>
                <w:spacing w:line="276" w:lineRule="auto"/>
                <w:ind w:firstLine="420"/>
                <w:rPr>
                  <w:rFonts w:asciiTheme="majorEastAsia" w:eastAsiaTheme="majorEastAsia" w:hAnsiTheme="majorEastAsia" w:cs="宋体"/>
                  <w:sz w:val="21"/>
                  <w:szCs w:val="21"/>
                </w:rPr>
              </w:pPr>
              <w:r w:rsidRPr="00D53602">
                <w:rPr>
                  <w:rFonts w:asciiTheme="majorEastAsia" w:eastAsiaTheme="majorEastAsia" w:hAnsiTheme="majorEastAsia"/>
                  <w:sz w:val="21"/>
                  <w:szCs w:val="21"/>
                </w:rPr>
                <w:t>2</w:t>
              </w:r>
              <w:r w:rsidRPr="00D53602">
                <w:rPr>
                  <w:rFonts w:asciiTheme="majorEastAsia" w:eastAsiaTheme="majorEastAsia" w:hAnsiTheme="majorEastAsia" w:cs="宋体" w:hint="eastAsia"/>
                  <w:sz w:val="21"/>
                  <w:szCs w:val="21"/>
                </w:rPr>
                <w:t>、关于控股股东与上市公司的关系：公司</w:t>
              </w:r>
              <w:r w:rsidR="007D63E4">
                <w:rPr>
                  <w:rFonts w:asciiTheme="majorEastAsia" w:eastAsiaTheme="majorEastAsia" w:hAnsiTheme="majorEastAsia" w:cs="宋体" w:hint="eastAsia"/>
                  <w:sz w:val="21"/>
                  <w:szCs w:val="21"/>
                </w:rPr>
                <w:t>章程明确规定控股股东与上市公司实行人员、资产、财务分开，机构、业务独立，</w:t>
              </w:r>
              <w:r w:rsidRPr="00D53602">
                <w:rPr>
                  <w:rFonts w:asciiTheme="majorEastAsia" w:eastAsiaTheme="majorEastAsia" w:hAnsiTheme="majorEastAsia" w:cs="宋体" w:hint="eastAsia"/>
                  <w:sz w:val="21"/>
                  <w:szCs w:val="21"/>
                </w:rPr>
                <w:t>规范关联交易</w:t>
              </w:r>
              <w:r w:rsidR="004C67D4">
                <w:rPr>
                  <w:rFonts w:asciiTheme="majorEastAsia" w:eastAsiaTheme="majorEastAsia" w:hAnsiTheme="majorEastAsia" w:cs="宋体" w:hint="eastAsia"/>
                  <w:sz w:val="21"/>
                  <w:szCs w:val="21"/>
                </w:rPr>
                <w:t>与</w:t>
              </w:r>
              <w:r w:rsidRPr="00D53602">
                <w:rPr>
                  <w:rFonts w:asciiTheme="majorEastAsia" w:eastAsiaTheme="majorEastAsia" w:hAnsiTheme="majorEastAsia" w:cs="宋体" w:hint="eastAsia"/>
                  <w:sz w:val="21"/>
                  <w:szCs w:val="21"/>
                </w:rPr>
                <w:t>资金往来</w:t>
              </w:r>
              <w:r w:rsidR="004C67D4">
                <w:rPr>
                  <w:rFonts w:asciiTheme="majorEastAsia" w:eastAsiaTheme="majorEastAsia" w:hAnsiTheme="majorEastAsia" w:cs="宋体" w:hint="eastAsia"/>
                  <w:sz w:val="21"/>
                  <w:szCs w:val="21"/>
                </w:rPr>
                <w:t>的决策程序</w:t>
              </w:r>
              <w:r w:rsidRPr="00D53602">
                <w:rPr>
                  <w:rFonts w:asciiTheme="majorEastAsia" w:eastAsiaTheme="majorEastAsia" w:hAnsiTheme="majorEastAsia" w:cs="宋体" w:hint="eastAsia"/>
                  <w:sz w:val="21"/>
                  <w:szCs w:val="21"/>
                </w:rPr>
                <w:t>，</w:t>
              </w:r>
              <w:r w:rsidR="004C67D4">
                <w:rPr>
                  <w:rFonts w:asciiTheme="majorEastAsia" w:eastAsiaTheme="majorEastAsia" w:hAnsiTheme="majorEastAsia" w:cs="宋体" w:hint="eastAsia"/>
                  <w:sz w:val="21"/>
                  <w:szCs w:val="21"/>
                </w:rPr>
                <w:t>确立“占用即冻结”机制，</w:t>
              </w:r>
              <w:r w:rsidRPr="00D53602">
                <w:rPr>
                  <w:rFonts w:asciiTheme="majorEastAsia" w:eastAsiaTheme="majorEastAsia" w:hAnsiTheme="majorEastAsia" w:cs="宋体" w:hint="eastAsia"/>
                  <w:sz w:val="21"/>
                  <w:szCs w:val="21"/>
                </w:rPr>
                <w:t>从</w:t>
              </w:r>
              <w:r w:rsidR="007D7011">
                <w:rPr>
                  <w:rFonts w:asciiTheme="majorEastAsia" w:eastAsiaTheme="majorEastAsia" w:hAnsiTheme="majorEastAsia" w:cs="宋体" w:hint="eastAsia"/>
                  <w:sz w:val="21"/>
                  <w:szCs w:val="21"/>
                </w:rPr>
                <w:t>公司章程和</w:t>
              </w:r>
              <w:r w:rsidRPr="00D53602">
                <w:rPr>
                  <w:rFonts w:asciiTheme="majorEastAsia" w:eastAsiaTheme="majorEastAsia" w:hAnsiTheme="majorEastAsia" w:cs="宋体" w:hint="eastAsia"/>
                  <w:sz w:val="21"/>
                  <w:szCs w:val="21"/>
                </w:rPr>
                <w:t>制度</w:t>
              </w:r>
              <w:r w:rsidR="007D7011">
                <w:rPr>
                  <w:rFonts w:asciiTheme="majorEastAsia" w:eastAsiaTheme="majorEastAsia" w:hAnsiTheme="majorEastAsia" w:cs="宋体" w:hint="eastAsia"/>
                  <w:sz w:val="21"/>
                  <w:szCs w:val="21"/>
                </w:rPr>
                <w:t>的</w:t>
              </w:r>
              <w:r>
                <w:rPr>
                  <w:rFonts w:asciiTheme="majorEastAsia" w:eastAsiaTheme="majorEastAsia" w:hAnsiTheme="majorEastAsia" w:cs="宋体" w:hint="eastAsia"/>
                  <w:sz w:val="21"/>
                  <w:szCs w:val="21"/>
                </w:rPr>
                <w:t>规定</w:t>
              </w:r>
              <w:r w:rsidR="007D7011">
                <w:rPr>
                  <w:rFonts w:asciiTheme="majorEastAsia" w:eastAsiaTheme="majorEastAsia" w:hAnsiTheme="majorEastAsia" w:cs="宋体" w:hint="eastAsia"/>
                  <w:sz w:val="21"/>
                  <w:szCs w:val="21"/>
                </w:rPr>
                <w:t>、</w:t>
              </w:r>
              <w:r w:rsidRPr="00D53602">
                <w:rPr>
                  <w:rFonts w:asciiTheme="majorEastAsia" w:eastAsiaTheme="majorEastAsia" w:hAnsiTheme="majorEastAsia" w:cs="宋体" w:hint="eastAsia"/>
                  <w:sz w:val="21"/>
                  <w:szCs w:val="21"/>
                </w:rPr>
                <w:t>执行上防范</w:t>
              </w:r>
              <w:r w:rsidR="007D7011">
                <w:rPr>
                  <w:rFonts w:asciiTheme="majorEastAsia" w:eastAsiaTheme="majorEastAsia" w:hAnsiTheme="majorEastAsia" w:cs="宋体" w:hint="eastAsia"/>
                  <w:sz w:val="21"/>
                  <w:szCs w:val="21"/>
                </w:rPr>
                <w:t>控股</w:t>
              </w:r>
              <w:r w:rsidRPr="00D53602">
                <w:rPr>
                  <w:rFonts w:asciiTheme="majorEastAsia" w:eastAsiaTheme="majorEastAsia" w:hAnsiTheme="majorEastAsia" w:cs="宋体" w:hint="eastAsia"/>
                  <w:sz w:val="21"/>
                  <w:szCs w:val="21"/>
                </w:rPr>
                <w:t>股东</w:t>
              </w:r>
              <w:r w:rsidR="007D7011">
                <w:rPr>
                  <w:rFonts w:asciiTheme="majorEastAsia" w:eastAsiaTheme="majorEastAsia" w:hAnsiTheme="majorEastAsia" w:cs="宋体" w:hint="eastAsia"/>
                  <w:sz w:val="21"/>
                  <w:szCs w:val="21"/>
                </w:rPr>
                <w:t>非法干预上市公司运营、</w:t>
              </w:r>
              <w:r w:rsidRPr="00D53602">
                <w:rPr>
                  <w:rFonts w:asciiTheme="majorEastAsia" w:eastAsiaTheme="majorEastAsia" w:hAnsiTheme="majorEastAsia" w:cs="宋体" w:hint="eastAsia"/>
                  <w:sz w:val="21"/>
                  <w:szCs w:val="21"/>
                </w:rPr>
                <w:t>侵占上市公司财产。报告期内，公司控股股东行为规范，没有超越股东大会直接或间接干预公司的决策和经营活动。</w:t>
              </w:r>
            </w:p>
            <w:p w:rsidR="00243A90" w:rsidRPr="00D53602" w:rsidRDefault="00243A90" w:rsidP="007722FC">
              <w:pPr>
                <w:pStyle w:val="Default"/>
                <w:spacing w:line="276" w:lineRule="auto"/>
                <w:ind w:firstLine="420"/>
                <w:rPr>
                  <w:rFonts w:asciiTheme="majorEastAsia" w:eastAsiaTheme="majorEastAsia" w:hAnsiTheme="majorEastAsia" w:cs="宋体"/>
                  <w:sz w:val="21"/>
                  <w:szCs w:val="21"/>
                </w:rPr>
              </w:pPr>
              <w:r w:rsidRPr="00D53602">
                <w:rPr>
                  <w:rFonts w:asciiTheme="majorEastAsia" w:eastAsiaTheme="majorEastAsia" w:hAnsiTheme="majorEastAsia"/>
                  <w:sz w:val="21"/>
                  <w:szCs w:val="21"/>
                </w:rPr>
                <w:t>3</w:t>
              </w:r>
              <w:r w:rsidRPr="00D53602">
                <w:rPr>
                  <w:rFonts w:asciiTheme="majorEastAsia" w:eastAsiaTheme="majorEastAsia" w:hAnsiTheme="majorEastAsia" w:cs="宋体" w:hint="eastAsia"/>
                  <w:sz w:val="21"/>
                  <w:szCs w:val="21"/>
                </w:rPr>
                <w:t>、关于董事与董事会：公司严格按照《公司章程》规定的董事选聘程序选举董事；董事会的人数和人员构成符合法律、法规的要求；公司董事会制定了董事会议事规则，董事能够以认真负责的态度出席董事会和股东大会，熟悉有关法律法规，了解作为董事的权利、义务和责任。</w:t>
              </w:r>
              <w:r w:rsidRPr="00D53602">
                <w:rPr>
                  <w:rFonts w:asciiTheme="majorEastAsia" w:eastAsiaTheme="majorEastAsia" w:hAnsiTheme="majorEastAsia" w:cs="宋体"/>
                  <w:sz w:val="21"/>
                  <w:szCs w:val="21"/>
                </w:rPr>
                <w:t xml:space="preserve"> </w:t>
              </w:r>
            </w:p>
            <w:p w:rsidR="00243A90" w:rsidRPr="00D53602" w:rsidRDefault="00243A90" w:rsidP="007722FC">
              <w:pPr>
                <w:pStyle w:val="Default"/>
                <w:spacing w:line="276" w:lineRule="auto"/>
                <w:ind w:firstLine="420"/>
                <w:rPr>
                  <w:rFonts w:asciiTheme="majorEastAsia" w:eastAsiaTheme="majorEastAsia" w:hAnsiTheme="majorEastAsia" w:cs="宋体"/>
                  <w:sz w:val="21"/>
                  <w:szCs w:val="21"/>
                </w:rPr>
              </w:pPr>
              <w:r w:rsidRPr="00D53602">
                <w:rPr>
                  <w:rFonts w:asciiTheme="majorEastAsia" w:eastAsiaTheme="majorEastAsia" w:hAnsiTheme="majorEastAsia"/>
                  <w:sz w:val="21"/>
                  <w:szCs w:val="21"/>
                </w:rPr>
                <w:t>4</w:t>
              </w:r>
              <w:r w:rsidRPr="00D53602">
                <w:rPr>
                  <w:rFonts w:asciiTheme="majorEastAsia" w:eastAsiaTheme="majorEastAsia" w:hAnsiTheme="majorEastAsia" w:cs="宋体" w:hint="eastAsia"/>
                  <w:sz w:val="21"/>
                  <w:szCs w:val="21"/>
                </w:rPr>
                <w:t>、关于监事和监事会：公司监事会严格执行《公司法》、《公司章程》的有关规定，监事会的人数和人员构成符合法律、法规的要求；公司监事会制定了监事会的议事规则，监事认真履行职责，能够本着对股东负责的</w:t>
              </w:r>
              <w:r w:rsidR="007D7011">
                <w:rPr>
                  <w:rFonts w:asciiTheme="majorEastAsia" w:eastAsiaTheme="majorEastAsia" w:hAnsiTheme="majorEastAsia" w:cs="宋体" w:hint="eastAsia"/>
                  <w:sz w:val="21"/>
                  <w:szCs w:val="21"/>
                </w:rPr>
                <w:t>态度</w:t>
              </w:r>
              <w:r w:rsidRPr="00D53602">
                <w:rPr>
                  <w:rFonts w:asciiTheme="majorEastAsia" w:eastAsiaTheme="majorEastAsia" w:hAnsiTheme="majorEastAsia" w:cs="宋体" w:hint="eastAsia"/>
                  <w:sz w:val="21"/>
                  <w:szCs w:val="21"/>
                </w:rPr>
                <w:t>，对公司财务以及公司董事、经理和其他高级管理人员履行职责的合法合规性进行监督。</w:t>
              </w:r>
              <w:r w:rsidRPr="00D53602">
                <w:rPr>
                  <w:rFonts w:asciiTheme="majorEastAsia" w:eastAsiaTheme="majorEastAsia" w:hAnsiTheme="majorEastAsia" w:cs="宋体"/>
                  <w:sz w:val="21"/>
                  <w:szCs w:val="21"/>
                </w:rPr>
                <w:t xml:space="preserve"> </w:t>
              </w:r>
            </w:p>
            <w:p w:rsidR="00243A90" w:rsidRPr="00D53602" w:rsidRDefault="00243A90" w:rsidP="007722FC">
              <w:pPr>
                <w:pStyle w:val="Default"/>
                <w:spacing w:line="276" w:lineRule="auto"/>
                <w:ind w:firstLine="420"/>
                <w:rPr>
                  <w:rFonts w:asciiTheme="majorEastAsia" w:eastAsiaTheme="majorEastAsia" w:hAnsiTheme="majorEastAsia" w:cs="宋体"/>
                  <w:sz w:val="21"/>
                  <w:szCs w:val="21"/>
                </w:rPr>
              </w:pPr>
              <w:r w:rsidRPr="00D53602">
                <w:rPr>
                  <w:rFonts w:asciiTheme="majorEastAsia" w:eastAsiaTheme="majorEastAsia" w:hAnsiTheme="majorEastAsia"/>
                  <w:sz w:val="21"/>
                  <w:szCs w:val="21"/>
                </w:rPr>
                <w:t>5</w:t>
              </w:r>
              <w:r w:rsidRPr="00D53602">
                <w:rPr>
                  <w:rFonts w:asciiTheme="majorEastAsia" w:eastAsiaTheme="majorEastAsia" w:hAnsiTheme="majorEastAsia" w:cs="宋体" w:hint="eastAsia"/>
                  <w:sz w:val="21"/>
                  <w:szCs w:val="21"/>
                </w:rPr>
                <w:t>、关于信息披露与投资者关系管理工作：公司指定董事会秘书负责信息披露工作和投资者关系管理工作。为确保公司信息披露的质量和公平性</w:t>
              </w:r>
              <w:r w:rsidRPr="00D53602">
                <w:rPr>
                  <w:rFonts w:asciiTheme="majorEastAsia" w:eastAsiaTheme="majorEastAsia" w:hAnsiTheme="majorEastAsia"/>
                  <w:sz w:val="21"/>
                  <w:szCs w:val="21"/>
                </w:rPr>
                <w:t>,</w:t>
              </w:r>
              <w:r w:rsidRPr="00D53602">
                <w:rPr>
                  <w:rFonts w:asciiTheme="majorEastAsia" w:eastAsiaTheme="majorEastAsia" w:hAnsiTheme="majorEastAsia" w:cs="宋体" w:hint="eastAsia"/>
                  <w:sz w:val="21"/>
                  <w:szCs w:val="21"/>
                </w:rPr>
                <w:t>公司制定了《信息披露</w:t>
              </w:r>
              <w:r>
                <w:rPr>
                  <w:rFonts w:asciiTheme="majorEastAsia" w:eastAsiaTheme="majorEastAsia" w:hAnsiTheme="majorEastAsia" w:cs="宋体" w:hint="eastAsia"/>
                  <w:sz w:val="21"/>
                  <w:szCs w:val="21"/>
                </w:rPr>
                <w:t>事务</w:t>
              </w:r>
              <w:r w:rsidRPr="00D53602">
                <w:rPr>
                  <w:rFonts w:asciiTheme="majorEastAsia" w:eastAsiaTheme="majorEastAsia" w:hAnsiTheme="majorEastAsia" w:cs="宋体" w:hint="eastAsia"/>
                  <w:sz w:val="21"/>
                  <w:szCs w:val="21"/>
                </w:rPr>
                <w:t>管理制度》、《年报信息披露重大差错责任追究制度》等相关制度，严格按照法律、法规和各项制度的规定，真实、准确、完整、及时地披露有关信息，确保信息</w:t>
              </w:r>
              <w:r w:rsidR="007D7011">
                <w:rPr>
                  <w:rFonts w:asciiTheme="majorEastAsia" w:eastAsiaTheme="majorEastAsia" w:hAnsiTheme="majorEastAsia" w:cs="宋体" w:hint="eastAsia"/>
                  <w:sz w:val="21"/>
                  <w:szCs w:val="21"/>
                </w:rPr>
                <w:t>对称、公平</w:t>
              </w:r>
              <w:r w:rsidRPr="00D53602">
                <w:rPr>
                  <w:rFonts w:asciiTheme="majorEastAsia" w:eastAsiaTheme="majorEastAsia" w:hAnsiTheme="majorEastAsia" w:cs="宋体" w:hint="eastAsia"/>
                  <w:sz w:val="21"/>
                  <w:szCs w:val="21"/>
                </w:rPr>
                <w:t>。</w:t>
              </w:r>
              <w:r w:rsidRPr="00D53602">
                <w:rPr>
                  <w:rFonts w:asciiTheme="majorEastAsia" w:eastAsiaTheme="majorEastAsia" w:hAnsiTheme="majorEastAsia" w:cs="宋体"/>
                  <w:sz w:val="21"/>
                  <w:szCs w:val="21"/>
                </w:rPr>
                <w:t xml:space="preserve"> </w:t>
              </w:r>
            </w:p>
            <w:p w:rsidR="00243A90" w:rsidRPr="00D53602" w:rsidRDefault="00243A90" w:rsidP="007722FC">
              <w:pPr>
                <w:spacing w:line="276" w:lineRule="auto"/>
                <w:ind w:firstLine="420"/>
                <w:rPr>
                  <w:rFonts w:asciiTheme="majorEastAsia" w:eastAsiaTheme="majorEastAsia" w:hAnsiTheme="majorEastAsia"/>
                  <w:szCs w:val="21"/>
                </w:rPr>
              </w:pPr>
              <w:r w:rsidRPr="00D53602">
                <w:rPr>
                  <w:rFonts w:asciiTheme="majorEastAsia" w:eastAsiaTheme="majorEastAsia" w:hAnsiTheme="majorEastAsia" w:hint="eastAsia"/>
                  <w:szCs w:val="21"/>
                </w:rPr>
                <w:t>（二）公司建立和实施内幕信息知情人管理制度的情况</w:t>
              </w:r>
            </w:p>
            <w:p w:rsidR="007722FC" w:rsidRDefault="00243A90" w:rsidP="007722FC">
              <w:pPr>
                <w:spacing w:line="276" w:lineRule="auto"/>
                <w:ind w:firstLine="420"/>
                <w:rPr>
                  <w:szCs w:val="21"/>
                </w:rPr>
              </w:pPr>
              <w:r w:rsidRPr="00D53602">
                <w:rPr>
                  <w:rFonts w:asciiTheme="majorEastAsia" w:eastAsiaTheme="majorEastAsia" w:hAnsiTheme="majorEastAsia" w:hint="eastAsia"/>
                  <w:szCs w:val="21"/>
                </w:rPr>
                <w:t>公司严格按照《公司内幕信息知情人登记管理制度》的规定对内幕信息知情人档案进行登记并报备，报告期内，公司没有发生违规买卖公司股票的情形，也没有因内幕信息知情人登记管理制度执行或涉嫌内幕交易被监管部门采取监管措施及行政处罚的情形。</w:t>
              </w:r>
            </w:p>
          </w:sdtContent>
        </w:sdt>
        <w:p w:rsidR="00034FF7" w:rsidRDefault="007722FC" w:rsidP="005A6659">
          <w:pPr>
            <w:ind w:firstLine="420"/>
            <w:rPr>
              <w:szCs w:val="21"/>
            </w:rPr>
          </w:pPr>
          <w:r>
            <w:rPr>
              <w:szCs w:val="21"/>
            </w:rPr>
            <w:t xml:space="preserve"> </w:t>
          </w:r>
        </w:p>
        <w:p w:rsidR="005B44B4" w:rsidRDefault="000E0D20">
          <w:pPr>
            <w:rPr>
              <w:szCs w:val="21"/>
            </w:rPr>
          </w:pPr>
          <w:r>
            <w:rPr>
              <w:szCs w:val="21"/>
            </w:rPr>
            <w:lastRenderedPageBreak/>
            <w:t>公司治理与中国证监会相关规定的要求是否存在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8997577"/>
            <w:lock w:val="sdtLocked"/>
            <w:placeholder>
              <w:docPart w:val="GBC22222222222222222222222222222"/>
            </w:placeholder>
          </w:sdtPr>
          <w:sdtContent>
            <w:p w:rsidR="00034FF7" w:rsidRDefault="00703070" w:rsidP="005B44B4">
              <w:pPr>
                <w:rPr>
                  <w:szCs w:val="21"/>
                </w:rPr>
              </w:pPr>
              <w:r>
                <w:rPr>
                  <w:szCs w:val="21"/>
                </w:rPr>
                <w:fldChar w:fldCharType="begin"/>
              </w:r>
              <w:r w:rsidR="005B44B4">
                <w:rPr>
                  <w:szCs w:val="21"/>
                </w:rPr>
                <w:instrText xml:space="preserve"> MACROBUTTON  SnrToggleCheckbox □适用 </w:instrText>
              </w:r>
              <w:r>
                <w:rPr>
                  <w:szCs w:val="21"/>
                </w:rPr>
                <w:fldChar w:fldCharType="end"/>
              </w:r>
              <w:r>
                <w:rPr>
                  <w:szCs w:val="21"/>
                </w:rPr>
                <w:fldChar w:fldCharType="begin"/>
              </w:r>
              <w:r w:rsidR="005B44B4">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股东大会情况简介"/>
        <w:tag w:val="_SEC_8c88019863f540059bd032b80f9fb30f"/>
        <w:id w:val="8997592"/>
        <w:lock w:val="sdtLocked"/>
        <w:placeholder>
          <w:docPart w:val="GBC22222222222222222222222222222"/>
        </w:placeholder>
      </w:sdtPr>
      <w:sdtEndPr>
        <w:rPr>
          <w:rFonts w:hint="eastAsia"/>
        </w:rPr>
      </w:sdtEndPr>
      <w:sdtContent>
        <w:p w:rsidR="00034FF7" w:rsidRDefault="000E0D20" w:rsidP="002B4E99">
          <w:pPr>
            <w:pStyle w:val="2"/>
            <w:numPr>
              <w:ilvl w:val="0"/>
              <w:numId w:val="40"/>
            </w:numPr>
          </w:pPr>
          <w:r>
            <w:t>股东大会情况简介</w:t>
          </w:r>
        </w:p>
        <w:tbl>
          <w:tblPr>
            <w:tblStyle w:val="a6"/>
            <w:tblW w:w="5000" w:type="pct"/>
            <w:tblLook w:val="04A0"/>
          </w:tblPr>
          <w:tblGrid>
            <w:gridCol w:w="2310"/>
            <w:gridCol w:w="1343"/>
            <w:gridCol w:w="3402"/>
            <w:gridCol w:w="1994"/>
          </w:tblGrid>
          <w:tr w:rsidR="00034FF7" w:rsidTr="007722FC">
            <w:trPr>
              <w:trHeight w:val="165"/>
            </w:trPr>
            <w:tc>
              <w:tcPr>
                <w:tcW w:w="1276" w:type="pct"/>
                <w:vAlign w:val="center"/>
              </w:tcPr>
              <w:p w:rsidR="00034FF7" w:rsidRDefault="000E0D20">
                <w:pPr>
                  <w:jc w:val="center"/>
                  <w:rPr>
                    <w:szCs w:val="21"/>
                  </w:rPr>
                </w:pPr>
                <w:r>
                  <w:rPr>
                    <w:szCs w:val="21"/>
                  </w:rPr>
                  <w:t>会议届次</w:t>
                </w:r>
              </w:p>
            </w:tc>
            <w:tc>
              <w:tcPr>
                <w:tcW w:w="742" w:type="pct"/>
                <w:vAlign w:val="center"/>
              </w:tcPr>
              <w:p w:rsidR="00034FF7" w:rsidRDefault="000E0D20">
                <w:pPr>
                  <w:jc w:val="center"/>
                  <w:rPr>
                    <w:szCs w:val="21"/>
                  </w:rPr>
                </w:pPr>
                <w:r>
                  <w:rPr>
                    <w:szCs w:val="21"/>
                  </w:rPr>
                  <w:t>召开日期</w:t>
                </w:r>
              </w:p>
            </w:tc>
            <w:tc>
              <w:tcPr>
                <w:tcW w:w="1880" w:type="pct"/>
                <w:vAlign w:val="center"/>
              </w:tcPr>
              <w:p w:rsidR="00034FF7" w:rsidRDefault="000E0D20">
                <w:pPr>
                  <w:jc w:val="center"/>
                  <w:rPr>
                    <w:szCs w:val="21"/>
                  </w:rPr>
                </w:pPr>
                <w:r>
                  <w:rPr>
                    <w:szCs w:val="21"/>
                  </w:rPr>
                  <w:t>决议刊登的指定网站的查询索引</w:t>
                </w:r>
              </w:p>
            </w:tc>
            <w:tc>
              <w:tcPr>
                <w:tcW w:w="1102" w:type="pct"/>
                <w:vAlign w:val="center"/>
              </w:tcPr>
              <w:p w:rsidR="00034FF7" w:rsidRDefault="000E0D20">
                <w:pPr>
                  <w:jc w:val="center"/>
                  <w:rPr>
                    <w:szCs w:val="21"/>
                  </w:rPr>
                </w:pPr>
                <w:r>
                  <w:rPr>
                    <w:szCs w:val="21"/>
                  </w:rPr>
                  <w:t>决议刊登的披露日期</w:t>
                </w:r>
              </w:p>
            </w:tc>
          </w:tr>
          <w:sdt>
            <w:sdtPr>
              <w:rPr>
                <w:rFonts w:asciiTheme="minorHAnsi" w:eastAsiaTheme="minorEastAsia" w:hAnsiTheme="minorHAnsi" w:cstheme="minorBidi" w:hint="eastAsia"/>
                <w:kern w:val="2"/>
                <w:szCs w:val="21"/>
              </w:rPr>
              <w:alias w:val="股东大会情况"/>
              <w:tag w:val="_TUP_f464ecce01e34e8aacd508c84a88313d"/>
              <w:id w:val="8997584"/>
              <w:lock w:val="sdtLocked"/>
            </w:sdtPr>
            <w:sdtContent>
              <w:tr w:rsidR="00034FF7" w:rsidTr="007722FC">
                <w:trPr>
                  <w:trHeight w:val="195"/>
                </w:trPr>
                <w:sdt>
                  <w:sdtPr>
                    <w:rPr>
                      <w:rFonts w:asciiTheme="minorHAnsi" w:eastAsiaTheme="minorEastAsia" w:hAnsiTheme="minorHAnsi" w:cstheme="minorBidi" w:hint="eastAsia"/>
                      <w:kern w:val="2"/>
                      <w:szCs w:val="21"/>
                    </w:rPr>
                    <w:alias w:val="股东大会届次"/>
                    <w:tag w:val="_GBC_f6b03bca62ff4b68bffde32347f64581"/>
                    <w:id w:val="8997580"/>
                    <w:lock w:val="sdtLocked"/>
                  </w:sdtPr>
                  <w:sdtEndPr>
                    <w:rPr>
                      <w:rFonts w:ascii="宋体" w:eastAsia="宋体" w:hAnsi="宋体" w:cs="宋体"/>
                      <w:kern w:val="0"/>
                    </w:rPr>
                  </w:sdtEndPr>
                  <w:sdtContent>
                    <w:tc>
                      <w:tcPr>
                        <w:tcW w:w="1276" w:type="pct"/>
                      </w:tcPr>
                      <w:p w:rsidR="00034FF7" w:rsidRDefault="007D7011" w:rsidP="007D7011">
                        <w:pPr>
                          <w:rPr>
                            <w:szCs w:val="21"/>
                          </w:rPr>
                        </w:pPr>
                        <w:r>
                          <w:rPr>
                            <w:rFonts w:asciiTheme="minorHAnsi" w:eastAsiaTheme="minorEastAsia" w:hAnsiTheme="minorHAnsi" w:cstheme="minorBidi" w:hint="eastAsia"/>
                            <w:kern w:val="2"/>
                            <w:szCs w:val="21"/>
                          </w:rPr>
                          <w:t>2015</w:t>
                        </w:r>
                        <w:r>
                          <w:rPr>
                            <w:rFonts w:asciiTheme="minorHAnsi" w:eastAsiaTheme="minorEastAsia" w:hAnsiTheme="minorHAnsi" w:cstheme="minorBidi" w:hint="eastAsia"/>
                            <w:kern w:val="2"/>
                            <w:szCs w:val="21"/>
                          </w:rPr>
                          <w:t>年度股东大会</w:t>
                        </w:r>
                      </w:p>
                    </w:tc>
                  </w:sdtContent>
                </w:sdt>
                <w:sdt>
                  <w:sdtPr>
                    <w:rPr>
                      <w:rFonts w:hint="eastAsia"/>
                      <w:szCs w:val="21"/>
                    </w:rPr>
                    <w:alias w:val="股东大会召开日期"/>
                    <w:tag w:val="_GBC_0b3316f85e844481aecd6ffae32e5359"/>
                    <w:id w:val="8997581"/>
                    <w:lock w:val="sdtLocked"/>
                  </w:sdtPr>
                  <w:sdtContent>
                    <w:tc>
                      <w:tcPr>
                        <w:tcW w:w="742" w:type="pct"/>
                      </w:tcPr>
                      <w:p w:rsidR="00034FF7" w:rsidRDefault="007D7011" w:rsidP="007D7011">
                        <w:pPr>
                          <w:rPr>
                            <w:szCs w:val="21"/>
                          </w:rPr>
                        </w:pPr>
                        <w:r>
                          <w:rPr>
                            <w:rFonts w:hint="eastAsia"/>
                            <w:szCs w:val="21"/>
                          </w:rPr>
                          <w:t>2016-5-12</w:t>
                        </w:r>
                      </w:p>
                    </w:tc>
                  </w:sdtContent>
                </w:sdt>
                <w:sdt>
                  <w:sdtPr>
                    <w:rPr>
                      <w:rFonts w:hint="eastAsia"/>
                      <w:szCs w:val="21"/>
                    </w:rPr>
                    <w:alias w:val="股东大会决议刊登的指定网站的查询索引"/>
                    <w:tag w:val="_GBC_4090b75c1d534b2e88050eb7011af3a3"/>
                    <w:id w:val="8997582"/>
                    <w:lock w:val="sdtLocked"/>
                  </w:sdtPr>
                  <w:sdtContent>
                    <w:tc>
                      <w:tcPr>
                        <w:tcW w:w="1880" w:type="pct"/>
                      </w:tcPr>
                      <w:p w:rsidR="00034FF7" w:rsidRDefault="007D7011">
                        <w:pPr>
                          <w:rPr>
                            <w:szCs w:val="21"/>
                          </w:rPr>
                        </w:pPr>
                        <w:r w:rsidRPr="00EB67BD">
                          <w:rPr>
                            <w:rFonts w:hint="eastAsia"/>
                            <w:szCs w:val="21"/>
                          </w:rPr>
                          <w:t>上海证券交易所网站（www.sse.com.cn)</w:t>
                        </w:r>
                      </w:p>
                    </w:tc>
                  </w:sdtContent>
                </w:sdt>
                <w:sdt>
                  <w:sdtPr>
                    <w:rPr>
                      <w:rFonts w:hint="eastAsia"/>
                      <w:szCs w:val="21"/>
                    </w:rPr>
                    <w:alias w:val="股东大会决议刊登的信息披露日期"/>
                    <w:tag w:val="_GBC_a6c4c5aa48244eda8ffbeb41a5502b31"/>
                    <w:id w:val="8997583"/>
                    <w:lock w:val="sdtLocked"/>
                  </w:sdtPr>
                  <w:sdtContent>
                    <w:tc>
                      <w:tcPr>
                        <w:tcW w:w="1102" w:type="pct"/>
                      </w:tcPr>
                      <w:p w:rsidR="00034FF7" w:rsidRDefault="007D7011" w:rsidP="007D7011">
                        <w:pPr>
                          <w:rPr>
                            <w:szCs w:val="21"/>
                          </w:rPr>
                        </w:pPr>
                        <w:r>
                          <w:rPr>
                            <w:rFonts w:hint="eastAsia"/>
                            <w:szCs w:val="21"/>
                          </w:rPr>
                          <w:t>2016-5-13</w:t>
                        </w:r>
                      </w:p>
                    </w:tc>
                  </w:sdtContent>
                </w:sdt>
              </w:tr>
            </w:sdtContent>
          </w:sdt>
        </w:tbl>
        <w:p w:rsidR="00034FF7" w:rsidRDefault="000E0D20">
          <w:pPr>
            <w:rPr>
              <w:szCs w:val="21"/>
            </w:rPr>
          </w:pPr>
          <w:r>
            <w:rPr>
              <w:szCs w:val="21"/>
            </w:rPr>
            <w:t>股东大会情况说明</w:t>
          </w:r>
        </w:p>
        <w:sdt>
          <w:sdtPr>
            <w:rPr>
              <w:szCs w:val="21"/>
            </w:rPr>
            <w:alias w:val="是否适用：股东大会情况说明[双击切换]"/>
            <w:tag w:val="_GBC_417d33555ab14709b5640c8830ff5a67"/>
            <w:id w:val="8997590"/>
            <w:lock w:val="sdtLocked"/>
            <w:placeholder>
              <w:docPart w:val="GBC22222222222222222222222222222"/>
            </w:placeholder>
          </w:sdtPr>
          <w:sdtContent>
            <w:p w:rsidR="00034FF7" w:rsidRDefault="00703070">
              <w:pPr>
                <w:rPr>
                  <w:szCs w:val="21"/>
                </w:rPr>
              </w:pPr>
              <w:r>
                <w:rPr>
                  <w:szCs w:val="21"/>
                </w:rPr>
                <w:fldChar w:fldCharType="begin"/>
              </w:r>
              <w:r w:rsidR="007D7011">
                <w:rPr>
                  <w:szCs w:val="21"/>
                </w:rPr>
                <w:instrText xml:space="preserve"> MACROBUTTON  SnrToggleCheckbox □适用 </w:instrText>
              </w:r>
              <w:r>
                <w:rPr>
                  <w:szCs w:val="21"/>
                </w:rPr>
                <w:fldChar w:fldCharType="end"/>
              </w:r>
              <w:r>
                <w:rPr>
                  <w:szCs w:val="21"/>
                </w:rPr>
                <w:fldChar w:fldCharType="begin"/>
              </w:r>
              <w:r w:rsidR="007D7011">
                <w:rPr>
                  <w:szCs w:val="21"/>
                </w:rPr>
                <w:instrText xml:space="preserve"> MACROBUTTON  SnrToggleCheckbox √不适用 </w:instrText>
              </w:r>
              <w:r>
                <w:rPr>
                  <w:szCs w:val="21"/>
                </w:rPr>
                <w:fldChar w:fldCharType="end"/>
              </w:r>
            </w:p>
          </w:sdtContent>
        </w:sdt>
      </w:sdtContent>
    </w:sdt>
    <w:p w:rsidR="00034FF7" w:rsidRDefault="00034FF7">
      <w:pPr>
        <w:rPr>
          <w:szCs w:val="21"/>
        </w:rPr>
      </w:pPr>
    </w:p>
    <w:p w:rsidR="00034FF7" w:rsidRDefault="000E0D20" w:rsidP="002B4E99">
      <w:pPr>
        <w:pStyle w:val="2"/>
        <w:numPr>
          <w:ilvl w:val="0"/>
          <w:numId w:val="40"/>
        </w:numPr>
      </w:pPr>
      <w:r>
        <w:t>董事履行职责情况</w:t>
      </w:r>
    </w:p>
    <w:sdt>
      <w:sdtPr>
        <w:rPr>
          <w:rFonts w:ascii="宋体" w:hAnsi="宋体" w:cs="宋体"/>
          <w:b w:val="0"/>
          <w:bCs w:val="0"/>
          <w:kern w:val="0"/>
          <w:szCs w:val="24"/>
        </w:rPr>
        <w:alias w:val="模块:董事参加董事会和股东大会的情况"/>
        <w:tag w:val="_SEC_46b12eef184243bf8374eb01a77e4d07"/>
        <w:id w:val="8997715"/>
        <w:lock w:val="sdtLocked"/>
        <w:placeholder>
          <w:docPart w:val="GBC22222222222222222222222222222"/>
        </w:placeholder>
      </w:sdtPr>
      <w:sdtEndPr>
        <w:rPr>
          <w:szCs w:val="21"/>
        </w:rPr>
      </w:sdtEndPr>
      <w:sdtContent>
        <w:p w:rsidR="00034FF7" w:rsidRDefault="000E0D20" w:rsidP="002B4E99">
          <w:pPr>
            <w:pStyle w:val="3"/>
            <w:numPr>
              <w:ilvl w:val="0"/>
              <w:numId w:val="41"/>
            </w:numPr>
          </w:pPr>
          <w:r>
            <w:t>董事参加董事会和股东大会的情况</w:t>
          </w:r>
        </w:p>
        <w:tbl>
          <w:tblPr>
            <w:tblStyle w:val="a6"/>
            <w:tblW w:w="5000" w:type="pct"/>
            <w:tblLook w:val="04A0"/>
          </w:tblPr>
          <w:tblGrid>
            <w:gridCol w:w="974"/>
            <w:gridCol w:w="1372"/>
            <w:gridCol w:w="1079"/>
            <w:gridCol w:w="838"/>
            <w:gridCol w:w="994"/>
            <w:gridCol w:w="661"/>
            <w:gridCol w:w="566"/>
            <w:gridCol w:w="1423"/>
            <w:gridCol w:w="1142"/>
          </w:tblGrid>
          <w:tr w:rsidR="00206118" w:rsidTr="005A6659">
            <w:trPr>
              <w:trHeight w:val="561"/>
            </w:trPr>
            <w:tc>
              <w:tcPr>
                <w:tcW w:w="539" w:type="pct"/>
                <w:vMerge w:val="restart"/>
                <w:vAlign w:val="center"/>
              </w:tcPr>
              <w:p w:rsidR="00206118" w:rsidRDefault="00206118" w:rsidP="006559D3">
                <w:pPr>
                  <w:jc w:val="center"/>
                  <w:rPr>
                    <w:szCs w:val="21"/>
                  </w:rPr>
                </w:pPr>
                <w:r>
                  <w:rPr>
                    <w:rFonts w:hint="eastAsia"/>
                    <w:szCs w:val="21"/>
                  </w:rPr>
                  <w:t>董事</w:t>
                </w:r>
              </w:p>
              <w:p w:rsidR="00206118" w:rsidRDefault="00206118" w:rsidP="006559D3">
                <w:pPr>
                  <w:jc w:val="center"/>
                  <w:rPr>
                    <w:szCs w:val="21"/>
                  </w:rPr>
                </w:pPr>
                <w:r>
                  <w:rPr>
                    <w:rFonts w:hint="eastAsia"/>
                    <w:szCs w:val="21"/>
                  </w:rPr>
                  <w:t>姓名</w:t>
                </w:r>
              </w:p>
            </w:tc>
            <w:tc>
              <w:tcPr>
                <w:tcW w:w="758" w:type="pct"/>
                <w:vMerge w:val="restart"/>
                <w:vAlign w:val="center"/>
              </w:tcPr>
              <w:p w:rsidR="00206118" w:rsidRDefault="00206118" w:rsidP="006559D3">
                <w:pPr>
                  <w:jc w:val="center"/>
                  <w:rPr>
                    <w:szCs w:val="21"/>
                  </w:rPr>
                </w:pPr>
                <w:r>
                  <w:rPr>
                    <w:szCs w:val="21"/>
                  </w:rPr>
                  <w:t>是否独立董事</w:t>
                </w:r>
              </w:p>
            </w:tc>
            <w:tc>
              <w:tcPr>
                <w:tcW w:w="3072" w:type="pct"/>
                <w:gridSpan w:val="6"/>
                <w:vAlign w:val="center"/>
              </w:tcPr>
              <w:p w:rsidR="00206118" w:rsidRDefault="00206118" w:rsidP="006559D3">
                <w:pPr>
                  <w:jc w:val="center"/>
                  <w:rPr>
                    <w:szCs w:val="21"/>
                  </w:rPr>
                </w:pPr>
                <w:r>
                  <w:rPr>
                    <w:szCs w:val="21"/>
                  </w:rPr>
                  <w:t>参加董事会情况</w:t>
                </w:r>
              </w:p>
            </w:tc>
            <w:tc>
              <w:tcPr>
                <w:tcW w:w="631" w:type="pct"/>
                <w:vAlign w:val="center"/>
              </w:tcPr>
              <w:p w:rsidR="00206118" w:rsidRDefault="00206118" w:rsidP="006559D3">
                <w:pPr>
                  <w:jc w:val="center"/>
                  <w:rPr>
                    <w:szCs w:val="21"/>
                  </w:rPr>
                </w:pPr>
                <w:r>
                  <w:rPr>
                    <w:szCs w:val="21"/>
                  </w:rPr>
                  <w:t>参加股东大会情况</w:t>
                </w:r>
              </w:p>
            </w:tc>
          </w:tr>
          <w:tr w:rsidR="005A6659" w:rsidTr="005A6659">
            <w:trPr>
              <w:trHeight w:val="120"/>
            </w:trPr>
            <w:tc>
              <w:tcPr>
                <w:tcW w:w="539" w:type="pct"/>
                <w:vMerge/>
              </w:tcPr>
              <w:p w:rsidR="00206118" w:rsidRDefault="00206118" w:rsidP="006559D3">
                <w:pPr>
                  <w:jc w:val="center"/>
                  <w:rPr>
                    <w:szCs w:val="21"/>
                  </w:rPr>
                </w:pPr>
              </w:p>
            </w:tc>
            <w:tc>
              <w:tcPr>
                <w:tcW w:w="758" w:type="pct"/>
                <w:vMerge/>
              </w:tcPr>
              <w:p w:rsidR="00206118" w:rsidRDefault="00206118" w:rsidP="006559D3">
                <w:pPr>
                  <w:jc w:val="center"/>
                  <w:rPr>
                    <w:szCs w:val="21"/>
                  </w:rPr>
                </w:pPr>
              </w:p>
            </w:tc>
            <w:tc>
              <w:tcPr>
                <w:tcW w:w="596" w:type="pct"/>
                <w:vAlign w:val="center"/>
              </w:tcPr>
              <w:p w:rsidR="00206118" w:rsidRDefault="00206118" w:rsidP="006559D3">
                <w:pPr>
                  <w:jc w:val="center"/>
                  <w:rPr>
                    <w:szCs w:val="21"/>
                  </w:rPr>
                </w:pPr>
                <w:r>
                  <w:rPr>
                    <w:szCs w:val="21"/>
                  </w:rPr>
                  <w:t>本年应参加董事会次数</w:t>
                </w:r>
              </w:p>
            </w:tc>
            <w:tc>
              <w:tcPr>
                <w:tcW w:w="463" w:type="pct"/>
                <w:vAlign w:val="center"/>
              </w:tcPr>
              <w:p w:rsidR="00206118" w:rsidRDefault="00206118" w:rsidP="006559D3">
                <w:pPr>
                  <w:jc w:val="center"/>
                  <w:rPr>
                    <w:szCs w:val="21"/>
                  </w:rPr>
                </w:pPr>
                <w:r>
                  <w:rPr>
                    <w:szCs w:val="21"/>
                  </w:rPr>
                  <w:t>亲自出席次数</w:t>
                </w:r>
              </w:p>
            </w:tc>
            <w:tc>
              <w:tcPr>
                <w:tcW w:w="549" w:type="pct"/>
                <w:vAlign w:val="center"/>
              </w:tcPr>
              <w:p w:rsidR="00206118" w:rsidRDefault="00206118" w:rsidP="006559D3">
                <w:pPr>
                  <w:jc w:val="center"/>
                  <w:rPr>
                    <w:szCs w:val="21"/>
                  </w:rPr>
                </w:pPr>
                <w:r>
                  <w:rPr>
                    <w:szCs w:val="21"/>
                  </w:rPr>
                  <w:t>以通讯方式参加次数</w:t>
                </w:r>
              </w:p>
            </w:tc>
            <w:tc>
              <w:tcPr>
                <w:tcW w:w="365" w:type="pct"/>
                <w:vAlign w:val="center"/>
              </w:tcPr>
              <w:p w:rsidR="00206118" w:rsidRDefault="00206118" w:rsidP="006559D3">
                <w:pPr>
                  <w:jc w:val="center"/>
                  <w:rPr>
                    <w:szCs w:val="21"/>
                  </w:rPr>
                </w:pPr>
                <w:r>
                  <w:rPr>
                    <w:szCs w:val="21"/>
                  </w:rPr>
                  <w:t>委托出席次数</w:t>
                </w:r>
              </w:p>
            </w:tc>
            <w:tc>
              <w:tcPr>
                <w:tcW w:w="313" w:type="pct"/>
                <w:vAlign w:val="center"/>
              </w:tcPr>
              <w:p w:rsidR="00206118" w:rsidRDefault="00206118" w:rsidP="006559D3">
                <w:pPr>
                  <w:jc w:val="center"/>
                  <w:rPr>
                    <w:szCs w:val="21"/>
                  </w:rPr>
                </w:pPr>
                <w:r>
                  <w:rPr>
                    <w:szCs w:val="21"/>
                  </w:rPr>
                  <w:t>缺席</w:t>
                </w:r>
              </w:p>
              <w:p w:rsidR="00206118" w:rsidRDefault="00206118" w:rsidP="006559D3">
                <w:pPr>
                  <w:jc w:val="center"/>
                  <w:rPr>
                    <w:szCs w:val="21"/>
                  </w:rPr>
                </w:pPr>
                <w:r>
                  <w:rPr>
                    <w:szCs w:val="21"/>
                  </w:rPr>
                  <w:t>次数</w:t>
                </w:r>
              </w:p>
            </w:tc>
            <w:tc>
              <w:tcPr>
                <w:tcW w:w="785" w:type="pct"/>
                <w:vAlign w:val="center"/>
              </w:tcPr>
              <w:p w:rsidR="00206118" w:rsidRDefault="00206118" w:rsidP="006559D3">
                <w:pPr>
                  <w:jc w:val="center"/>
                  <w:rPr>
                    <w:szCs w:val="21"/>
                  </w:rPr>
                </w:pPr>
                <w:r>
                  <w:rPr>
                    <w:szCs w:val="21"/>
                  </w:rPr>
                  <w:t>是否连续两次未亲自参加会议</w:t>
                </w:r>
              </w:p>
            </w:tc>
            <w:tc>
              <w:tcPr>
                <w:tcW w:w="631" w:type="pct"/>
                <w:vAlign w:val="center"/>
              </w:tcPr>
              <w:p w:rsidR="00206118" w:rsidRDefault="00206118" w:rsidP="006559D3">
                <w:pPr>
                  <w:jc w:val="center"/>
                  <w:rPr>
                    <w:b/>
                    <w:szCs w:val="21"/>
                  </w:rPr>
                </w:pPr>
                <w:r>
                  <w:rPr>
                    <w:szCs w:val="21"/>
                  </w:rPr>
                  <w:t>出席股东大会的次数</w:t>
                </w:r>
              </w:p>
            </w:tc>
          </w:tr>
          <w:sdt>
            <w:sdtPr>
              <w:rPr>
                <w:rFonts w:asciiTheme="minorHAnsi" w:eastAsiaTheme="minorEastAsia" w:hAnsiTheme="minorHAnsi" w:cstheme="minorBidi" w:hint="eastAsia"/>
                <w:kern w:val="2"/>
                <w:szCs w:val="21"/>
              </w:rPr>
              <w:alias w:val="董事参加董事会的出席情况明细"/>
              <w:tag w:val="_TUP_21f02a2c29cc41bba590120cf14b9bc6"/>
              <w:id w:val="899760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59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曾凡沛</w:t>
                        </w:r>
                      </w:p>
                    </w:tc>
                  </w:sdtContent>
                </w:sdt>
                <w:sdt>
                  <w:sdtPr>
                    <w:rPr>
                      <w:rFonts w:hint="eastAsia"/>
                      <w:szCs w:val="21"/>
                    </w:rPr>
                    <w:alias w:val="董事参加董事会的出席情况明细-是否独立董事"/>
                    <w:tag w:val="_GBC_8f65cf2d483747a58ee92c8a36ee6375"/>
                    <w:id w:val="8997594"/>
                    <w:lock w:val="sdtLocked"/>
                  </w:sdtPr>
                  <w:sdtContent>
                    <w:tc>
                      <w:tcPr>
                        <w:tcW w:w="758" w:type="pct"/>
                      </w:tcPr>
                      <w:p w:rsidR="00206118" w:rsidRDefault="00206118" w:rsidP="006559D3">
                        <w:pPr>
                          <w:rPr>
                            <w:szCs w:val="21"/>
                          </w:rPr>
                        </w:pPr>
                        <w:r>
                          <w:rPr>
                            <w:rFonts w:hint="eastAsia"/>
                            <w:szCs w:val="21"/>
                          </w:rPr>
                          <w:t>非独立董事</w:t>
                        </w:r>
                      </w:p>
                    </w:tc>
                  </w:sdtContent>
                </w:sdt>
                <w:sdt>
                  <w:sdtPr>
                    <w:rPr>
                      <w:rFonts w:hint="eastAsia"/>
                      <w:szCs w:val="21"/>
                    </w:rPr>
                    <w:alias w:val="董事参加董事会的出席情况明细-告期应参加次数"/>
                    <w:tag w:val="_GBC_0bf482897e2d4025a3eeed0c1493b1b7"/>
                    <w:id w:val="8997595"/>
                    <w:lock w:val="sdtLocked"/>
                  </w:sdtPr>
                  <w:sdtContent>
                    <w:tc>
                      <w:tcPr>
                        <w:tcW w:w="596" w:type="pct"/>
                      </w:tcPr>
                      <w:p w:rsidR="00206118" w:rsidRDefault="00FA5EA0" w:rsidP="00FA5EA0">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8997596"/>
                    <w:lock w:val="sdtLocked"/>
                  </w:sdtPr>
                  <w:sdtContent>
                    <w:tc>
                      <w:tcPr>
                        <w:tcW w:w="463" w:type="pct"/>
                      </w:tcPr>
                      <w:p w:rsidR="00206118" w:rsidRDefault="00FA5EA0" w:rsidP="00FA5EA0">
                        <w:pPr>
                          <w:jc w:val="right"/>
                          <w:rPr>
                            <w:szCs w:val="21"/>
                          </w:rPr>
                        </w:pPr>
                        <w:r>
                          <w:rPr>
                            <w:rFonts w:hint="eastAsia"/>
                            <w:szCs w:val="21"/>
                          </w:rPr>
                          <w:t>8</w:t>
                        </w:r>
                      </w:p>
                    </w:tc>
                  </w:sdtContent>
                </w:sdt>
                <w:sdt>
                  <w:sdtPr>
                    <w:rPr>
                      <w:rFonts w:hint="eastAsia"/>
                      <w:szCs w:val="21"/>
                    </w:rPr>
                    <w:alias w:val="董事参加董事会的出席情况明细-以通讯方式参加次数"/>
                    <w:tag w:val="_GBC_306c9d4358884762b41dcc391a6b7cd7"/>
                    <w:id w:val="8997597"/>
                    <w:lock w:val="sdtLocked"/>
                  </w:sdtPr>
                  <w:sdtContent>
                    <w:tc>
                      <w:tcPr>
                        <w:tcW w:w="549" w:type="pct"/>
                      </w:tcPr>
                      <w:p w:rsidR="00206118" w:rsidRDefault="00FA5EA0" w:rsidP="00FA5EA0">
                        <w:pPr>
                          <w:jc w:val="right"/>
                          <w:rPr>
                            <w:szCs w:val="21"/>
                          </w:rPr>
                        </w:pPr>
                        <w:r>
                          <w:rPr>
                            <w:rFonts w:hint="eastAsia"/>
                            <w:szCs w:val="21"/>
                          </w:rPr>
                          <w:t>6</w:t>
                        </w:r>
                      </w:p>
                    </w:tc>
                  </w:sdtContent>
                </w:sdt>
                <w:sdt>
                  <w:sdtPr>
                    <w:rPr>
                      <w:rFonts w:hint="eastAsia"/>
                      <w:szCs w:val="21"/>
                    </w:rPr>
                    <w:alias w:val="董事参加董事会的出席情况明细-委托出席次数"/>
                    <w:tag w:val="_GBC_a2a87d3677e74291ad0ed110e1e87e1b"/>
                    <w:id w:val="8997598"/>
                    <w:lock w:val="sdtLocked"/>
                  </w:sdtPr>
                  <w:sdtContent>
                    <w:tc>
                      <w:tcPr>
                        <w:tcW w:w="365" w:type="pct"/>
                      </w:tcPr>
                      <w:p w:rsidR="00206118" w:rsidRDefault="00FA5EA0" w:rsidP="00FA5EA0">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8997599"/>
                    <w:lock w:val="sdtLocked"/>
                  </w:sdtPr>
                  <w:sdtContent>
                    <w:tc>
                      <w:tcPr>
                        <w:tcW w:w="313" w:type="pct"/>
                      </w:tcPr>
                      <w:p w:rsidR="00206118" w:rsidRDefault="00FA5EA0" w:rsidP="00FA5EA0">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8997600"/>
                    <w:lock w:val="sdtLocked"/>
                  </w:sdtPr>
                  <w:sdtContent>
                    <w:tc>
                      <w:tcPr>
                        <w:tcW w:w="785" w:type="pct"/>
                      </w:tcPr>
                      <w:p w:rsidR="00206118" w:rsidRDefault="00FA5EA0" w:rsidP="00FA5EA0">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01"/>
                      <w:lock w:val="sdtLocked"/>
                    </w:sdtPr>
                    <w:sdtContent>
                      <w:p w:rsidR="00206118" w:rsidRDefault="00FA5EA0" w:rsidP="00FA5EA0">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1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0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许厦生</w:t>
                        </w:r>
                      </w:p>
                    </w:tc>
                  </w:sdtContent>
                </w:sdt>
                <w:sdt>
                  <w:sdtPr>
                    <w:rPr>
                      <w:rFonts w:hint="eastAsia"/>
                      <w:szCs w:val="21"/>
                    </w:rPr>
                    <w:alias w:val="董事参加董事会的出席情况明细-是否独立董事"/>
                    <w:tag w:val="_GBC_8f65cf2d483747a58ee92c8a36ee6375"/>
                    <w:id w:val="8997604"/>
                    <w:lock w:val="sdtLocked"/>
                  </w:sdtPr>
                  <w:sdtContent>
                    <w:tc>
                      <w:tcPr>
                        <w:tcW w:w="758" w:type="pct"/>
                      </w:tcPr>
                      <w:p w:rsidR="00206118" w:rsidRDefault="00206118" w:rsidP="006559D3">
                        <w:pPr>
                          <w:rPr>
                            <w:szCs w:val="21"/>
                          </w:rPr>
                        </w:pPr>
                        <w:r>
                          <w:rPr>
                            <w:rFonts w:hint="eastAsia"/>
                            <w:szCs w:val="21"/>
                          </w:rPr>
                          <w:t>非独立董事</w:t>
                        </w:r>
                      </w:p>
                    </w:tc>
                  </w:sdtContent>
                </w:sdt>
                <w:sdt>
                  <w:sdtPr>
                    <w:rPr>
                      <w:rFonts w:hint="eastAsia"/>
                      <w:szCs w:val="21"/>
                    </w:rPr>
                    <w:alias w:val="董事参加董事会的出席情况明细-告期应参加次数"/>
                    <w:tag w:val="_GBC_0bf482897e2d4025a3eeed0c1493b1b7"/>
                    <w:id w:val="8997605"/>
                    <w:lock w:val="sdtLocked"/>
                  </w:sdtPr>
                  <w:sdtContent>
                    <w:tc>
                      <w:tcPr>
                        <w:tcW w:w="596" w:type="pct"/>
                      </w:tcPr>
                      <w:p w:rsidR="00206118" w:rsidRDefault="002E20C5" w:rsidP="002E20C5">
                        <w:pPr>
                          <w:jc w:val="right"/>
                          <w:rPr>
                            <w:szCs w:val="21"/>
                          </w:rPr>
                        </w:pPr>
                        <w:r>
                          <w:rPr>
                            <w:rFonts w:hint="eastAsia"/>
                            <w:szCs w:val="21"/>
                          </w:rPr>
                          <w:t>2</w:t>
                        </w:r>
                      </w:p>
                    </w:tc>
                  </w:sdtContent>
                </w:sdt>
                <w:sdt>
                  <w:sdtPr>
                    <w:rPr>
                      <w:rFonts w:hint="eastAsia"/>
                      <w:szCs w:val="21"/>
                    </w:rPr>
                    <w:alias w:val="董事参加董事会的出席情况明细-亲自出席次数"/>
                    <w:tag w:val="_GBC_7d55d4efa540443cad8e689b1ceb5c93"/>
                    <w:id w:val="8997606"/>
                    <w:lock w:val="sdtLocked"/>
                  </w:sdtPr>
                  <w:sdtContent>
                    <w:tc>
                      <w:tcPr>
                        <w:tcW w:w="463" w:type="pct"/>
                      </w:tcPr>
                      <w:p w:rsidR="00206118" w:rsidRDefault="002E20C5" w:rsidP="002E20C5">
                        <w:pPr>
                          <w:jc w:val="right"/>
                          <w:rPr>
                            <w:szCs w:val="21"/>
                          </w:rPr>
                        </w:pPr>
                        <w:r>
                          <w:rPr>
                            <w:rFonts w:hint="eastAsia"/>
                            <w:szCs w:val="21"/>
                          </w:rPr>
                          <w:t>2</w:t>
                        </w:r>
                      </w:p>
                    </w:tc>
                  </w:sdtContent>
                </w:sdt>
                <w:sdt>
                  <w:sdtPr>
                    <w:rPr>
                      <w:rFonts w:hint="eastAsia"/>
                      <w:szCs w:val="21"/>
                    </w:rPr>
                    <w:alias w:val="董事参加董事会的出席情况明细-以通讯方式参加次数"/>
                    <w:tag w:val="_GBC_306c9d4358884762b41dcc391a6b7cd7"/>
                    <w:id w:val="8997607"/>
                    <w:lock w:val="sdtLocked"/>
                  </w:sdtPr>
                  <w:sdtContent>
                    <w:tc>
                      <w:tcPr>
                        <w:tcW w:w="549" w:type="pct"/>
                      </w:tcPr>
                      <w:p w:rsidR="00206118" w:rsidRDefault="002E20C5" w:rsidP="002E20C5">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8997608"/>
                    <w:lock w:val="sdtLocked"/>
                  </w:sdtPr>
                  <w:sdtContent>
                    <w:tc>
                      <w:tcPr>
                        <w:tcW w:w="365" w:type="pct"/>
                      </w:tcPr>
                      <w:p w:rsidR="00206118" w:rsidRDefault="002E20C5" w:rsidP="002E20C5">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8997609"/>
                    <w:lock w:val="sdtLocked"/>
                  </w:sdtPr>
                  <w:sdtContent>
                    <w:tc>
                      <w:tcPr>
                        <w:tcW w:w="313" w:type="pct"/>
                      </w:tcPr>
                      <w:p w:rsidR="00206118" w:rsidRDefault="002E20C5" w:rsidP="002E20C5">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8997610"/>
                    <w:lock w:val="sdtLocked"/>
                  </w:sdtPr>
                  <w:sdtContent>
                    <w:tc>
                      <w:tcPr>
                        <w:tcW w:w="785" w:type="pct"/>
                      </w:tcPr>
                      <w:p w:rsidR="00206118" w:rsidRDefault="002E20C5" w:rsidP="002E20C5">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11"/>
                      <w:lock w:val="sdtLocked"/>
                    </w:sdtPr>
                    <w:sdtContent>
                      <w:p w:rsidR="00206118" w:rsidRDefault="002E20C5" w:rsidP="002E20C5">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2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1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陈晋辉</w:t>
                        </w:r>
                      </w:p>
                    </w:tc>
                  </w:sdtContent>
                </w:sdt>
                <w:sdt>
                  <w:sdtPr>
                    <w:rPr>
                      <w:rFonts w:hint="eastAsia"/>
                      <w:szCs w:val="21"/>
                    </w:rPr>
                    <w:alias w:val="董事参加董事会的出席情况明细-是否独立董事"/>
                    <w:tag w:val="_GBC_8f65cf2d483747a58ee92c8a36ee6375"/>
                    <w:id w:val="8997614"/>
                    <w:lock w:val="sdtLocked"/>
                  </w:sdtPr>
                  <w:sdtContent>
                    <w:tc>
                      <w:tcPr>
                        <w:tcW w:w="758" w:type="pct"/>
                      </w:tcPr>
                      <w:p w:rsidR="00206118" w:rsidRDefault="00206118" w:rsidP="006559D3">
                        <w:pPr>
                          <w:rPr>
                            <w:szCs w:val="21"/>
                          </w:rPr>
                        </w:pPr>
                        <w:r>
                          <w:rPr>
                            <w:rFonts w:hint="eastAsia"/>
                            <w:szCs w:val="21"/>
                          </w:rPr>
                          <w:t>非独立董事</w:t>
                        </w:r>
                      </w:p>
                    </w:tc>
                  </w:sdtContent>
                </w:sdt>
                <w:sdt>
                  <w:sdtPr>
                    <w:rPr>
                      <w:rFonts w:hint="eastAsia"/>
                      <w:szCs w:val="21"/>
                    </w:rPr>
                    <w:alias w:val="董事参加董事会的出席情况明细-告期应参加次数"/>
                    <w:tag w:val="_GBC_0bf482897e2d4025a3eeed0c1493b1b7"/>
                    <w:id w:val="8997615"/>
                    <w:lock w:val="sdtLocked"/>
                  </w:sdtPr>
                  <w:sdtContent>
                    <w:tc>
                      <w:tcPr>
                        <w:tcW w:w="596" w:type="pct"/>
                      </w:tcPr>
                      <w:p w:rsidR="00206118" w:rsidRDefault="002E20C5" w:rsidP="006559D3">
                        <w:pPr>
                          <w:jc w:val="right"/>
                          <w:rPr>
                            <w:szCs w:val="21"/>
                          </w:rPr>
                        </w:pPr>
                        <w:r>
                          <w:rPr>
                            <w:szCs w:val="21"/>
                          </w:rPr>
                          <w:t>8</w:t>
                        </w:r>
                      </w:p>
                    </w:tc>
                  </w:sdtContent>
                </w:sdt>
                <w:sdt>
                  <w:sdtPr>
                    <w:rPr>
                      <w:rFonts w:hint="eastAsia"/>
                      <w:szCs w:val="21"/>
                    </w:rPr>
                    <w:alias w:val="董事参加董事会的出席情况明细-亲自出席次数"/>
                    <w:tag w:val="_GBC_7d55d4efa540443cad8e689b1ceb5c93"/>
                    <w:id w:val="8997616"/>
                    <w:lock w:val="sdtLocked"/>
                  </w:sdtPr>
                  <w:sdtContent>
                    <w:tc>
                      <w:tcPr>
                        <w:tcW w:w="463" w:type="pct"/>
                      </w:tcPr>
                      <w:p w:rsidR="00206118" w:rsidRDefault="002E20C5" w:rsidP="006559D3">
                        <w:pPr>
                          <w:jc w:val="right"/>
                          <w:rPr>
                            <w:szCs w:val="21"/>
                          </w:rPr>
                        </w:pPr>
                        <w:r>
                          <w:rPr>
                            <w:szCs w:val="21"/>
                          </w:rPr>
                          <w:t>8</w:t>
                        </w:r>
                      </w:p>
                    </w:tc>
                  </w:sdtContent>
                </w:sdt>
                <w:sdt>
                  <w:sdtPr>
                    <w:rPr>
                      <w:rFonts w:hint="eastAsia"/>
                      <w:szCs w:val="21"/>
                    </w:rPr>
                    <w:alias w:val="董事参加董事会的出席情况明细-以通讯方式参加次数"/>
                    <w:tag w:val="_GBC_306c9d4358884762b41dcc391a6b7cd7"/>
                    <w:id w:val="8997617"/>
                    <w:lock w:val="sdtLocked"/>
                  </w:sdtPr>
                  <w:sdtContent>
                    <w:tc>
                      <w:tcPr>
                        <w:tcW w:w="549" w:type="pct"/>
                      </w:tcPr>
                      <w:p w:rsidR="00206118" w:rsidRDefault="002E20C5" w:rsidP="006559D3">
                        <w:pPr>
                          <w:jc w:val="right"/>
                          <w:rPr>
                            <w:szCs w:val="21"/>
                          </w:rPr>
                        </w:pPr>
                        <w:r>
                          <w:rPr>
                            <w:szCs w:val="21"/>
                          </w:rPr>
                          <w:t>6</w:t>
                        </w:r>
                      </w:p>
                    </w:tc>
                  </w:sdtContent>
                </w:sdt>
                <w:sdt>
                  <w:sdtPr>
                    <w:rPr>
                      <w:rFonts w:hint="eastAsia"/>
                      <w:szCs w:val="21"/>
                    </w:rPr>
                    <w:alias w:val="董事参加董事会的出席情况明细-委托出席次数"/>
                    <w:tag w:val="_GBC_a2a87d3677e74291ad0ed110e1e87e1b"/>
                    <w:id w:val="8997618"/>
                    <w:lock w:val="sdtLocked"/>
                  </w:sdtPr>
                  <w:sdtContent>
                    <w:tc>
                      <w:tcPr>
                        <w:tcW w:w="365" w:type="pct"/>
                      </w:tcPr>
                      <w:p w:rsidR="00206118" w:rsidRDefault="002E20C5" w:rsidP="006559D3">
                        <w:pPr>
                          <w:jc w:val="right"/>
                          <w:rPr>
                            <w:szCs w:val="21"/>
                          </w:rPr>
                        </w:pPr>
                        <w:r>
                          <w:rPr>
                            <w:szCs w:val="21"/>
                          </w:rPr>
                          <w:t>0</w:t>
                        </w:r>
                      </w:p>
                    </w:tc>
                  </w:sdtContent>
                </w:sdt>
                <w:sdt>
                  <w:sdtPr>
                    <w:rPr>
                      <w:rFonts w:hint="eastAsia"/>
                      <w:szCs w:val="21"/>
                    </w:rPr>
                    <w:alias w:val="董事参加董事会的出席情况明细-缺席次数"/>
                    <w:tag w:val="_GBC_0a78fc38933e494fb0e2a83ca3fed367"/>
                    <w:id w:val="8997619"/>
                    <w:lock w:val="sdtLocked"/>
                  </w:sdtPr>
                  <w:sdtContent>
                    <w:tc>
                      <w:tcPr>
                        <w:tcW w:w="313" w:type="pct"/>
                      </w:tcPr>
                      <w:p w:rsidR="00206118" w:rsidRDefault="002E20C5" w:rsidP="006559D3">
                        <w:pPr>
                          <w:jc w:val="right"/>
                          <w:rPr>
                            <w:szCs w:val="21"/>
                          </w:rPr>
                        </w:pPr>
                        <w:r>
                          <w:rPr>
                            <w:szCs w:val="21"/>
                          </w:rPr>
                          <w:t>0</w:t>
                        </w:r>
                      </w:p>
                    </w:tc>
                  </w:sdtContent>
                </w:sdt>
                <w:sdt>
                  <w:sdtPr>
                    <w:rPr>
                      <w:rFonts w:hint="eastAsia"/>
                      <w:szCs w:val="21"/>
                    </w:rPr>
                    <w:alias w:val="董事参加董事会的出席情况明细-是否连续两次未亲自参加会议"/>
                    <w:tag w:val="_GBC_4748dc7c4f9b495f9d97d5c22a5e08e6"/>
                    <w:id w:val="8997620"/>
                    <w:lock w:val="sdtLocked"/>
                  </w:sdtPr>
                  <w:sdtContent>
                    <w:tc>
                      <w:tcPr>
                        <w:tcW w:w="785" w:type="pct"/>
                      </w:tcPr>
                      <w:p w:rsidR="00206118" w:rsidRDefault="002E20C5" w:rsidP="006559D3">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21"/>
                      <w:lock w:val="sdtLocked"/>
                    </w:sdtPr>
                    <w:sdtContent>
                      <w:p w:rsidR="00206118" w:rsidRDefault="002E20C5" w:rsidP="006559D3">
                        <w:pPr>
                          <w:jc w:val="right"/>
                          <w:rPr>
                            <w:szCs w:val="21"/>
                          </w:rPr>
                        </w:pPr>
                        <w:r>
                          <w:rPr>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3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2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林柳强</w:t>
                        </w:r>
                      </w:p>
                    </w:tc>
                  </w:sdtContent>
                </w:sdt>
                <w:sdt>
                  <w:sdtPr>
                    <w:rPr>
                      <w:rFonts w:hint="eastAsia"/>
                      <w:szCs w:val="21"/>
                    </w:rPr>
                    <w:alias w:val="董事参加董事会的出席情况明细-是否独立董事"/>
                    <w:tag w:val="_GBC_8f65cf2d483747a58ee92c8a36ee6375"/>
                    <w:id w:val="8997624"/>
                    <w:lock w:val="sdtLocked"/>
                  </w:sdtPr>
                  <w:sdtContent>
                    <w:tc>
                      <w:tcPr>
                        <w:tcW w:w="758" w:type="pct"/>
                      </w:tcPr>
                      <w:p w:rsidR="00206118" w:rsidRDefault="00206118" w:rsidP="006559D3">
                        <w:pPr>
                          <w:rPr>
                            <w:szCs w:val="21"/>
                          </w:rPr>
                        </w:pPr>
                        <w:r>
                          <w:rPr>
                            <w:rFonts w:hint="eastAsia"/>
                            <w:szCs w:val="21"/>
                          </w:rPr>
                          <w:t>非独立董事</w:t>
                        </w:r>
                      </w:p>
                    </w:tc>
                  </w:sdtContent>
                </w:sdt>
                <w:sdt>
                  <w:sdtPr>
                    <w:rPr>
                      <w:rFonts w:hint="eastAsia"/>
                      <w:szCs w:val="21"/>
                    </w:rPr>
                    <w:alias w:val="董事参加董事会的出席情况明细-告期应参加次数"/>
                    <w:tag w:val="_GBC_0bf482897e2d4025a3eeed0c1493b1b7"/>
                    <w:id w:val="8997625"/>
                    <w:lock w:val="sdtLocked"/>
                  </w:sdtPr>
                  <w:sdtContent>
                    <w:tc>
                      <w:tcPr>
                        <w:tcW w:w="596" w:type="pct"/>
                      </w:tcPr>
                      <w:p w:rsidR="00206118" w:rsidRDefault="002E20C5" w:rsidP="006559D3">
                        <w:pPr>
                          <w:jc w:val="right"/>
                          <w:rPr>
                            <w:szCs w:val="21"/>
                          </w:rPr>
                        </w:pPr>
                        <w:r>
                          <w:rPr>
                            <w:szCs w:val="21"/>
                          </w:rPr>
                          <w:t>8</w:t>
                        </w:r>
                      </w:p>
                    </w:tc>
                  </w:sdtContent>
                </w:sdt>
                <w:sdt>
                  <w:sdtPr>
                    <w:rPr>
                      <w:rFonts w:hint="eastAsia"/>
                      <w:szCs w:val="21"/>
                    </w:rPr>
                    <w:alias w:val="董事参加董事会的出席情况明细-亲自出席次数"/>
                    <w:tag w:val="_GBC_7d55d4efa540443cad8e689b1ceb5c93"/>
                    <w:id w:val="8997626"/>
                    <w:lock w:val="sdtLocked"/>
                  </w:sdtPr>
                  <w:sdtContent>
                    <w:tc>
                      <w:tcPr>
                        <w:tcW w:w="463" w:type="pct"/>
                      </w:tcPr>
                      <w:p w:rsidR="00206118" w:rsidRDefault="002E20C5" w:rsidP="006559D3">
                        <w:pPr>
                          <w:jc w:val="right"/>
                          <w:rPr>
                            <w:szCs w:val="21"/>
                          </w:rPr>
                        </w:pPr>
                        <w:r>
                          <w:rPr>
                            <w:szCs w:val="21"/>
                          </w:rPr>
                          <w:t>8</w:t>
                        </w:r>
                      </w:p>
                    </w:tc>
                  </w:sdtContent>
                </w:sdt>
                <w:sdt>
                  <w:sdtPr>
                    <w:rPr>
                      <w:rFonts w:hint="eastAsia"/>
                      <w:szCs w:val="21"/>
                    </w:rPr>
                    <w:alias w:val="董事参加董事会的出席情况明细-以通讯方式参加次数"/>
                    <w:tag w:val="_GBC_306c9d4358884762b41dcc391a6b7cd7"/>
                    <w:id w:val="8997627"/>
                    <w:lock w:val="sdtLocked"/>
                  </w:sdtPr>
                  <w:sdtContent>
                    <w:tc>
                      <w:tcPr>
                        <w:tcW w:w="549" w:type="pct"/>
                      </w:tcPr>
                      <w:p w:rsidR="00206118" w:rsidRDefault="002E20C5" w:rsidP="006559D3">
                        <w:pPr>
                          <w:jc w:val="right"/>
                          <w:rPr>
                            <w:szCs w:val="21"/>
                          </w:rPr>
                        </w:pPr>
                        <w:r>
                          <w:rPr>
                            <w:szCs w:val="21"/>
                          </w:rPr>
                          <w:t>6</w:t>
                        </w:r>
                      </w:p>
                    </w:tc>
                  </w:sdtContent>
                </w:sdt>
                <w:sdt>
                  <w:sdtPr>
                    <w:rPr>
                      <w:rFonts w:hint="eastAsia"/>
                      <w:szCs w:val="21"/>
                    </w:rPr>
                    <w:alias w:val="董事参加董事会的出席情况明细-委托出席次数"/>
                    <w:tag w:val="_GBC_a2a87d3677e74291ad0ed110e1e87e1b"/>
                    <w:id w:val="8997628"/>
                    <w:lock w:val="sdtLocked"/>
                  </w:sdtPr>
                  <w:sdtContent>
                    <w:tc>
                      <w:tcPr>
                        <w:tcW w:w="365" w:type="pct"/>
                      </w:tcPr>
                      <w:p w:rsidR="00206118" w:rsidRDefault="002E20C5" w:rsidP="006559D3">
                        <w:pPr>
                          <w:jc w:val="right"/>
                          <w:rPr>
                            <w:szCs w:val="21"/>
                          </w:rPr>
                        </w:pPr>
                        <w:r>
                          <w:rPr>
                            <w:szCs w:val="21"/>
                          </w:rPr>
                          <w:t>0</w:t>
                        </w:r>
                      </w:p>
                    </w:tc>
                  </w:sdtContent>
                </w:sdt>
                <w:sdt>
                  <w:sdtPr>
                    <w:rPr>
                      <w:rFonts w:hint="eastAsia"/>
                      <w:szCs w:val="21"/>
                    </w:rPr>
                    <w:alias w:val="董事参加董事会的出席情况明细-缺席次数"/>
                    <w:tag w:val="_GBC_0a78fc38933e494fb0e2a83ca3fed367"/>
                    <w:id w:val="8997629"/>
                    <w:lock w:val="sdtLocked"/>
                  </w:sdtPr>
                  <w:sdtContent>
                    <w:tc>
                      <w:tcPr>
                        <w:tcW w:w="313" w:type="pct"/>
                      </w:tcPr>
                      <w:p w:rsidR="00206118" w:rsidRDefault="002E20C5" w:rsidP="006559D3">
                        <w:pPr>
                          <w:jc w:val="right"/>
                          <w:rPr>
                            <w:szCs w:val="21"/>
                          </w:rPr>
                        </w:pPr>
                        <w:r>
                          <w:rPr>
                            <w:szCs w:val="21"/>
                          </w:rPr>
                          <w:t>0</w:t>
                        </w:r>
                      </w:p>
                    </w:tc>
                  </w:sdtContent>
                </w:sdt>
                <w:sdt>
                  <w:sdtPr>
                    <w:rPr>
                      <w:rFonts w:hint="eastAsia"/>
                      <w:szCs w:val="21"/>
                    </w:rPr>
                    <w:alias w:val="董事参加董事会的出席情况明细-是否连续两次未亲自参加会议"/>
                    <w:tag w:val="_GBC_4748dc7c4f9b495f9d97d5c22a5e08e6"/>
                    <w:id w:val="8997630"/>
                    <w:lock w:val="sdtLocked"/>
                  </w:sdtPr>
                  <w:sdtContent>
                    <w:tc>
                      <w:tcPr>
                        <w:tcW w:w="785" w:type="pct"/>
                      </w:tcPr>
                      <w:p w:rsidR="00206118" w:rsidRDefault="002E20C5" w:rsidP="006559D3">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31"/>
                      <w:lock w:val="sdtLocked"/>
                    </w:sdtPr>
                    <w:sdtContent>
                      <w:p w:rsidR="00206118" w:rsidRDefault="002E20C5" w:rsidP="006559D3">
                        <w:pPr>
                          <w:jc w:val="right"/>
                          <w:rPr>
                            <w:szCs w:val="21"/>
                          </w:rPr>
                        </w:pPr>
                        <w:r>
                          <w:rPr>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42"/>
              <w:lock w:val="sdtLocked"/>
            </w:sdtPr>
            <w:sdtContent>
              <w:tr w:rsidR="005A6659" w:rsidTr="005A6659">
                <w:trPr>
                  <w:trHeight w:val="296"/>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3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吴文祥</w:t>
                        </w:r>
                      </w:p>
                    </w:tc>
                  </w:sdtContent>
                </w:sdt>
                <w:sdt>
                  <w:sdtPr>
                    <w:rPr>
                      <w:rFonts w:hint="eastAsia"/>
                      <w:szCs w:val="21"/>
                    </w:rPr>
                    <w:alias w:val="董事参加董事会的出席情况明细-是否独立董事"/>
                    <w:tag w:val="_GBC_8f65cf2d483747a58ee92c8a36ee6375"/>
                    <w:id w:val="8997634"/>
                    <w:lock w:val="sdtLocked"/>
                  </w:sdtPr>
                  <w:sdtContent>
                    <w:tc>
                      <w:tcPr>
                        <w:tcW w:w="758" w:type="pct"/>
                      </w:tcPr>
                      <w:p w:rsidR="00206118" w:rsidRDefault="00206118" w:rsidP="006559D3">
                        <w:pPr>
                          <w:rPr>
                            <w:szCs w:val="21"/>
                          </w:rPr>
                        </w:pPr>
                        <w:r>
                          <w:rPr>
                            <w:rFonts w:hint="eastAsia"/>
                            <w:szCs w:val="21"/>
                          </w:rPr>
                          <w:t>非独立董事</w:t>
                        </w:r>
                      </w:p>
                    </w:tc>
                  </w:sdtContent>
                </w:sdt>
                <w:sdt>
                  <w:sdtPr>
                    <w:rPr>
                      <w:rFonts w:hint="eastAsia"/>
                      <w:szCs w:val="21"/>
                    </w:rPr>
                    <w:alias w:val="董事参加董事会的出席情况明细-告期应参加次数"/>
                    <w:tag w:val="_GBC_0bf482897e2d4025a3eeed0c1493b1b7"/>
                    <w:id w:val="8997635"/>
                    <w:lock w:val="sdtLocked"/>
                  </w:sdtPr>
                  <w:sdtContent>
                    <w:tc>
                      <w:tcPr>
                        <w:tcW w:w="596" w:type="pct"/>
                      </w:tcPr>
                      <w:p w:rsidR="00206118" w:rsidRDefault="00946FE4" w:rsidP="006559D3">
                        <w:pPr>
                          <w:jc w:val="right"/>
                          <w:rPr>
                            <w:szCs w:val="21"/>
                          </w:rPr>
                        </w:pPr>
                        <w:r>
                          <w:rPr>
                            <w:szCs w:val="21"/>
                          </w:rPr>
                          <w:t>2</w:t>
                        </w:r>
                      </w:p>
                    </w:tc>
                  </w:sdtContent>
                </w:sdt>
                <w:sdt>
                  <w:sdtPr>
                    <w:rPr>
                      <w:rFonts w:hint="eastAsia"/>
                      <w:szCs w:val="21"/>
                    </w:rPr>
                    <w:alias w:val="董事参加董事会的出席情况明细-亲自出席次数"/>
                    <w:tag w:val="_GBC_7d55d4efa540443cad8e689b1ceb5c93"/>
                    <w:id w:val="8997636"/>
                    <w:lock w:val="sdtLocked"/>
                  </w:sdtPr>
                  <w:sdtContent>
                    <w:tc>
                      <w:tcPr>
                        <w:tcW w:w="463" w:type="pct"/>
                      </w:tcPr>
                      <w:p w:rsidR="00206118" w:rsidRDefault="00946FE4" w:rsidP="006559D3">
                        <w:pPr>
                          <w:jc w:val="right"/>
                          <w:rPr>
                            <w:szCs w:val="21"/>
                          </w:rPr>
                        </w:pPr>
                        <w:r>
                          <w:rPr>
                            <w:szCs w:val="21"/>
                          </w:rPr>
                          <w:t>2</w:t>
                        </w:r>
                      </w:p>
                    </w:tc>
                  </w:sdtContent>
                </w:sdt>
                <w:sdt>
                  <w:sdtPr>
                    <w:rPr>
                      <w:rFonts w:hint="eastAsia"/>
                      <w:szCs w:val="21"/>
                    </w:rPr>
                    <w:alias w:val="董事参加董事会的出席情况明细-以通讯方式参加次数"/>
                    <w:tag w:val="_GBC_306c9d4358884762b41dcc391a6b7cd7"/>
                    <w:id w:val="8997637"/>
                    <w:lock w:val="sdtLocked"/>
                  </w:sdtPr>
                  <w:sdtContent>
                    <w:tc>
                      <w:tcPr>
                        <w:tcW w:w="549" w:type="pct"/>
                      </w:tcPr>
                      <w:p w:rsidR="00206118" w:rsidRDefault="00946FE4" w:rsidP="006559D3">
                        <w:pPr>
                          <w:jc w:val="right"/>
                          <w:rPr>
                            <w:szCs w:val="21"/>
                          </w:rPr>
                        </w:pPr>
                        <w:r>
                          <w:rPr>
                            <w:szCs w:val="21"/>
                          </w:rPr>
                          <w:t>2</w:t>
                        </w:r>
                      </w:p>
                    </w:tc>
                  </w:sdtContent>
                </w:sdt>
                <w:sdt>
                  <w:sdtPr>
                    <w:rPr>
                      <w:rFonts w:hint="eastAsia"/>
                      <w:szCs w:val="21"/>
                    </w:rPr>
                    <w:alias w:val="董事参加董事会的出席情况明细-委托出席次数"/>
                    <w:tag w:val="_GBC_a2a87d3677e74291ad0ed110e1e87e1b"/>
                    <w:id w:val="8997638"/>
                    <w:lock w:val="sdtLocked"/>
                  </w:sdtPr>
                  <w:sdtContent>
                    <w:tc>
                      <w:tcPr>
                        <w:tcW w:w="365" w:type="pct"/>
                      </w:tcPr>
                      <w:p w:rsidR="00206118" w:rsidRDefault="00946FE4" w:rsidP="006559D3">
                        <w:pPr>
                          <w:jc w:val="right"/>
                          <w:rPr>
                            <w:szCs w:val="21"/>
                          </w:rPr>
                        </w:pPr>
                        <w:r>
                          <w:rPr>
                            <w:szCs w:val="21"/>
                          </w:rPr>
                          <w:t>0</w:t>
                        </w:r>
                      </w:p>
                    </w:tc>
                  </w:sdtContent>
                </w:sdt>
                <w:sdt>
                  <w:sdtPr>
                    <w:rPr>
                      <w:rFonts w:hint="eastAsia"/>
                      <w:szCs w:val="21"/>
                    </w:rPr>
                    <w:alias w:val="董事参加董事会的出席情况明细-缺席次数"/>
                    <w:tag w:val="_GBC_0a78fc38933e494fb0e2a83ca3fed367"/>
                    <w:id w:val="8997639"/>
                    <w:lock w:val="sdtLocked"/>
                  </w:sdtPr>
                  <w:sdtContent>
                    <w:tc>
                      <w:tcPr>
                        <w:tcW w:w="313" w:type="pct"/>
                      </w:tcPr>
                      <w:p w:rsidR="00206118" w:rsidRDefault="00946FE4" w:rsidP="006559D3">
                        <w:pPr>
                          <w:jc w:val="right"/>
                          <w:rPr>
                            <w:szCs w:val="21"/>
                          </w:rPr>
                        </w:pPr>
                        <w:r>
                          <w:rPr>
                            <w:szCs w:val="21"/>
                          </w:rPr>
                          <w:t>0</w:t>
                        </w:r>
                      </w:p>
                    </w:tc>
                  </w:sdtContent>
                </w:sdt>
                <w:sdt>
                  <w:sdtPr>
                    <w:rPr>
                      <w:rFonts w:hint="eastAsia"/>
                      <w:szCs w:val="21"/>
                    </w:rPr>
                    <w:alias w:val="董事参加董事会的出席情况明细-是否连续两次未亲自参加会议"/>
                    <w:tag w:val="_GBC_4748dc7c4f9b495f9d97d5c22a5e08e6"/>
                    <w:id w:val="8997640"/>
                    <w:lock w:val="sdtLocked"/>
                  </w:sdtPr>
                  <w:sdtContent>
                    <w:tc>
                      <w:tcPr>
                        <w:tcW w:w="785" w:type="pct"/>
                      </w:tcPr>
                      <w:p w:rsidR="00206118" w:rsidRDefault="00946FE4" w:rsidP="006559D3">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41"/>
                      <w:lock w:val="sdtLocked"/>
                    </w:sdtPr>
                    <w:sdtContent>
                      <w:p w:rsidR="00206118" w:rsidRDefault="00946FE4" w:rsidP="00946FE4">
                        <w:pPr>
                          <w:jc w:val="right"/>
                          <w:rPr>
                            <w:szCs w:val="21"/>
                          </w:rPr>
                        </w:pPr>
                        <w:r>
                          <w:rPr>
                            <w:rFonts w:hint="eastAsia"/>
                            <w:szCs w:val="21"/>
                          </w:rPr>
                          <w:t>0</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5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4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李文平</w:t>
                        </w:r>
                      </w:p>
                    </w:tc>
                  </w:sdtContent>
                </w:sdt>
                <w:sdt>
                  <w:sdtPr>
                    <w:rPr>
                      <w:rFonts w:hint="eastAsia"/>
                      <w:szCs w:val="21"/>
                    </w:rPr>
                    <w:alias w:val="董事参加董事会的出席情况明细-是否独立董事"/>
                    <w:tag w:val="_GBC_8f65cf2d483747a58ee92c8a36ee6375"/>
                    <w:id w:val="8997644"/>
                    <w:lock w:val="sdtLocked"/>
                  </w:sdtPr>
                  <w:sdtContent>
                    <w:tc>
                      <w:tcPr>
                        <w:tcW w:w="758" w:type="pct"/>
                      </w:tcPr>
                      <w:p w:rsidR="00206118" w:rsidRDefault="00206118" w:rsidP="006559D3">
                        <w:pPr>
                          <w:rPr>
                            <w:szCs w:val="21"/>
                          </w:rPr>
                        </w:pPr>
                        <w:r>
                          <w:rPr>
                            <w:rFonts w:hint="eastAsia"/>
                            <w:szCs w:val="21"/>
                          </w:rPr>
                          <w:t>非独立董事</w:t>
                        </w:r>
                      </w:p>
                    </w:tc>
                  </w:sdtContent>
                </w:sdt>
                <w:sdt>
                  <w:sdtPr>
                    <w:rPr>
                      <w:rFonts w:hint="eastAsia"/>
                      <w:szCs w:val="21"/>
                    </w:rPr>
                    <w:alias w:val="董事参加董事会的出席情况明细-告期应参加次数"/>
                    <w:tag w:val="_GBC_0bf482897e2d4025a3eeed0c1493b1b7"/>
                    <w:id w:val="8997645"/>
                    <w:lock w:val="sdtLocked"/>
                  </w:sdtPr>
                  <w:sdtContent>
                    <w:tc>
                      <w:tcPr>
                        <w:tcW w:w="596" w:type="pct"/>
                      </w:tcPr>
                      <w:p w:rsidR="00206118" w:rsidRDefault="002E20C5" w:rsidP="006559D3">
                        <w:pPr>
                          <w:jc w:val="right"/>
                          <w:rPr>
                            <w:szCs w:val="21"/>
                          </w:rPr>
                        </w:pPr>
                        <w:r>
                          <w:rPr>
                            <w:szCs w:val="21"/>
                          </w:rPr>
                          <w:t>8</w:t>
                        </w:r>
                      </w:p>
                    </w:tc>
                  </w:sdtContent>
                </w:sdt>
                <w:sdt>
                  <w:sdtPr>
                    <w:rPr>
                      <w:rFonts w:hint="eastAsia"/>
                      <w:szCs w:val="21"/>
                    </w:rPr>
                    <w:alias w:val="董事参加董事会的出席情况明细-亲自出席次数"/>
                    <w:tag w:val="_GBC_7d55d4efa540443cad8e689b1ceb5c93"/>
                    <w:id w:val="8997646"/>
                    <w:lock w:val="sdtLocked"/>
                  </w:sdtPr>
                  <w:sdtContent>
                    <w:tc>
                      <w:tcPr>
                        <w:tcW w:w="463" w:type="pct"/>
                      </w:tcPr>
                      <w:p w:rsidR="00206118" w:rsidRDefault="002E20C5" w:rsidP="006559D3">
                        <w:pPr>
                          <w:jc w:val="right"/>
                          <w:rPr>
                            <w:szCs w:val="21"/>
                          </w:rPr>
                        </w:pPr>
                        <w:r>
                          <w:rPr>
                            <w:szCs w:val="21"/>
                          </w:rPr>
                          <w:t>8</w:t>
                        </w:r>
                      </w:p>
                    </w:tc>
                  </w:sdtContent>
                </w:sdt>
                <w:sdt>
                  <w:sdtPr>
                    <w:rPr>
                      <w:rFonts w:hint="eastAsia"/>
                      <w:szCs w:val="21"/>
                    </w:rPr>
                    <w:alias w:val="董事参加董事会的出席情况明细-以通讯方式参加次数"/>
                    <w:tag w:val="_GBC_306c9d4358884762b41dcc391a6b7cd7"/>
                    <w:id w:val="8997647"/>
                    <w:lock w:val="sdtLocked"/>
                  </w:sdtPr>
                  <w:sdtContent>
                    <w:tc>
                      <w:tcPr>
                        <w:tcW w:w="549" w:type="pct"/>
                      </w:tcPr>
                      <w:p w:rsidR="00206118" w:rsidRDefault="00946FE4" w:rsidP="00946FE4">
                        <w:pPr>
                          <w:jc w:val="right"/>
                          <w:rPr>
                            <w:szCs w:val="21"/>
                          </w:rPr>
                        </w:pPr>
                        <w:r>
                          <w:rPr>
                            <w:rFonts w:hint="eastAsia"/>
                            <w:szCs w:val="21"/>
                          </w:rPr>
                          <w:t>7</w:t>
                        </w:r>
                      </w:p>
                    </w:tc>
                  </w:sdtContent>
                </w:sdt>
                <w:sdt>
                  <w:sdtPr>
                    <w:rPr>
                      <w:rFonts w:hint="eastAsia"/>
                      <w:szCs w:val="21"/>
                    </w:rPr>
                    <w:alias w:val="董事参加董事会的出席情况明细-委托出席次数"/>
                    <w:tag w:val="_GBC_a2a87d3677e74291ad0ed110e1e87e1b"/>
                    <w:id w:val="8997648"/>
                    <w:lock w:val="sdtLocked"/>
                  </w:sdtPr>
                  <w:sdtContent>
                    <w:tc>
                      <w:tcPr>
                        <w:tcW w:w="365" w:type="pct"/>
                      </w:tcPr>
                      <w:p w:rsidR="00206118" w:rsidRDefault="002E20C5" w:rsidP="006559D3">
                        <w:pPr>
                          <w:jc w:val="right"/>
                          <w:rPr>
                            <w:szCs w:val="21"/>
                          </w:rPr>
                        </w:pPr>
                        <w:r>
                          <w:rPr>
                            <w:szCs w:val="21"/>
                          </w:rPr>
                          <w:t>0</w:t>
                        </w:r>
                      </w:p>
                    </w:tc>
                  </w:sdtContent>
                </w:sdt>
                <w:sdt>
                  <w:sdtPr>
                    <w:rPr>
                      <w:rFonts w:hint="eastAsia"/>
                      <w:szCs w:val="21"/>
                    </w:rPr>
                    <w:alias w:val="董事参加董事会的出席情况明细-缺席次数"/>
                    <w:tag w:val="_GBC_0a78fc38933e494fb0e2a83ca3fed367"/>
                    <w:id w:val="8997649"/>
                    <w:lock w:val="sdtLocked"/>
                  </w:sdtPr>
                  <w:sdtContent>
                    <w:tc>
                      <w:tcPr>
                        <w:tcW w:w="313" w:type="pct"/>
                      </w:tcPr>
                      <w:p w:rsidR="00206118" w:rsidRDefault="002E20C5" w:rsidP="006559D3">
                        <w:pPr>
                          <w:jc w:val="right"/>
                          <w:rPr>
                            <w:szCs w:val="21"/>
                          </w:rPr>
                        </w:pPr>
                        <w:r>
                          <w:rPr>
                            <w:szCs w:val="21"/>
                          </w:rPr>
                          <w:t>0</w:t>
                        </w:r>
                      </w:p>
                    </w:tc>
                  </w:sdtContent>
                </w:sdt>
                <w:sdt>
                  <w:sdtPr>
                    <w:rPr>
                      <w:rFonts w:hint="eastAsia"/>
                      <w:szCs w:val="21"/>
                    </w:rPr>
                    <w:alias w:val="董事参加董事会的出席情况明细-是否连续两次未亲自参加会议"/>
                    <w:tag w:val="_GBC_4748dc7c4f9b495f9d97d5c22a5e08e6"/>
                    <w:id w:val="8997650"/>
                    <w:lock w:val="sdtLocked"/>
                  </w:sdtPr>
                  <w:sdtContent>
                    <w:tc>
                      <w:tcPr>
                        <w:tcW w:w="785" w:type="pct"/>
                      </w:tcPr>
                      <w:p w:rsidR="00206118" w:rsidRDefault="002E20C5" w:rsidP="006559D3">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51"/>
                      <w:lock w:val="sdtLocked"/>
                    </w:sdtPr>
                    <w:sdtContent>
                      <w:p w:rsidR="00206118" w:rsidRDefault="002E20C5" w:rsidP="002E20C5">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6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5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肖伟</w:t>
                        </w:r>
                      </w:p>
                    </w:tc>
                  </w:sdtContent>
                </w:sdt>
                <w:sdt>
                  <w:sdtPr>
                    <w:rPr>
                      <w:rFonts w:hint="eastAsia"/>
                      <w:szCs w:val="21"/>
                    </w:rPr>
                    <w:alias w:val="董事参加董事会的出席情况明细-是否独立董事"/>
                    <w:tag w:val="_GBC_8f65cf2d483747a58ee92c8a36ee6375"/>
                    <w:id w:val="8997654"/>
                    <w:lock w:val="sdtLocked"/>
                  </w:sdtPr>
                  <w:sdtContent>
                    <w:tc>
                      <w:tcPr>
                        <w:tcW w:w="758" w:type="pct"/>
                      </w:tcPr>
                      <w:p w:rsidR="00206118" w:rsidRDefault="00206118" w:rsidP="006559D3">
                        <w:pPr>
                          <w:rPr>
                            <w:szCs w:val="21"/>
                          </w:rPr>
                        </w:pPr>
                        <w:r>
                          <w:rPr>
                            <w:rFonts w:hint="eastAsia"/>
                            <w:szCs w:val="21"/>
                          </w:rPr>
                          <w:t>独立董事</w:t>
                        </w:r>
                      </w:p>
                    </w:tc>
                  </w:sdtContent>
                </w:sdt>
                <w:sdt>
                  <w:sdtPr>
                    <w:rPr>
                      <w:rFonts w:hint="eastAsia"/>
                      <w:szCs w:val="21"/>
                    </w:rPr>
                    <w:alias w:val="董事参加董事会的出席情况明细-告期应参加次数"/>
                    <w:tag w:val="_GBC_0bf482897e2d4025a3eeed0c1493b1b7"/>
                    <w:id w:val="8997655"/>
                    <w:lock w:val="sdtLocked"/>
                  </w:sdtPr>
                  <w:sdtContent>
                    <w:tc>
                      <w:tcPr>
                        <w:tcW w:w="596" w:type="pct"/>
                      </w:tcPr>
                      <w:p w:rsidR="00206118" w:rsidRDefault="002E20C5" w:rsidP="002E20C5">
                        <w:pPr>
                          <w:jc w:val="right"/>
                          <w:rPr>
                            <w:szCs w:val="21"/>
                          </w:rPr>
                        </w:pPr>
                        <w:r>
                          <w:rPr>
                            <w:rFonts w:hint="eastAsia"/>
                            <w:szCs w:val="21"/>
                          </w:rPr>
                          <w:t>4</w:t>
                        </w:r>
                      </w:p>
                    </w:tc>
                  </w:sdtContent>
                </w:sdt>
                <w:sdt>
                  <w:sdtPr>
                    <w:rPr>
                      <w:rFonts w:hint="eastAsia"/>
                      <w:szCs w:val="21"/>
                    </w:rPr>
                    <w:alias w:val="董事参加董事会的出席情况明细-亲自出席次数"/>
                    <w:tag w:val="_GBC_7d55d4efa540443cad8e689b1ceb5c93"/>
                    <w:id w:val="8997656"/>
                    <w:lock w:val="sdtLocked"/>
                  </w:sdtPr>
                  <w:sdtContent>
                    <w:tc>
                      <w:tcPr>
                        <w:tcW w:w="463" w:type="pct"/>
                      </w:tcPr>
                      <w:p w:rsidR="00206118" w:rsidRDefault="002E20C5" w:rsidP="002E20C5">
                        <w:pPr>
                          <w:jc w:val="right"/>
                          <w:rPr>
                            <w:szCs w:val="21"/>
                          </w:rPr>
                        </w:pPr>
                        <w:r>
                          <w:rPr>
                            <w:rFonts w:hint="eastAsia"/>
                            <w:szCs w:val="21"/>
                          </w:rPr>
                          <w:t>4</w:t>
                        </w:r>
                      </w:p>
                    </w:tc>
                  </w:sdtContent>
                </w:sdt>
                <w:sdt>
                  <w:sdtPr>
                    <w:rPr>
                      <w:rFonts w:hint="eastAsia"/>
                      <w:szCs w:val="21"/>
                    </w:rPr>
                    <w:alias w:val="董事参加董事会的出席情况明细-以通讯方式参加次数"/>
                    <w:tag w:val="_GBC_306c9d4358884762b41dcc391a6b7cd7"/>
                    <w:id w:val="8997657"/>
                    <w:lock w:val="sdtLocked"/>
                  </w:sdtPr>
                  <w:sdtContent>
                    <w:tc>
                      <w:tcPr>
                        <w:tcW w:w="549" w:type="pct"/>
                      </w:tcPr>
                      <w:p w:rsidR="00206118" w:rsidRDefault="002E20C5" w:rsidP="002E20C5">
                        <w:pPr>
                          <w:jc w:val="right"/>
                          <w:rPr>
                            <w:szCs w:val="21"/>
                          </w:rPr>
                        </w:pPr>
                        <w:r>
                          <w:rPr>
                            <w:rFonts w:hint="eastAsia"/>
                            <w:szCs w:val="21"/>
                          </w:rPr>
                          <w:t>3</w:t>
                        </w:r>
                      </w:p>
                    </w:tc>
                  </w:sdtContent>
                </w:sdt>
                <w:sdt>
                  <w:sdtPr>
                    <w:rPr>
                      <w:rFonts w:hint="eastAsia"/>
                      <w:szCs w:val="21"/>
                    </w:rPr>
                    <w:alias w:val="董事参加董事会的出席情况明细-委托出席次数"/>
                    <w:tag w:val="_GBC_a2a87d3677e74291ad0ed110e1e87e1b"/>
                    <w:id w:val="8997658"/>
                    <w:lock w:val="sdtLocked"/>
                  </w:sdtPr>
                  <w:sdtContent>
                    <w:tc>
                      <w:tcPr>
                        <w:tcW w:w="365" w:type="pct"/>
                      </w:tcPr>
                      <w:p w:rsidR="00206118" w:rsidRDefault="002E20C5" w:rsidP="002E20C5">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8997659"/>
                    <w:lock w:val="sdtLocked"/>
                  </w:sdtPr>
                  <w:sdtContent>
                    <w:tc>
                      <w:tcPr>
                        <w:tcW w:w="313" w:type="pct"/>
                      </w:tcPr>
                      <w:p w:rsidR="00206118" w:rsidRDefault="002E20C5" w:rsidP="002E20C5">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8997660"/>
                    <w:lock w:val="sdtLocked"/>
                  </w:sdtPr>
                  <w:sdtContent>
                    <w:tc>
                      <w:tcPr>
                        <w:tcW w:w="785" w:type="pct"/>
                      </w:tcPr>
                      <w:p w:rsidR="00206118" w:rsidRDefault="002E20C5" w:rsidP="002E20C5">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61"/>
                      <w:lock w:val="sdtLocked"/>
                    </w:sdtPr>
                    <w:sdtContent>
                      <w:p w:rsidR="00206118" w:rsidRDefault="002E20C5" w:rsidP="002E20C5">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7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6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郭朝阳</w:t>
                        </w:r>
                      </w:p>
                    </w:tc>
                  </w:sdtContent>
                </w:sdt>
                <w:sdt>
                  <w:sdtPr>
                    <w:rPr>
                      <w:rFonts w:hint="eastAsia"/>
                      <w:szCs w:val="21"/>
                    </w:rPr>
                    <w:alias w:val="董事参加董事会的出席情况明细-是否独立董事"/>
                    <w:tag w:val="_GBC_8f65cf2d483747a58ee92c8a36ee6375"/>
                    <w:id w:val="8997664"/>
                    <w:lock w:val="sdtLocked"/>
                  </w:sdtPr>
                  <w:sdtContent>
                    <w:tc>
                      <w:tcPr>
                        <w:tcW w:w="758" w:type="pct"/>
                      </w:tcPr>
                      <w:p w:rsidR="00206118" w:rsidRDefault="00206118" w:rsidP="006559D3">
                        <w:pPr>
                          <w:rPr>
                            <w:szCs w:val="21"/>
                          </w:rPr>
                        </w:pPr>
                        <w:r>
                          <w:rPr>
                            <w:rFonts w:hint="eastAsia"/>
                            <w:szCs w:val="21"/>
                          </w:rPr>
                          <w:t>独立董事</w:t>
                        </w:r>
                      </w:p>
                    </w:tc>
                  </w:sdtContent>
                </w:sdt>
                <w:sdt>
                  <w:sdtPr>
                    <w:rPr>
                      <w:rFonts w:hint="eastAsia"/>
                      <w:szCs w:val="21"/>
                    </w:rPr>
                    <w:alias w:val="董事参加董事会的出席情况明细-告期应参加次数"/>
                    <w:tag w:val="_GBC_0bf482897e2d4025a3eeed0c1493b1b7"/>
                    <w:id w:val="8997665"/>
                    <w:lock w:val="sdtLocked"/>
                  </w:sdtPr>
                  <w:sdtContent>
                    <w:tc>
                      <w:tcPr>
                        <w:tcW w:w="596" w:type="pct"/>
                      </w:tcPr>
                      <w:p w:rsidR="00206118" w:rsidRDefault="002E20C5" w:rsidP="006559D3">
                        <w:pPr>
                          <w:jc w:val="right"/>
                          <w:rPr>
                            <w:szCs w:val="21"/>
                          </w:rPr>
                        </w:pPr>
                        <w:r>
                          <w:rPr>
                            <w:szCs w:val="21"/>
                          </w:rPr>
                          <w:t>8</w:t>
                        </w:r>
                      </w:p>
                    </w:tc>
                  </w:sdtContent>
                </w:sdt>
                <w:sdt>
                  <w:sdtPr>
                    <w:rPr>
                      <w:rFonts w:hint="eastAsia"/>
                      <w:szCs w:val="21"/>
                    </w:rPr>
                    <w:alias w:val="董事参加董事会的出席情况明细-亲自出席次数"/>
                    <w:tag w:val="_GBC_7d55d4efa540443cad8e689b1ceb5c93"/>
                    <w:id w:val="8997666"/>
                    <w:lock w:val="sdtLocked"/>
                  </w:sdtPr>
                  <w:sdtContent>
                    <w:tc>
                      <w:tcPr>
                        <w:tcW w:w="463" w:type="pct"/>
                      </w:tcPr>
                      <w:p w:rsidR="00206118" w:rsidRDefault="002E20C5" w:rsidP="006559D3">
                        <w:pPr>
                          <w:jc w:val="right"/>
                          <w:rPr>
                            <w:szCs w:val="21"/>
                          </w:rPr>
                        </w:pPr>
                        <w:r>
                          <w:rPr>
                            <w:szCs w:val="21"/>
                          </w:rPr>
                          <w:t>8</w:t>
                        </w:r>
                      </w:p>
                    </w:tc>
                  </w:sdtContent>
                </w:sdt>
                <w:sdt>
                  <w:sdtPr>
                    <w:rPr>
                      <w:rFonts w:hint="eastAsia"/>
                      <w:szCs w:val="21"/>
                    </w:rPr>
                    <w:alias w:val="董事参加董事会的出席情况明细-以通讯方式参加次数"/>
                    <w:tag w:val="_GBC_306c9d4358884762b41dcc391a6b7cd7"/>
                    <w:id w:val="8997667"/>
                    <w:lock w:val="sdtLocked"/>
                  </w:sdtPr>
                  <w:sdtContent>
                    <w:tc>
                      <w:tcPr>
                        <w:tcW w:w="549" w:type="pct"/>
                      </w:tcPr>
                      <w:p w:rsidR="00206118" w:rsidRDefault="00946FE4" w:rsidP="00946FE4">
                        <w:pPr>
                          <w:jc w:val="right"/>
                          <w:rPr>
                            <w:szCs w:val="21"/>
                          </w:rPr>
                        </w:pPr>
                        <w:r>
                          <w:rPr>
                            <w:rFonts w:hint="eastAsia"/>
                            <w:szCs w:val="21"/>
                          </w:rPr>
                          <w:t>8</w:t>
                        </w:r>
                      </w:p>
                    </w:tc>
                  </w:sdtContent>
                </w:sdt>
                <w:sdt>
                  <w:sdtPr>
                    <w:rPr>
                      <w:rFonts w:hint="eastAsia"/>
                      <w:szCs w:val="21"/>
                    </w:rPr>
                    <w:alias w:val="董事参加董事会的出席情况明细-委托出席次数"/>
                    <w:tag w:val="_GBC_a2a87d3677e74291ad0ed110e1e87e1b"/>
                    <w:id w:val="8997668"/>
                    <w:lock w:val="sdtLocked"/>
                  </w:sdtPr>
                  <w:sdtContent>
                    <w:tc>
                      <w:tcPr>
                        <w:tcW w:w="365" w:type="pct"/>
                      </w:tcPr>
                      <w:p w:rsidR="00206118" w:rsidRDefault="002E20C5" w:rsidP="006559D3">
                        <w:pPr>
                          <w:jc w:val="right"/>
                          <w:rPr>
                            <w:szCs w:val="21"/>
                          </w:rPr>
                        </w:pPr>
                        <w:r>
                          <w:rPr>
                            <w:szCs w:val="21"/>
                          </w:rPr>
                          <w:t>0</w:t>
                        </w:r>
                      </w:p>
                    </w:tc>
                  </w:sdtContent>
                </w:sdt>
                <w:sdt>
                  <w:sdtPr>
                    <w:rPr>
                      <w:rFonts w:hint="eastAsia"/>
                      <w:szCs w:val="21"/>
                    </w:rPr>
                    <w:alias w:val="董事参加董事会的出席情况明细-缺席次数"/>
                    <w:tag w:val="_GBC_0a78fc38933e494fb0e2a83ca3fed367"/>
                    <w:id w:val="8997669"/>
                    <w:lock w:val="sdtLocked"/>
                  </w:sdtPr>
                  <w:sdtContent>
                    <w:tc>
                      <w:tcPr>
                        <w:tcW w:w="313" w:type="pct"/>
                      </w:tcPr>
                      <w:p w:rsidR="00206118" w:rsidRDefault="002E20C5" w:rsidP="006559D3">
                        <w:pPr>
                          <w:jc w:val="right"/>
                          <w:rPr>
                            <w:szCs w:val="21"/>
                          </w:rPr>
                        </w:pPr>
                        <w:r>
                          <w:rPr>
                            <w:szCs w:val="21"/>
                          </w:rPr>
                          <w:t>0</w:t>
                        </w:r>
                      </w:p>
                    </w:tc>
                  </w:sdtContent>
                </w:sdt>
                <w:sdt>
                  <w:sdtPr>
                    <w:rPr>
                      <w:rFonts w:hint="eastAsia"/>
                      <w:szCs w:val="21"/>
                    </w:rPr>
                    <w:alias w:val="董事参加董事会的出席情况明细-是否连续两次未亲自参加会议"/>
                    <w:tag w:val="_GBC_4748dc7c4f9b495f9d97d5c22a5e08e6"/>
                    <w:id w:val="8997670"/>
                    <w:lock w:val="sdtLocked"/>
                  </w:sdtPr>
                  <w:sdtContent>
                    <w:tc>
                      <w:tcPr>
                        <w:tcW w:w="785" w:type="pct"/>
                      </w:tcPr>
                      <w:p w:rsidR="00206118" w:rsidRDefault="002E20C5" w:rsidP="006559D3">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71"/>
                      <w:lock w:val="sdtLocked"/>
                    </w:sdtPr>
                    <w:sdtContent>
                      <w:p w:rsidR="00206118" w:rsidRDefault="002E20C5" w:rsidP="006559D3">
                        <w:pPr>
                          <w:jc w:val="right"/>
                          <w:rPr>
                            <w:szCs w:val="21"/>
                          </w:rPr>
                        </w:pPr>
                        <w:r>
                          <w:rPr>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8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73"/>
                    <w:lock w:val="sdtLocked"/>
                  </w:sdtPr>
                  <w:sdtEndPr>
                    <w:rPr>
                      <w:rFonts w:ascii="Times New Roman" w:eastAsia="宋体" w:hAnsi="Times New Roman" w:cs="Times New Roman"/>
                      <w:kern w:val="0"/>
                      <w:sz w:val="20"/>
                    </w:rPr>
                  </w:sdtEndPr>
                  <w:sdtContent>
                    <w:tc>
                      <w:tcPr>
                        <w:tcW w:w="539" w:type="pct"/>
                      </w:tcPr>
                      <w:p w:rsidR="00206118" w:rsidRDefault="00206118" w:rsidP="006559D3">
                        <w:pPr>
                          <w:rPr>
                            <w:szCs w:val="21"/>
                          </w:rPr>
                        </w:pPr>
                        <w:r>
                          <w:rPr>
                            <w:rFonts w:hint="eastAsia"/>
                            <w:szCs w:val="21"/>
                          </w:rPr>
                          <w:t>卢永华</w:t>
                        </w:r>
                      </w:p>
                    </w:tc>
                  </w:sdtContent>
                </w:sdt>
                <w:sdt>
                  <w:sdtPr>
                    <w:rPr>
                      <w:rFonts w:hint="eastAsia"/>
                      <w:szCs w:val="21"/>
                    </w:rPr>
                    <w:alias w:val="董事参加董事会的出席情况明细-是否独立董事"/>
                    <w:tag w:val="_GBC_8f65cf2d483747a58ee92c8a36ee6375"/>
                    <w:id w:val="8997674"/>
                    <w:lock w:val="sdtLocked"/>
                  </w:sdtPr>
                  <w:sdtContent>
                    <w:tc>
                      <w:tcPr>
                        <w:tcW w:w="758" w:type="pct"/>
                      </w:tcPr>
                      <w:p w:rsidR="00206118" w:rsidRDefault="00206118" w:rsidP="006559D3">
                        <w:pPr>
                          <w:rPr>
                            <w:szCs w:val="21"/>
                          </w:rPr>
                        </w:pPr>
                        <w:r>
                          <w:rPr>
                            <w:rFonts w:hint="eastAsia"/>
                            <w:szCs w:val="21"/>
                          </w:rPr>
                          <w:t>独立董事</w:t>
                        </w:r>
                      </w:p>
                    </w:tc>
                  </w:sdtContent>
                </w:sdt>
                <w:sdt>
                  <w:sdtPr>
                    <w:rPr>
                      <w:rFonts w:hint="eastAsia"/>
                      <w:szCs w:val="21"/>
                    </w:rPr>
                    <w:alias w:val="董事参加董事会的出席情况明细-告期应参加次数"/>
                    <w:tag w:val="_GBC_0bf482897e2d4025a3eeed0c1493b1b7"/>
                    <w:id w:val="8997675"/>
                    <w:lock w:val="sdtLocked"/>
                  </w:sdtPr>
                  <w:sdtContent>
                    <w:tc>
                      <w:tcPr>
                        <w:tcW w:w="596" w:type="pct"/>
                      </w:tcPr>
                      <w:p w:rsidR="00206118" w:rsidRDefault="00946FE4" w:rsidP="006559D3">
                        <w:pPr>
                          <w:jc w:val="right"/>
                          <w:rPr>
                            <w:szCs w:val="21"/>
                          </w:rPr>
                        </w:pPr>
                        <w:r>
                          <w:rPr>
                            <w:szCs w:val="21"/>
                          </w:rPr>
                          <w:t>8</w:t>
                        </w:r>
                      </w:p>
                    </w:tc>
                  </w:sdtContent>
                </w:sdt>
                <w:sdt>
                  <w:sdtPr>
                    <w:rPr>
                      <w:rFonts w:hint="eastAsia"/>
                      <w:szCs w:val="21"/>
                    </w:rPr>
                    <w:alias w:val="董事参加董事会的出席情况明细-亲自出席次数"/>
                    <w:tag w:val="_GBC_7d55d4efa540443cad8e689b1ceb5c93"/>
                    <w:id w:val="8997676"/>
                    <w:lock w:val="sdtLocked"/>
                  </w:sdtPr>
                  <w:sdtContent>
                    <w:tc>
                      <w:tcPr>
                        <w:tcW w:w="463" w:type="pct"/>
                      </w:tcPr>
                      <w:p w:rsidR="00206118" w:rsidRDefault="00946FE4" w:rsidP="006559D3">
                        <w:pPr>
                          <w:jc w:val="right"/>
                          <w:rPr>
                            <w:szCs w:val="21"/>
                          </w:rPr>
                        </w:pPr>
                        <w:r>
                          <w:rPr>
                            <w:szCs w:val="21"/>
                          </w:rPr>
                          <w:t>8</w:t>
                        </w:r>
                      </w:p>
                    </w:tc>
                  </w:sdtContent>
                </w:sdt>
                <w:sdt>
                  <w:sdtPr>
                    <w:rPr>
                      <w:rFonts w:hint="eastAsia"/>
                      <w:szCs w:val="21"/>
                    </w:rPr>
                    <w:alias w:val="董事参加董事会的出席情况明细-以通讯方式参加次数"/>
                    <w:tag w:val="_GBC_306c9d4358884762b41dcc391a6b7cd7"/>
                    <w:id w:val="8997677"/>
                    <w:lock w:val="sdtLocked"/>
                  </w:sdtPr>
                  <w:sdtContent>
                    <w:tc>
                      <w:tcPr>
                        <w:tcW w:w="549" w:type="pct"/>
                      </w:tcPr>
                      <w:p w:rsidR="00206118" w:rsidRDefault="00946FE4" w:rsidP="006559D3">
                        <w:pPr>
                          <w:jc w:val="right"/>
                          <w:rPr>
                            <w:szCs w:val="21"/>
                          </w:rPr>
                        </w:pPr>
                        <w:r>
                          <w:rPr>
                            <w:szCs w:val="21"/>
                          </w:rPr>
                          <w:t>6</w:t>
                        </w:r>
                      </w:p>
                    </w:tc>
                  </w:sdtContent>
                </w:sdt>
                <w:sdt>
                  <w:sdtPr>
                    <w:rPr>
                      <w:rFonts w:hint="eastAsia"/>
                      <w:szCs w:val="21"/>
                    </w:rPr>
                    <w:alias w:val="董事参加董事会的出席情况明细-委托出席次数"/>
                    <w:tag w:val="_GBC_a2a87d3677e74291ad0ed110e1e87e1b"/>
                    <w:id w:val="8997678"/>
                    <w:lock w:val="sdtLocked"/>
                  </w:sdtPr>
                  <w:sdtContent>
                    <w:tc>
                      <w:tcPr>
                        <w:tcW w:w="365" w:type="pct"/>
                      </w:tcPr>
                      <w:p w:rsidR="00206118" w:rsidRDefault="00946FE4" w:rsidP="006559D3">
                        <w:pPr>
                          <w:jc w:val="right"/>
                          <w:rPr>
                            <w:szCs w:val="21"/>
                          </w:rPr>
                        </w:pPr>
                        <w:r>
                          <w:rPr>
                            <w:szCs w:val="21"/>
                          </w:rPr>
                          <w:t>0</w:t>
                        </w:r>
                      </w:p>
                    </w:tc>
                  </w:sdtContent>
                </w:sdt>
                <w:sdt>
                  <w:sdtPr>
                    <w:rPr>
                      <w:rFonts w:hint="eastAsia"/>
                      <w:szCs w:val="21"/>
                    </w:rPr>
                    <w:alias w:val="董事参加董事会的出席情况明细-缺席次数"/>
                    <w:tag w:val="_GBC_0a78fc38933e494fb0e2a83ca3fed367"/>
                    <w:id w:val="8997679"/>
                    <w:lock w:val="sdtLocked"/>
                  </w:sdtPr>
                  <w:sdtContent>
                    <w:tc>
                      <w:tcPr>
                        <w:tcW w:w="313" w:type="pct"/>
                      </w:tcPr>
                      <w:p w:rsidR="00206118" w:rsidRDefault="00946FE4" w:rsidP="006559D3">
                        <w:pPr>
                          <w:jc w:val="right"/>
                          <w:rPr>
                            <w:szCs w:val="21"/>
                          </w:rPr>
                        </w:pPr>
                        <w:r>
                          <w:rPr>
                            <w:szCs w:val="21"/>
                          </w:rPr>
                          <w:t>0</w:t>
                        </w:r>
                      </w:p>
                    </w:tc>
                  </w:sdtContent>
                </w:sdt>
                <w:sdt>
                  <w:sdtPr>
                    <w:rPr>
                      <w:rFonts w:hint="eastAsia"/>
                      <w:szCs w:val="21"/>
                    </w:rPr>
                    <w:alias w:val="董事参加董事会的出席情况明细-是否连续两次未亲自参加会议"/>
                    <w:tag w:val="_GBC_4748dc7c4f9b495f9d97d5c22a5e08e6"/>
                    <w:id w:val="8997680"/>
                    <w:lock w:val="sdtLocked"/>
                  </w:sdtPr>
                  <w:sdtContent>
                    <w:tc>
                      <w:tcPr>
                        <w:tcW w:w="785" w:type="pct"/>
                      </w:tcPr>
                      <w:p w:rsidR="00206118" w:rsidRDefault="00946FE4" w:rsidP="006559D3">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81"/>
                      <w:lock w:val="sdtLocked"/>
                    </w:sdtPr>
                    <w:sdtContent>
                      <w:p w:rsidR="00206118" w:rsidRDefault="00946FE4" w:rsidP="006559D3">
                        <w:pPr>
                          <w:jc w:val="right"/>
                          <w:rPr>
                            <w:szCs w:val="21"/>
                          </w:rPr>
                        </w:pPr>
                        <w:r>
                          <w:rPr>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69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83"/>
                    <w:lock w:val="sdtLocked"/>
                  </w:sdtPr>
                  <w:sdtEndPr>
                    <w:rPr>
                      <w:rFonts w:ascii="Times New Roman" w:eastAsia="宋体" w:hAnsi="Times New Roman" w:cs="Times New Roman"/>
                      <w:kern w:val="0"/>
                      <w:sz w:val="20"/>
                    </w:rPr>
                  </w:sdtEndPr>
                  <w:sdtContent>
                    <w:tc>
                      <w:tcPr>
                        <w:tcW w:w="539" w:type="pct"/>
                      </w:tcPr>
                      <w:p w:rsidR="00206118" w:rsidRDefault="00206118" w:rsidP="00206118">
                        <w:pPr>
                          <w:rPr>
                            <w:szCs w:val="21"/>
                          </w:rPr>
                        </w:pPr>
                        <w:r>
                          <w:rPr>
                            <w:rFonts w:hint="eastAsia"/>
                            <w:szCs w:val="21"/>
                          </w:rPr>
                          <w:t>周宇</w:t>
                        </w:r>
                      </w:p>
                    </w:tc>
                  </w:sdtContent>
                </w:sdt>
                <w:sdt>
                  <w:sdtPr>
                    <w:rPr>
                      <w:rFonts w:hint="eastAsia"/>
                      <w:szCs w:val="21"/>
                    </w:rPr>
                    <w:alias w:val="董事参加董事会的出席情况明细-是否独立董事"/>
                    <w:tag w:val="_GBC_8f65cf2d483747a58ee92c8a36ee6375"/>
                    <w:id w:val="8997684"/>
                    <w:lock w:val="sdtLocked"/>
                  </w:sdtPr>
                  <w:sdtContent>
                    <w:tc>
                      <w:tcPr>
                        <w:tcW w:w="758" w:type="pct"/>
                      </w:tcPr>
                      <w:p w:rsidR="00206118" w:rsidRDefault="00206118" w:rsidP="00206118">
                        <w:pPr>
                          <w:rPr>
                            <w:szCs w:val="21"/>
                          </w:rPr>
                        </w:pPr>
                        <w:r>
                          <w:rPr>
                            <w:rFonts w:hint="eastAsia"/>
                            <w:szCs w:val="21"/>
                          </w:rPr>
                          <w:t>独立董事</w:t>
                        </w:r>
                      </w:p>
                    </w:tc>
                  </w:sdtContent>
                </w:sdt>
                <w:sdt>
                  <w:sdtPr>
                    <w:rPr>
                      <w:rFonts w:hint="eastAsia"/>
                      <w:szCs w:val="21"/>
                    </w:rPr>
                    <w:alias w:val="董事参加董事会的出席情况明细-告期应参加次数"/>
                    <w:tag w:val="_GBC_0bf482897e2d4025a3eeed0c1493b1b7"/>
                    <w:id w:val="8997685"/>
                    <w:lock w:val="sdtLocked"/>
                  </w:sdtPr>
                  <w:sdtContent>
                    <w:tc>
                      <w:tcPr>
                        <w:tcW w:w="596" w:type="pct"/>
                      </w:tcPr>
                      <w:p w:rsidR="00206118" w:rsidRDefault="00946FE4" w:rsidP="00946FE4">
                        <w:pPr>
                          <w:jc w:val="right"/>
                          <w:rPr>
                            <w:szCs w:val="21"/>
                          </w:rPr>
                        </w:pPr>
                        <w:r>
                          <w:rPr>
                            <w:rFonts w:hint="eastAsia"/>
                            <w:szCs w:val="21"/>
                          </w:rPr>
                          <w:t>4</w:t>
                        </w:r>
                      </w:p>
                    </w:tc>
                  </w:sdtContent>
                </w:sdt>
                <w:sdt>
                  <w:sdtPr>
                    <w:rPr>
                      <w:rFonts w:hint="eastAsia"/>
                      <w:szCs w:val="21"/>
                    </w:rPr>
                    <w:alias w:val="董事参加董事会的出席情况明细-亲自出席次数"/>
                    <w:tag w:val="_GBC_7d55d4efa540443cad8e689b1ceb5c93"/>
                    <w:id w:val="8997686"/>
                    <w:lock w:val="sdtLocked"/>
                  </w:sdtPr>
                  <w:sdtContent>
                    <w:tc>
                      <w:tcPr>
                        <w:tcW w:w="463" w:type="pct"/>
                      </w:tcPr>
                      <w:p w:rsidR="00206118" w:rsidRDefault="00946FE4" w:rsidP="00946FE4">
                        <w:pPr>
                          <w:jc w:val="right"/>
                          <w:rPr>
                            <w:szCs w:val="21"/>
                          </w:rPr>
                        </w:pPr>
                        <w:r>
                          <w:rPr>
                            <w:rFonts w:hint="eastAsia"/>
                            <w:szCs w:val="21"/>
                          </w:rPr>
                          <w:t>4</w:t>
                        </w:r>
                      </w:p>
                    </w:tc>
                  </w:sdtContent>
                </w:sdt>
                <w:sdt>
                  <w:sdtPr>
                    <w:rPr>
                      <w:rFonts w:hint="eastAsia"/>
                      <w:szCs w:val="21"/>
                    </w:rPr>
                    <w:alias w:val="董事参加董事会的出席情况明细-以通讯方式参加次数"/>
                    <w:tag w:val="_GBC_306c9d4358884762b41dcc391a6b7cd7"/>
                    <w:id w:val="8997687"/>
                    <w:lock w:val="sdtLocked"/>
                  </w:sdtPr>
                  <w:sdtContent>
                    <w:tc>
                      <w:tcPr>
                        <w:tcW w:w="549" w:type="pct"/>
                      </w:tcPr>
                      <w:p w:rsidR="00206118" w:rsidRDefault="00946FE4" w:rsidP="00946FE4">
                        <w:pPr>
                          <w:jc w:val="right"/>
                          <w:rPr>
                            <w:szCs w:val="21"/>
                          </w:rPr>
                        </w:pPr>
                        <w:r>
                          <w:rPr>
                            <w:rFonts w:hint="eastAsia"/>
                            <w:szCs w:val="21"/>
                          </w:rPr>
                          <w:t>3</w:t>
                        </w:r>
                      </w:p>
                    </w:tc>
                  </w:sdtContent>
                </w:sdt>
                <w:sdt>
                  <w:sdtPr>
                    <w:rPr>
                      <w:rFonts w:hint="eastAsia"/>
                      <w:szCs w:val="21"/>
                    </w:rPr>
                    <w:alias w:val="董事参加董事会的出席情况明细-委托出席次数"/>
                    <w:tag w:val="_GBC_a2a87d3677e74291ad0ed110e1e87e1b"/>
                    <w:id w:val="8997688"/>
                    <w:lock w:val="sdtLocked"/>
                  </w:sdtPr>
                  <w:sdtContent>
                    <w:tc>
                      <w:tcPr>
                        <w:tcW w:w="365" w:type="pct"/>
                      </w:tcPr>
                      <w:p w:rsidR="00206118" w:rsidRDefault="00946FE4" w:rsidP="00946FE4">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8997689"/>
                    <w:lock w:val="sdtLocked"/>
                  </w:sdtPr>
                  <w:sdtContent>
                    <w:tc>
                      <w:tcPr>
                        <w:tcW w:w="313" w:type="pct"/>
                      </w:tcPr>
                      <w:p w:rsidR="00206118" w:rsidRDefault="00946FE4" w:rsidP="00946FE4">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8997690"/>
                    <w:lock w:val="sdtLocked"/>
                  </w:sdtPr>
                  <w:sdtContent>
                    <w:tc>
                      <w:tcPr>
                        <w:tcW w:w="785" w:type="pct"/>
                      </w:tcPr>
                      <w:p w:rsidR="00206118" w:rsidRDefault="00946FE4" w:rsidP="00946FE4">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691"/>
                      <w:lock w:val="sdtLocked"/>
                    </w:sdtPr>
                    <w:sdtContent>
                      <w:p w:rsidR="00206118" w:rsidRDefault="00946FE4" w:rsidP="00946FE4">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70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693"/>
                    <w:lock w:val="sdtLocked"/>
                  </w:sdtPr>
                  <w:sdtEndPr>
                    <w:rPr>
                      <w:rFonts w:ascii="Times New Roman" w:eastAsia="宋体" w:hAnsi="Times New Roman" w:cs="Times New Roman"/>
                      <w:kern w:val="0"/>
                      <w:sz w:val="20"/>
                    </w:rPr>
                  </w:sdtEndPr>
                  <w:sdtContent>
                    <w:tc>
                      <w:tcPr>
                        <w:tcW w:w="539" w:type="pct"/>
                      </w:tcPr>
                      <w:p w:rsidR="00206118" w:rsidRDefault="00206118" w:rsidP="00206118">
                        <w:pPr>
                          <w:rPr>
                            <w:szCs w:val="21"/>
                          </w:rPr>
                        </w:pPr>
                        <w:r>
                          <w:rPr>
                            <w:rFonts w:hint="eastAsia"/>
                            <w:szCs w:val="21"/>
                          </w:rPr>
                          <w:t>陈志雄</w:t>
                        </w:r>
                      </w:p>
                    </w:tc>
                  </w:sdtContent>
                </w:sdt>
                <w:sdt>
                  <w:sdtPr>
                    <w:rPr>
                      <w:rFonts w:hint="eastAsia"/>
                      <w:szCs w:val="21"/>
                    </w:rPr>
                    <w:alias w:val="董事参加董事会的出席情况明细-是否独立董事"/>
                    <w:tag w:val="_GBC_8f65cf2d483747a58ee92c8a36ee6375"/>
                    <w:id w:val="8997694"/>
                    <w:lock w:val="sdtLocked"/>
                  </w:sdtPr>
                  <w:sdtContent>
                    <w:tc>
                      <w:tcPr>
                        <w:tcW w:w="758" w:type="pct"/>
                      </w:tcPr>
                      <w:p w:rsidR="00206118" w:rsidRDefault="00206118" w:rsidP="00206118">
                        <w:pPr>
                          <w:rPr>
                            <w:szCs w:val="21"/>
                          </w:rPr>
                        </w:pPr>
                        <w:r>
                          <w:rPr>
                            <w:rFonts w:hint="eastAsia"/>
                            <w:szCs w:val="21"/>
                          </w:rPr>
                          <w:t>非独立董事</w:t>
                        </w:r>
                      </w:p>
                    </w:tc>
                  </w:sdtContent>
                </w:sdt>
                <w:sdt>
                  <w:sdtPr>
                    <w:rPr>
                      <w:rFonts w:hint="eastAsia"/>
                      <w:szCs w:val="21"/>
                    </w:rPr>
                    <w:alias w:val="董事参加董事会的出席情况明细-告期应参加次数"/>
                    <w:tag w:val="_GBC_0bf482897e2d4025a3eeed0c1493b1b7"/>
                    <w:id w:val="8997695"/>
                    <w:lock w:val="sdtLocked"/>
                  </w:sdtPr>
                  <w:sdtContent>
                    <w:tc>
                      <w:tcPr>
                        <w:tcW w:w="596" w:type="pct"/>
                      </w:tcPr>
                      <w:p w:rsidR="00206118" w:rsidRDefault="00946FE4" w:rsidP="00946FE4">
                        <w:pPr>
                          <w:jc w:val="right"/>
                          <w:rPr>
                            <w:szCs w:val="21"/>
                          </w:rPr>
                        </w:pPr>
                        <w:r>
                          <w:rPr>
                            <w:rFonts w:hint="eastAsia"/>
                            <w:szCs w:val="21"/>
                          </w:rPr>
                          <w:t>4</w:t>
                        </w:r>
                      </w:p>
                    </w:tc>
                  </w:sdtContent>
                </w:sdt>
                <w:sdt>
                  <w:sdtPr>
                    <w:rPr>
                      <w:rFonts w:hint="eastAsia"/>
                      <w:szCs w:val="21"/>
                    </w:rPr>
                    <w:alias w:val="董事参加董事会的出席情况明细-亲自出席次数"/>
                    <w:tag w:val="_GBC_7d55d4efa540443cad8e689b1ceb5c93"/>
                    <w:id w:val="8997696"/>
                    <w:lock w:val="sdtLocked"/>
                  </w:sdtPr>
                  <w:sdtContent>
                    <w:tc>
                      <w:tcPr>
                        <w:tcW w:w="463" w:type="pct"/>
                      </w:tcPr>
                      <w:p w:rsidR="00206118" w:rsidRDefault="00946FE4" w:rsidP="00946FE4">
                        <w:pPr>
                          <w:jc w:val="right"/>
                          <w:rPr>
                            <w:szCs w:val="21"/>
                          </w:rPr>
                        </w:pPr>
                        <w:r>
                          <w:rPr>
                            <w:rFonts w:hint="eastAsia"/>
                            <w:szCs w:val="21"/>
                          </w:rPr>
                          <w:t>3</w:t>
                        </w:r>
                      </w:p>
                    </w:tc>
                  </w:sdtContent>
                </w:sdt>
                <w:sdt>
                  <w:sdtPr>
                    <w:rPr>
                      <w:rFonts w:hint="eastAsia"/>
                      <w:szCs w:val="21"/>
                    </w:rPr>
                    <w:alias w:val="董事参加董事会的出席情况明细-以通讯方式参加次数"/>
                    <w:tag w:val="_GBC_306c9d4358884762b41dcc391a6b7cd7"/>
                    <w:id w:val="8997697"/>
                    <w:lock w:val="sdtLocked"/>
                  </w:sdtPr>
                  <w:sdtContent>
                    <w:tc>
                      <w:tcPr>
                        <w:tcW w:w="549" w:type="pct"/>
                      </w:tcPr>
                      <w:p w:rsidR="00206118" w:rsidRDefault="00946FE4" w:rsidP="00946FE4">
                        <w:pPr>
                          <w:jc w:val="right"/>
                          <w:rPr>
                            <w:szCs w:val="21"/>
                          </w:rPr>
                        </w:pPr>
                        <w:r>
                          <w:rPr>
                            <w:rFonts w:hint="eastAsia"/>
                            <w:szCs w:val="21"/>
                          </w:rPr>
                          <w:t>3</w:t>
                        </w:r>
                      </w:p>
                    </w:tc>
                  </w:sdtContent>
                </w:sdt>
                <w:sdt>
                  <w:sdtPr>
                    <w:rPr>
                      <w:rFonts w:hint="eastAsia"/>
                      <w:szCs w:val="21"/>
                    </w:rPr>
                    <w:alias w:val="董事参加董事会的出席情况明细-委托出席次数"/>
                    <w:tag w:val="_GBC_a2a87d3677e74291ad0ed110e1e87e1b"/>
                    <w:id w:val="8997698"/>
                    <w:lock w:val="sdtLocked"/>
                  </w:sdtPr>
                  <w:sdtContent>
                    <w:tc>
                      <w:tcPr>
                        <w:tcW w:w="365" w:type="pct"/>
                      </w:tcPr>
                      <w:p w:rsidR="00206118" w:rsidRDefault="00FA5EA0" w:rsidP="00FA5EA0">
                        <w:pPr>
                          <w:jc w:val="right"/>
                          <w:rPr>
                            <w:szCs w:val="21"/>
                          </w:rPr>
                        </w:pPr>
                        <w:r>
                          <w:rPr>
                            <w:rFonts w:hint="eastAsia"/>
                            <w:szCs w:val="21"/>
                          </w:rPr>
                          <w:t>1</w:t>
                        </w:r>
                      </w:p>
                    </w:tc>
                  </w:sdtContent>
                </w:sdt>
                <w:sdt>
                  <w:sdtPr>
                    <w:rPr>
                      <w:rFonts w:hint="eastAsia"/>
                      <w:szCs w:val="21"/>
                    </w:rPr>
                    <w:alias w:val="董事参加董事会的出席情况明细-缺席次数"/>
                    <w:tag w:val="_GBC_0a78fc38933e494fb0e2a83ca3fed367"/>
                    <w:id w:val="8997699"/>
                    <w:lock w:val="sdtLocked"/>
                  </w:sdtPr>
                  <w:sdtContent>
                    <w:tc>
                      <w:tcPr>
                        <w:tcW w:w="313" w:type="pct"/>
                      </w:tcPr>
                      <w:p w:rsidR="00206118" w:rsidRDefault="00946FE4" w:rsidP="00946FE4">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8997700"/>
                    <w:lock w:val="sdtLocked"/>
                  </w:sdtPr>
                  <w:sdtContent>
                    <w:tc>
                      <w:tcPr>
                        <w:tcW w:w="785" w:type="pct"/>
                      </w:tcPr>
                      <w:p w:rsidR="00206118" w:rsidRDefault="00946FE4" w:rsidP="006559D3">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701"/>
                      <w:lock w:val="sdtLocked"/>
                    </w:sdtPr>
                    <w:sdtContent>
                      <w:p w:rsidR="00206118" w:rsidRDefault="00946FE4" w:rsidP="00946FE4">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8997712"/>
              <w:lock w:val="sdtLocked"/>
            </w:sdtPr>
            <w:sdtContent>
              <w:tr w:rsidR="005A6659" w:rsidTr="005A6659">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8997703"/>
                    <w:lock w:val="sdtLocked"/>
                  </w:sdtPr>
                  <w:sdtEndPr>
                    <w:rPr>
                      <w:rFonts w:ascii="Times New Roman" w:eastAsia="宋体" w:hAnsi="Times New Roman" w:cs="Times New Roman"/>
                      <w:kern w:val="0"/>
                      <w:sz w:val="20"/>
                    </w:rPr>
                  </w:sdtEndPr>
                  <w:sdtContent>
                    <w:tc>
                      <w:tcPr>
                        <w:tcW w:w="539" w:type="pct"/>
                      </w:tcPr>
                      <w:p w:rsidR="00206118" w:rsidRDefault="00206118" w:rsidP="00206118">
                        <w:pPr>
                          <w:rPr>
                            <w:szCs w:val="21"/>
                          </w:rPr>
                        </w:pPr>
                        <w:r>
                          <w:rPr>
                            <w:rFonts w:hint="eastAsia"/>
                            <w:szCs w:val="21"/>
                          </w:rPr>
                          <w:t>郑长虹</w:t>
                        </w:r>
                      </w:p>
                    </w:tc>
                  </w:sdtContent>
                </w:sdt>
                <w:sdt>
                  <w:sdtPr>
                    <w:rPr>
                      <w:rFonts w:hint="eastAsia"/>
                      <w:szCs w:val="21"/>
                    </w:rPr>
                    <w:alias w:val="董事参加董事会的出席情况明细-是否独立董事"/>
                    <w:tag w:val="_GBC_8f65cf2d483747a58ee92c8a36ee6375"/>
                    <w:id w:val="8997704"/>
                    <w:lock w:val="sdtLocked"/>
                  </w:sdtPr>
                  <w:sdtContent>
                    <w:tc>
                      <w:tcPr>
                        <w:tcW w:w="758" w:type="pct"/>
                      </w:tcPr>
                      <w:p w:rsidR="00206118" w:rsidRDefault="00206118" w:rsidP="00206118">
                        <w:pPr>
                          <w:rPr>
                            <w:szCs w:val="21"/>
                          </w:rPr>
                        </w:pPr>
                        <w:r>
                          <w:rPr>
                            <w:rFonts w:hint="eastAsia"/>
                            <w:szCs w:val="21"/>
                          </w:rPr>
                          <w:t>非独立董事</w:t>
                        </w:r>
                      </w:p>
                    </w:tc>
                  </w:sdtContent>
                </w:sdt>
                <w:sdt>
                  <w:sdtPr>
                    <w:rPr>
                      <w:rFonts w:hint="eastAsia"/>
                      <w:szCs w:val="21"/>
                    </w:rPr>
                    <w:alias w:val="董事参加董事会的出席情况明细-告期应参加次数"/>
                    <w:tag w:val="_GBC_0bf482897e2d4025a3eeed0c1493b1b7"/>
                    <w:id w:val="8997705"/>
                    <w:lock w:val="sdtLocked"/>
                  </w:sdtPr>
                  <w:sdtContent>
                    <w:tc>
                      <w:tcPr>
                        <w:tcW w:w="596" w:type="pct"/>
                      </w:tcPr>
                      <w:p w:rsidR="00206118" w:rsidRDefault="00946FE4" w:rsidP="006559D3">
                        <w:pPr>
                          <w:jc w:val="right"/>
                          <w:rPr>
                            <w:szCs w:val="21"/>
                          </w:rPr>
                        </w:pPr>
                        <w:r>
                          <w:rPr>
                            <w:szCs w:val="21"/>
                          </w:rPr>
                          <w:t>4</w:t>
                        </w:r>
                      </w:p>
                    </w:tc>
                  </w:sdtContent>
                </w:sdt>
                <w:sdt>
                  <w:sdtPr>
                    <w:rPr>
                      <w:rFonts w:hint="eastAsia"/>
                      <w:szCs w:val="21"/>
                    </w:rPr>
                    <w:alias w:val="董事参加董事会的出席情况明细-亲自出席次数"/>
                    <w:tag w:val="_GBC_7d55d4efa540443cad8e689b1ceb5c93"/>
                    <w:id w:val="8997706"/>
                    <w:lock w:val="sdtLocked"/>
                  </w:sdtPr>
                  <w:sdtContent>
                    <w:tc>
                      <w:tcPr>
                        <w:tcW w:w="463" w:type="pct"/>
                      </w:tcPr>
                      <w:p w:rsidR="00206118" w:rsidRDefault="00946FE4" w:rsidP="00946FE4">
                        <w:pPr>
                          <w:jc w:val="right"/>
                          <w:rPr>
                            <w:szCs w:val="21"/>
                          </w:rPr>
                        </w:pPr>
                        <w:r>
                          <w:rPr>
                            <w:rFonts w:hint="eastAsia"/>
                            <w:szCs w:val="21"/>
                          </w:rPr>
                          <w:t>4</w:t>
                        </w:r>
                      </w:p>
                    </w:tc>
                  </w:sdtContent>
                </w:sdt>
                <w:sdt>
                  <w:sdtPr>
                    <w:rPr>
                      <w:rFonts w:hint="eastAsia"/>
                      <w:szCs w:val="21"/>
                    </w:rPr>
                    <w:alias w:val="董事参加董事会的出席情况明细-以通讯方式参加次数"/>
                    <w:tag w:val="_GBC_306c9d4358884762b41dcc391a6b7cd7"/>
                    <w:id w:val="8997707"/>
                    <w:lock w:val="sdtLocked"/>
                  </w:sdtPr>
                  <w:sdtContent>
                    <w:tc>
                      <w:tcPr>
                        <w:tcW w:w="549" w:type="pct"/>
                      </w:tcPr>
                      <w:p w:rsidR="00206118" w:rsidRDefault="00946FE4" w:rsidP="00946FE4">
                        <w:pPr>
                          <w:jc w:val="right"/>
                          <w:rPr>
                            <w:szCs w:val="21"/>
                          </w:rPr>
                        </w:pPr>
                        <w:r>
                          <w:rPr>
                            <w:rFonts w:hint="eastAsia"/>
                            <w:szCs w:val="21"/>
                          </w:rPr>
                          <w:t>3</w:t>
                        </w:r>
                      </w:p>
                    </w:tc>
                  </w:sdtContent>
                </w:sdt>
                <w:sdt>
                  <w:sdtPr>
                    <w:rPr>
                      <w:rFonts w:hint="eastAsia"/>
                      <w:szCs w:val="21"/>
                    </w:rPr>
                    <w:alias w:val="董事参加董事会的出席情况明细-委托出席次数"/>
                    <w:tag w:val="_GBC_a2a87d3677e74291ad0ed110e1e87e1b"/>
                    <w:id w:val="8997708"/>
                    <w:lock w:val="sdtLocked"/>
                  </w:sdtPr>
                  <w:sdtContent>
                    <w:tc>
                      <w:tcPr>
                        <w:tcW w:w="365" w:type="pct"/>
                      </w:tcPr>
                      <w:p w:rsidR="00206118" w:rsidRDefault="00946FE4" w:rsidP="00946FE4">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8997709"/>
                    <w:lock w:val="sdtLocked"/>
                  </w:sdtPr>
                  <w:sdtContent>
                    <w:tc>
                      <w:tcPr>
                        <w:tcW w:w="313" w:type="pct"/>
                      </w:tcPr>
                      <w:p w:rsidR="00206118" w:rsidRDefault="00946FE4" w:rsidP="006559D3">
                        <w:pPr>
                          <w:jc w:val="right"/>
                          <w:rPr>
                            <w:szCs w:val="21"/>
                          </w:rPr>
                        </w:pPr>
                        <w:r>
                          <w:rPr>
                            <w:szCs w:val="21"/>
                          </w:rPr>
                          <w:t>0</w:t>
                        </w:r>
                      </w:p>
                    </w:tc>
                  </w:sdtContent>
                </w:sdt>
                <w:sdt>
                  <w:sdtPr>
                    <w:rPr>
                      <w:rFonts w:hint="eastAsia"/>
                      <w:szCs w:val="21"/>
                    </w:rPr>
                    <w:alias w:val="董事参加董事会的出席情况明细-是否连续两次未亲自参加会议"/>
                    <w:tag w:val="_GBC_4748dc7c4f9b495f9d97d5c22a5e08e6"/>
                    <w:id w:val="8997710"/>
                    <w:lock w:val="sdtLocked"/>
                  </w:sdtPr>
                  <w:sdtContent>
                    <w:tc>
                      <w:tcPr>
                        <w:tcW w:w="785" w:type="pct"/>
                      </w:tcPr>
                      <w:p w:rsidR="00206118" w:rsidRDefault="00946FE4" w:rsidP="006559D3">
                        <w:pPr>
                          <w:rPr>
                            <w:szCs w:val="21"/>
                          </w:rPr>
                        </w:pPr>
                        <w:r>
                          <w:rPr>
                            <w:rFonts w:hint="eastAsia"/>
                            <w:szCs w:val="21"/>
                          </w:rPr>
                          <w:t>否</w:t>
                        </w:r>
                      </w:p>
                    </w:tc>
                  </w:sdtContent>
                </w:sdt>
                <w:tc>
                  <w:tcPr>
                    <w:tcW w:w="631" w:type="pct"/>
                  </w:tcPr>
                  <w:sdt>
                    <w:sdtPr>
                      <w:rPr>
                        <w:rFonts w:hint="eastAsia"/>
                        <w:szCs w:val="21"/>
                      </w:rPr>
                      <w:alias w:val="独立董事出席股东大会的次数"/>
                      <w:tag w:val="_GBC_0d91afa033264abbacb410e5ed1dc409"/>
                      <w:id w:val="8997711"/>
                      <w:lock w:val="sdtLocked"/>
                    </w:sdtPr>
                    <w:sdtContent>
                      <w:p w:rsidR="00206118" w:rsidRDefault="00946FE4" w:rsidP="00946FE4">
                        <w:pPr>
                          <w:jc w:val="right"/>
                          <w:rPr>
                            <w:szCs w:val="21"/>
                          </w:rPr>
                        </w:pPr>
                        <w:r>
                          <w:rPr>
                            <w:szCs w:val="21"/>
                          </w:rPr>
                          <w:t>1</w:t>
                        </w:r>
                      </w:p>
                    </w:sdtContent>
                  </w:sdt>
                </w:tc>
              </w:tr>
            </w:sdtContent>
          </w:sdt>
        </w:tbl>
        <w:p w:rsidR="00206118" w:rsidRDefault="00206118"/>
        <w:p w:rsidR="00034FF7" w:rsidRDefault="000E0D20">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8997713"/>
            <w:lock w:val="sdtLocked"/>
            <w:placeholder>
              <w:docPart w:val="GBC22222222222222222222222222222"/>
            </w:placeholder>
          </w:sdtPr>
          <w:sdtContent>
            <w:p w:rsidR="00034FF7" w:rsidRDefault="00703070">
              <w:pPr>
                <w:rPr>
                  <w:szCs w:val="21"/>
                </w:rPr>
              </w:pPr>
              <w:r>
                <w:rPr>
                  <w:szCs w:val="21"/>
                </w:rPr>
                <w:fldChar w:fldCharType="begin"/>
              </w:r>
              <w:r w:rsidR="00243067">
                <w:rPr>
                  <w:szCs w:val="21"/>
                </w:rPr>
                <w:instrText xml:space="preserve"> MACROBUTTON  SnrToggleCheckbox □适用 </w:instrText>
              </w:r>
              <w:r>
                <w:rPr>
                  <w:szCs w:val="21"/>
                </w:rPr>
                <w:fldChar w:fldCharType="end"/>
              </w:r>
              <w:r>
                <w:rPr>
                  <w:szCs w:val="21"/>
                </w:rPr>
                <w:fldChar w:fldCharType="begin"/>
              </w:r>
              <w:r w:rsidR="00243067">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szCs w:val="21"/>
        </w:rPr>
        <w:alias w:val="模块:召开董事会会议次数"/>
        <w:tag w:val="_SEC_2e2eb2c5022048f7a720555ef5553771"/>
        <w:id w:val="8997720"/>
        <w:lock w:val="sdtLocked"/>
        <w:placeholder>
          <w:docPart w:val="GBC22222222222222222222222222222"/>
        </w:placeholder>
      </w:sdtPr>
      <w:sdtEndPr>
        <w:rPr>
          <w:rFonts w:hint="eastAsia"/>
        </w:rPr>
      </w:sdtEndPr>
      <w:sdtContent>
        <w:tbl>
          <w:tblPr>
            <w:tblStyle w:val="a6"/>
            <w:tblW w:w="0" w:type="auto"/>
            <w:tblLook w:val="04A0"/>
          </w:tblPr>
          <w:tblGrid>
            <w:gridCol w:w="4524"/>
            <w:gridCol w:w="4525"/>
          </w:tblGrid>
          <w:tr w:rsidR="00034FF7" w:rsidTr="00187B4D">
            <w:tc>
              <w:tcPr>
                <w:tcW w:w="4524" w:type="dxa"/>
              </w:tcPr>
              <w:p w:rsidR="00034FF7" w:rsidRDefault="000E0D20">
                <w:pPr>
                  <w:rPr>
                    <w:szCs w:val="21"/>
                  </w:rPr>
                </w:pPr>
                <w:r>
                  <w:rPr>
                    <w:szCs w:val="21"/>
                  </w:rPr>
                  <w:t>年内召开董事会会议次数</w:t>
                </w:r>
              </w:p>
            </w:tc>
            <w:sdt>
              <w:sdtPr>
                <w:rPr>
                  <w:rFonts w:hint="eastAsia"/>
                  <w:szCs w:val="21"/>
                </w:rPr>
                <w:alias w:val="报告期内召开董事会会议次数"/>
                <w:tag w:val="_GBC_cabd294ab90e40d0afb59e61df002667"/>
                <w:id w:val="8997716"/>
                <w:lock w:val="sdtLocked"/>
              </w:sdtPr>
              <w:sdtContent>
                <w:tc>
                  <w:tcPr>
                    <w:tcW w:w="4525" w:type="dxa"/>
                  </w:tcPr>
                  <w:p w:rsidR="00034FF7" w:rsidRDefault="0099136C" w:rsidP="0099136C">
                    <w:pPr>
                      <w:rPr>
                        <w:szCs w:val="21"/>
                      </w:rPr>
                    </w:pPr>
                    <w:r>
                      <w:rPr>
                        <w:rFonts w:hint="eastAsia"/>
                        <w:szCs w:val="21"/>
                      </w:rPr>
                      <w:t>8</w:t>
                    </w:r>
                  </w:p>
                </w:tc>
              </w:sdtContent>
            </w:sdt>
          </w:tr>
          <w:tr w:rsidR="00034FF7" w:rsidTr="00187B4D">
            <w:tc>
              <w:tcPr>
                <w:tcW w:w="4524" w:type="dxa"/>
              </w:tcPr>
              <w:p w:rsidR="00034FF7" w:rsidRDefault="000E0D20">
                <w:pPr>
                  <w:rPr>
                    <w:szCs w:val="21"/>
                  </w:rPr>
                </w:pPr>
                <w:r>
                  <w:rPr>
                    <w:szCs w:val="21"/>
                  </w:rPr>
                  <w:t>其中：现场会议次数</w:t>
                </w:r>
              </w:p>
            </w:tc>
            <w:sdt>
              <w:sdtPr>
                <w:rPr>
                  <w:rFonts w:hint="eastAsia"/>
                  <w:szCs w:val="21"/>
                </w:rPr>
                <w:alias w:val="报告期内现场会议次数"/>
                <w:tag w:val="_GBC_961e9868e2b8460292ce29e0daf769be"/>
                <w:id w:val="8997717"/>
                <w:lock w:val="sdtLocked"/>
              </w:sdtPr>
              <w:sdtContent>
                <w:tc>
                  <w:tcPr>
                    <w:tcW w:w="4525" w:type="dxa"/>
                  </w:tcPr>
                  <w:p w:rsidR="00034FF7" w:rsidRDefault="0099136C" w:rsidP="0099136C">
                    <w:pPr>
                      <w:rPr>
                        <w:szCs w:val="21"/>
                      </w:rPr>
                    </w:pPr>
                    <w:r>
                      <w:rPr>
                        <w:rFonts w:hint="eastAsia"/>
                        <w:szCs w:val="21"/>
                      </w:rPr>
                      <w:t>2</w:t>
                    </w:r>
                  </w:p>
                </w:tc>
              </w:sdtContent>
            </w:sdt>
          </w:tr>
          <w:tr w:rsidR="00034FF7" w:rsidTr="00187B4D">
            <w:tc>
              <w:tcPr>
                <w:tcW w:w="4524" w:type="dxa"/>
              </w:tcPr>
              <w:p w:rsidR="00034FF7" w:rsidRDefault="000E0D20">
                <w:pPr>
                  <w:rPr>
                    <w:szCs w:val="21"/>
                  </w:rPr>
                </w:pPr>
                <w:r>
                  <w:rPr>
                    <w:szCs w:val="21"/>
                  </w:rPr>
                  <w:t>通讯方式召开会议次数</w:t>
                </w:r>
              </w:p>
            </w:tc>
            <w:sdt>
              <w:sdtPr>
                <w:rPr>
                  <w:rFonts w:hint="eastAsia"/>
                  <w:szCs w:val="21"/>
                </w:rPr>
                <w:alias w:val="报告期内通讯方式召开会议次数"/>
                <w:tag w:val="_GBC_44a4767fcb99419089c6ef6aa2100027"/>
                <w:id w:val="8997718"/>
                <w:lock w:val="sdtLocked"/>
              </w:sdtPr>
              <w:sdtContent>
                <w:tc>
                  <w:tcPr>
                    <w:tcW w:w="4525" w:type="dxa"/>
                  </w:tcPr>
                  <w:p w:rsidR="00034FF7" w:rsidRDefault="0099136C" w:rsidP="0099136C">
                    <w:pPr>
                      <w:rPr>
                        <w:szCs w:val="21"/>
                      </w:rPr>
                    </w:pPr>
                    <w:r>
                      <w:rPr>
                        <w:rFonts w:hint="eastAsia"/>
                        <w:szCs w:val="21"/>
                      </w:rPr>
                      <w:t>6</w:t>
                    </w:r>
                  </w:p>
                </w:tc>
              </w:sdtContent>
            </w:sdt>
          </w:tr>
          <w:tr w:rsidR="00034FF7" w:rsidTr="00187B4D">
            <w:tc>
              <w:tcPr>
                <w:tcW w:w="4524" w:type="dxa"/>
              </w:tcPr>
              <w:p w:rsidR="00034FF7" w:rsidRDefault="000E0D20">
                <w:pPr>
                  <w:rPr>
                    <w:szCs w:val="21"/>
                  </w:rPr>
                </w:pPr>
                <w:r>
                  <w:rPr>
                    <w:szCs w:val="21"/>
                  </w:rPr>
                  <w:t>现场结合通讯方式召开会议次数</w:t>
                </w:r>
              </w:p>
            </w:tc>
            <w:sdt>
              <w:sdtPr>
                <w:rPr>
                  <w:rFonts w:hint="eastAsia"/>
                  <w:szCs w:val="21"/>
                </w:rPr>
                <w:alias w:val="报告期内现场结合通讯方式召开会议次数"/>
                <w:tag w:val="_GBC_5fbacb008bb94263a86d7904db4de6b6"/>
                <w:id w:val="8997719"/>
                <w:lock w:val="sdtLocked"/>
              </w:sdtPr>
              <w:sdtContent>
                <w:tc>
                  <w:tcPr>
                    <w:tcW w:w="4525" w:type="dxa"/>
                  </w:tcPr>
                  <w:p w:rsidR="00034FF7" w:rsidRDefault="00771EAC" w:rsidP="00771EAC">
                    <w:pPr>
                      <w:rPr>
                        <w:szCs w:val="21"/>
                      </w:rPr>
                    </w:pPr>
                    <w:r>
                      <w:rPr>
                        <w:rFonts w:hint="eastAsia"/>
                        <w:szCs w:val="21"/>
                      </w:rPr>
                      <w:t>2</w:t>
                    </w:r>
                  </w:p>
                </w:tc>
              </w:sdtContent>
            </w:sdt>
          </w:tr>
        </w:tbl>
      </w:sdtContent>
    </w:sdt>
    <w:p w:rsidR="00034FF7" w:rsidRDefault="00034FF7">
      <w:pPr>
        <w:rPr>
          <w:szCs w:val="21"/>
        </w:rPr>
      </w:pPr>
    </w:p>
    <w:sdt>
      <w:sdtPr>
        <w:rPr>
          <w:rFonts w:ascii="宋体" w:hAnsi="宋体" w:cs="宋体"/>
          <w:b w:val="0"/>
          <w:bCs w:val="0"/>
          <w:kern w:val="0"/>
          <w:szCs w:val="21"/>
        </w:rPr>
        <w:alias w:val="模块:独立董事对公司有关事项提出异议的情况"/>
        <w:tag w:val="_SEC_b081c22d491d456ea3f9900a0a6757d2"/>
        <w:id w:val="8997735"/>
        <w:lock w:val="sdtLocked"/>
        <w:placeholder>
          <w:docPart w:val="GBC22222222222222222222222222222"/>
        </w:placeholder>
      </w:sdtPr>
      <w:sdtContent>
        <w:p w:rsidR="00034FF7" w:rsidRDefault="000E0D20" w:rsidP="002B4E99">
          <w:pPr>
            <w:pStyle w:val="3"/>
            <w:numPr>
              <w:ilvl w:val="0"/>
              <w:numId w:val="41"/>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8997721"/>
            <w:lock w:val="sdtLocked"/>
            <w:placeholder>
              <w:docPart w:val="GBC22222222222222222222222222222"/>
            </w:placeholder>
          </w:sdtPr>
          <w:sdtContent>
            <w:p w:rsidR="00034FF7" w:rsidRDefault="00703070">
              <w:r>
                <w:fldChar w:fldCharType="begin"/>
              </w:r>
              <w:r w:rsidR="006559D3">
                <w:instrText xml:space="preserve"> MACROBUTTON  SnrToggleCheckbox □适用 </w:instrText>
              </w:r>
              <w:r>
                <w:fldChar w:fldCharType="end"/>
              </w:r>
              <w:r>
                <w:fldChar w:fldCharType="begin"/>
              </w:r>
              <w:r w:rsidR="006559D3">
                <w:instrText xml:space="preserve"> MACROBUTTON  SnrToggleCheckbox √不适用 </w:instrText>
              </w:r>
              <w:r>
                <w:fldChar w:fldCharType="end"/>
              </w:r>
            </w:p>
          </w:sdtContent>
        </w:sdt>
      </w:sdtContent>
    </w:sdt>
    <w:p w:rsidR="00034FF7" w:rsidRDefault="00034FF7">
      <w:pPr>
        <w:rPr>
          <w:szCs w:val="21"/>
        </w:rPr>
      </w:pPr>
    </w:p>
    <w:sdt>
      <w:sdtPr>
        <w:rPr>
          <w:rFonts w:ascii="宋体" w:hAnsi="宋体" w:cs="宋体"/>
          <w:b w:val="0"/>
          <w:bCs w:val="0"/>
          <w:kern w:val="0"/>
          <w:szCs w:val="21"/>
        </w:rPr>
        <w:alias w:val="模块:其他"/>
        <w:tag w:val="_SEC_bbf6d8e9e0c34286a1bb4f1de8b79fa7"/>
        <w:id w:val="8997738"/>
        <w:lock w:val="sdtLocked"/>
        <w:placeholder>
          <w:docPart w:val="GBC22222222222222222222222222222"/>
        </w:placeholder>
      </w:sdtPr>
      <w:sdtContent>
        <w:p w:rsidR="00034FF7" w:rsidRDefault="000E0D20" w:rsidP="002B4E99">
          <w:pPr>
            <w:pStyle w:val="3"/>
            <w:numPr>
              <w:ilvl w:val="0"/>
              <w:numId w:val="41"/>
            </w:numPr>
            <w:rPr>
              <w:szCs w:val="21"/>
            </w:rPr>
          </w:pPr>
          <w:r>
            <w:rPr>
              <w:szCs w:val="21"/>
            </w:rPr>
            <w:t>其他</w:t>
          </w:r>
        </w:p>
        <w:sdt>
          <w:sdtPr>
            <w:rPr>
              <w:rFonts w:hint="eastAsia"/>
              <w:szCs w:val="21"/>
            </w:rPr>
            <w:alias w:val="是否适用：其他董事履行职责情况说明[双击切换]"/>
            <w:tag w:val="_GBC_ba1a70dda14046559f72c5b524ca1125"/>
            <w:id w:val="8997736"/>
            <w:lock w:val="sdtContentLocked"/>
            <w:placeholder>
              <w:docPart w:val="GBC22222222222222222222222222222"/>
            </w:placeholder>
          </w:sdtPr>
          <w:sdtContent>
            <w:p w:rsidR="00034FF7" w:rsidRDefault="00703070">
              <w:pPr>
                <w:rPr>
                  <w:szCs w:val="21"/>
                </w:rPr>
              </w:pPr>
              <w:r>
                <w:rPr>
                  <w:szCs w:val="21"/>
                </w:rPr>
                <w:fldChar w:fldCharType="begin"/>
              </w:r>
              <w:r w:rsidR="00771EAC">
                <w:rPr>
                  <w:szCs w:val="21"/>
                </w:rPr>
                <w:instrText xml:space="preserve"> MACROBUTTON  SnrToggleCheckbox √适用 </w:instrText>
              </w:r>
              <w:r>
                <w:rPr>
                  <w:szCs w:val="21"/>
                </w:rPr>
                <w:fldChar w:fldCharType="end"/>
              </w:r>
              <w:r>
                <w:rPr>
                  <w:szCs w:val="21"/>
                </w:rPr>
                <w:fldChar w:fldCharType="begin"/>
              </w:r>
              <w:r w:rsidR="00771EAC">
                <w:rPr>
                  <w:szCs w:val="21"/>
                </w:rPr>
                <w:instrText xml:space="preserve"> MACROBUTTON  SnrToggleCheckbox □不适用 </w:instrText>
              </w:r>
              <w:r>
                <w:rPr>
                  <w:szCs w:val="21"/>
                </w:rPr>
                <w:fldChar w:fldCharType="end"/>
              </w:r>
            </w:p>
          </w:sdtContent>
        </w:sdt>
        <w:sdt>
          <w:sdtPr>
            <w:rPr>
              <w:rFonts w:hint="eastAsia"/>
              <w:szCs w:val="21"/>
            </w:rPr>
            <w:alias w:val="其他董事履行职责情况"/>
            <w:tag w:val="_GBC_0c03dcbd0b2744198db0270afda7ed1a"/>
            <w:id w:val="8997737"/>
            <w:lock w:val="sdtLocked"/>
            <w:placeholder>
              <w:docPart w:val="GBC22222222222222222222222222222"/>
            </w:placeholder>
          </w:sdtPr>
          <w:sdtContent>
            <w:p w:rsidR="00034FF7" w:rsidRDefault="00771EAC">
              <w:pPr>
                <w:rPr>
                  <w:szCs w:val="21"/>
                </w:rPr>
              </w:pPr>
              <w:r>
                <w:rPr>
                  <w:rFonts w:hint="eastAsia"/>
                  <w:szCs w:val="21"/>
                </w:rPr>
                <w:t>董事李文平因航班临时取消，以视频方式参与六届二十次董事会、独立董事郭朝阳因出差以视频方式参加公司现场召开的六届十八次董事会、六届二十次董事会。</w:t>
              </w:r>
            </w:p>
          </w:sdtContent>
        </w:sdt>
      </w:sdtContent>
    </w:sdt>
    <w:p w:rsidR="00034FF7" w:rsidRPr="00771EAC" w:rsidRDefault="00034FF7">
      <w:pPr>
        <w:rPr>
          <w:szCs w:val="21"/>
        </w:rPr>
      </w:pPr>
    </w:p>
    <w:sdt>
      <w:sdtPr>
        <w:rPr>
          <w:rFonts w:ascii="宋体" w:hAnsi="宋体" w:cs="宋体" w:hint="eastAsia"/>
          <w:b w:val="0"/>
          <w:bCs w:val="0"/>
          <w:kern w:val="0"/>
          <w:szCs w:val="24"/>
        </w:rPr>
        <w:alias w:val="模块:董事会下设专门委员会在报告期内履行职责时所提出的重要意见和建..."/>
        <w:tag w:val="_SEC_400f0a7634114d80939ab87276db7db7"/>
        <w:id w:val="8997741"/>
        <w:lock w:val="sdtLocked"/>
        <w:placeholder>
          <w:docPart w:val="GBC22222222222222222222222222222"/>
        </w:placeholder>
      </w:sdtPr>
      <w:sdtEndPr>
        <w:rPr>
          <w:rFonts w:hint="default"/>
          <w:szCs w:val="21"/>
        </w:rPr>
      </w:sdtEndPr>
      <w:sdtContent>
        <w:p w:rsidR="00034FF7" w:rsidRDefault="000E0D20" w:rsidP="002B4E99">
          <w:pPr>
            <w:pStyle w:val="2"/>
            <w:numPr>
              <w:ilvl w:val="0"/>
              <w:numId w:val="40"/>
            </w:numPr>
          </w:pPr>
          <w:r>
            <w:rPr>
              <w:rFonts w:hint="eastAsia"/>
            </w:rPr>
            <w:t>董事会下设专门委员会在报告期内履行职责时所提出的重要意见和建议，存在异议事项的，应当披露具体情况</w:t>
          </w:r>
        </w:p>
        <w:sdt>
          <w:sdtPr>
            <w:rPr>
              <w:rFonts w:hint="eastAsia"/>
              <w:szCs w:val="21"/>
            </w:rPr>
            <w:alias w:val="是否适用：董事会下设专门委员会在报告期内履行职责时所提出的重要意见和建议[双击切换]"/>
            <w:tag w:val="_GBC_f61de8443c9e4bc6b27047ea31f34f46"/>
            <w:id w:val="8997739"/>
            <w:lock w:val="sdtLocked"/>
            <w:placeholder>
              <w:docPart w:val="GBC22222222222222222222222222222"/>
            </w:placeholder>
          </w:sdtPr>
          <w:sdtContent>
            <w:p w:rsidR="00034FF7" w:rsidRDefault="00703070">
              <w:pPr>
                <w:rPr>
                  <w:szCs w:val="21"/>
                </w:rPr>
              </w:pPr>
              <w:r>
                <w:rPr>
                  <w:szCs w:val="21"/>
                </w:rPr>
                <w:fldChar w:fldCharType="begin"/>
              </w:r>
              <w:r w:rsidR="00184151">
                <w:rPr>
                  <w:szCs w:val="21"/>
                </w:rPr>
                <w:instrText xml:space="preserve"> MACROBUTTON  SnrToggleCheckbox √适用 </w:instrText>
              </w:r>
              <w:r>
                <w:rPr>
                  <w:szCs w:val="21"/>
                </w:rPr>
                <w:fldChar w:fldCharType="end"/>
              </w:r>
              <w:r>
                <w:rPr>
                  <w:szCs w:val="21"/>
                </w:rPr>
                <w:fldChar w:fldCharType="begin"/>
              </w:r>
              <w:r w:rsidR="00184151">
                <w:rPr>
                  <w:szCs w:val="21"/>
                </w:rPr>
                <w:instrText xml:space="preserve"> MACROBUTTON  SnrToggleCheckbox □不适用 </w:instrText>
              </w:r>
              <w:r>
                <w:rPr>
                  <w:szCs w:val="21"/>
                </w:rPr>
                <w:fldChar w:fldCharType="end"/>
              </w:r>
            </w:p>
          </w:sdtContent>
        </w:sdt>
        <w:sdt>
          <w:sdtPr>
            <w:rPr>
              <w:rFonts w:hint="eastAsia"/>
              <w:szCs w:val="21"/>
            </w:rPr>
            <w:alias w:val="董事会下设专门委员会在报告期内履行职责时所提出的重要意见和建议"/>
            <w:tag w:val="_GBC_008f5f152ec64806960abf2dc33f5740"/>
            <w:id w:val="8997740"/>
            <w:lock w:val="sdtLocked"/>
            <w:placeholder>
              <w:docPart w:val="GBC22222222222222222222222222222"/>
            </w:placeholder>
          </w:sdtPr>
          <w:sdtContent>
            <w:p w:rsidR="00184151" w:rsidRDefault="00184151" w:rsidP="00C2191E">
              <w:pPr>
                <w:ind w:firstLineChars="200" w:firstLine="420"/>
              </w:pPr>
              <w:r>
                <w:rPr>
                  <w:rFonts w:hint="eastAsia"/>
                </w:rPr>
                <w:t>报告期，公司董事会专门委员会积极开展工作，认真履行职责，确保公司经营决策事项合法合规、顺利开展。</w:t>
              </w:r>
            </w:p>
            <w:p w:rsidR="00843124" w:rsidRDefault="00184151" w:rsidP="00C2191E">
              <w:pPr>
                <w:ind w:firstLineChars="200" w:firstLine="420"/>
                <w:rPr>
                  <w:szCs w:val="21"/>
                </w:rPr>
              </w:pPr>
              <w:r w:rsidRPr="00650C7E">
                <w:rPr>
                  <w:rFonts w:hint="eastAsia"/>
                  <w:color w:val="FF0000"/>
                </w:rPr>
                <w:t xml:space="preserve"> </w:t>
              </w:r>
              <w:r w:rsidRPr="00A621DA">
                <w:rPr>
                  <w:rFonts w:hint="eastAsia"/>
                </w:rPr>
                <w:t>1、董事会审计委员会</w:t>
              </w:r>
              <w:r w:rsidRPr="00A621DA">
                <w:rPr>
                  <w:rFonts w:hint="eastAsia"/>
                </w:rPr>
                <w:br/>
                <w:t xml:space="preserve">    公司董事会审计委员会依据《公司董事会审计委员会实施细则》开展工作，对公司及所属子公司生产经营、财务管理、信息披露等方面进行了全面的内部审计监督，切实履行董事会审计委员会的职责，具体履职情况如下：</w:t>
              </w:r>
              <w:r w:rsidR="00675DDA">
                <w:rPr>
                  <w:rFonts w:hint="eastAsia"/>
                </w:rPr>
                <w:br/>
                <w:t xml:space="preserve">  </w:t>
              </w:r>
              <w:r w:rsidRPr="00A621DA">
                <w:rPr>
                  <w:rFonts w:hint="eastAsia"/>
                </w:rPr>
                <w:t>（1）根据中国证监会及上交所的相</w:t>
              </w:r>
              <w:r w:rsidRPr="00A621DA">
                <w:rPr>
                  <w:rFonts w:hint="eastAsia"/>
                  <w:szCs w:val="21"/>
                </w:rPr>
                <w:t>关要求，审计委员会与会计师事务所协商确定了201</w:t>
              </w:r>
              <w:r>
                <w:rPr>
                  <w:rFonts w:hint="eastAsia"/>
                  <w:szCs w:val="21"/>
                </w:rPr>
                <w:t>5</w:t>
              </w:r>
              <w:r w:rsidRPr="00A621DA">
                <w:rPr>
                  <w:rFonts w:hint="eastAsia"/>
                  <w:szCs w:val="21"/>
                </w:rPr>
                <w:t>年度公司年报审计计划，并对公司201</w:t>
              </w:r>
              <w:r>
                <w:rPr>
                  <w:rFonts w:hint="eastAsia"/>
                  <w:szCs w:val="21"/>
                </w:rPr>
                <w:t>5</w:t>
              </w:r>
              <w:r w:rsidRPr="00A621DA">
                <w:rPr>
                  <w:rFonts w:hint="eastAsia"/>
                  <w:szCs w:val="21"/>
                </w:rPr>
                <w:t>年年度财务报告的编制工作进行了全程的跟踪和监督。</w:t>
              </w:r>
            </w:p>
            <w:p w:rsidR="00843124" w:rsidRDefault="00184151" w:rsidP="00675DDA">
              <w:pPr>
                <w:ind w:firstLineChars="100" w:firstLine="210"/>
                <w:rPr>
                  <w:szCs w:val="21"/>
                </w:rPr>
              </w:pPr>
              <w:r w:rsidRPr="00A621DA">
                <w:rPr>
                  <w:rFonts w:hint="eastAsia"/>
                  <w:szCs w:val="21"/>
                </w:rPr>
                <w:t>（2）会计师事务所进场审计之前，审计委员会于201</w:t>
              </w:r>
              <w:r>
                <w:rPr>
                  <w:rFonts w:hint="eastAsia"/>
                  <w:szCs w:val="21"/>
                </w:rPr>
                <w:t>6</w:t>
              </w:r>
              <w:r w:rsidRPr="00A621DA">
                <w:rPr>
                  <w:rFonts w:hint="eastAsia"/>
                  <w:szCs w:val="21"/>
                </w:rPr>
                <w:t>年1月2</w:t>
              </w:r>
              <w:r>
                <w:rPr>
                  <w:rFonts w:hint="eastAsia"/>
                  <w:szCs w:val="21"/>
                </w:rPr>
                <w:t>8</w:t>
              </w:r>
              <w:r w:rsidRPr="00A621DA">
                <w:rPr>
                  <w:rFonts w:hint="eastAsia"/>
                  <w:szCs w:val="21"/>
                </w:rPr>
                <w:t>日召开第一次会议，与会独立董事及审计委员会成员听取了公司201</w:t>
              </w:r>
              <w:r>
                <w:rPr>
                  <w:rFonts w:hint="eastAsia"/>
                  <w:szCs w:val="21"/>
                </w:rPr>
                <w:t>5</w:t>
              </w:r>
              <w:r w:rsidRPr="00A621DA">
                <w:rPr>
                  <w:rFonts w:hint="eastAsia"/>
                  <w:szCs w:val="21"/>
                </w:rPr>
                <w:t>年度经营情况汇报、内部审计工作总结与</w:t>
              </w:r>
              <w:r>
                <w:rPr>
                  <w:rFonts w:hint="eastAsia"/>
                  <w:szCs w:val="21"/>
                </w:rPr>
                <w:t>2016</w:t>
              </w:r>
              <w:r w:rsidRPr="00A621DA">
                <w:rPr>
                  <w:rFonts w:hint="eastAsia"/>
                  <w:szCs w:val="21"/>
                </w:rPr>
                <w:t>年内审思路以及会计师事务所的年度</w:t>
              </w:r>
              <w:r w:rsidRPr="00843124">
                <w:rPr>
                  <w:rFonts w:hint="eastAsia"/>
                  <w:szCs w:val="21"/>
                </w:rPr>
                <w:t>审计策略、审计重点及具体审计计划</w:t>
              </w:r>
              <w:r w:rsidRPr="00A621DA">
                <w:rPr>
                  <w:rFonts w:hint="eastAsia"/>
                  <w:szCs w:val="21"/>
                </w:rPr>
                <w:t>，并对公司财务报表进行审核后认为：</w:t>
              </w:r>
              <w:r w:rsidRPr="00A621DA">
                <w:rPr>
                  <w:szCs w:val="21"/>
                </w:rPr>
                <w:t>1</w:t>
              </w:r>
              <w:r w:rsidRPr="00A621DA">
                <w:rPr>
                  <w:rFonts w:hint="eastAsia"/>
                  <w:szCs w:val="21"/>
                </w:rPr>
                <w:t>）</w:t>
              </w:r>
              <w:r w:rsidRPr="00843124">
                <w:rPr>
                  <w:rFonts w:hint="eastAsia"/>
                  <w:szCs w:val="21"/>
                </w:rPr>
                <w:t>2015年公司管理层在应对外部环境所采取的措施是积极、切合实际且具有可持续性，对主要子公司所采取的风险控制是有成效的，希望公司管理层能够再接再厉，进一步加强对子公司的管控，再创佳绩；</w:t>
              </w:r>
              <w:r w:rsidRPr="00843124">
                <w:rPr>
                  <w:szCs w:val="21"/>
                </w:rPr>
                <w:t>2</w:t>
              </w:r>
              <w:r w:rsidRPr="00843124">
                <w:rPr>
                  <w:rFonts w:hint="eastAsia"/>
                  <w:szCs w:val="21"/>
                </w:rPr>
                <w:t>）会计师事务所确定的审计策略、审计重点及审计计划合理可行，切合公司实际情况及相关监管警示。</w:t>
              </w:r>
              <w:r w:rsidRPr="00A621DA">
                <w:rPr>
                  <w:rFonts w:hint="eastAsia"/>
                  <w:szCs w:val="21"/>
                </w:rPr>
                <w:t>3）</w:t>
              </w:r>
              <w:r w:rsidR="00843124" w:rsidRPr="00843124">
                <w:rPr>
                  <w:rFonts w:hint="eastAsia"/>
                  <w:szCs w:val="21"/>
                </w:rPr>
                <w:t>2015年度内部审计工作成果值得肯定，管理层对内部审计工作的大力支持值得赞赏，2016年内部审计工作思路清晰、计划细致、重点突出、工作方式合理。2016年，内审工作要紧扣生产经营重点工作，同时要关注子公司的资产质量。要根据现有的内部审计资源，有序组织，充分发挥内部审计的作用。</w:t>
              </w:r>
            </w:p>
            <w:p w:rsidR="002734F5" w:rsidRDefault="00184151" w:rsidP="00675DDA">
              <w:pPr>
                <w:ind w:firstLineChars="100" w:firstLine="210"/>
              </w:pPr>
              <w:r w:rsidRPr="00A621DA">
                <w:rPr>
                  <w:rFonts w:hint="eastAsia"/>
                </w:rPr>
                <w:t>（3）在年审会计师进场后，审计委员会在审计的过程中多次与会计师事务所积极沟通，并于201</w:t>
              </w:r>
              <w:r w:rsidR="00843124">
                <w:rPr>
                  <w:rFonts w:hint="eastAsia"/>
                </w:rPr>
                <w:t>6</w:t>
              </w:r>
              <w:r w:rsidRPr="00A621DA">
                <w:rPr>
                  <w:rFonts w:hint="eastAsia"/>
                </w:rPr>
                <w:t>年2月</w:t>
              </w:r>
              <w:r w:rsidR="00843124">
                <w:rPr>
                  <w:rFonts w:hint="eastAsia"/>
                </w:rPr>
                <w:t>1</w:t>
              </w:r>
              <w:r w:rsidRPr="00A621DA">
                <w:rPr>
                  <w:rFonts w:hint="eastAsia"/>
                </w:rPr>
                <w:t>8日到公司审计现场，与审计人员进行交流，及时了解审计情况及进度，督促会计事务所认真审计，提高工作效率，确保在约定时限内提交审计报告。</w:t>
              </w:r>
              <w:r w:rsidRPr="00A621DA">
                <w:rPr>
                  <w:rFonts w:hint="eastAsia"/>
                </w:rPr>
                <w:br/>
              </w:r>
              <w:r w:rsidR="00675DDA">
                <w:rPr>
                  <w:rFonts w:hint="eastAsia"/>
                </w:rPr>
                <w:t xml:space="preserve">  </w:t>
              </w:r>
              <w:r w:rsidRPr="00A621DA">
                <w:rPr>
                  <w:rFonts w:hint="eastAsia"/>
                </w:rPr>
                <w:t>（4）在年审注册会计师出具初步审计意见后，审计委员会于201</w:t>
              </w:r>
              <w:r w:rsidR="008506AD">
                <w:rPr>
                  <w:rFonts w:hint="eastAsia"/>
                </w:rPr>
                <w:t>6</w:t>
              </w:r>
              <w:r w:rsidRPr="00A621DA">
                <w:rPr>
                  <w:rFonts w:hint="eastAsia"/>
                </w:rPr>
                <w:t>年4月</w:t>
              </w:r>
              <w:r w:rsidR="008506AD">
                <w:rPr>
                  <w:rFonts w:hint="eastAsia"/>
                </w:rPr>
                <w:t>8</w:t>
              </w:r>
              <w:r w:rsidRPr="00A621DA">
                <w:rPr>
                  <w:rFonts w:hint="eastAsia"/>
                </w:rPr>
                <w:t>日召开第二次会议，再次对公司财务报告进行了审阅并形成书面意见，认为</w:t>
              </w:r>
              <w:r w:rsidR="002734F5">
                <w:rPr>
                  <w:rFonts w:hint="eastAsia"/>
                </w:rPr>
                <w:t>：</w:t>
              </w:r>
              <w:r w:rsidR="002734F5" w:rsidRPr="002734F5">
                <w:rPr>
                  <w:rFonts w:hint="eastAsia"/>
                </w:rPr>
                <w:t>公司2015年度财务报表的编制符合《企业会计准则》等相关法律法规的规定</w:t>
              </w:r>
              <w:r w:rsidRPr="002734F5">
                <w:rPr>
                  <w:rFonts w:hint="eastAsia"/>
                </w:rPr>
                <w:t>；</w:t>
              </w:r>
              <w:r w:rsidR="002734F5" w:rsidRPr="002734F5">
                <w:rPr>
                  <w:rFonts w:hint="eastAsia"/>
                </w:rPr>
                <w:t>2015年度报表的内容和格式符合中国证监会和上海证券交易所的相关规定，各项费用支出及各项提留符合法律法规和《公司章程》的各项规定；年度报表所包含的信息真实、准确、完整地反映了公司2015年度财务状况和经营成果；年度审计报告是客观、公正、真实和可信的；</w:t>
              </w:r>
              <w:r w:rsidRPr="002734F5">
                <w:rPr>
                  <w:rFonts w:hint="eastAsia"/>
                </w:rPr>
                <w:t>同意以该财务报表为基础编制2014年度报告及年度报告摘要，经审计委员会审阅后提交公司董事会审议。</w:t>
              </w:r>
            </w:p>
            <w:p w:rsidR="002734F5" w:rsidRDefault="002734F5" w:rsidP="00675DDA">
              <w:pPr>
                <w:ind w:firstLineChars="100" w:firstLine="210"/>
              </w:pPr>
              <w:r>
                <w:rPr>
                  <w:rFonts w:hint="eastAsia"/>
                </w:rPr>
                <w:t>（5）</w:t>
              </w:r>
              <w:r w:rsidRPr="002734F5">
                <w:rPr>
                  <w:rFonts w:hint="eastAsia"/>
                </w:rPr>
                <w:t>2016年4月11日审计委员会以通讯表决方式召开第三次会议，会议对《关于子公司日常关联交易的议案》进行审议并发表意见，认为：闽台龙玛</w:t>
              </w:r>
              <w:r w:rsidRPr="002734F5">
                <w:t xml:space="preserve">2016 </w:t>
              </w:r>
              <w:r w:rsidRPr="002734F5">
                <w:rPr>
                  <w:rFonts w:hint="eastAsia"/>
                </w:rPr>
                <w:t>年度日常关联交易是根据其业务特点和业务发展的实际需要而预计的，此次预计的关联交易事项均符合相关法律法规及制度的规定，交易行为在公平公正原则下进行，交易价格经交易双方协商后确定，且价格公允，不存在损害公司及股东利益的情形，不会对闽台龙玛的独立性产生影响；同意将《关于子公司日常关联交易的议案》提交公司董事会审议。</w:t>
              </w:r>
            </w:p>
            <w:p w:rsidR="00184151" w:rsidRPr="00A621DA" w:rsidRDefault="00184151" w:rsidP="00675DDA">
              <w:pPr>
                <w:ind w:firstLineChars="100" w:firstLine="210"/>
              </w:pPr>
              <w:r w:rsidRPr="00A621DA">
                <w:rPr>
                  <w:rFonts w:hint="eastAsia"/>
                </w:rPr>
                <w:t>（</w:t>
              </w:r>
              <w:r w:rsidR="00675DDA">
                <w:rPr>
                  <w:rFonts w:hint="eastAsia"/>
                </w:rPr>
                <w:t>6</w:t>
              </w:r>
              <w:r w:rsidRPr="00A621DA">
                <w:rPr>
                  <w:rFonts w:hint="eastAsia"/>
                </w:rPr>
                <w:t>）在年审注册会计师出具正式年度审计报告后，审计委员会于201</w:t>
              </w:r>
              <w:r w:rsidR="002734F5">
                <w:rPr>
                  <w:rFonts w:hint="eastAsia"/>
                </w:rPr>
                <w:t>6</w:t>
              </w:r>
              <w:r w:rsidRPr="00A621DA">
                <w:rPr>
                  <w:rFonts w:hint="eastAsia"/>
                </w:rPr>
                <w:t>年4月2</w:t>
              </w:r>
              <w:r w:rsidR="002734F5">
                <w:rPr>
                  <w:rFonts w:hint="eastAsia"/>
                </w:rPr>
                <w:t>1</w:t>
              </w:r>
              <w:r w:rsidRPr="00A621DA">
                <w:rPr>
                  <w:rFonts w:hint="eastAsia"/>
                </w:rPr>
                <w:t>日召开第</w:t>
              </w:r>
              <w:r w:rsidR="0033248A">
                <w:rPr>
                  <w:rFonts w:hint="eastAsia"/>
                </w:rPr>
                <w:t>四</w:t>
              </w:r>
              <w:r w:rsidRPr="00A621DA">
                <w:rPr>
                  <w:rFonts w:hint="eastAsia"/>
                </w:rPr>
                <w:t>次会议，审议并通过了以下议案：</w:t>
              </w:r>
            </w:p>
            <w:p w:rsidR="00184151" w:rsidRPr="00A621DA" w:rsidRDefault="00184151" w:rsidP="00675DDA">
              <w:pPr>
                <w:ind w:firstLineChars="202" w:firstLine="424"/>
              </w:pPr>
              <w:r w:rsidRPr="00A621DA">
                <w:rPr>
                  <w:rFonts w:hint="eastAsia"/>
                </w:rPr>
                <w:t>1）同意年审注册会计师出具的公司201</w:t>
              </w:r>
              <w:r w:rsidR="002734F5">
                <w:rPr>
                  <w:rFonts w:hint="eastAsia"/>
                </w:rPr>
                <w:t>5</w:t>
              </w:r>
              <w:r w:rsidRPr="00A621DA">
                <w:rPr>
                  <w:rFonts w:hint="eastAsia"/>
                </w:rPr>
                <w:t>年度财务报表审计报告；</w:t>
              </w:r>
            </w:p>
            <w:p w:rsidR="002734F5" w:rsidRDefault="00184151" w:rsidP="00675DDA">
              <w:pPr>
                <w:tabs>
                  <w:tab w:val="left" w:pos="709"/>
                </w:tabs>
                <w:ind w:firstLineChars="202" w:firstLine="424"/>
              </w:pPr>
              <w:r w:rsidRPr="00A621DA">
                <w:rPr>
                  <w:rFonts w:hint="eastAsia"/>
                </w:rPr>
                <w:t>2）</w:t>
              </w:r>
              <w:r w:rsidR="002734F5" w:rsidRPr="00A621DA">
                <w:rPr>
                  <w:rFonts w:hint="eastAsia"/>
                </w:rPr>
                <w:t>同意年审注册会计师出具的《公司2014年度内部控制审计报告》；</w:t>
              </w:r>
            </w:p>
            <w:p w:rsidR="002734F5" w:rsidRPr="00A621DA" w:rsidRDefault="00184151" w:rsidP="00675DDA">
              <w:pPr>
                <w:ind w:firstLineChars="202" w:firstLine="424"/>
              </w:pPr>
              <w:r w:rsidRPr="00A621DA">
                <w:rPr>
                  <w:rFonts w:hint="eastAsia"/>
                </w:rPr>
                <w:t>3）</w:t>
              </w:r>
              <w:r w:rsidR="002734F5" w:rsidRPr="00A621DA">
                <w:rPr>
                  <w:rFonts w:hint="eastAsia"/>
                </w:rPr>
                <w:t>审议通过《公司201</w:t>
              </w:r>
              <w:r w:rsidR="002734F5">
                <w:rPr>
                  <w:rFonts w:hint="eastAsia"/>
                </w:rPr>
                <w:t>5</w:t>
              </w:r>
              <w:r w:rsidR="002734F5" w:rsidRPr="00A621DA">
                <w:rPr>
                  <w:rFonts w:hint="eastAsia"/>
                </w:rPr>
                <w:t>年度财务决算报告及201</w:t>
              </w:r>
              <w:r w:rsidR="002734F5">
                <w:rPr>
                  <w:rFonts w:hint="eastAsia"/>
                </w:rPr>
                <w:t>6</w:t>
              </w:r>
              <w:r w:rsidR="002734F5" w:rsidRPr="00A621DA">
                <w:rPr>
                  <w:rFonts w:hint="eastAsia"/>
                </w:rPr>
                <w:t>年度预算报告》的议案；</w:t>
              </w:r>
            </w:p>
            <w:p w:rsidR="00184151" w:rsidRPr="00A621DA" w:rsidRDefault="00184151" w:rsidP="00675DDA">
              <w:pPr>
                <w:ind w:firstLineChars="200" w:firstLine="420"/>
              </w:pPr>
              <w:r w:rsidRPr="00A621DA">
                <w:rPr>
                  <w:rFonts w:hint="eastAsia"/>
                </w:rPr>
                <w:t>4）审议通过《公司2014年度内部控制评价报告》的议案；</w:t>
              </w:r>
            </w:p>
            <w:p w:rsidR="00184151" w:rsidRPr="00A621DA" w:rsidRDefault="00184151" w:rsidP="00675DDA">
              <w:pPr>
                <w:ind w:firstLineChars="200" w:firstLine="420"/>
              </w:pPr>
              <w:r w:rsidRPr="00A621DA">
                <w:rPr>
                  <w:rFonts w:hint="eastAsia"/>
                </w:rPr>
                <w:t>5）</w:t>
              </w:r>
              <w:r w:rsidR="002734F5" w:rsidRPr="00A621DA">
                <w:rPr>
                  <w:rFonts w:hint="eastAsia"/>
                </w:rPr>
                <w:t>审议通过《董事会审计委员会2014年履职报告》；</w:t>
              </w:r>
            </w:p>
            <w:p w:rsidR="00184151" w:rsidRPr="00A621DA" w:rsidRDefault="00184151" w:rsidP="00675DDA">
              <w:pPr>
                <w:ind w:firstLineChars="200" w:firstLine="420"/>
              </w:pPr>
              <w:r w:rsidRPr="00A621DA">
                <w:rPr>
                  <w:rFonts w:hint="eastAsia"/>
                </w:rPr>
                <w:t>6）审议通过《公司续聘会计师事务所及报酬事项的议案》的议案；</w:t>
              </w:r>
            </w:p>
            <w:p w:rsidR="00184151" w:rsidRPr="00A621DA" w:rsidRDefault="00184151" w:rsidP="00C2191E">
              <w:pPr>
                <w:ind w:firstLineChars="200" w:firstLine="420"/>
              </w:pPr>
              <w:r w:rsidRPr="00A621DA">
                <w:rPr>
                  <w:rFonts w:hint="eastAsia"/>
                </w:rPr>
                <w:t>同意将以上议案</w:t>
              </w:r>
              <w:r w:rsidR="002734F5">
                <w:rPr>
                  <w:rFonts w:hint="eastAsia"/>
                </w:rPr>
                <w:t>3</w:t>
              </w:r>
              <w:r w:rsidRPr="00A621DA">
                <w:rPr>
                  <w:rFonts w:hint="eastAsia"/>
                </w:rPr>
                <w:t>）～6）提交公司年度董事会审议。</w:t>
              </w:r>
            </w:p>
            <w:p w:rsidR="0033248A" w:rsidRDefault="0033248A" w:rsidP="00C2191E">
              <w:pPr>
                <w:ind w:firstLineChars="200" w:firstLine="420"/>
                <w:rPr>
                  <w:color w:val="000000"/>
                  <w:szCs w:val="21"/>
                  <w:lang w:val="zh-CN"/>
                </w:rPr>
              </w:pPr>
              <w:r w:rsidRPr="0033248A">
                <w:rPr>
                  <w:rFonts w:hint="eastAsia"/>
                  <w:color w:val="000000"/>
                  <w:szCs w:val="21"/>
                  <w:lang w:val="zh-CN"/>
                </w:rPr>
                <w:t>审计委员会就公司对外担保情况、关联交易情况、与大股东资金往来情况、计提减值准备情况、公允价值的确定等重要事项征询年审注册会计师、公司总经理、监事会主席、财务负责人、财务部门负责人与内部审计部门负责人的意见，年审注册会计师和公司高管均表示除审计报告中列明的各事项外没有需要进一步说明的其他事项。</w:t>
              </w:r>
            </w:p>
            <w:p w:rsidR="0033248A" w:rsidRDefault="0033248A" w:rsidP="00C2191E">
              <w:pPr>
                <w:ind w:firstLineChars="200" w:firstLine="420"/>
                <w:rPr>
                  <w:color w:val="000000"/>
                  <w:szCs w:val="21"/>
                  <w:lang w:val="zh-CN"/>
                </w:rPr>
              </w:pPr>
              <w:r>
                <w:rPr>
                  <w:rFonts w:hint="eastAsia"/>
                  <w:color w:val="000000"/>
                  <w:szCs w:val="21"/>
                  <w:lang w:val="zh-CN"/>
                </w:rPr>
                <w:lastRenderedPageBreak/>
                <w:t>2</w:t>
              </w:r>
              <w:r w:rsidR="00D82D1E">
                <w:rPr>
                  <w:rFonts w:hint="eastAsia"/>
                  <w:color w:val="000000"/>
                  <w:szCs w:val="21"/>
                  <w:lang w:val="zh-CN"/>
                </w:rPr>
                <w:t>、</w:t>
              </w:r>
              <w:r>
                <w:rPr>
                  <w:rFonts w:hint="eastAsia"/>
                  <w:color w:val="000000"/>
                  <w:szCs w:val="21"/>
                  <w:lang w:val="zh-CN"/>
                </w:rPr>
                <w:t>薪酬与考核委员会</w:t>
              </w:r>
            </w:p>
            <w:p w:rsidR="0033248A" w:rsidRDefault="0033248A" w:rsidP="00C2191E">
              <w:pPr>
                <w:ind w:firstLineChars="200" w:firstLine="420"/>
              </w:pPr>
              <w:r>
                <w:rPr>
                  <w:rFonts w:hint="eastAsia"/>
                </w:rPr>
                <w:t>公司薪酬与考核委员会于2016年4月21日召开会议，按照《董事长、经理班子、监事会主席年薪方案》规定的绩效评价标准与程序，考评公司董事及其他高管人员的年度经营绩效，审核公司董事、高管人员年薪发放情况，认为：</w:t>
              </w:r>
              <w:r w:rsidRPr="0033248A">
                <w:rPr>
                  <w:rFonts w:hint="eastAsia"/>
                </w:rPr>
                <w:t>2015年面对国内经济增速下降，行业景气度降温的周期性影响，公司董事高管勤勉尽职、积极应对，公司所取得的业绩虽有所下滑，但下滑幅度远低于行业的下滑幅度；对公司董事、高管的考核结果实事求是，年薪报酬能客观、真实地反映相关人员的工作业绩</w:t>
              </w:r>
              <w:r>
                <w:rPr>
                  <w:rFonts w:hint="eastAsia"/>
                </w:rPr>
                <w:t>；同意2015年度公司董事、高级管理人员年薪结算方案。</w:t>
              </w:r>
            </w:p>
            <w:p w:rsidR="0033248A" w:rsidRDefault="0033248A" w:rsidP="00C2191E">
              <w:pPr>
                <w:ind w:firstLineChars="200" w:firstLine="420"/>
                <w:rPr>
                  <w:szCs w:val="21"/>
                </w:rPr>
              </w:pPr>
              <w:r>
                <w:rPr>
                  <w:rFonts w:hint="eastAsia"/>
                  <w:szCs w:val="21"/>
                </w:rPr>
                <w:t>3</w:t>
              </w:r>
              <w:r w:rsidR="00D82D1E">
                <w:rPr>
                  <w:rFonts w:hint="eastAsia"/>
                  <w:szCs w:val="21"/>
                </w:rPr>
                <w:t>、</w:t>
              </w:r>
              <w:r>
                <w:rPr>
                  <w:rFonts w:hint="eastAsia"/>
                  <w:szCs w:val="21"/>
                </w:rPr>
                <w:t>提名委员会</w:t>
              </w:r>
            </w:p>
            <w:p w:rsidR="0033248A" w:rsidRPr="009C4AC7" w:rsidRDefault="0033248A" w:rsidP="00C2191E">
              <w:pPr>
                <w:ind w:firstLineChars="200" w:firstLine="420"/>
                <w:rPr>
                  <w:bCs/>
                  <w:szCs w:val="21"/>
                </w:rPr>
              </w:pPr>
              <w:r>
                <w:rPr>
                  <w:rFonts w:hint="eastAsia"/>
                </w:rPr>
                <w:t>1</w:t>
              </w:r>
              <w:r w:rsidR="009C4AC7">
                <w:rPr>
                  <w:rFonts w:hint="eastAsia"/>
                </w:rPr>
                <w:t>）</w:t>
              </w:r>
              <w:r w:rsidRPr="00BB5780">
                <w:rPr>
                  <w:rFonts w:hint="eastAsia"/>
                </w:rPr>
                <w:t>201</w:t>
              </w:r>
              <w:r w:rsidRPr="009C4AC7">
                <w:rPr>
                  <w:rFonts w:hint="eastAsia"/>
                  <w:szCs w:val="21"/>
                </w:rPr>
                <w:t>6年3月22日，提名委员会召开第一次会议，审议并通过《关于选举独立董事的提案》，</w:t>
              </w:r>
              <w:r w:rsidRPr="009C4AC7">
                <w:rPr>
                  <w:rFonts w:hint="eastAsia"/>
                  <w:bCs/>
                  <w:szCs w:val="21"/>
                </w:rPr>
                <w:t>同意提名周宇</w:t>
              </w:r>
              <w:r w:rsidRPr="009C4AC7">
                <w:rPr>
                  <w:rFonts w:hint="eastAsia"/>
                  <w:szCs w:val="21"/>
                </w:rPr>
                <w:t>先生为公司第六届董事会独立董事候选人</w:t>
              </w:r>
              <w:r w:rsidRPr="009C4AC7">
                <w:rPr>
                  <w:rFonts w:hint="eastAsia"/>
                  <w:bCs/>
                  <w:szCs w:val="21"/>
                </w:rPr>
                <w:t>。</w:t>
              </w:r>
            </w:p>
            <w:p w:rsidR="0033248A" w:rsidRPr="009C4AC7" w:rsidRDefault="0033248A" w:rsidP="00C2191E">
              <w:pPr>
                <w:ind w:firstLineChars="200" w:firstLine="420"/>
                <w:rPr>
                  <w:szCs w:val="21"/>
                </w:rPr>
              </w:pPr>
              <w:r w:rsidRPr="009C4AC7">
                <w:rPr>
                  <w:rFonts w:hint="eastAsia"/>
                  <w:bCs/>
                  <w:szCs w:val="21"/>
                </w:rPr>
                <w:t>2）</w:t>
              </w:r>
              <w:r w:rsidRPr="009C4AC7">
                <w:rPr>
                  <w:szCs w:val="21"/>
                </w:rPr>
                <w:t>20</w:t>
              </w:r>
              <w:r w:rsidRPr="009C4AC7">
                <w:rPr>
                  <w:rFonts w:hint="eastAsia"/>
                  <w:szCs w:val="21"/>
                </w:rPr>
                <w:t>16年4月19日，提名委员会召开第二次会议，审议并通过《关于选举董事的提案》，同意提名陈志雄先生、郑长虹先生为公司第六届董事会非独立董事候选人。</w:t>
              </w:r>
            </w:p>
            <w:p w:rsidR="0033248A" w:rsidRPr="009C4AC7" w:rsidRDefault="0033248A" w:rsidP="00C2191E">
              <w:pPr>
                <w:ind w:firstLineChars="200" w:firstLine="420"/>
                <w:rPr>
                  <w:szCs w:val="21"/>
                </w:rPr>
              </w:pPr>
              <w:r w:rsidRPr="009C4AC7">
                <w:rPr>
                  <w:rFonts w:hint="eastAsia"/>
                  <w:szCs w:val="21"/>
                </w:rPr>
                <w:t>3）</w:t>
              </w:r>
              <w:r w:rsidRPr="009C4AC7">
                <w:rPr>
                  <w:szCs w:val="21"/>
                </w:rPr>
                <w:t>20</w:t>
              </w:r>
              <w:r w:rsidRPr="009C4AC7">
                <w:rPr>
                  <w:rFonts w:hint="eastAsia"/>
                  <w:szCs w:val="21"/>
                </w:rPr>
                <w:t>16年</w:t>
              </w:r>
              <w:r w:rsidR="009C4AC7" w:rsidRPr="009C4AC7">
                <w:rPr>
                  <w:rFonts w:hint="eastAsia"/>
                  <w:szCs w:val="21"/>
                </w:rPr>
                <w:t>5</w:t>
              </w:r>
              <w:r w:rsidRPr="009C4AC7">
                <w:rPr>
                  <w:rFonts w:hint="eastAsia"/>
                  <w:szCs w:val="21"/>
                </w:rPr>
                <w:t>月</w:t>
              </w:r>
              <w:r w:rsidR="009C4AC7" w:rsidRPr="009C4AC7">
                <w:rPr>
                  <w:rFonts w:hint="eastAsia"/>
                  <w:szCs w:val="21"/>
                </w:rPr>
                <w:t>12</w:t>
              </w:r>
              <w:r w:rsidRPr="009C4AC7">
                <w:rPr>
                  <w:rFonts w:hint="eastAsia"/>
                  <w:szCs w:val="21"/>
                </w:rPr>
                <w:t>日，提名委员会召开第三次会议，</w:t>
              </w:r>
              <w:r w:rsidR="009C4AC7" w:rsidRPr="009C4AC7">
                <w:rPr>
                  <w:rFonts w:hint="eastAsia"/>
                  <w:szCs w:val="21"/>
                </w:rPr>
                <w:t>审议并通过以下决议：提名周宇先生为公司提名委员会主任委员人选；提名周宇先生为公司董事会战略委员会委员人选；提名林柳强先生为公司董事会审计委员会委员人选；提名周宇先生为公司董事会薪酬与考核委员会委员人选；提名郭朝阳先生为公司董事会预算委员会委员人选。</w:t>
              </w:r>
            </w:p>
          </w:sdtContent>
        </w:sdt>
      </w:sdtContent>
    </w:sdt>
    <w:p w:rsidR="00034FF7" w:rsidRDefault="00034FF7">
      <w:pPr>
        <w:rPr>
          <w:szCs w:val="21"/>
        </w:rPr>
      </w:pPr>
    </w:p>
    <w:sdt>
      <w:sdtPr>
        <w:rPr>
          <w:rFonts w:ascii="宋体" w:hAnsi="宋体" w:cs="宋体"/>
          <w:b w:val="0"/>
          <w:bCs w:val="0"/>
          <w:kern w:val="0"/>
          <w:szCs w:val="24"/>
        </w:rPr>
        <w:alias w:val="模块:监事会发现公司存在风险的说明"/>
        <w:tag w:val="_SEC_310bf2b1c08b41038ad54457f10d6a19"/>
        <w:id w:val="8997744"/>
        <w:lock w:val="sdtLocked"/>
        <w:placeholder>
          <w:docPart w:val="GBC22222222222222222222222222222"/>
        </w:placeholder>
      </w:sdtPr>
      <w:sdtEndPr>
        <w:rPr>
          <w:rFonts w:hint="eastAsia"/>
        </w:rPr>
      </w:sdtEndPr>
      <w:sdtContent>
        <w:p w:rsidR="00034FF7" w:rsidRDefault="000E0D20" w:rsidP="002B4E99">
          <w:pPr>
            <w:pStyle w:val="2"/>
            <w:numPr>
              <w:ilvl w:val="0"/>
              <w:numId w:val="40"/>
            </w:numPr>
          </w:pPr>
          <w:r>
            <w:t>监事会发现公司存在风险的说明</w:t>
          </w:r>
        </w:p>
        <w:sdt>
          <w:sdtPr>
            <w:alias w:val="是否适用：监事会发现公司存在风险的说明[双击切换]"/>
            <w:tag w:val="_GBC_987bc6e795084351a58e9d0bca47f246"/>
            <w:id w:val="8997742"/>
            <w:lock w:val="sdtLocked"/>
            <w:placeholder>
              <w:docPart w:val="GBC22222222222222222222222222222"/>
            </w:placeholder>
          </w:sdtPr>
          <w:sdtContent>
            <w:p w:rsidR="00034FF7" w:rsidRDefault="00703070">
              <w:r>
                <w:fldChar w:fldCharType="begin"/>
              </w:r>
              <w:r w:rsidR="009C4AC7">
                <w:instrText xml:space="preserve"> MACROBUTTON  SnrToggleCheckbox □适用 </w:instrText>
              </w:r>
              <w:r>
                <w:fldChar w:fldCharType="end"/>
              </w:r>
              <w:r>
                <w:fldChar w:fldCharType="begin"/>
              </w:r>
              <w:r w:rsidR="009C4AC7">
                <w:instrText xml:space="preserve"> MACROBUTTON  SnrToggleCheckbox √不适用 </w:instrText>
              </w:r>
              <w:r>
                <w:fldChar w:fldCharType="end"/>
              </w:r>
            </w:p>
          </w:sdtContent>
        </w:sdt>
      </w:sdtContent>
    </w:sdt>
    <w:p w:rsidR="00034FF7" w:rsidRDefault="00034FF7">
      <w:pPr>
        <w:rPr>
          <w:szCs w:val="21"/>
        </w:rPr>
      </w:pPr>
    </w:p>
    <w:sdt>
      <w:sdtPr>
        <w:rPr>
          <w:rFonts w:ascii="宋体" w:hAnsi="宋体" w:cs="宋体" w:hint="eastAsia"/>
          <w:b w:val="0"/>
          <w:bCs w:val="0"/>
          <w:kern w:val="0"/>
          <w:szCs w:val="24"/>
        </w:rPr>
        <w:alias w:val="模块:公司就其与控股股东在业务、人员、资产、机构、财务等方面存在的..."/>
        <w:tag w:val="_SEC_688f9e7a19b8440896b6ff6f165a1948"/>
        <w:id w:val="8997749"/>
        <w:lock w:val="sdtLocked"/>
        <w:placeholder>
          <w:docPart w:val="GBC22222222222222222222222222222"/>
        </w:placeholder>
      </w:sdtPr>
      <w:sdtContent>
        <w:p w:rsidR="00034FF7" w:rsidRDefault="000E0D20" w:rsidP="002B4E99">
          <w:pPr>
            <w:pStyle w:val="2"/>
            <w:numPr>
              <w:ilvl w:val="0"/>
              <w:numId w:val="40"/>
            </w:numPr>
          </w:pPr>
          <w:r>
            <w:rPr>
              <w:rFonts w:hint="eastAsia"/>
            </w:rPr>
            <w:t>公司就其与控股股东在业务、人员、资产、机构、财务等方面存在的不能保证独立性、不能保持自主经营能力的情况说明</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8997745"/>
            <w:lock w:val="sdtLocked"/>
            <w:placeholder>
              <w:docPart w:val="GBC22222222222222222222222222222"/>
            </w:placeholder>
          </w:sdtPr>
          <w:sdtContent>
            <w:p w:rsidR="00034FF7" w:rsidRDefault="00703070">
              <w:pPr>
                <w:rPr>
                  <w:szCs w:val="21"/>
                </w:rPr>
              </w:pPr>
              <w:r>
                <w:rPr>
                  <w:szCs w:val="21"/>
                </w:rPr>
                <w:fldChar w:fldCharType="begin"/>
              </w:r>
              <w:r w:rsidR="009C4AC7">
                <w:rPr>
                  <w:szCs w:val="21"/>
                </w:rPr>
                <w:instrText xml:space="preserve"> MACROBUTTON  SnrToggleCheckbox □适用 </w:instrText>
              </w:r>
              <w:r>
                <w:rPr>
                  <w:szCs w:val="21"/>
                </w:rPr>
                <w:fldChar w:fldCharType="end"/>
              </w:r>
              <w:r>
                <w:rPr>
                  <w:szCs w:val="21"/>
                </w:rPr>
                <w:fldChar w:fldCharType="begin"/>
              </w:r>
              <w:r w:rsidR="009C4AC7">
                <w:rPr>
                  <w:szCs w:val="21"/>
                </w:rPr>
                <w:instrText xml:space="preserve"> MACROBUTTON  SnrToggleCheckbox √不适用 </w:instrText>
              </w:r>
              <w:r>
                <w:rPr>
                  <w:szCs w:val="21"/>
                </w:rPr>
                <w:fldChar w:fldCharType="end"/>
              </w:r>
            </w:p>
          </w:sdtContent>
        </w:sdt>
        <w:p w:rsidR="00034FF7" w:rsidRDefault="00034FF7">
          <w:pPr>
            <w:rPr>
              <w:szCs w:val="21"/>
            </w:rPr>
          </w:pPr>
        </w:p>
        <w:p w:rsidR="00034FF7" w:rsidRDefault="000E0D20">
          <w:pPr>
            <w:rPr>
              <w:szCs w:val="21"/>
            </w:rPr>
          </w:pPr>
          <w:r>
            <w:rPr>
              <w:szCs w:val="21"/>
            </w:rPr>
            <w:t>存在同业竞争的，公司相应的解决措施、工作进度及后续工作计划</w:t>
          </w:r>
        </w:p>
        <w:sdt>
          <w:sdtPr>
            <w:rPr>
              <w:rFonts w:hint="eastAsia"/>
              <w:szCs w:val="21"/>
            </w:rPr>
            <w:alias w:val="是否适用：存在同业竞争的，公司相应的解决措施、工作进度及后续工作计划[双击切换]"/>
            <w:tag w:val="_GBC_1883b6583caa4429822c73ae5e75f9f4"/>
            <w:id w:val="8997747"/>
            <w:lock w:val="sdtLocked"/>
            <w:placeholder>
              <w:docPart w:val="GBC22222222222222222222222222222"/>
            </w:placeholder>
          </w:sdtPr>
          <w:sdtContent>
            <w:p w:rsidR="00034FF7" w:rsidRDefault="00703070">
              <w:pPr>
                <w:rPr>
                  <w:szCs w:val="21"/>
                </w:rPr>
              </w:pPr>
              <w:r>
                <w:rPr>
                  <w:szCs w:val="21"/>
                </w:rPr>
                <w:fldChar w:fldCharType="begin"/>
              </w:r>
              <w:r w:rsidR="009C4AC7">
                <w:rPr>
                  <w:szCs w:val="21"/>
                </w:rPr>
                <w:instrText xml:space="preserve"> MACROBUTTON  SnrToggleCheckbox □适用 </w:instrText>
              </w:r>
              <w:r>
                <w:rPr>
                  <w:szCs w:val="21"/>
                </w:rPr>
                <w:fldChar w:fldCharType="end"/>
              </w:r>
              <w:r>
                <w:rPr>
                  <w:szCs w:val="21"/>
                </w:rPr>
                <w:fldChar w:fldCharType="begin"/>
              </w:r>
              <w:r w:rsidR="009C4AC7">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宋体" w:hAnsi="宋体" w:cs="宋体"/>
          <w:b w:val="0"/>
          <w:bCs w:val="0"/>
          <w:kern w:val="0"/>
          <w:szCs w:val="24"/>
        </w:rPr>
        <w:alias w:val="模块:报告期内对高级管理人员的考评机制，以及激励机制的建立、实施情..."/>
        <w:tag w:val="_SEC_e7128a1764624077b0f90f676a73dd15"/>
        <w:id w:val="8997752"/>
        <w:lock w:val="sdtLocked"/>
        <w:placeholder>
          <w:docPart w:val="GBC22222222222222222222222222222"/>
        </w:placeholder>
      </w:sdtPr>
      <w:sdtContent>
        <w:p w:rsidR="00034FF7" w:rsidRDefault="000E0D20" w:rsidP="002B4E99">
          <w:pPr>
            <w:pStyle w:val="2"/>
            <w:numPr>
              <w:ilvl w:val="0"/>
              <w:numId w:val="40"/>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8997750"/>
            <w:lock w:val="sdtContentLocked"/>
            <w:placeholder>
              <w:docPart w:val="GBC22222222222222222222222222222"/>
            </w:placeholder>
          </w:sdtPr>
          <w:sdtContent>
            <w:p w:rsidR="00034FF7" w:rsidRDefault="00703070">
              <w:pPr>
                <w:rPr>
                  <w:szCs w:val="21"/>
                </w:rPr>
              </w:pPr>
              <w:r>
                <w:rPr>
                  <w:szCs w:val="21"/>
                </w:rPr>
                <w:fldChar w:fldCharType="begin"/>
              </w:r>
              <w:r w:rsidR="009C4AC7">
                <w:rPr>
                  <w:szCs w:val="21"/>
                </w:rPr>
                <w:instrText xml:space="preserve"> MACROBUTTON  SnrToggleCheckbox √适用 </w:instrText>
              </w:r>
              <w:r>
                <w:rPr>
                  <w:szCs w:val="21"/>
                </w:rPr>
                <w:fldChar w:fldCharType="end"/>
              </w:r>
              <w:r>
                <w:rPr>
                  <w:szCs w:val="21"/>
                </w:rPr>
                <w:fldChar w:fldCharType="begin"/>
              </w:r>
              <w:r w:rsidR="009C4AC7">
                <w:rPr>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8997751"/>
            <w:lock w:val="sdtLocked"/>
            <w:placeholder>
              <w:docPart w:val="GBC22222222222222222222222222222"/>
            </w:placeholder>
          </w:sdtPr>
          <w:sdtContent>
            <w:p w:rsidR="00034FF7" w:rsidRDefault="009C4AC7" w:rsidP="00C2191E">
              <w:pPr>
                <w:ind w:firstLineChars="200" w:firstLine="420"/>
                <w:rPr>
                  <w:szCs w:val="21"/>
                </w:rPr>
              </w:pPr>
              <w:r>
                <w:rPr>
                  <w:rFonts w:hint="eastAsia"/>
                  <w:szCs w:val="21"/>
                </w:rPr>
                <w:t>依据公司章程及《公司总经理工作细则》的有关规定，</w:t>
              </w:r>
              <w:r>
                <w:rPr>
                  <w:rFonts w:hint="eastAsia"/>
                </w:rPr>
                <w:t>公司高级管理人员向董事会负责，由董事会向公司高级管理人员下达年度生产经营目标，经营结果接受董事会的直接考核、奖惩；同时，授权董事会薪酬与考核委员会根据《董事长、经理班子、监事会主席年薪方案》，对照股东权益、净利润、净资产收益率及应收账款增长率等指标对高级管理人员进行年度考核，并根据考核结果由董事会决定高级管理人员的薪酬。</w:t>
              </w:r>
            </w:p>
          </w:sdtContent>
        </w:sdt>
      </w:sdtContent>
    </w:sdt>
    <w:p w:rsidR="00034FF7" w:rsidRDefault="00034FF7">
      <w:pPr>
        <w:rPr>
          <w:szCs w:val="21"/>
        </w:rPr>
      </w:pPr>
    </w:p>
    <w:sdt>
      <w:sdtPr>
        <w:rPr>
          <w:rFonts w:ascii="宋体" w:hAnsi="宋体" w:cs="宋体" w:hint="eastAsia"/>
          <w:b w:val="0"/>
          <w:bCs w:val="0"/>
          <w:kern w:val="0"/>
          <w:szCs w:val="24"/>
        </w:rPr>
        <w:alias w:val="模块:是否披露内部控制自我评价报告"/>
        <w:tag w:val="_SEC_0075f2ef769c4ae296d24a62286f10c4"/>
        <w:id w:val="8997757"/>
        <w:lock w:val="sdtLocked"/>
        <w:placeholder>
          <w:docPart w:val="GBC22222222222222222222222222222"/>
        </w:placeholder>
      </w:sdtPr>
      <w:sdtContent>
        <w:p w:rsidR="00034FF7" w:rsidRDefault="000E0D20" w:rsidP="002B4E99">
          <w:pPr>
            <w:pStyle w:val="2"/>
            <w:numPr>
              <w:ilvl w:val="0"/>
              <w:numId w:val="40"/>
            </w:numPr>
          </w:pPr>
          <w:r>
            <w:rPr>
              <w:rFonts w:hint="eastAsia"/>
            </w:rPr>
            <w:t>是否披露内部控制自我评价报告</w:t>
          </w:r>
        </w:p>
        <w:sdt>
          <w:sdtPr>
            <w:rPr>
              <w:szCs w:val="21"/>
            </w:rPr>
            <w:alias w:val="是否适用：是否披露内部控制自我评价报告[双击切换]"/>
            <w:tag w:val="_GBC_f76747fb26ee47cfb00fc8ad5592b038"/>
            <w:id w:val="8997753"/>
            <w:lock w:val="sdtLocked"/>
            <w:placeholder>
              <w:docPart w:val="GBC22222222222222222222222222222"/>
            </w:placeholder>
          </w:sdtPr>
          <w:sdtContent>
            <w:p w:rsidR="00034FF7" w:rsidRDefault="00703070">
              <w:pPr>
                <w:rPr>
                  <w:szCs w:val="21"/>
                </w:rPr>
              </w:pPr>
              <w:r>
                <w:rPr>
                  <w:szCs w:val="21"/>
                </w:rPr>
                <w:fldChar w:fldCharType="begin"/>
              </w:r>
              <w:r w:rsidR="009C4AC7">
                <w:rPr>
                  <w:szCs w:val="21"/>
                </w:rPr>
                <w:instrText xml:space="preserve"> MACROBUTTON  SnrToggleCheckbox √适用 </w:instrText>
              </w:r>
              <w:r>
                <w:rPr>
                  <w:szCs w:val="21"/>
                </w:rPr>
                <w:fldChar w:fldCharType="end"/>
              </w:r>
              <w:r>
                <w:rPr>
                  <w:szCs w:val="21"/>
                </w:rPr>
                <w:fldChar w:fldCharType="begin"/>
              </w:r>
              <w:r w:rsidR="009C4AC7">
                <w:rPr>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8997754"/>
            <w:lock w:val="sdtLocked"/>
            <w:placeholder>
              <w:docPart w:val="GBC22222222222222222222222222222"/>
            </w:placeholder>
          </w:sdtPr>
          <w:sdtContent>
            <w:p w:rsidR="00034FF7" w:rsidRDefault="009C4AC7">
              <w:pPr>
                <w:rPr>
                  <w:szCs w:val="21"/>
                </w:rPr>
              </w:pPr>
              <w:r w:rsidRPr="006921BF">
                <w:rPr>
                  <w:rFonts w:asciiTheme="minorEastAsia" w:eastAsiaTheme="minorEastAsia" w:hAnsiTheme="minorEastAsia" w:hint="eastAsia"/>
                  <w:color w:val="000000"/>
                  <w:szCs w:val="21"/>
                </w:rPr>
                <w:t>《</w:t>
              </w:r>
              <w:r w:rsidRPr="006921BF">
                <w:rPr>
                  <w:rFonts w:hint="eastAsia"/>
                  <w:szCs w:val="21"/>
                </w:rPr>
                <w:t>公司</w:t>
              </w:r>
              <w:r>
                <w:rPr>
                  <w:rFonts w:hint="eastAsia"/>
                  <w:szCs w:val="21"/>
                </w:rPr>
                <w:t>2016</w:t>
              </w:r>
              <w:r w:rsidRPr="006921BF">
                <w:rPr>
                  <w:rFonts w:hint="eastAsia"/>
                  <w:szCs w:val="21"/>
                </w:rPr>
                <w:t>年度内部控制评价报告</w:t>
              </w:r>
              <w:r w:rsidRPr="006921BF">
                <w:rPr>
                  <w:rFonts w:asciiTheme="minorEastAsia" w:eastAsiaTheme="minorEastAsia" w:hAnsiTheme="minorEastAsia" w:hint="eastAsia"/>
                  <w:color w:val="000000"/>
                  <w:szCs w:val="21"/>
                </w:rPr>
                <w:t>》于</w:t>
              </w:r>
              <w:r w:rsidRPr="006921BF">
                <w:rPr>
                  <w:rFonts w:asciiTheme="minorEastAsia" w:eastAsiaTheme="minorEastAsia" w:hAnsiTheme="minorEastAsia" w:cs="ËÎÌå"/>
                  <w:color w:val="000000"/>
                  <w:szCs w:val="21"/>
                </w:rPr>
                <w:t xml:space="preserve">2016 </w:t>
              </w:r>
              <w:r w:rsidRPr="006921BF">
                <w:rPr>
                  <w:rFonts w:asciiTheme="minorEastAsia" w:eastAsiaTheme="minorEastAsia" w:hAnsiTheme="minorEastAsia" w:hint="eastAsia"/>
                  <w:color w:val="000000"/>
                  <w:szCs w:val="21"/>
                </w:rPr>
                <w:t>年4</w:t>
              </w:r>
              <w:r w:rsidRPr="006921BF">
                <w:rPr>
                  <w:rFonts w:asciiTheme="minorEastAsia" w:eastAsiaTheme="minorEastAsia" w:hAnsiTheme="minorEastAsia" w:cs="ËÎÌå"/>
                  <w:color w:val="000000"/>
                  <w:szCs w:val="21"/>
                </w:rPr>
                <w:t xml:space="preserve"> </w:t>
              </w:r>
              <w:r w:rsidRPr="006921BF">
                <w:rPr>
                  <w:rFonts w:asciiTheme="minorEastAsia" w:eastAsiaTheme="minorEastAsia" w:hAnsiTheme="minorEastAsia" w:hint="eastAsia"/>
                  <w:color w:val="000000"/>
                  <w:szCs w:val="21"/>
                </w:rPr>
                <w:t>月2</w:t>
              </w:r>
              <w:r>
                <w:rPr>
                  <w:rFonts w:asciiTheme="minorEastAsia" w:eastAsiaTheme="minorEastAsia" w:hAnsiTheme="minorEastAsia" w:hint="eastAsia"/>
                  <w:color w:val="000000"/>
                  <w:szCs w:val="21"/>
                </w:rPr>
                <w:t>8</w:t>
              </w:r>
              <w:r w:rsidRPr="006921BF">
                <w:rPr>
                  <w:rFonts w:asciiTheme="minorEastAsia" w:eastAsiaTheme="minorEastAsia" w:hAnsiTheme="minorEastAsia" w:cs="ËÎÌå"/>
                  <w:color w:val="000000"/>
                  <w:szCs w:val="21"/>
                </w:rPr>
                <w:t xml:space="preserve"> </w:t>
              </w:r>
              <w:r w:rsidRPr="006921BF">
                <w:rPr>
                  <w:rFonts w:asciiTheme="minorEastAsia" w:eastAsiaTheme="minorEastAsia" w:hAnsiTheme="minorEastAsia" w:hint="eastAsia"/>
                  <w:color w:val="000000"/>
                  <w:szCs w:val="21"/>
                </w:rPr>
                <w:t>日刊登在上海证券交易所网站</w:t>
              </w:r>
              <w:r>
                <w:rPr>
                  <w:rFonts w:hint="eastAsia"/>
                </w:rPr>
                <w:t>（</w:t>
              </w:r>
              <w:hyperlink r:id="rId21" w:history="1">
                <w:r>
                  <w:rPr>
                    <w:rStyle w:val="a3"/>
                    <w:rFonts w:hint="eastAsia"/>
                  </w:rPr>
                  <w:t>www.sse.com.cn</w:t>
                </w:r>
              </w:hyperlink>
              <w:r>
                <w:rPr>
                  <w:rFonts w:hint="eastAsia"/>
                </w:rPr>
                <w:t>）</w:t>
              </w:r>
              <w:r w:rsidRPr="006921BF">
                <w:rPr>
                  <w:rFonts w:hAnsi="Calibri" w:hint="eastAsia"/>
                  <w:color w:val="000000"/>
                  <w:szCs w:val="21"/>
                </w:rPr>
                <w:t>。</w:t>
              </w:r>
            </w:p>
          </w:sdtContent>
        </w:sdt>
        <w:p w:rsidR="00034FF7" w:rsidRDefault="000E0D20">
          <w:pPr>
            <w:tabs>
              <w:tab w:val="left" w:pos="2760"/>
            </w:tabs>
            <w:rPr>
              <w:szCs w:val="21"/>
            </w:rPr>
          </w:pPr>
          <w:r>
            <w:rPr>
              <w:rFonts w:hint="eastAsia"/>
              <w:szCs w:val="21"/>
            </w:rPr>
            <w:t>报告期内部控制存在重大缺陷情况的说明</w:t>
          </w:r>
        </w:p>
        <w:sdt>
          <w:sdtPr>
            <w:rPr>
              <w:szCs w:val="21"/>
            </w:rPr>
            <w:alias w:val="是否适用：报告期内部控制存在重大缺陷情况的说明[双击切换]"/>
            <w:tag w:val="_GBC_cad036bd9fe3409f906985f824010f6a"/>
            <w:id w:val="8997755"/>
            <w:lock w:val="sdtLocked"/>
            <w:placeholder>
              <w:docPart w:val="GBC22222222222222222222222222222"/>
            </w:placeholder>
          </w:sdtPr>
          <w:sdtContent>
            <w:p w:rsidR="00034FF7" w:rsidRDefault="00703070">
              <w:pPr>
                <w:rPr>
                  <w:szCs w:val="21"/>
                </w:rPr>
              </w:pPr>
              <w:r>
                <w:rPr>
                  <w:szCs w:val="21"/>
                </w:rPr>
                <w:fldChar w:fldCharType="begin"/>
              </w:r>
              <w:r w:rsidR="00511EB9">
                <w:rPr>
                  <w:szCs w:val="21"/>
                </w:rPr>
                <w:instrText xml:space="preserve"> MACROBUTTON  SnrToggleCheckbox □适用 </w:instrText>
              </w:r>
              <w:r>
                <w:rPr>
                  <w:szCs w:val="21"/>
                </w:rPr>
                <w:fldChar w:fldCharType="end"/>
              </w:r>
              <w:r>
                <w:rPr>
                  <w:szCs w:val="21"/>
                </w:rPr>
                <w:fldChar w:fldCharType="begin"/>
              </w:r>
              <w:r w:rsidR="00511EB9">
                <w:rPr>
                  <w:szCs w:val="21"/>
                </w:rPr>
                <w:instrText xml:space="preserve"> MACROBUTTON  SnrToggleCheckbox √不适用 </w:instrText>
              </w:r>
              <w:r>
                <w:rPr>
                  <w:szCs w:val="21"/>
                </w:rPr>
                <w:fldChar w:fldCharType="end"/>
              </w:r>
            </w:p>
          </w:sdtContent>
        </w:sdt>
      </w:sdtContent>
    </w:sdt>
    <w:p w:rsidR="00034FF7" w:rsidRDefault="00034FF7">
      <w:pPr>
        <w:rPr>
          <w:szCs w:val="21"/>
        </w:rPr>
      </w:pPr>
    </w:p>
    <w:sdt>
      <w:sdtPr>
        <w:rPr>
          <w:rFonts w:ascii="宋体" w:hAnsi="宋体" w:cs="宋体" w:hint="eastAsia"/>
          <w:b w:val="0"/>
          <w:bCs w:val="0"/>
          <w:kern w:val="0"/>
          <w:szCs w:val="24"/>
        </w:rPr>
        <w:alias w:val="模块:内部控制审计报告的相关情况说明"/>
        <w:tag w:val="_SEC_2d6e7b1f7b054f2fbca2d55832fe79ef"/>
        <w:id w:val="8997761"/>
        <w:lock w:val="sdtLocked"/>
        <w:placeholder>
          <w:docPart w:val="GBC22222222222222222222222222222"/>
        </w:placeholder>
      </w:sdtPr>
      <w:sdtContent>
        <w:p w:rsidR="00034FF7" w:rsidRDefault="000E0D20" w:rsidP="002B4E99">
          <w:pPr>
            <w:pStyle w:val="2"/>
            <w:numPr>
              <w:ilvl w:val="0"/>
              <w:numId w:val="40"/>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8997758"/>
            <w:lock w:val="sdtContentLocked"/>
            <w:placeholder>
              <w:docPart w:val="GBC22222222222222222222222222222"/>
            </w:placeholder>
          </w:sdtPr>
          <w:sdtContent>
            <w:p w:rsidR="00034FF7" w:rsidRDefault="00703070">
              <w:pPr>
                <w:rPr>
                  <w:szCs w:val="21"/>
                </w:rPr>
              </w:pPr>
              <w:r>
                <w:rPr>
                  <w:szCs w:val="21"/>
                </w:rPr>
                <w:fldChar w:fldCharType="begin"/>
              </w:r>
              <w:r w:rsidR="00511EB9">
                <w:rPr>
                  <w:szCs w:val="21"/>
                </w:rPr>
                <w:instrText xml:space="preserve"> MACROBUTTON  SnrToggleCheckbox √适用 </w:instrText>
              </w:r>
              <w:r>
                <w:rPr>
                  <w:szCs w:val="21"/>
                </w:rPr>
                <w:fldChar w:fldCharType="end"/>
              </w:r>
              <w:r>
                <w:rPr>
                  <w:szCs w:val="21"/>
                </w:rPr>
                <w:fldChar w:fldCharType="begin"/>
              </w:r>
              <w:r w:rsidR="00511EB9">
                <w:rPr>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8997759"/>
            <w:lock w:val="sdtLocked"/>
            <w:placeholder>
              <w:docPart w:val="GBC22222222222222222222222222222"/>
            </w:placeholder>
          </w:sdtPr>
          <w:sdtContent>
            <w:p w:rsidR="00034FF7" w:rsidRDefault="00511EB9" w:rsidP="00511EB9">
              <w:pPr>
                <w:ind w:firstLineChars="200" w:firstLine="420"/>
                <w:rPr>
                  <w:szCs w:val="21"/>
                </w:rPr>
              </w:pPr>
              <w:r>
                <w:rPr>
                  <w:rFonts w:hint="eastAsia"/>
                </w:rPr>
                <w:t>公司聘请致同会计师事务所（特殊普通合伙）对公司内部控制有效性进行审计，该事务所出具了</w:t>
              </w:r>
              <w:r w:rsidRPr="00217179">
                <w:rPr>
                  <w:szCs w:val="21"/>
                </w:rPr>
                <w:t>标</w:t>
              </w:r>
              <w:r w:rsidRPr="00584D28">
                <w:t>准无保留意见</w:t>
              </w:r>
              <w:r w:rsidRPr="00584D28">
                <w:rPr>
                  <w:rFonts w:hint="eastAsia"/>
                </w:rPr>
                <w:t>的</w:t>
              </w:r>
              <w:r w:rsidRPr="00584D28">
                <w:t>内控审计报告</w:t>
              </w:r>
              <w:r w:rsidRPr="00584D28">
                <w:rPr>
                  <w:rFonts w:hint="eastAsia"/>
                </w:rPr>
                <w:t>，具体详见201</w:t>
              </w:r>
              <w:r w:rsidR="00D82D1E" w:rsidRPr="00584D28">
                <w:rPr>
                  <w:rFonts w:hint="eastAsia"/>
                </w:rPr>
                <w:t>7</w:t>
              </w:r>
              <w:r w:rsidRPr="00584D28">
                <w:rPr>
                  <w:rFonts w:hint="eastAsia"/>
                </w:rPr>
                <w:t>年4月28日公</w:t>
              </w:r>
              <w:r>
                <w:rPr>
                  <w:rFonts w:hint="eastAsia"/>
                </w:rPr>
                <w:t>司刊登在上海证券交易所网站（</w:t>
              </w:r>
              <w:hyperlink r:id="rId22" w:history="1">
                <w:r>
                  <w:rPr>
                    <w:rStyle w:val="a3"/>
                    <w:rFonts w:hint="eastAsia"/>
                  </w:rPr>
                  <w:t>www.sse.com.cn</w:t>
                </w:r>
              </w:hyperlink>
              <w:r>
                <w:rPr>
                  <w:rFonts w:hint="eastAsia"/>
                </w:rPr>
                <w:t>）的《内部控制审计报告》。</w:t>
              </w:r>
            </w:p>
          </w:sdtContent>
        </w:sdt>
        <w:p w:rsidR="00034FF7" w:rsidRDefault="000E0D20">
          <w:pPr>
            <w:rPr>
              <w:szCs w:val="21"/>
            </w:rPr>
          </w:pPr>
          <w:r>
            <w:rPr>
              <w:szCs w:val="21"/>
            </w:rPr>
            <w:t>是否披露内部控制审计报告：</w:t>
          </w:r>
          <w:sdt>
            <w:sdtPr>
              <w:rPr>
                <w:szCs w:val="21"/>
              </w:rPr>
              <w:alias w:val="审计机构是否对公司内部控制出具核实评价意见"/>
              <w:tag w:val="_GBC_c9f332f7c06944ebbd339ca86944d1e2"/>
              <w:id w:val="8997760"/>
              <w:lock w:val="sdtLocked"/>
              <w:placeholder>
                <w:docPart w:val="GBC22222222222222222222222222222"/>
              </w:placeholder>
              <w:comboBox>
                <w:listItem w:displayText="是" w:value="是"/>
                <w:listItem w:displayText="否" w:value="否"/>
              </w:comboBox>
            </w:sdtPr>
            <w:sdtContent>
              <w:r w:rsidR="00D02D8C">
                <w:rPr>
                  <w:rFonts w:hint="eastAsia"/>
                  <w:szCs w:val="21"/>
                </w:rPr>
                <w:t>是</w:t>
              </w:r>
            </w:sdtContent>
          </w:sdt>
        </w:p>
      </w:sdtContent>
    </w:sdt>
    <w:sdt>
      <w:sdtPr>
        <w:rPr>
          <w:rFonts w:ascii="宋体" w:hAnsi="宋体" w:cs="宋体"/>
          <w:b w:val="0"/>
          <w:bCs w:val="0"/>
          <w:kern w:val="0"/>
          <w:szCs w:val="24"/>
        </w:rPr>
        <w:alias w:val="模块:其他公司治理情况"/>
        <w:tag w:val="_SEC_21aaf83f464849edbdaf9c267b7db780"/>
        <w:id w:val="8997764"/>
        <w:lock w:val="sdtLocked"/>
        <w:placeholder>
          <w:docPart w:val="GBC22222222222222222222222222222"/>
        </w:placeholder>
      </w:sdtPr>
      <w:sdtContent>
        <w:p w:rsidR="00034FF7" w:rsidRDefault="000E0D20" w:rsidP="002B4E99">
          <w:pPr>
            <w:pStyle w:val="2"/>
            <w:numPr>
              <w:ilvl w:val="0"/>
              <w:numId w:val="40"/>
            </w:numPr>
          </w:pPr>
          <w:r>
            <w:t>其他</w:t>
          </w:r>
        </w:p>
        <w:sdt>
          <w:sdtPr>
            <w:rPr>
              <w:rFonts w:hint="eastAsia"/>
              <w:szCs w:val="21"/>
            </w:rPr>
            <w:alias w:val="是否适用：其他公司治理情况说明[双击切换]"/>
            <w:tag w:val="_GBC_dc91085943bb4d4ab22a79a9ba7014df"/>
            <w:id w:val="8997762"/>
            <w:lock w:val="sdtLocked"/>
            <w:placeholder>
              <w:docPart w:val="GBC22222222222222222222222222222"/>
            </w:placeholder>
          </w:sdtPr>
          <w:sdtContent>
            <w:p w:rsidR="00034FF7" w:rsidRDefault="00703070" w:rsidP="00182334">
              <w:pPr>
                <w:rPr>
                  <w:szCs w:val="21"/>
                </w:rPr>
              </w:pPr>
              <w:r>
                <w:rPr>
                  <w:szCs w:val="21"/>
                </w:rPr>
                <w:fldChar w:fldCharType="begin"/>
              </w:r>
              <w:r w:rsidR="00182334">
                <w:rPr>
                  <w:szCs w:val="21"/>
                </w:rPr>
                <w:instrText xml:space="preserve"> MACROBUTTON  SnrToggleCheckbox □适用 </w:instrText>
              </w:r>
              <w:r>
                <w:rPr>
                  <w:szCs w:val="21"/>
                </w:rPr>
                <w:fldChar w:fldCharType="end"/>
              </w:r>
              <w:r>
                <w:rPr>
                  <w:szCs w:val="21"/>
                </w:rPr>
                <w:fldChar w:fldCharType="begin"/>
              </w:r>
              <w:r w:rsidR="00182334">
                <w:rPr>
                  <w:szCs w:val="21"/>
                </w:rPr>
                <w:instrText xml:space="preserve"> MACROBUTTON  SnrToggleCheckbox √不适用 </w:instrText>
              </w:r>
              <w:r>
                <w:rPr>
                  <w:szCs w:val="21"/>
                </w:rPr>
                <w:fldChar w:fldCharType="end"/>
              </w:r>
            </w:p>
          </w:sdtContent>
        </w:sdt>
      </w:sdtContent>
    </w:sdt>
    <w:p w:rsidR="00034FF7" w:rsidRDefault="00034FF7">
      <w:pPr>
        <w:rPr>
          <w:u w:val="single"/>
        </w:rPr>
      </w:pPr>
    </w:p>
    <w:p w:rsidR="00C24777" w:rsidRDefault="00C24777">
      <w:pPr>
        <w:pStyle w:val="10"/>
        <w:numPr>
          <w:ilvl w:val="0"/>
          <w:numId w:val="3"/>
        </w:numPr>
        <w:rPr>
          <w:rFonts w:ascii="宋体" w:eastAsia="宋体" w:hAnsi="宋体"/>
          <w:bCs w:val="0"/>
          <w:szCs w:val="28"/>
        </w:rPr>
      </w:pPr>
      <w:bookmarkStart w:id="66" w:name="_Toc407111364"/>
      <w:bookmarkStart w:id="67" w:name="_Toc469563085"/>
      <w:r>
        <w:rPr>
          <w:rFonts w:ascii="宋体" w:eastAsia="宋体" w:hAnsi="宋体"/>
          <w:bCs w:val="0"/>
          <w:szCs w:val="28"/>
        </w:rPr>
        <w:t>财务报告</w:t>
      </w:r>
      <w:bookmarkEnd w:id="66"/>
      <w:bookmarkEnd w:id="67"/>
    </w:p>
    <w:sdt>
      <w:sdtPr>
        <w:rPr>
          <w:rFonts w:ascii="宋体" w:hAnsi="宋体" w:cs="宋体" w:hint="eastAsia"/>
          <w:b w:val="0"/>
          <w:bCs w:val="0"/>
          <w:kern w:val="0"/>
          <w:szCs w:val="24"/>
        </w:rPr>
        <w:alias w:val="模块:审计报告"/>
        <w:tag w:val="_GBC_3c4b7d00409449a2b71d41277e7bd042"/>
        <w:id w:val="8997887"/>
        <w:lock w:val="sdtLocked"/>
        <w:placeholder>
          <w:docPart w:val="GBC22222222222222222222222222222"/>
        </w:placeholder>
      </w:sdtPr>
      <w:sdtEndPr>
        <w:rPr>
          <w:rFonts w:asciiTheme="minorEastAsia" w:eastAsiaTheme="minorEastAsia" w:hAnsiTheme="minorEastAsia"/>
          <w:szCs w:val="21"/>
        </w:rPr>
      </w:sdtEndPr>
      <w:sdtContent>
        <w:p w:rsidR="00C24777" w:rsidRDefault="00C24777" w:rsidP="002B4E99">
          <w:pPr>
            <w:pStyle w:val="2"/>
            <w:numPr>
              <w:ilvl w:val="0"/>
              <w:numId w:val="53"/>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8997885"/>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rFonts w:hint="eastAsia"/>
            </w:rPr>
            <w:alias w:val="审计报告全文"/>
            <w:tag w:val="_GBC_08aaee8d8997491cb4fc7ef77b493e65"/>
            <w:id w:val="8997886"/>
            <w:lock w:val="sdtLocked"/>
            <w:placeholder>
              <w:docPart w:val="GBC22222222222222222222222222222"/>
            </w:placeholder>
          </w:sdtPr>
          <w:sdtEndPr>
            <w:rPr>
              <w:rFonts w:asciiTheme="minorEastAsia" w:eastAsiaTheme="minorEastAsia" w:hAnsiTheme="minorEastAsia"/>
              <w:szCs w:val="21"/>
            </w:rPr>
          </w:sdtEndPr>
          <w:sdtContent>
            <w:p w:rsidR="00CB7F17" w:rsidRPr="00CB7F17" w:rsidRDefault="00CB7F17" w:rsidP="00CB7F17">
              <w:pPr>
                <w:spacing w:line="360" w:lineRule="auto"/>
                <w:outlineLvl w:val="0"/>
                <w:rPr>
                  <w:rFonts w:asciiTheme="minorEastAsia" w:eastAsiaTheme="minorEastAsia" w:hAnsiTheme="minorEastAsia"/>
                  <w:b/>
                  <w:snapToGrid w:val="0"/>
                  <w:szCs w:val="21"/>
                </w:rPr>
              </w:pPr>
              <w:r w:rsidRPr="00CB7F17">
                <w:rPr>
                  <w:rFonts w:asciiTheme="minorEastAsia" w:eastAsiaTheme="minorEastAsia" w:hAnsiTheme="minorEastAsia" w:hint="eastAsia"/>
                  <w:b/>
                  <w:spacing w:val="4"/>
                  <w:szCs w:val="21"/>
                </w:rPr>
                <w:t>福建龙溪轴承（集团）股份有限公司全体股东：</w:t>
              </w:r>
            </w:p>
            <w:p w:rsidR="00CB7F17" w:rsidRPr="00CB7F17" w:rsidRDefault="00CB7F17" w:rsidP="00CB7F17">
              <w:pPr>
                <w:spacing w:line="360" w:lineRule="auto"/>
                <w:ind w:firstLineChars="200" w:firstLine="436"/>
                <w:jc w:val="both"/>
                <w:rPr>
                  <w:rFonts w:asciiTheme="minorEastAsia" w:eastAsiaTheme="minorEastAsia" w:hAnsiTheme="minorEastAsia"/>
                  <w:spacing w:val="4"/>
                  <w:szCs w:val="21"/>
                </w:rPr>
              </w:pPr>
              <w:r w:rsidRPr="00CB7F17">
                <w:rPr>
                  <w:rFonts w:asciiTheme="minorEastAsia" w:eastAsiaTheme="minorEastAsia" w:hAnsiTheme="minorEastAsia" w:hint="eastAsia"/>
                  <w:spacing w:val="4"/>
                  <w:szCs w:val="21"/>
                </w:rPr>
                <w:t>我们审计了后附的福建龙溪轴承（集团）股份有限公司（以下简称龙溪股份公司）财务报表，包括</w:t>
              </w:r>
              <w:r w:rsidRPr="00CB7F17">
                <w:rPr>
                  <w:rFonts w:asciiTheme="minorEastAsia" w:eastAsiaTheme="minorEastAsia" w:hAnsiTheme="minorEastAsia"/>
                  <w:spacing w:val="4"/>
                  <w:szCs w:val="21"/>
                </w:rPr>
                <w:t>20</w:t>
              </w:r>
              <w:r w:rsidRPr="00CB7F17">
                <w:rPr>
                  <w:rFonts w:asciiTheme="minorEastAsia" w:eastAsiaTheme="minorEastAsia" w:hAnsiTheme="minorEastAsia" w:hint="eastAsia"/>
                  <w:spacing w:val="4"/>
                  <w:szCs w:val="21"/>
                </w:rPr>
                <w:t>16年</w:t>
              </w:r>
              <w:r w:rsidRPr="00CB7F17">
                <w:rPr>
                  <w:rFonts w:asciiTheme="minorEastAsia" w:eastAsiaTheme="minorEastAsia" w:hAnsiTheme="minorEastAsia"/>
                  <w:spacing w:val="4"/>
                  <w:szCs w:val="21"/>
                </w:rPr>
                <w:t>12</w:t>
              </w:r>
              <w:r w:rsidRPr="00CB7F17">
                <w:rPr>
                  <w:rFonts w:asciiTheme="minorEastAsia" w:eastAsiaTheme="minorEastAsia" w:hAnsiTheme="minorEastAsia" w:hint="eastAsia"/>
                  <w:spacing w:val="4"/>
                  <w:szCs w:val="21"/>
                </w:rPr>
                <w:t>月</w:t>
              </w:r>
              <w:r w:rsidRPr="00CB7F17">
                <w:rPr>
                  <w:rFonts w:asciiTheme="minorEastAsia" w:eastAsiaTheme="minorEastAsia" w:hAnsiTheme="minorEastAsia"/>
                  <w:spacing w:val="4"/>
                  <w:szCs w:val="21"/>
                </w:rPr>
                <w:t>31</w:t>
              </w:r>
              <w:r w:rsidRPr="00CB7F17">
                <w:rPr>
                  <w:rFonts w:asciiTheme="minorEastAsia" w:eastAsiaTheme="minorEastAsia" w:hAnsiTheme="minorEastAsia" w:hint="eastAsia"/>
                  <w:spacing w:val="4"/>
                  <w:szCs w:val="21"/>
                </w:rPr>
                <w:t>日的合并及公司资产负债表，</w:t>
              </w:r>
              <w:r w:rsidRPr="00CB7F17">
                <w:rPr>
                  <w:rFonts w:asciiTheme="minorEastAsia" w:eastAsiaTheme="minorEastAsia" w:hAnsiTheme="minorEastAsia"/>
                  <w:spacing w:val="4"/>
                  <w:szCs w:val="21"/>
                </w:rPr>
                <w:t>20</w:t>
              </w:r>
              <w:r w:rsidRPr="00CB7F17">
                <w:rPr>
                  <w:rFonts w:asciiTheme="minorEastAsia" w:eastAsiaTheme="minorEastAsia" w:hAnsiTheme="minorEastAsia" w:hint="eastAsia"/>
                  <w:spacing w:val="4"/>
                  <w:szCs w:val="21"/>
                </w:rPr>
                <w:t>16年度的合并及公司利润表、合并及公司现金流量表、合并及公司股东权益变动表以及财务报表附注。</w:t>
              </w:r>
            </w:p>
            <w:p w:rsidR="00CB7F17" w:rsidRPr="00CB7F17" w:rsidRDefault="00CB7F17" w:rsidP="00CB7F17">
              <w:pPr>
                <w:spacing w:line="360" w:lineRule="auto"/>
                <w:ind w:firstLineChars="200" w:firstLine="422"/>
                <w:jc w:val="both"/>
                <w:outlineLvl w:val="0"/>
                <w:rPr>
                  <w:rFonts w:asciiTheme="minorEastAsia" w:eastAsiaTheme="minorEastAsia" w:hAnsiTheme="minorEastAsia"/>
                  <w:b/>
                  <w:spacing w:val="4"/>
                  <w:szCs w:val="21"/>
                </w:rPr>
              </w:pPr>
              <w:r w:rsidRPr="00CB7F17">
                <w:rPr>
                  <w:rFonts w:asciiTheme="minorEastAsia" w:eastAsiaTheme="minorEastAsia" w:hAnsiTheme="minorEastAsia" w:hint="eastAsia"/>
                  <w:b/>
                  <w:bCs/>
                  <w:szCs w:val="21"/>
                </w:rPr>
                <w:t>一、管理层对财务报表的责任</w:t>
              </w:r>
            </w:p>
            <w:p w:rsidR="00CB7F17" w:rsidRPr="00CB7F17" w:rsidRDefault="00CB7F17" w:rsidP="00CB7F17">
              <w:pPr>
                <w:spacing w:line="360" w:lineRule="auto"/>
                <w:ind w:firstLineChars="200" w:firstLine="436"/>
                <w:jc w:val="both"/>
                <w:rPr>
                  <w:rFonts w:asciiTheme="minorEastAsia" w:eastAsiaTheme="minorEastAsia" w:hAnsiTheme="minorEastAsia"/>
                  <w:szCs w:val="21"/>
                </w:rPr>
              </w:pPr>
              <w:r w:rsidRPr="00CB7F17">
                <w:rPr>
                  <w:rFonts w:asciiTheme="minorEastAsia" w:eastAsiaTheme="minorEastAsia" w:hAnsiTheme="minorEastAsia" w:hint="eastAsia"/>
                  <w:spacing w:val="4"/>
                  <w:szCs w:val="21"/>
                </w:rPr>
                <w:t>编制和公允列报财务报表是龙溪股份公司管理层的责任，这种责任包括：（</w:t>
              </w:r>
              <w:r w:rsidRPr="00CB7F17">
                <w:rPr>
                  <w:rFonts w:asciiTheme="minorEastAsia" w:eastAsiaTheme="minorEastAsia" w:hAnsiTheme="minorEastAsia"/>
                  <w:spacing w:val="4"/>
                  <w:szCs w:val="21"/>
                </w:rPr>
                <w:t>1</w:t>
              </w:r>
              <w:r w:rsidRPr="00CB7F17">
                <w:rPr>
                  <w:rFonts w:asciiTheme="minorEastAsia" w:eastAsiaTheme="minorEastAsia" w:hAnsiTheme="minorEastAsia" w:hint="eastAsia"/>
                  <w:spacing w:val="4"/>
                  <w:szCs w:val="21"/>
                </w:rPr>
                <w:t>）按照企业会计准则的规定编制财务报表，并使其实现公允反映；（</w:t>
              </w:r>
              <w:r w:rsidRPr="00CB7F17">
                <w:rPr>
                  <w:rFonts w:asciiTheme="minorEastAsia" w:eastAsiaTheme="minorEastAsia" w:hAnsiTheme="minorEastAsia"/>
                  <w:spacing w:val="4"/>
                  <w:szCs w:val="21"/>
                </w:rPr>
                <w:t>2</w:t>
              </w:r>
              <w:r w:rsidRPr="00CB7F17">
                <w:rPr>
                  <w:rFonts w:asciiTheme="minorEastAsia" w:eastAsiaTheme="minorEastAsia" w:hAnsiTheme="minorEastAsia" w:hint="eastAsia"/>
                  <w:spacing w:val="4"/>
                  <w:szCs w:val="21"/>
                </w:rPr>
                <w:t>）设计、执行和维护必要的内部控制，以使财务报表不存在由于舞弊或错误导致的重大错报。</w:t>
              </w:r>
            </w:p>
            <w:p w:rsidR="00CB7F17" w:rsidRPr="00CB7F17" w:rsidRDefault="00CB7F17" w:rsidP="00CB7F17">
              <w:pPr>
                <w:spacing w:line="360" w:lineRule="auto"/>
                <w:ind w:firstLineChars="200" w:firstLine="422"/>
                <w:jc w:val="both"/>
                <w:outlineLvl w:val="0"/>
                <w:rPr>
                  <w:rFonts w:asciiTheme="minorEastAsia" w:eastAsiaTheme="minorEastAsia" w:hAnsiTheme="minorEastAsia"/>
                  <w:b/>
                  <w:spacing w:val="4"/>
                  <w:szCs w:val="21"/>
                </w:rPr>
              </w:pPr>
              <w:r w:rsidRPr="00CB7F17">
                <w:rPr>
                  <w:rFonts w:asciiTheme="minorEastAsia" w:eastAsiaTheme="minorEastAsia" w:hAnsiTheme="minorEastAsia" w:hint="eastAsia"/>
                  <w:b/>
                  <w:bCs/>
                  <w:szCs w:val="21"/>
                </w:rPr>
                <w:t>二、注册会计师的责任</w:t>
              </w:r>
            </w:p>
            <w:p w:rsidR="00CB7F17" w:rsidRPr="00CB7F17" w:rsidRDefault="00CB7F17" w:rsidP="00CB7F17">
              <w:pPr>
                <w:spacing w:line="360" w:lineRule="auto"/>
                <w:ind w:firstLineChars="200" w:firstLine="436"/>
                <w:jc w:val="both"/>
                <w:rPr>
                  <w:rFonts w:asciiTheme="minorEastAsia" w:eastAsiaTheme="minorEastAsia" w:hAnsiTheme="minorEastAsia"/>
                  <w:snapToGrid w:val="0"/>
                  <w:color w:val="FF0000"/>
                  <w:szCs w:val="21"/>
                </w:rPr>
              </w:pPr>
              <w:r w:rsidRPr="00CB7F17">
                <w:rPr>
                  <w:rFonts w:asciiTheme="minorEastAsia" w:eastAsiaTheme="minorEastAsia" w:hAnsiTheme="minorEastAsia" w:hint="eastAsia"/>
                  <w:spacing w:val="4"/>
                  <w:szCs w:val="21"/>
                </w:rPr>
                <w:t>我们的责任是在执行审计工作的基础上对财务报表发表审计意见。我们按照中国注册会计师审计准则的规定执行了审计工作。中国注册会计师审计准则要求我们遵守中国注册会计师职业道德守则，计划和执行审计工作以对财务报表是否不存在重大错报获取合理保证。</w:t>
              </w:r>
            </w:p>
            <w:p w:rsidR="00CB7F17" w:rsidRPr="00CB7F17" w:rsidRDefault="00CB7F17" w:rsidP="00CB7F17">
              <w:pPr>
                <w:spacing w:line="360" w:lineRule="auto"/>
                <w:ind w:firstLineChars="200" w:firstLine="436"/>
                <w:jc w:val="both"/>
                <w:rPr>
                  <w:rFonts w:asciiTheme="minorEastAsia" w:eastAsiaTheme="minorEastAsia" w:hAnsiTheme="minorEastAsia"/>
                  <w:spacing w:val="4"/>
                  <w:szCs w:val="21"/>
                </w:rPr>
              </w:pPr>
              <w:r w:rsidRPr="00CB7F17">
                <w:rPr>
                  <w:rFonts w:asciiTheme="minorEastAsia" w:eastAsiaTheme="minorEastAsia" w:hAnsiTheme="minorEastAsia" w:hint="eastAsia"/>
                  <w:spacing w:val="4"/>
                  <w:szCs w:val="21"/>
                </w:rPr>
                <w:t>审计工作涉及实施审计程序，以获取有关财务报表金额和披露的审计证据。选择的审计程序取决于注册会计师的判断，包括对由于舞弊或错误导致的财务报表重大错报风险的评估。在进行风险评估时，注册会计师考虑与财务报表编制和公允列报相关的内部控制，以设计恰当的审计程序</w:t>
              </w:r>
              <w:r w:rsidRPr="00CB7F17">
                <w:rPr>
                  <w:rFonts w:asciiTheme="minorEastAsia" w:eastAsiaTheme="minorEastAsia" w:hAnsiTheme="minorEastAsia" w:hint="eastAsia"/>
                  <w:color w:val="0000FF"/>
                  <w:spacing w:val="4"/>
                  <w:szCs w:val="21"/>
                </w:rPr>
                <w:t>。</w:t>
              </w:r>
              <w:r w:rsidRPr="00CB7F17">
                <w:rPr>
                  <w:rFonts w:asciiTheme="minorEastAsia" w:eastAsiaTheme="minorEastAsia" w:hAnsiTheme="minorEastAsia" w:hint="eastAsia"/>
                  <w:spacing w:val="4"/>
                  <w:szCs w:val="21"/>
                </w:rPr>
                <w:t>审计工作还包括评价管理层选用会计政策的恰当性和作出会计估计的合理性，以及评价财务报表的总体列报。</w:t>
              </w:r>
            </w:p>
            <w:p w:rsidR="00CB7F17" w:rsidRPr="00CB7F17" w:rsidRDefault="00CB7F17" w:rsidP="00CB7F17">
              <w:pPr>
                <w:spacing w:line="360" w:lineRule="auto"/>
                <w:ind w:firstLineChars="200" w:firstLine="436"/>
                <w:jc w:val="both"/>
                <w:rPr>
                  <w:rFonts w:asciiTheme="minorEastAsia" w:eastAsiaTheme="minorEastAsia" w:hAnsiTheme="minorEastAsia"/>
                  <w:spacing w:val="4"/>
                  <w:szCs w:val="21"/>
                </w:rPr>
              </w:pPr>
              <w:r w:rsidRPr="00CB7F17">
                <w:rPr>
                  <w:rFonts w:asciiTheme="minorEastAsia" w:eastAsiaTheme="minorEastAsia" w:hAnsiTheme="minorEastAsia" w:hint="eastAsia"/>
                  <w:spacing w:val="4"/>
                  <w:szCs w:val="21"/>
                </w:rPr>
                <w:t>我们相信，我们获取的审计证据是充分、适当的，为发表审计意见提供了基础。</w:t>
              </w:r>
            </w:p>
            <w:p w:rsidR="00CB7F17" w:rsidRPr="00CB7F17" w:rsidRDefault="00CB7F17" w:rsidP="00CB7F17">
              <w:pPr>
                <w:spacing w:line="360" w:lineRule="auto"/>
                <w:ind w:firstLineChars="200" w:firstLine="422"/>
                <w:jc w:val="both"/>
                <w:outlineLvl w:val="0"/>
                <w:rPr>
                  <w:rFonts w:asciiTheme="minorEastAsia" w:eastAsiaTheme="minorEastAsia" w:hAnsiTheme="minorEastAsia"/>
                  <w:b/>
                  <w:bCs/>
                  <w:szCs w:val="21"/>
                </w:rPr>
              </w:pPr>
              <w:r w:rsidRPr="00CB7F17">
                <w:rPr>
                  <w:rFonts w:asciiTheme="minorEastAsia" w:eastAsiaTheme="minorEastAsia" w:hAnsiTheme="minorEastAsia" w:hint="eastAsia"/>
                  <w:b/>
                  <w:bCs/>
                  <w:szCs w:val="21"/>
                </w:rPr>
                <w:t>三、审计意见</w:t>
              </w:r>
            </w:p>
            <w:p w:rsidR="00CB7F17" w:rsidRDefault="00CB7F17" w:rsidP="00CB7F17">
              <w:pPr>
                <w:spacing w:line="360" w:lineRule="auto"/>
                <w:ind w:firstLineChars="200" w:firstLine="436"/>
                <w:jc w:val="both"/>
                <w:rPr>
                  <w:rFonts w:asciiTheme="minorEastAsia" w:eastAsiaTheme="minorEastAsia" w:hAnsiTheme="minorEastAsia"/>
                  <w:spacing w:val="4"/>
                  <w:szCs w:val="21"/>
                </w:rPr>
              </w:pPr>
              <w:r w:rsidRPr="00CB7F17">
                <w:rPr>
                  <w:rFonts w:asciiTheme="minorEastAsia" w:eastAsiaTheme="minorEastAsia" w:hAnsiTheme="minorEastAsia" w:hint="eastAsia"/>
                  <w:spacing w:val="4"/>
                  <w:szCs w:val="21"/>
                </w:rPr>
                <w:t>我们认为，龙溪股份公司财务报表在所有重大方面按照企业会计准则的规定编制，公允反映了龙溪股份公司</w:t>
              </w:r>
              <w:r w:rsidRPr="00CB7F17">
                <w:rPr>
                  <w:rFonts w:asciiTheme="minorEastAsia" w:eastAsiaTheme="minorEastAsia" w:hAnsiTheme="minorEastAsia"/>
                  <w:spacing w:val="4"/>
                  <w:szCs w:val="21"/>
                </w:rPr>
                <w:t>20</w:t>
              </w:r>
              <w:r w:rsidRPr="00CB7F17">
                <w:rPr>
                  <w:rFonts w:asciiTheme="minorEastAsia" w:eastAsiaTheme="minorEastAsia" w:hAnsiTheme="minorEastAsia" w:hint="eastAsia"/>
                  <w:spacing w:val="4"/>
                  <w:szCs w:val="21"/>
                </w:rPr>
                <w:t>16年</w:t>
              </w:r>
              <w:r w:rsidRPr="00CB7F17">
                <w:rPr>
                  <w:rFonts w:asciiTheme="minorEastAsia" w:eastAsiaTheme="minorEastAsia" w:hAnsiTheme="minorEastAsia"/>
                  <w:spacing w:val="4"/>
                  <w:szCs w:val="21"/>
                </w:rPr>
                <w:t>12</w:t>
              </w:r>
              <w:r w:rsidRPr="00CB7F17">
                <w:rPr>
                  <w:rFonts w:asciiTheme="minorEastAsia" w:eastAsiaTheme="minorEastAsia" w:hAnsiTheme="minorEastAsia" w:hint="eastAsia"/>
                  <w:spacing w:val="4"/>
                  <w:szCs w:val="21"/>
                </w:rPr>
                <w:t>月</w:t>
              </w:r>
              <w:r w:rsidRPr="00CB7F17">
                <w:rPr>
                  <w:rFonts w:asciiTheme="minorEastAsia" w:eastAsiaTheme="minorEastAsia" w:hAnsiTheme="minorEastAsia"/>
                  <w:spacing w:val="4"/>
                  <w:szCs w:val="21"/>
                </w:rPr>
                <w:t>31</w:t>
              </w:r>
              <w:r w:rsidRPr="00CB7F17">
                <w:rPr>
                  <w:rFonts w:asciiTheme="minorEastAsia" w:eastAsiaTheme="minorEastAsia" w:hAnsiTheme="minorEastAsia" w:hint="eastAsia"/>
                  <w:spacing w:val="4"/>
                  <w:szCs w:val="21"/>
                </w:rPr>
                <w:t>日的合并及公司财务状况以及</w:t>
              </w:r>
              <w:r w:rsidRPr="00CB7F17">
                <w:rPr>
                  <w:rFonts w:asciiTheme="minorEastAsia" w:eastAsiaTheme="minorEastAsia" w:hAnsiTheme="minorEastAsia"/>
                  <w:spacing w:val="4"/>
                  <w:szCs w:val="21"/>
                </w:rPr>
                <w:t>20</w:t>
              </w:r>
              <w:r w:rsidRPr="00CB7F17">
                <w:rPr>
                  <w:rFonts w:asciiTheme="minorEastAsia" w:eastAsiaTheme="minorEastAsia" w:hAnsiTheme="minorEastAsia" w:hint="eastAsia"/>
                  <w:spacing w:val="4"/>
                  <w:szCs w:val="21"/>
                </w:rPr>
                <w:t>16年度的合并及公司经营成果和合并及公司现金流量。</w:t>
              </w:r>
            </w:p>
            <w:p w:rsidR="00CB7F17" w:rsidRPr="00CB7F17" w:rsidRDefault="00CB7F17" w:rsidP="00CB7F17">
              <w:pPr>
                <w:spacing w:line="360" w:lineRule="auto"/>
                <w:ind w:firstLineChars="200" w:firstLine="436"/>
                <w:jc w:val="both"/>
                <w:rPr>
                  <w:rFonts w:asciiTheme="minorEastAsia" w:eastAsiaTheme="minorEastAsia" w:hAnsiTheme="minorEastAsia"/>
                  <w:spacing w:val="4"/>
                  <w:szCs w:val="21"/>
                </w:rPr>
              </w:pPr>
            </w:p>
            <w:tbl>
              <w:tblPr>
                <w:tblpPr w:leftFromText="181" w:rightFromText="181" w:vertAnchor="text" w:horzAnchor="margin" w:tblpXSpec="center" w:tblpY="1"/>
                <w:tblOverlap w:val="never"/>
                <w:tblW w:w="8549" w:type="dxa"/>
                <w:tblLook w:val="0000"/>
              </w:tblPr>
              <w:tblGrid>
                <w:gridCol w:w="3108"/>
                <w:gridCol w:w="3237"/>
                <w:gridCol w:w="2204"/>
              </w:tblGrid>
              <w:tr w:rsidR="00CB7F17" w:rsidRPr="00CB7F17" w:rsidTr="00E540D8">
                <w:trPr>
                  <w:trHeight w:val="1305"/>
                </w:trPr>
                <w:tc>
                  <w:tcPr>
                    <w:tcW w:w="3108" w:type="dxa"/>
                  </w:tcPr>
                  <w:p w:rsidR="00CB7F17" w:rsidRPr="00CB7F17" w:rsidRDefault="00CB7F17" w:rsidP="00CB7F17">
                    <w:pPr>
                      <w:spacing w:line="360" w:lineRule="auto"/>
                      <w:rPr>
                        <w:rFonts w:asciiTheme="minorEastAsia" w:eastAsiaTheme="minorEastAsia" w:hAnsiTheme="minorEastAsia"/>
                        <w:spacing w:val="4"/>
                        <w:szCs w:val="21"/>
                      </w:rPr>
                    </w:pPr>
                    <w:r w:rsidRPr="00CB7F17">
                      <w:rPr>
                        <w:rFonts w:asciiTheme="minorEastAsia" w:eastAsiaTheme="minorEastAsia" w:hAnsiTheme="minorEastAsia" w:hint="eastAsia"/>
                        <w:spacing w:val="4"/>
                        <w:szCs w:val="21"/>
                      </w:rPr>
                      <w:t>致同会计师事务所</w:t>
                    </w:r>
                  </w:p>
                  <w:p w:rsidR="00CB7F17" w:rsidRPr="00CB7F17" w:rsidRDefault="00CB7F17" w:rsidP="00CB7F17">
                    <w:pPr>
                      <w:spacing w:line="360" w:lineRule="auto"/>
                      <w:rPr>
                        <w:rFonts w:asciiTheme="minorEastAsia" w:eastAsiaTheme="minorEastAsia" w:hAnsiTheme="minorEastAsia"/>
                        <w:snapToGrid w:val="0"/>
                        <w:szCs w:val="21"/>
                      </w:rPr>
                    </w:pPr>
                    <w:r w:rsidRPr="00CB7F17">
                      <w:rPr>
                        <w:rFonts w:asciiTheme="minorEastAsia" w:eastAsiaTheme="minorEastAsia" w:hAnsiTheme="minorEastAsia" w:hint="eastAsia"/>
                        <w:spacing w:val="4"/>
                        <w:szCs w:val="21"/>
                      </w:rPr>
                      <w:t>（特殊普通合伙）</w:t>
                    </w:r>
                  </w:p>
                </w:tc>
                <w:tc>
                  <w:tcPr>
                    <w:tcW w:w="3237" w:type="dxa"/>
                  </w:tcPr>
                  <w:p w:rsidR="00CB7F17" w:rsidRPr="00CB7F17" w:rsidRDefault="00CB7F17" w:rsidP="00CB7F17">
                    <w:pPr>
                      <w:spacing w:line="360" w:lineRule="auto"/>
                      <w:jc w:val="right"/>
                      <w:rPr>
                        <w:rFonts w:asciiTheme="minorEastAsia" w:eastAsiaTheme="minorEastAsia" w:hAnsiTheme="minorEastAsia"/>
                        <w:snapToGrid w:val="0"/>
                        <w:szCs w:val="21"/>
                      </w:rPr>
                    </w:pPr>
                    <w:r w:rsidRPr="00CB7F17">
                      <w:rPr>
                        <w:rFonts w:asciiTheme="minorEastAsia" w:eastAsiaTheme="minorEastAsia" w:hAnsiTheme="minorEastAsia" w:hint="eastAsia"/>
                        <w:snapToGrid w:val="0"/>
                        <w:szCs w:val="21"/>
                      </w:rPr>
                      <w:t>中国注册会计师</w:t>
                    </w:r>
                  </w:p>
                  <w:p w:rsidR="00CB7F17" w:rsidRPr="00656FF3" w:rsidRDefault="00CB7F17" w:rsidP="00656FF3">
                    <w:pPr>
                      <w:spacing w:line="360" w:lineRule="auto"/>
                      <w:jc w:val="right"/>
                      <w:rPr>
                        <w:rFonts w:asciiTheme="minorEastAsia" w:eastAsiaTheme="minorEastAsia" w:hAnsiTheme="minorEastAsia"/>
                        <w:snapToGrid w:val="0"/>
                        <w:szCs w:val="21"/>
                      </w:rPr>
                    </w:pPr>
                    <w:r w:rsidRPr="00CB7F17">
                      <w:rPr>
                        <w:rFonts w:asciiTheme="minorEastAsia" w:eastAsiaTheme="minorEastAsia" w:hAnsiTheme="minorEastAsia" w:hint="eastAsia"/>
                        <w:snapToGrid w:val="0"/>
                        <w:szCs w:val="21"/>
                      </w:rPr>
                      <w:t>中国注册会计师</w:t>
                    </w:r>
                  </w:p>
                </w:tc>
                <w:tc>
                  <w:tcPr>
                    <w:tcW w:w="2204" w:type="dxa"/>
                  </w:tcPr>
                  <w:p w:rsidR="00CB7F17" w:rsidRPr="00CB7F17" w:rsidRDefault="00CB7F17" w:rsidP="00CB7F17">
                    <w:pPr>
                      <w:spacing w:line="360" w:lineRule="auto"/>
                      <w:rPr>
                        <w:rFonts w:asciiTheme="minorEastAsia" w:eastAsiaTheme="minorEastAsia" w:hAnsiTheme="minorEastAsia"/>
                        <w:snapToGrid w:val="0"/>
                        <w:szCs w:val="21"/>
                      </w:rPr>
                    </w:pPr>
                    <w:r>
                      <w:rPr>
                        <w:rFonts w:asciiTheme="minorEastAsia" w:eastAsiaTheme="minorEastAsia" w:hAnsiTheme="minorEastAsia" w:hint="eastAsia"/>
                        <w:snapToGrid w:val="0"/>
                        <w:szCs w:val="21"/>
                      </w:rPr>
                      <w:t>陈纹</w:t>
                    </w:r>
                  </w:p>
                  <w:p w:rsidR="00CB7F17" w:rsidRPr="00CB7F17" w:rsidRDefault="00CB7F17" w:rsidP="00CB7F17">
                    <w:pPr>
                      <w:spacing w:line="360" w:lineRule="auto"/>
                      <w:rPr>
                        <w:rFonts w:asciiTheme="minorEastAsia" w:eastAsiaTheme="minorEastAsia" w:hAnsiTheme="minorEastAsia"/>
                        <w:snapToGrid w:val="0"/>
                        <w:szCs w:val="21"/>
                      </w:rPr>
                    </w:pPr>
                    <w:r>
                      <w:rPr>
                        <w:rFonts w:asciiTheme="minorEastAsia" w:eastAsiaTheme="minorEastAsia" w:hAnsiTheme="minorEastAsia" w:hint="eastAsia"/>
                        <w:snapToGrid w:val="0"/>
                        <w:szCs w:val="21"/>
                      </w:rPr>
                      <w:t>黄卉</w:t>
                    </w:r>
                  </w:p>
                  <w:p w:rsidR="00CB7F17" w:rsidRPr="00CB7F17" w:rsidRDefault="00CB7F17" w:rsidP="00CB7F17">
                    <w:pPr>
                      <w:spacing w:line="360" w:lineRule="auto"/>
                      <w:rPr>
                        <w:rFonts w:asciiTheme="minorEastAsia" w:eastAsiaTheme="minorEastAsia" w:hAnsiTheme="minorEastAsia"/>
                        <w:snapToGrid w:val="0"/>
                        <w:szCs w:val="21"/>
                      </w:rPr>
                    </w:pPr>
                  </w:p>
                  <w:p w:rsidR="00CB7F17" w:rsidRPr="00CB7F17" w:rsidRDefault="00CB7F17" w:rsidP="00CB7F17">
                    <w:pPr>
                      <w:spacing w:line="360" w:lineRule="auto"/>
                      <w:rPr>
                        <w:rFonts w:asciiTheme="minorEastAsia" w:eastAsiaTheme="minorEastAsia" w:hAnsiTheme="minorEastAsia"/>
                        <w:snapToGrid w:val="0"/>
                        <w:color w:val="FF0000"/>
                        <w:szCs w:val="21"/>
                      </w:rPr>
                    </w:pPr>
                  </w:p>
                </w:tc>
              </w:tr>
              <w:tr w:rsidR="00CB7F17" w:rsidRPr="00CB7F17" w:rsidTr="00E540D8">
                <w:trPr>
                  <w:trHeight w:val="507"/>
                </w:trPr>
                <w:tc>
                  <w:tcPr>
                    <w:tcW w:w="3108" w:type="dxa"/>
                  </w:tcPr>
                  <w:p w:rsidR="00CB7F17" w:rsidRPr="00CB7F17" w:rsidRDefault="00CB7F17" w:rsidP="00CB7F17">
                    <w:pPr>
                      <w:spacing w:line="360" w:lineRule="auto"/>
                      <w:rPr>
                        <w:rFonts w:asciiTheme="minorEastAsia" w:eastAsiaTheme="minorEastAsia" w:hAnsiTheme="minorEastAsia"/>
                        <w:spacing w:val="4"/>
                        <w:szCs w:val="21"/>
                      </w:rPr>
                    </w:pPr>
                    <w:r w:rsidRPr="00CB7F17">
                      <w:rPr>
                        <w:rFonts w:asciiTheme="minorEastAsia" w:eastAsiaTheme="minorEastAsia" w:hAnsiTheme="minorEastAsia" w:hint="eastAsia"/>
                        <w:snapToGrid w:val="0"/>
                        <w:szCs w:val="21"/>
                      </w:rPr>
                      <w:t>中国</w:t>
                    </w:r>
                    <w:r w:rsidRPr="00CB7F17">
                      <w:rPr>
                        <w:rFonts w:asciiTheme="minorEastAsia" w:eastAsiaTheme="minorEastAsia" w:hAnsiTheme="minorEastAsia" w:hint="eastAsia"/>
                        <w:spacing w:val="4"/>
                        <w:szCs w:val="21"/>
                      </w:rPr>
                      <w:t>·</w:t>
                    </w:r>
                    <w:r w:rsidRPr="00CB7F17">
                      <w:rPr>
                        <w:rFonts w:asciiTheme="minorEastAsia" w:eastAsiaTheme="minorEastAsia" w:hAnsiTheme="minorEastAsia" w:hint="eastAsia"/>
                        <w:snapToGrid w:val="0"/>
                        <w:szCs w:val="21"/>
                      </w:rPr>
                      <w:t>北京</w:t>
                    </w:r>
                  </w:p>
                </w:tc>
                <w:tc>
                  <w:tcPr>
                    <w:tcW w:w="5441" w:type="dxa"/>
                    <w:gridSpan w:val="2"/>
                  </w:tcPr>
                  <w:p w:rsidR="00CB7F17" w:rsidRPr="00CB7F17" w:rsidRDefault="00CB7F17" w:rsidP="004218D5">
                    <w:pPr>
                      <w:spacing w:line="360" w:lineRule="auto"/>
                      <w:ind w:firstLineChars="550" w:firstLine="1155"/>
                      <w:rPr>
                        <w:rFonts w:asciiTheme="minorEastAsia" w:eastAsiaTheme="minorEastAsia" w:hAnsiTheme="minorEastAsia"/>
                        <w:snapToGrid w:val="0"/>
                        <w:szCs w:val="21"/>
                      </w:rPr>
                    </w:pPr>
                    <w:r w:rsidRPr="00CB7F17">
                      <w:rPr>
                        <w:rFonts w:asciiTheme="minorEastAsia" w:eastAsiaTheme="minorEastAsia" w:hAnsiTheme="minorEastAsia" w:hint="eastAsia"/>
                        <w:snapToGrid w:val="0"/>
                        <w:szCs w:val="21"/>
                      </w:rPr>
                      <w:t>二Ｏ一七年四月二十六 日</w:t>
                    </w:r>
                  </w:p>
                </w:tc>
              </w:tr>
            </w:tbl>
            <w:p w:rsidR="00C24777" w:rsidRPr="00CB7F17" w:rsidRDefault="00703070" w:rsidP="00CB7F17">
              <w:pPr>
                <w:spacing w:line="360" w:lineRule="auto"/>
                <w:rPr>
                  <w:rFonts w:asciiTheme="minorEastAsia" w:eastAsiaTheme="minorEastAsia" w:hAnsiTheme="minorEastAsia"/>
                  <w:szCs w:val="21"/>
                </w:rPr>
              </w:pPr>
            </w:p>
          </w:sdtContent>
        </w:sdt>
      </w:sdtContent>
    </w:sdt>
    <w:p w:rsidR="00C24777" w:rsidRDefault="00C24777"/>
    <w:p w:rsidR="00C24777" w:rsidRDefault="00C24777" w:rsidP="002B4E99">
      <w:pPr>
        <w:pStyle w:val="2"/>
        <w:numPr>
          <w:ilvl w:val="0"/>
          <w:numId w:val="53"/>
        </w:numPr>
        <w:rPr>
          <w:rFonts w:ascii="宋体" w:hAnsi="宋体"/>
        </w:rPr>
      </w:pPr>
      <w:r>
        <w:rPr>
          <w:rFonts w:ascii="宋体" w:hAnsi="宋体" w:hint="eastAsia"/>
        </w:rPr>
        <w:t>财务报表</w:t>
      </w:r>
    </w:p>
    <w:sdt>
      <w:sdtPr>
        <w:rPr>
          <w:szCs w:val="21"/>
        </w:rPr>
        <w:alias w:val="选项模块:需要编制合并报表"/>
        <w:tag w:val="_GBC_f3d43b26b5d34a4c88db3cb7d81650cc"/>
        <w:id w:val="8998385"/>
        <w:lock w:val="sdtLocked"/>
        <w:placeholder>
          <w:docPart w:val="GBC22222222222222222222222222222"/>
        </w:placeholder>
      </w:sdtPr>
      <w:sdtContent>
        <w:sdt>
          <w:sdtPr>
            <w:rPr>
              <w:rFonts w:hint="eastAsia"/>
              <w:b/>
              <w:szCs w:val="21"/>
            </w:rPr>
            <w:tag w:val="_GBC_b84409e42f904bdab44813a972d54149"/>
            <w:id w:val="8998155"/>
            <w:lock w:val="sdtLocked"/>
            <w:placeholder>
              <w:docPart w:val="GBC22222222222222222222222222222"/>
            </w:placeholder>
          </w:sdtPr>
          <w:sdtEndPr>
            <w:rPr>
              <w:rFonts w:hint="default"/>
              <w:bCs/>
              <w:color w:val="008000"/>
              <w:u w:val="single"/>
            </w:rPr>
          </w:sdtEndPr>
          <w:sdtContent>
            <w:p w:rsidR="00C24777" w:rsidRDefault="00C24777">
              <w:pPr>
                <w:snapToGrid w:val="0"/>
                <w:jc w:val="center"/>
                <w:rPr>
                  <w:b/>
                  <w:szCs w:val="21"/>
                </w:rPr>
              </w:pPr>
              <w:r>
                <w:rPr>
                  <w:rFonts w:hint="eastAsia"/>
                  <w:b/>
                  <w:szCs w:val="21"/>
                </w:rPr>
                <w:t>合并资产负债表</w:t>
              </w:r>
            </w:p>
            <w:p w:rsidR="00C24777" w:rsidRDefault="00C24777">
              <w:pPr>
                <w:snapToGrid w:val="0"/>
                <w:spacing w:line="240" w:lineRule="atLeast"/>
                <w:jc w:val="center"/>
                <w:rPr>
                  <w:b/>
                  <w:szCs w:val="21"/>
                </w:rPr>
              </w:pPr>
              <w:r>
                <w:rPr>
                  <w:szCs w:val="21"/>
                </w:rPr>
                <w:t>201</w:t>
              </w:r>
              <w:r>
                <w:rPr>
                  <w:rFonts w:hint="eastAsia"/>
                  <w:szCs w:val="21"/>
                </w:rPr>
                <w:t>6</w:t>
              </w:r>
              <w:r>
                <w:rPr>
                  <w:szCs w:val="21"/>
                </w:rPr>
                <w:t>年</w:t>
              </w:r>
              <w:r>
                <w:rPr>
                  <w:rFonts w:hint="eastAsia"/>
                  <w:szCs w:val="21"/>
                </w:rPr>
                <w:t>12</w:t>
              </w:r>
              <w:r>
                <w:rPr>
                  <w:szCs w:val="21"/>
                </w:rPr>
                <w:t>月3</w:t>
              </w:r>
              <w:r>
                <w:rPr>
                  <w:rFonts w:hint="eastAsia"/>
                  <w:szCs w:val="21"/>
                </w:rPr>
                <w:t>1</w:t>
              </w:r>
              <w:r>
                <w:rPr>
                  <w:szCs w:val="21"/>
                </w:rPr>
                <w:t>日</w:t>
              </w:r>
            </w:p>
            <w:p w:rsidR="00C24777" w:rsidRDefault="00C24777">
              <w:pPr>
                <w:rPr>
                  <w:szCs w:val="21"/>
                </w:rPr>
              </w:pPr>
              <w:r>
                <w:rPr>
                  <w:szCs w:val="21"/>
                </w:rPr>
                <w:t xml:space="preserve">编制单位: </w:t>
              </w:r>
              <w:sdt>
                <w:sdtPr>
                  <w:rPr>
                    <w:szCs w:val="21"/>
                  </w:rPr>
                  <w:alias w:val="公司法定中文名称"/>
                  <w:tag w:val="_GBC_76dae7aa62d842859c05c05e750163c2"/>
                  <w:id w:val="8997888"/>
                  <w:lock w:val="sdtLocked"/>
                  <w:placeholder>
                    <w:docPart w:val="GBC22222222222222222222222222222"/>
                  </w:placeholder>
                  <w:dataBinding w:prefixMappings="xmlns:clcid-cgi='clcid-cgi'" w:xpath="/*/clcid-cgi:GongSiFaDingZhongWenMingCheng" w:storeItemID="{89EBAB94-44A0-46A2-B712-30D997D04A6D}"/>
                  <w:text/>
                </w:sdtPr>
                <w:sdtContent>
                  <w:r>
                    <w:rPr>
                      <w:szCs w:val="21"/>
                    </w:rPr>
                    <w:t>福建龙溪轴承（集团）股份有限公司</w:t>
                  </w:r>
                </w:sdtContent>
              </w:sdt>
            </w:p>
            <w:p w:rsidR="00C24777" w:rsidRDefault="00C24777">
              <w:pPr>
                <w:jc w:val="right"/>
                <w:rPr>
                  <w:szCs w:val="21"/>
                </w:rPr>
              </w:pPr>
              <w:r>
                <w:rPr>
                  <w:szCs w:val="21"/>
                </w:rPr>
                <w:t>单位:</w:t>
              </w:r>
              <w:sdt>
                <w:sdtPr>
                  <w:rPr>
                    <w:szCs w:val="21"/>
                  </w:rPr>
                  <w:alias w:val="单位：合并资产负债表"/>
                  <w:tag w:val="_GBC_710dced47e5943589779e071c78c5512"/>
                  <w:id w:val="89978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资产负债表"/>
                  <w:tag w:val="_GBC_7e2679155b104d33ba04158c7414bcff"/>
                  <w:id w:val="89978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08"/>
                <w:gridCol w:w="2208"/>
              </w:tblGrid>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rFonts w:hint="eastAsia"/>
                        <w:b/>
                        <w:szCs w:val="21"/>
                      </w:rPr>
                      <w:t>附注</w:t>
                    </w:r>
                  </w:p>
                </w:tc>
                <w:tc>
                  <w:tcPr>
                    <w:tcW w:w="1220"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b/>
                        <w:szCs w:val="21"/>
                      </w:rPr>
                      <w:t>期末余额</w:t>
                    </w:r>
                  </w:p>
                </w:tc>
                <w:tc>
                  <w:tcPr>
                    <w:tcW w:w="1220"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rFonts w:hint="eastAsia"/>
                        <w:b/>
                        <w:szCs w:val="21"/>
                      </w:rPr>
                      <w:t>期初</w:t>
                    </w:r>
                    <w:r>
                      <w:rPr>
                        <w:b/>
                        <w:szCs w:val="21"/>
                      </w:rPr>
                      <w:t>余额</w:t>
                    </w:r>
                  </w:p>
                </w:tc>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流动资产：</w:t>
                    </w:r>
                  </w:p>
                </w:tc>
                <w:tc>
                  <w:tcPr>
                    <w:tcW w:w="2983" w:type="pct"/>
                    <w:gridSpan w:val="3"/>
                    <w:tcBorders>
                      <w:top w:val="outset" w:sz="6" w:space="0" w:color="auto"/>
                      <w:left w:val="outset" w:sz="6" w:space="0" w:color="auto"/>
                      <w:bottom w:val="outset" w:sz="6" w:space="0" w:color="auto"/>
                      <w:right w:val="outset" w:sz="6" w:space="0" w:color="auto"/>
                    </w:tcBorders>
                  </w:tcPr>
                  <w:p w:rsidR="00C24777" w:rsidRDefault="00C24777">
                    <w:pPr>
                      <w:rPr>
                        <w:b/>
                        <w:color w:val="FF00FF"/>
                        <w:szCs w:val="21"/>
                      </w:rPr>
                    </w:pPr>
                  </w:p>
                </w:tc>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货币资金</w:t>
                    </w:r>
                  </w:p>
                </w:tc>
                <w:sdt>
                  <w:sdtPr>
                    <w:rPr>
                      <w:szCs w:val="21"/>
                    </w:rPr>
                    <w:alias w:val="附注_货币资金"/>
                    <w:tag w:val="_GBC_08a21be3e4ba40cc8dd1d7607613df46"/>
                    <w:id w:val="899789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tc>
                  <w:tcPr>
                    <w:tcW w:w="1220" w:type="pct"/>
                    <w:tcBorders>
                      <w:top w:val="outset" w:sz="6" w:space="0" w:color="auto"/>
                      <w:left w:val="outset" w:sz="6" w:space="0" w:color="auto"/>
                      <w:bottom w:val="outset" w:sz="6" w:space="0" w:color="auto"/>
                      <w:right w:val="outset" w:sz="6" w:space="0" w:color="auto"/>
                    </w:tcBorders>
                  </w:tcPr>
                  <w:p w:rsidR="00C24777" w:rsidRDefault="00703070">
                    <w:pPr>
                      <w:jc w:val="right"/>
                      <w:rPr>
                        <w:color w:val="008000"/>
                        <w:szCs w:val="21"/>
                      </w:rPr>
                    </w:pPr>
                    <w:sdt>
                      <w:sdtPr>
                        <w:rPr>
                          <w:rFonts w:hint="eastAsia"/>
                          <w:szCs w:val="21"/>
                        </w:rPr>
                        <w:alias w:val="货币资金"/>
                        <w:tag w:val="_GBC_1650db7aab1744b6ab4af737c7887ace"/>
                        <w:id w:val="8997892"/>
                        <w:lock w:val="sdtLocked"/>
                      </w:sdtPr>
                      <w:sdtContent>
                        <w:r w:rsidR="002910B7">
                          <w:rPr>
                            <w:szCs w:val="21"/>
                          </w:rPr>
                          <w:t>158,033,795.42</w:t>
                        </w:r>
                      </w:sdtContent>
                    </w:sdt>
                  </w:p>
                </w:tc>
                <w:sdt>
                  <w:sdtPr>
                    <w:rPr>
                      <w:szCs w:val="21"/>
                    </w:rPr>
                    <w:alias w:val="货币资金"/>
                    <w:tag w:val="_GBC_8bd774c444c841718fe52ff24ab6849b"/>
                    <w:id w:val="899789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288,978,637.91</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9edfb1fbd33e40b0a8bddf54f1cfb7fe"/>
                    <w:id w:val="899789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szCs w:val="21"/>
                          </w:rPr>
                          <w:t xml:space="preserve">　</w:t>
                        </w:r>
                      </w:p>
                    </w:tc>
                  </w:sdtContent>
                </w:sdt>
                <w:sdt>
                  <w:sdtPr>
                    <w:rPr>
                      <w:szCs w:val="21"/>
                    </w:rPr>
                    <w:alias w:val="以公允价值计量且其变动计入当期损益的金融资产"/>
                    <w:tag w:val="_GBC_ae45584f59e94a81abba85de35d0a60e"/>
                    <w:id w:val="899789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以公允价值计量且其变动计入当期损益的金融资产"/>
                    <w:tag w:val="_GBC_d1d8fc1cb07a4cd3b06d333c18864b33"/>
                    <w:id w:val="899789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衍生金融资产</w:t>
                    </w:r>
                  </w:p>
                </w:tc>
                <w:sdt>
                  <w:sdtPr>
                    <w:rPr>
                      <w:szCs w:val="21"/>
                    </w:rPr>
                    <w:alias w:val="附注_衍生金融资产"/>
                    <w:tag w:val="_GBC_3b4393700c904dfdbf0a8d7a2c70184d"/>
                    <w:id w:val="899789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szCs w:val="21"/>
                          </w:rPr>
                          <w:t xml:space="preserve">　</w:t>
                        </w:r>
                      </w:p>
                    </w:tc>
                  </w:sdtContent>
                </w:sdt>
                <w:sdt>
                  <w:sdtPr>
                    <w:rPr>
                      <w:szCs w:val="21"/>
                    </w:rPr>
                    <w:alias w:val="衍生金融资产"/>
                    <w:tag w:val="_GBC_cb1ee266d7a145178f5f53c72a2f2b93"/>
                    <w:id w:val="899789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衍生金融资产"/>
                    <w:tag w:val="_GBC_d612adbd769448d8ba1e5bda35f39fb9"/>
                    <w:id w:val="899789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应收票据</w:t>
                    </w:r>
                  </w:p>
                </w:tc>
                <w:sdt>
                  <w:sdtPr>
                    <w:rPr>
                      <w:szCs w:val="21"/>
                    </w:rPr>
                    <w:alias w:val="附注_应收票据"/>
                    <w:tag w:val="_GBC_e9ef6bbea9b84b9f8903f351ae67fd23"/>
                    <w:id w:val="899790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收票据"/>
                    <w:tag w:val="_GBC_6ca0c9cdd28a48109698af199770dd0b"/>
                    <w:id w:val="899790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96,909,584.76</w:t>
                        </w:r>
                      </w:p>
                    </w:tc>
                  </w:sdtContent>
                </w:sdt>
                <w:sdt>
                  <w:sdtPr>
                    <w:rPr>
                      <w:szCs w:val="21"/>
                    </w:rPr>
                    <w:alias w:val="应收票据"/>
                    <w:tag w:val="_GBC_89ef6070b3064fb286738b5c5ea3ac3d"/>
                    <w:id w:val="899790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71,780,741.15</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应收账款</w:t>
                    </w:r>
                  </w:p>
                </w:tc>
                <w:sdt>
                  <w:sdtPr>
                    <w:rPr>
                      <w:szCs w:val="21"/>
                    </w:rPr>
                    <w:alias w:val="附注_应收帐款"/>
                    <w:tag w:val="_GBC_17b935e09cf749edab779d698a4110a6"/>
                    <w:id w:val="899790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收帐款"/>
                    <w:tag w:val="_GBC_63036ddeadea41e2b6aabb959fa30b1c"/>
                    <w:id w:val="899790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183,770,032.71</w:t>
                        </w:r>
                      </w:p>
                    </w:tc>
                  </w:sdtContent>
                </w:sdt>
                <w:sdt>
                  <w:sdtPr>
                    <w:rPr>
                      <w:szCs w:val="21"/>
                    </w:rPr>
                    <w:alias w:val="应收帐款"/>
                    <w:tag w:val="_GBC_8c35ddce52cd4962b0afd7ac441f2146"/>
                    <w:id w:val="899790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622835">
                          <w:rPr>
                            <w:szCs w:val="21"/>
                          </w:rPr>
                          <w:t>180,163,644.87</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预付款项</w:t>
                    </w:r>
                  </w:p>
                </w:tc>
                <w:sdt>
                  <w:sdtPr>
                    <w:rPr>
                      <w:szCs w:val="21"/>
                    </w:rPr>
                    <w:alias w:val="附注_预付帐款"/>
                    <w:tag w:val="_GBC_e2d3d3df1cfb4aa3beb94ad74dbeb502"/>
                    <w:id w:val="899790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预付帐款"/>
                    <w:tag w:val="_GBC_d448d3ed95464bf5990b4e17a77c4a64"/>
                    <w:id w:val="899790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17,663,878.56</w:t>
                        </w:r>
                      </w:p>
                    </w:tc>
                  </w:sdtContent>
                </w:sdt>
                <w:sdt>
                  <w:sdtPr>
                    <w:rPr>
                      <w:szCs w:val="21"/>
                    </w:rPr>
                    <w:alias w:val="预付帐款"/>
                    <w:tag w:val="_GBC_b36b84e76c2d4e39b94482a2405abddf"/>
                    <w:id w:val="899790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8,071,516.99</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应收利息</w:t>
                    </w:r>
                  </w:p>
                </w:tc>
                <w:sdt>
                  <w:sdtPr>
                    <w:rPr>
                      <w:szCs w:val="21"/>
                    </w:rPr>
                    <w:alias w:val="附注_应收利息"/>
                    <w:tag w:val="_GBC_182f0b3e3abd47eab04a66d1ae914185"/>
                    <w:id w:val="89979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收利息"/>
                    <w:tag w:val="_GBC_78c4eed6fae04b3e8fe9d3c4f52ac293"/>
                    <w:id w:val="899791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622835">
                          <w:rPr>
                            <w:szCs w:val="21"/>
                          </w:rPr>
                          <w:t xml:space="preserve">-   </w:t>
                        </w:r>
                      </w:p>
                    </w:tc>
                  </w:sdtContent>
                </w:sdt>
                <w:sdt>
                  <w:sdtPr>
                    <w:rPr>
                      <w:szCs w:val="21"/>
                    </w:rPr>
                    <w:alias w:val="应收利息"/>
                    <w:tag w:val="_GBC_587d1beffc5a46f19a287c5bce7beb70"/>
                    <w:id w:val="899791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622835">
                          <w:rPr>
                            <w:szCs w:val="21"/>
                          </w:rPr>
                          <w:t xml:space="preserve">-   </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应收股利</w:t>
                    </w:r>
                  </w:p>
                </w:tc>
                <w:sdt>
                  <w:sdtPr>
                    <w:rPr>
                      <w:szCs w:val="21"/>
                    </w:rPr>
                    <w:alias w:val="附注_应收股利"/>
                    <w:tag w:val="_GBC_412e647ad71f471dabac1ef636aab597"/>
                    <w:id w:val="899791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收股利"/>
                    <w:tag w:val="_GBC_3cec2ea899104765bda49086a7fab073"/>
                    <w:id w:val="899791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应收股利"/>
                    <w:tag w:val="_GBC_64536bdfaf674f12a763bc091d1b1f3e"/>
                    <w:id w:val="899791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其他应收款</w:t>
                    </w:r>
                  </w:p>
                </w:tc>
                <w:sdt>
                  <w:sdtPr>
                    <w:rPr>
                      <w:szCs w:val="21"/>
                    </w:rPr>
                    <w:alias w:val="附注_其他应收款"/>
                    <w:tag w:val="_GBC_d71b7decad3b486ea8a480bc41655f82"/>
                    <w:id w:val="899791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应收款"/>
                    <w:tag w:val="_GBC_91dcafa21d8d433792da7555ae2101d9"/>
                    <w:id w:val="899791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622835">
                          <w:rPr>
                            <w:szCs w:val="21"/>
                          </w:rPr>
                          <w:t>4,867,965.66</w:t>
                        </w:r>
                      </w:p>
                    </w:tc>
                  </w:sdtContent>
                </w:sdt>
                <w:sdt>
                  <w:sdtPr>
                    <w:rPr>
                      <w:szCs w:val="21"/>
                    </w:rPr>
                    <w:alias w:val="其他应收款"/>
                    <w:tag w:val="_GBC_0f38f795bedc4b8c9028e530375eed96"/>
                    <w:id w:val="899791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7,136,183.24</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存货</w:t>
                    </w:r>
                  </w:p>
                </w:tc>
                <w:sdt>
                  <w:sdtPr>
                    <w:rPr>
                      <w:szCs w:val="21"/>
                    </w:rPr>
                    <w:alias w:val="附注_存货"/>
                    <w:tag w:val="_GBC_d7985cfaaff849b8b86619bfc5c68d8d"/>
                    <w:id w:val="899792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存货"/>
                    <w:tag w:val="_GBC_654f2c8ff22e42b4a6a58b9144e3ad8e"/>
                    <w:id w:val="899792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310,887,053.61</w:t>
                        </w:r>
                      </w:p>
                    </w:tc>
                  </w:sdtContent>
                </w:sdt>
                <w:sdt>
                  <w:sdtPr>
                    <w:rPr>
                      <w:szCs w:val="21"/>
                    </w:rPr>
                    <w:alias w:val="存货"/>
                    <w:tag w:val="_GBC_2b83fc4523844ad2b40a8d282c2b13fb"/>
                    <w:id w:val="899792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333,418,801.5</w:t>
                        </w:r>
                        <w:r w:rsidR="00FD665F">
                          <w:rPr>
                            <w:rFonts w:hint="eastAsia"/>
                            <w:szCs w:val="21"/>
                          </w:rPr>
                          <w:t>0</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划分为持有待售的资产</w:t>
                    </w:r>
                  </w:p>
                </w:tc>
                <w:sdt>
                  <w:sdtPr>
                    <w:rPr>
                      <w:szCs w:val="21"/>
                    </w:rPr>
                    <w:alias w:val="附注_划分为持有待售的资产"/>
                    <w:tag w:val="_GBC_3db4fb1443f64732b4fb18337e7ecce9"/>
                    <w:id w:val="899792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szCs w:val="21"/>
                          </w:rPr>
                          <w:t xml:space="preserve">　</w:t>
                        </w:r>
                      </w:p>
                    </w:tc>
                  </w:sdtContent>
                </w:sdt>
                <w:sdt>
                  <w:sdtPr>
                    <w:rPr>
                      <w:szCs w:val="21"/>
                    </w:rPr>
                    <w:alias w:val="划分为持有待售的资产"/>
                    <w:tag w:val="_GBC_c5ec051145b74076840bf6ec5cc3c54d"/>
                    <w:id w:val="899792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划分为持有待售的资产"/>
                    <w:tag w:val="_GBC_c0e6d7ac1dfa48bbbd5a5cb6e0395a71"/>
                    <w:id w:val="899792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一年内到期的非流动资产</w:t>
                    </w:r>
                  </w:p>
                </w:tc>
                <w:sdt>
                  <w:sdtPr>
                    <w:rPr>
                      <w:szCs w:val="21"/>
                    </w:rPr>
                    <w:alias w:val="附注_一年内到期的非流动资产"/>
                    <w:tag w:val="_GBC_b22ad6487b994ef68eeaa60aafdd8f88"/>
                    <w:id w:val="89979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一年内到期的非流动资产"/>
                    <w:tag w:val="_GBC_26775ab84dde431588ae5fd71f2b9c6c"/>
                    <w:id w:val="899792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一年内到期的非流动资产"/>
                    <w:tag w:val="_GBC_a664a1be0c424e60a3e59a08a7a45cbb"/>
                    <w:id w:val="899792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其他流动资产</w:t>
                    </w:r>
                  </w:p>
                </w:tc>
                <w:sdt>
                  <w:sdtPr>
                    <w:rPr>
                      <w:szCs w:val="21"/>
                    </w:rPr>
                    <w:alias w:val="附注_其他流动资产"/>
                    <w:tag w:val="_GBC_65e7411d4e9943f4b5ae472462b8e0b6"/>
                    <w:id w:val="899793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流动资产"/>
                    <w:tag w:val="_GBC_cb743162ff77424b937c4fb3c9dcf477"/>
                    <w:id w:val="899793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589,513,136.54</w:t>
                        </w:r>
                      </w:p>
                    </w:tc>
                  </w:sdtContent>
                </w:sdt>
                <w:sdt>
                  <w:sdtPr>
                    <w:rPr>
                      <w:szCs w:val="21"/>
                    </w:rPr>
                    <w:alias w:val="其他流动资产"/>
                    <w:tag w:val="_GBC_b2d2af6dd19e4878b056666134c9ea1b"/>
                    <w:id w:val="899793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523,661,186.33</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流动资产合计</w:t>
                    </w:r>
                  </w:p>
                </w:tc>
                <w:sdt>
                  <w:sdtPr>
                    <w:rPr>
                      <w:szCs w:val="21"/>
                    </w:rPr>
                    <w:alias w:val="附注_流动资产合计"/>
                    <w:tag w:val="_GBC_63c81e360fdd40eb8602fefcac8dd496"/>
                    <w:id w:val="89979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流动资产合计"/>
                    <w:tag w:val="_GBC_1463011cc68c41ddb2a1cfc73f8a83fb"/>
                    <w:id w:val="899793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1,361,645,447.26</w:t>
                        </w:r>
                      </w:p>
                    </w:tc>
                  </w:sdtContent>
                </w:sdt>
                <w:sdt>
                  <w:sdtPr>
                    <w:rPr>
                      <w:szCs w:val="21"/>
                    </w:rPr>
                    <w:alias w:val="流动资产合计"/>
                    <w:tag w:val="_GBC_b319dfd2cf884078b71aba4386ab35f6"/>
                    <w:id w:val="899793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1,413,210,711.99</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非流动资产：</w:t>
                    </w:r>
                  </w:p>
                </w:tc>
                <w:tc>
                  <w:tcPr>
                    <w:tcW w:w="2983" w:type="pct"/>
                    <w:gridSpan w:val="3"/>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可供出售金融资产</w:t>
                    </w:r>
                  </w:p>
                </w:tc>
                <w:sdt>
                  <w:sdtPr>
                    <w:rPr>
                      <w:szCs w:val="21"/>
                    </w:rPr>
                    <w:alias w:val="附注_可供出售金融资产"/>
                    <w:tag w:val="_GBC_60fd4fb9493749289ad1c0a823faa889"/>
                    <w:id w:val="899793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可供出售金融资产"/>
                    <w:tag w:val="_GBC_192b48d8bb8047a1b4adfeef4f082c14"/>
                    <w:id w:val="899794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323,870,180.53</w:t>
                        </w:r>
                      </w:p>
                    </w:tc>
                  </w:sdtContent>
                </w:sdt>
                <w:sdt>
                  <w:sdtPr>
                    <w:rPr>
                      <w:szCs w:val="21"/>
                    </w:rPr>
                    <w:alias w:val="可供出售金融资产"/>
                    <w:tag w:val="_GBC_2a8b2ff7084b411199963926c7a9ec74"/>
                    <w:id w:val="899794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484,262,803.1</w:t>
                        </w:r>
                        <w:r w:rsidR="00FD665F">
                          <w:rPr>
                            <w:rFonts w:hint="eastAsia"/>
                            <w:szCs w:val="21"/>
                          </w:rPr>
                          <w:t>0</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持有至到期投资</w:t>
                    </w:r>
                  </w:p>
                </w:tc>
                <w:sdt>
                  <w:sdtPr>
                    <w:rPr>
                      <w:szCs w:val="21"/>
                    </w:rPr>
                    <w:alias w:val="附注_持有至到期投资"/>
                    <w:tag w:val="_GBC_366592866fff4fedad97c185647ad6af"/>
                    <w:id w:val="89979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持有至到期投资"/>
                    <w:tag w:val="_GBC_44ce95fbb8b242b1a94fc95c1b515bdf"/>
                    <w:id w:val="899794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持有至到期投资"/>
                    <w:tag w:val="_GBC_eb35c146f69e4c1389213d95f4c9c2c4"/>
                    <w:id w:val="899794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长期应收款</w:t>
                    </w:r>
                  </w:p>
                </w:tc>
                <w:sdt>
                  <w:sdtPr>
                    <w:rPr>
                      <w:szCs w:val="21"/>
                    </w:rPr>
                    <w:alias w:val="附注_长期应收款"/>
                    <w:tag w:val="_GBC_745766e062d34cf598ca7b2d7acbdcdc"/>
                    <w:id w:val="899794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应收款"/>
                    <w:tag w:val="_GBC_24e3020f3503434fb7ebf951525bb2a7"/>
                    <w:id w:val="899794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长期应收款"/>
                    <w:tag w:val="_GBC_911026695ad34110af732a38926a3e7d"/>
                    <w:id w:val="899794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长期股权投资</w:t>
                    </w:r>
                  </w:p>
                </w:tc>
                <w:sdt>
                  <w:sdtPr>
                    <w:rPr>
                      <w:szCs w:val="21"/>
                    </w:rPr>
                    <w:alias w:val="附注_长期股权投资"/>
                    <w:tag w:val="_GBC_480d1135d63f48cdb048003f6ebff45c"/>
                    <w:id w:val="899794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股权投资"/>
                    <w:tag w:val="_GBC_0bd7e246b1b94f5e82cbd5b27f9019fb"/>
                    <w:id w:val="899794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长期股权投资"/>
                    <w:tag w:val="_GBC_50f870990acf47b8b862d803c6ca63b7"/>
                    <w:id w:val="899795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投资性房地产</w:t>
                    </w:r>
                  </w:p>
                </w:tc>
                <w:sdt>
                  <w:sdtPr>
                    <w:rPr>
                      <w:szCs w:val="21"/>
                    </w:rPr>
                    <w:alias w:val="附注_投资性房地产"/>
                    <w:tag w:val="_GBC_c06c743f61f746b78e2b3d2e823df025"/>
                    <w:id w:val="899795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投资性房地产"/>
                    <w:tag w:val="_GBC_6044402c2c1243199c82a82b10c5c7d9"/>
                    <w:id w:val="899795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21,025,906.48</w:t>
                        </w:r>
                      </w:p>
                    </w:tc>
                  </w:sdtContent>
                </w:sdt>
                <w:sdt>
                  <w:sdtPr>
                    <w:rPr>
                      <w:szCs w:val="21"/>
                    </w:rPr>
                    <w:alias w:val="投资性房地产"/>
                    <w:tag w:val="_GBC_283f04661aae43e4b54b183dc2b26bde"/>
                    <w:id w:val="899795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21,891,706.89</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固定资产</w:t>
                    </w:r>
                  </w:p>
                </w:tc>
                <w:sdt>
                  <w:sdtPr>
                    <w:rPr>
                      <w:szCs w:val="21"/>
                    </w:rPr>
                    <w:alias w:val="附注_固定资产净额"/>
                    <w:tag w:val="_GBC_083697257f1a48cd88ebedb5fcf59b5e"/>
                    <w:id w:val="899795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固定资产净额"/>
                    <w:tag w:val="_GBC_70744e272590491ebc4bd1c4684de756"/>
                    <w:id w:val="899795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590,865,443.01</w:t>
                        </w:r>
                      </w:p>
                    </w:tc>
                  </w:sdtContent>
                </w:sdt>
                <w:sdt>
                  <w:sdtPr>
                    <w:rPr>
                      <w:szCs w:val="21"/>
                    </w:rPr>
                    <w:alias w:val="固定资产净额"/>
                    <w:tag w:val="_GBC_7d20849367e5416986536438347d67f0"/>
                    <w:id w:val="899795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575,626,453.92</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在建工程</w:t>
                    </w:r>
                  </w:p>
                </w:tc>
                <w:sdt>
                  <w:sdtPr>
                    <w:rPr>
                      <w:szCs w:val="21"/>
                    </w:rPr>
                    <w:alias w:val="附注_在建工程"/>
                    <w:tag w:val="_GBC_b0b167e8a8e04e95b1cf3edf9fbc23fc"/>
                    <w:id w:val="899795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在建工程"/>
                    <w:tag w:val="_GBC_78557e9aa71a4bea990e8acce75735f2"/>
                    <w:id w:val="899795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110,622,879.37</w:t>
                        </w:r>
                      </w:p>
                    </w:tc>
                  </w:sdtContent>
                </w:sdt>
                <w:sdt>
                  <w:sdtPr>
                    <w:rPr>
                      <w:szCs w:val="21"/>
                    </w:rPr>
                    <w:alias w:val="在建工程"/>
                    <w:tag w:val="_GBC_5cf8e57fa6c14164afd12124697e4b82"/>
                    <w:id w:val="899795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88,811,193.11</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无形资产</w:t>
                    </w:r>
                  </w:p>
                </w:tc>
                <w:sdt>
                  <w:sdtPr>
                    <w:rPr>
                      <w:szCs w:val="21"/>
                    </w:rPr>
                    <w:alias w:val="附注_无形资产"/>
                    <w:tag w:val="_GBC_4870a845c4c7466084171dddbc9a1cdc"/>
                    <w:id w:val="899797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无形资产"/>
                    <w:tag w:val="_GBC_f9a166c26ed94237b1d38e461c00fe6f"/>
                    <w:id w:val="899797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127,973,375.71</w:t>
                        </w:r>
                      </w:p>
                    </w:tc>
                  </w:sdtContent>
                </w:sdt>
                <w:sdt>
                  <w:sdtPr>
                    <w:rPr>
                      <w:szCs w:val="21"/>
                    </w:rPr>
                    <w:alias w:val="无形资产"/>
                    <w:tag w:val="_GBC_8b4ebd26860140cbbb10cd247d686ba1"/>
                    <w:id w:val="899797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122,463,224.48</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开发支出</w:t>
                    </w:r>
                  </w:p>
                </w:tc>
                <w:sdt>
                  <w:sdtPr>
                    <w:rPr>
                      <w:szCs w:val="21"/>
                    </w:rPr>
                    <w:alias w:val="附注_开发支出"/>
                    <w:tag w:val="_GBC_c6fd8550abcd4d9e923c240ef1af8ae7"/>
                    <w:id w:val="899797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开发支出"/>
                    <w:tag w:val="_GBC_d9f6634447b541b7b80c0210d05e580f"/>
                    <w:id w:val="899797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开发支出"/>
                    <w:tag w:val="_GBC_ed0e4df111354af2ac628cdbf7367db2"/>
                    <w:id w:val="899797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商誉</w:t>
                    </w:r>
                  </w:p>
                </w:tc>
                <w:sdt>
                  <w:sdtPr>
                    <w:rPr>
                      <w:szCs w:val="21"/>
                    </w:rPr>
                    <w:alias w:val="附注_商誉"/>
                    <w:tag w:val="_GBC_6af3a9ffa5024c47901710378fc07f20"/>
                    <w:id w:val="899797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商誉"/>
                    <w:tag w:val="_GBC_d49f7312e04f476cab0229555f159b25"/>
                    <w:id w:val="899797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7,786,177.16</w:t>
                        </w:r>
                      </w:p>
                    </w:tc>
                  </w:sdtContent>
                </w:sdt>
                <w:sdt>
                  <w:sdtPr>
                    <w:rPr>
                      <w:szCs w:val="21"/>
                    </w:rPr>
                    <w:alias w:val="商誉"/>
                    <w:tag w:val="_GBC_fbcd69b89490458fae090884be075a2d"/>
                    <w:id w:val="899798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9,596,973.26</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长期待摊费用</w:t>
                    </w:r>
                  </w:p>
                </w:tc>
                <w:sdt>
                  <w:sdtPr>
                    <w:rPr>
                      <w:szCs w:val="21"/>
                    </w:rPr>
                    <w:alias w:val="附注_长期待摊费用"/>
                    <w:tag w:val="_GBC_a149dfec768f4dd6bc0c542e2fde0e3c"/>
                    <w:id w:val="89979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待摊费用"/>
                    <w:tag w:val="_GBC_d53841160d514796a81f8cb529e039e7"/>
                    <w:id w:val="899798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长期待摊费用"/>
                    <w:tag w:val="_GBC_2dff544b981f467ca187cfc8175771ac"/>
                    <w:id w:val="899798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递延所得税资产</w:t>
                    </w:r>
                  </w:p>
                </w:tc>
                <w:sdt>
                  <w:sdtPr>
                    <w:rPr>
                      <w:szCs w:val="21"/>
                    </w:rPr>
                    <w:alias w:val="附注_递延税款借项合计"/>
                    <w:tag w:val="_GBC_a4811706e99c421c9e19d0065e7b2891"/>
                    <w:id w:val="899798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递延税款借项合计"/>
                    <w:tag w:val="_GBC_7180c0e9176f4bd6bc1a202ed49711c1"/>
                    <w:id w:val="899798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15,898,949.01</w:t>
                        </w:r>
                      </w:p>
                    </w:tc>
                  </w:sdtContent>
                </w:sdt>
                <w:sdt>
                  <w:sdtPr>
                    <w:rPr>
                      <w:szCs w:val="21"/>
                    </w:rPr>
                    <w:alias w:val="递延税款借项合计"/>
                    <w:tag w:val="_GBC_e31dbcb3f9964df6ac24de23743d4222"/>
                    <w:id w:val="899798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11,612,820.39</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其他非流动资产</w:t>
                    </w:r>
                  </w:p>
                </w:tc>
                <w:sdt>
                  <w:sdtPr>
                    <w:rPr>
                      <w:szCs w:val="21"/>
                    </w:rPr>
                    <w:alias w:val="附注_其他长期资产"/>
                    <w:tag w:val="_GBC_92aad48f16ee40fca86d8d88c628ba9e"/>
                    <w:id w:val="899798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长期资产"/>
                    <w:tag w:val="_GBC_b6c38e30877e49efb3d8f69697e18166"/>
                    <w:id w:val="899798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58,364,151</w:t>
                        </w:r>
                        <w:r w:rsidR="00FD665F">
                          <w:rPr>
                            <w:rFonts w:hint="eastAsia"/>
                            <w:szCs w:val="21"/>
                          </w:rPr>
                          <w:t>.00</w:t>
                        </w:r>
                      </w:p>
                    </w:tc>
                  </w:sdtContent>
                </w:sdt>
                <w:sdt>
                  <w:sdtPr>
                    <w:rPr>
                      <w:szCs w:val="21"/>
                    </w:rPr>
                    <w:alias w:val="其他长期资产"/>
                    <w:tag w:val="_GBC_0ab27e64ef414be6a8e05eebb388ba2a"/>
                    <w:id w:val="899798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76,337,761.8</w:t>
                        </w:r>
                        <w:r w:rsidR="00FD665F">
                          <w:rPr>
                            <w:rFonts w:hint="eastAsia"/>
                            <w:szCs w:val="21"/>
                          </w:rPr>
                          <w:t>0</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非流动资产合计</w:t>
                    </w:r>
                  </w:p>
                </w:tc>
                <w:sdt>
                  <w:sdtPr>
                    <w:rPr>
                      <w:szCs w:val="21"/>
                    </w:rPr>
                    <w:alias w:val="附注_非流动资产合计"/>
                    <w:tag w:val="_GBC_d0af3d31d5e74613945d6d39445fadce"/>
                    <w:id w:val="899799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非流动资产合计"/>
                    <w:tag w:val="_GBC_022d733c330745299fa8dfe9da404635"/>
                    <w:id w:val="899799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FD0443">
                          <w:rPr>
                            <w:szCs w:val="21"/>
                          </w:rPr>
                          <w:t>1,256,407,062.27</w:t>
                        </w:r>
                      </w:p>
                    </w:tc>
                  </w:sdtContent>
                </w:sdt>
                <w:sdt>
                  <w:sdtPr>
                    <w:rPr>
                      <w:szCs w:val="21"/>
                    </w:rPr>
                    <w:alias w:val="非流动资产合计"/>
                    <w:tag w:val="_GBC_7cc29793fc3d420ea6ae74a1833f837d"/>
                    <w:id w:val="899799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1,390,602,936.95</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资产总计</w:t>
                    </w:r>
                  </w:p>
                </w:tc>
                <w:sdt>
                  <w:sdtPr>
                    <w:rPr>
                      <w:szCs w:val="21"/>
                    </w:rPr>
                    <w:alias w:val="附注_资产总计"/>
                    <w:tag w:val="_GBC_6ea37cb49d0c4a989742bca81b86d549"/>
                    <w:id w:val="899799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资产总计"/>
                    <w:tag w:val="_GBC_32c5ad6bb0a34a5b817416f6e3b0deb0"/>
                    <w:id w:val="899799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2,618,052,509.53</w:t>
                        </w:r>
                      </w:p>
                    </w:tc>
                  </w:sdtContent>
                </w:sdt>
                <w:sdt>
                  <w:sdtPr>
                    <w:rPr>
                      <w:szCs w:val="21"/>
                    </w:rPr>
                    <w:alias w:val="资产总计"/>
                    <w:tag w:val="_GBC_83929280cfaf41fcbb0eff040d5781cd"/>
                    <w:id w:val="899799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2,803,813,648.94</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流动负债：</w:t>
                    </w:r>
                  </w:p>
                </w:tc>
                <w:tc>
                  <w:tcPr>
                    <w:tcW w:w="2983" w:type="pct"/>
                    <w:gridSpan w:val="3"/>
                    <w:tcBorders>
                      <w:top w:val="outset" w:sz="6" w:space="0" w:color="auto"/>
                      <w:left w:val="outset" w:sz="6" w:space="0" w:color="auto"/>
                      <w:bottom w:val="outset" w:sz="6" w:space="0" w:color="auto"/>
                      <w:right w:val="outset" w:sz="6" w:space="0" w:color="auto"/>
                    </w:tcBorders>
                  </w:tcPr>
                  <w:p w:rsidR="00C24777" w:rsidRDefault="00C24777">
                    <w:pPr>
                      <w:rPr>
                        <w:color w:val="FF00FF"/>
                        <w:szCs w:val="21"/>
                      </w:rPr>
                    </w:pPr>
                  </w:p>
                </w:tc>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短期借款</w:t>
                    </w:r>
                  </w:p>
                </w:tc>
                <w:sdt>
                  <w:sdtPr>
                    <w:rPr>
                      <w:szCs w:val="21"/>
                    </w:rPr>
                    <w:alias w:val="附注_短期借款"/>
                    <w:tag w:val="_GBC_df8ac5c6c1c740b9bf165d17c6d98923"/>
                    <w:id w:val="899799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短期借款"/>
                    <w:tag w:val="_GBC_46b181ddb7114e3298018c8bc35a9af5"/>
                    <w:id w:val="899799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10,000,000</w:t>
                        </w:r>
                        <w:r w:rsidR="00FD665F">
                          <w:rPr>
                            <w:rFonts w:hint="eastAsia"/>
                            <w:szCs w:val="21"/>
                          </w:rPr>
                          <w:t>.00</w:t>
                        </w:r>
                      </w:p>
                    </w:tc>
                  </w:sdtContent>
                </w:sdt>
                <w:sdt>
                  <w:sdtPr>
                    <w:rPr>
                      <w:szCs w:val="21"/>
                    </w:rPr>
                    <w:alias w:val="短期借款"/>
                    <w:tag w:val="_GBC_256a27a1cc574f649042284bc61d0e39"/>
                    <w:id w:val="899799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10,000,000</w:t>
                        </w:r>
                        <w:r w:rsidR="00FD665F">
                          <w:rPr>
                            <w:rFonts w:hint="eastAsia"/>
                            <w:szCs w:val="21"/>
                          </w:rPr>
                          <w:t>.00</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应付票据</w:t>
                    </w:r>
                  </w:p>
                </w:tc>
                <w:sdt>
                  <w:sdtPr>
                    <w:rPr>
                      <w:szCs w:val="21"/>
                    </w:rPr>
                    <w:alias w:val="附注_应付票据"/>
                    <w:tag w:val="_GBC_0aad1c53fed14527be42a0665c829294"/>
                    <w:id w:val="899801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票据"/>
                    <w:tag w:val="_GBC_b7e10ae5dd4a47c7963b3455d112c7b9"/>
                    <w:id w:val="899801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FD665F">
                        <w:pPr>
                          <w:jc w:val="right"/>
                          <w:rPr>
                            <w:color w:val="008000"/>
                            <w:szCs w:val="21"/>
                          </w:rPr>
                        </w:pPr>
                        <w:r>
                          <w:rPr>
                            <w:szCs w:val="21"/>
                          </w:rPr>
                          <w:t>42,225,472.2</w:t>
                        </w:r>
                        <w:r>
                          <w:rPr>
                            <w:rFonts w:hint="eastAsia"/>
                            <w:szCs w:val="21"/>
                          </w:rPr>
                          <w:t>0</w:t>
                        </w:r>
                      </w:p>
                    </w:tc>
                  </w:sdtContent>
                </w:sdt>
                <w:sdt>
                  <w:sdtPr>
                    <w:rPr>
                      <w:szCs w:val="21"/>
                    </w:rPr>
                    <w:alias w:val="应付票据"/>
                    <w:tag w:val="_GBC_1f3155f66f9b4eb1ac7422682aed458d"/>
                    <w:id w:val="899801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39,042,971.5</w:t>
                        </w:r>
                        <w:r w:rsidR="00FD665F">
                          <w:rPr>
                            <w:rFonts w:hint="eastAsia"/>
                            <w:szCs w:val="21"/>
                          </w:rPr>
                          <w:t>0</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应付账款</w:t>
                    </w:r>
                  </w:p>
                </w:tc>
                <w:sdt>
                  <w:sdtPr>
                    <w:rPr>
                      <w:szCs w:val="21"/>
                    </w:rPr>
                    <w:alias w:val="附注_应付帐款"/>
                    <w:tag w:val="_GBC_bdc3173f6cf7448d965ccfdad2dc5432"/>
                    <w:id w:val="899801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帐款"/>
                    <w:tag w:val="_GBC_9dc60ae5c8e249499d8d95169ed78ec9"/>
                    <w:id w:val="899801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FD665F">
                        <w:pPr>
                          <w:jc w:val="right"/>
                          <w:rPr>
                            <w:color w:val="008000"/>
                            <w:szCs w:val="21"/>
                          </w:rPr>
                        </w:pPr>
                        <w:r>
                          <w:rPr>
                            <w:szCs w:val="21"/>
                          </w:rPr>
                          <w:t>127,555,566.17</w:t>
                        </w:r>
                      </w:p>
                    </w:tc>
                  </w:sdtContent>
                </w:sdt>
                <w:sdt>
                  <w:sdtPr>
                    <w:rPr>
                      <w:szCs w:val="21"/>
                    </w:rPr>
                    <w:alias w:val="应付帐款"/>
                    <w:tag w:val="_GBC_79eff5cbdd4c44129254a16d50a34331"/>
                    <w:id w:val="899801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121,030,350.08</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预收款项</w:t>
                    </w:r>
                  </w:p>
                </w:tc>
                <w:sdt>
                  <w:sdtPr>
                    <w:rPr>
                      <w:szCs w:val="21"/>
                    </w:rPr>
                    <w:alias w:val="附注_预收帐款"/>
                    <w:tag w:val="_GBC_e4b14f8473794fbdb93f93e44020eaec"/>
                    <w:id w:val="899802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预收帐款"/>
                    <w:tag w:val="_GBC_f20c02115ffd4297862efc12b566cfeb"/>
                    <w:id w:val="899802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7F3813">
                          <w:rPr>
                            <w:szCs w:val="21"/>
                          </w:rPr>
                          <w:t>5842326.49</w:t>
                        </w:r>
                      </w:p>
                    </w:tc>
                  </w:sdtContent>
                </w:sdt>
                <w:sdt>
                  <w:sdtPr>
                    <w:rPr>
                      <w:szCs w:val="21"/>
                    </w:rPr>
                    <w:alias w:val="预收帐款"/>
                    <w:tag w:val="_GBC_2aeef32fbc6e47678f344a48a2965dff"/>
                    <w:id w:val="899802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2,956,360.17</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应付职工薪酬</w:t>
                    </w:r>
                  </w:p>
                </w:tc>
                <w:sdt>
                  <w:sdtPr>
                    <w:rPr>
                      <w:szCs w:val="21"/>
                    </w:rPr>
                    <w:alias w:val="附注_应付职工薪酬"/>
                    <w:tag w:val="_GBC_e622533e114942eea16d5f7cb3e011a6"/>
                    <w:id w:val="899802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职工薪酬"/>
                    <w:tag w:val="_GBC_63575ba5992e47688c02476b86e87815"/>
                    <w:id w:val="899803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32,622,576.1</w:t>
                        </w:r>
                        <w:r w:rsidR="00FD665F">
                          <w:rPr>
                            <w:rFonts w:hint="eastAsia"/>
                            <w:szCs w:val="21"/>
                          </w:rPr>
                          <w:t>0</w:t>
                        </w:r>
                      </w:p>
                    </w:tc>
                  </w:sdtContent>
                </w:sdt>
                <w:sdt>
                  <w:sdtPr>
                    <w:rPr>
                      <w:szCs w:val="21"/>
                    </w:rPr>
                    <w:alias w:val="应付职工薪酬"/>
                    <w:tag w:val="_GBC_563a214f497a4165b97fdc838d3f5b7f"/>
                    <w:id w:val="899803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32,018,159.64</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应交税费</w:t>
                    </w:r>
                  </w:p>
                </w:tc>
                <w:sdt>
                  <w:sdtPr>
                    <w:rPr>
                      <w:szCs w:val="21"/>
                    </w:rPr>
                    <w:alias w:val="附注_应交税金"/>
                    <w:tag w:val="_GBC_2339184b172c42b089bdc959064d23d2"/>
                    <w:id w:val="899803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交税金"/>
                    <w:tag w:val="_GBC_7c1398034382449ab61dcf2adfe81021"/>
                    <w:id w:val="899803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24,451,273.5</w:t>
                        </w:r>
                        <w:r w:rsidR="00FD665F">
                          <w:rPr>
                            <w:rFonts w:hint="eastAsia"/>
                            <w:szCs w:val="21"/>
                          </w:rPr>
                          <w:t>0</w:t>
                        </w:r>
                      </w:p>
                    </w:tc>
                  </w:sdtContent>
                </w:sdt>
                <w:sdt>
                  <w:sdtPr>
                    <w:rPr>
                      <w:szCs w:val="21"/>
                    </w:rPr>
                    <w:alias w:val="应交税金"/>
                    <w:tag w:val="_GBC_740c6c5c024d437a9c6540bc0cbf0ceb"/>
                    <w:id w:val="899803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17,209,482.61</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lastRenderedPageBreak/>
                      <w:t>应付利息</w:t>
                    </w:r>
                  </w:p>
                </w:tc>
                <w:sdt>
                  <w:sdtPr>
                    <w:rPr>
                      <w:szCs w:val="21"/>
                    </w:rPr>
                    <w:alias w:val="附注_应付利息"/>
                    <w:tag w:val="_GBC_cb34360490a643a68ca45362340d8de3"/>
                    <w:id w:val="899803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利息"/>
                    <w:tag w:val="_GBC_e935ed7988fa44c58b49a2644de29a99"/>
                    <w:id w:val="899803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101,230.96</w:t>
                        </w:r>
                      </w:p>
                    </w:tc>
                  </w:sdtContent>
                </w:sdt>
                <w:sdt>
                  <w:sdtPr>
                    <w:rPr>
                      <w:szCs w:val="21"/>
                    </w:rPr>
                    <w:alias w:val="应付利息"/>
                    <w:tag w:val="_GBC_888db896342e4acc9213ea3086585dd4"/>
                    <w:id w:val="899803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93,956.13</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应付股利</w:t>
                    </w:r>
                  </w:p>
                </w:tc>
                <w:sdt>
                  <w:sdtPr>
                    <w:rPr>
                      <w:szCs w:val="21"/>
                    </w:rPr>
                    <w:alias w:val="附注_应付股利"/>
                    <w:tag w:val="_GBC_a5490ab5185848558d596143c594b946"/>
                    <w:id w:val="89980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股利"/>
                    <w:tag w:val="_GBC_7f671a5c926d474eb238dc064871f59d"/>
                    <w:id w:val="899803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1,904,421.39</w:t>
                        </w:r>
                      </w:p>
                    </w:tc>
                  </w:sdtContent>
                </w:sdt>
                <w:sdt>
                  <w:sdtPr>
                    <w:rPr>
                      <w:szCs w:val="21"/>
                    </w:rPr>
                    <w:alias w:val="应付股利"/>
                    <w:tag w:val="_GBC_6eeba8577a39400ea7342e62375f2a20"/>
                    <w:id w:val="899804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1,904,421.39</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其他应付款</w:t>
                    </w:r>
                  </w:p>
                </w:tc>
                <w:sdt>
                  <w:sdtPr>
                    <w:rPr>
                      <w:szCs w:val="21"/>
                    </w:rPr>
                    <w:alias w:val="附注_其他应付款"/>
                    <w:tag w:val="_GBC_b86818e97cd640d2adaa6f42d30c2b7e"/>
                    <w:id w:val="899804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应付款"/>
                    <w:tag w:val="_GBC_efa46651baaa4b15a386ff37f3ce1ea0"/>
                    <w:id w:val="899804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28,320,967.45</w:t>
                        </w:r>
                      </w:p>
                    </w:tc>
                  </w:sdtContent>
                </w:sdt>
                <w:sdt>
                  <w:sdtPr>
                    <w:rPr>
                      <w:szCs w:val="21"/>
                    </w:rPr>
                    <w:alias w:val="其他应付款"/>
                    <w:tag w:val="_GBC_bdf7e90027f445968c94a584e5bfde6a"/>
                    <w:id w:val="899804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30,316,917.55</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划分为持有待售的负债</w:t>
                    </w:r>
                  </w:p>
                </w:tc>
                <w:sdt>
                  <w:sdtPr>
                    <w:rPr>
                      <w:szCs w:val="21"/>
                    </w:rPr>
                    <w:alias w:val="附注_划分为持有待售的负债"/>
                    <w:tag w:val="_GBC_286597432a3443d3b0a207d3cc544b4f"/>
                    <w:id w:val="899805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szCs w:val="21"/>
                          </w:rPr>
                          <w:t xml:space="preserve">　</w:t>
                        </w:r>
                      </w:p>
                    </w:tc>
                  </w:sdtContent>
                </w:sdt>
                <w:sdt>
                  <w:sdtPr>
                    <w:rPr>
                      <w:szCs w:val="21"/>
                    </w:rPr>
                    <w:alias w:val="划分为持有待售的负债"/>
                    <w:tag w:val="_GBC_28ad852152934bd5b4bcd5f0886b96e2"/>
                    <w:id w:val="899805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划分为持有待售的负债"/>
                    <w:tag w:val="_GBC_fc0a41d9091b4db7b6f7ae39dcd16c3d"/>
                    <w:id w:val="899805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一年内到期的非流动负债</w:t>
                    </w:r>
                  </w:p>
                </w:tc>
                <w:sdt>
                  <w:sdtPr>
                    <w:rPr>
                      <w:szCs w:val="21"/>
                    </w:rPr>
                    <w:alias w:val="附注_一年内到期的长期负债"/>
                    <w:tag w:val="_GBC_96072b5f8927490dbc3b0fd4660ce310"/>
                    <w:id w:val="899805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一年内到期的长期负债"/>
                    <w:tag w:val="_GBC_bfc6928d48ef4ba08a75d5514049c632"/>
                    <w:id w:val="899806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151,373,512.48</w:t>
                        </w:r>
                      </w:p>
                    </w:tc>
                  </w:sdtContent>
                </w:sdt>
                <w:sdt>
                  <w:sdtPr>
                    <w:rPr>
                      <w:szCs w:val="21"/>
                    </w:rPr>
                    <w:alias w:val="一年内到期的长期负债"/>
                    <w:tag w:val="_GBC_793766ce8ddd485f81c37ce4489ac87f"/>
                    <w:id w:val="899806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2,665,147.16</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其他流动负债</w:t>
                    </w:r>
                  </w:p>
                </w:tc>
                <w:sdt>
                  <w:sdtPr>
                    <w:rPr>
                      <w:szCs w:val="21"/>
                    </w:rPr>
                    <w:alias w:val="附注_其他流动负债"/>
                    <w:tag w:val="_GBC_cdd3cfaf9f3a444a9d5f011f29ccbed0"/>
                    <w:id w:val="899806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流动负债"/>
                    <w:tag w:val="_GBC_78856be9e114442980c34a4dec3e185a"/>
                    <w:id w:val="899806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其他流动负债"/>
                    <w:tag w:val="_GBC_d843039c1b7945e09217e6db81908831"/>
                    <w:id w:val="899806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流动负债合计</w:t>
                    </w:r>
                  </w:p>
                </w:tc>
                <w:sdt>
                  <w:sdtPr>
                    <w:rPr>
                      <w:szCs w:val="21"/>
                    </w:rPr>
                    <w:alias w:val="附注_流动负债合计"/>
                    <w:tag w:val="_GBC_8153301f9d384314959a45b527f09b42"/>
                    <w:id w:val="899806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流动负债合计"/>
                    <w:tag w:val="_GBC_5caca7099de04df1be54f6c2ad3cd01f"/>
                    <w:id w:val="899806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424,397,346.74</w:t>
                        </w:r>
                      </w:p>
                    </w:tc>
                  </w:sdtContent>
                </w:sdt>
                <w:sdt>
                  <w:sdtPr>
                    <w:rPr>
                      <w:szCs w:val="21"/>
                    </w:rPr>
                    <w:alias w:val="流动负债合计"/>
                    <w:tag w:val="_GBC_eb2ca3f906bd4f9b80639dcccf7a9b06"/>
                    <w:id w:val="899806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257,237,766.23</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非流动负债：</w:t>
                    </w:r>
                  </w:p>
                </w:tc>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C24777" w:rsidRDefault="00C24777">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p>
                </w:tc>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长期借款</w:t>
                    </w:r>
                  </w:p>
                </w:tc>
                <w:sdt>
                  <w:sdtPr>
                    <w:rPr>
                      <w:szCs w:val="21"/>
                    </w:rPr>
                    <w:alias w:val="附注_长期借款"/>
                    <w:tag w:val="_GBC_825daf50b9e44bc9b6c66ce27643e56e"/>
                    <w:id w:val="899806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借款"/>
                    <w:tag w:val="_GBC_bfb4dfac552a446faa84f08012059e4c"/>
                    <w:id w:val="899806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D9597C">
                        <w:pPr>
                          <w:jc w:val="right"/>
                          <w:rPr>
                            <w:color w:val="008000"/>
                            <w:szCs w:val="21"/>
                          </w:rPr>
                        </w:pPr>
                        <w:r>
                          <w:rPr>
                            <w:szCs w:val="21"/>
                          </w:rPr>
                          <w:t>18,000,000</w:t>
                        </w:r>
                        <w:r w:rsidR="00FD665F">
                          <w:rPr>
                            <w:rFonts w:hint="eastAsia"/>
                            <w:szCs w:val="21"/>
                          </w:rPr>
                          <w:t>.00</w:t>
                        </w:r>
                      </w:p>
                    </w:tc>
                  </w:sdtContent>
                </w:sdt>
                <w:sdt>
                  <w:sdtPr>
                    <w:rPr>
                      <w:szCs w:val="21"/>
                    </w:rPr>
                    <w:alias w:val="长期借款"/>
                    <w:tag w:val="_GBC_40a0f3abde7b490985dabb36cca6fc2b"/>
                    <w:id w:val="899807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149,100,000</w:t>
                        </w:r>
                        <w:r w:rsidR="00FD665F">
                          <w:rPr>
                            <w:rFonts w:hint="eastAsia"/>
                            <w:szCs w:val="21"/>
                          </w:rPr>
                          <w:t>.00</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长期应付款</w:t>
                    </w:r>
                  </w:p>
                </w:tc>
                <w:sdt>
                  <w:sdtPr>
                    <w:rPr>
                      <w:szCs w:val="21"/>
                    </w:rPr>
                    <w:alias w:val="附注_长期应付款"/>
                    <w:tag w:val="_GBC_a6ab1943df3b4e4199c5446cd0faa6da"/>
                    <w:id w:val="899808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应付款"/>
                    <w:tag w:val="_GBC_ef369b79886c480da9b60fcbbc88e27b"/>
                    <w:id w:val="899808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长期应付款"/>
                    <w:tag w:val="_GBC_ae298b627a85429aa58ac081daa3ad53"/>
                    <w:id w:val="899808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长期应付职工薪酬</w:t>
                    </w:r>
                  </w:p>
                </w:tc>
                <w:sdt>
                  <w:sdtPr>
                    <w:rPr>
                      <w:szCs w:val="21"/>
                    </w:rPr>
                    <w:alias w:val="附注_长期应付职工薪酬"/>
                    <w:tag w:val="_GBC_c694577bff97479e8313ff2888bc4667"/>
                    <w:id w:val="899808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szCs w:val="21"/>
                          </w:rPr>
                          <w:t xml:space="preserve">　</w:t>
                        </w:r>
                      </w:p>
                    </w:tc>
                  </w:sdtContent>
                </w:sdt>
                <w:sdt>
                  <w:sdtPr>
                    <w:rPr>
                      <w:szCs w:val="21"/>
                    </w:rPr>
                    <w:alias w:val="长期应付职工薪酬"/>
                    <w:tag w:val="_GBC_f494f7149bc84cf4b97d0cc377e3c322"/>
                    <w:id w:val="899808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80EDD">
                        <w:pPr>
                          <w:jc w:val="right"/>
                          <w:rPr>
                            <w:szCs w:val="21"/>
                          </w:rPr>
                        </w:pPr>
                        <w:r>
                          <w:rPr>
                            <w:szCs w:val="21"/>
                          </w:rPr>
                          <w:t>20,614,052.36</w:t>
                        </w:r>
                      </w:p>
                    </w:tc>
                  </w:sdtContent>
                </w:sdt>
                <w:sdt>
                  <w:sdtPr>
                    <w:rPr>
                      <w:szCs w:val="21"/>
                    </w:rPr>
                    <w:alias w:val="长期应付职工薪酬"/>
                    <w:tag w:val="_GBC_51663446008a4e978c3e3d86222de656"/>
                    <w:id w:val="899808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17,765,474.78</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专项应付款</w:t>
                    </w:r>
                  </w:p>
                </w:tc>
                <w:sdt>
                  <w:sdtPr>
                    <w:rPr>
                      <w:szCs w:val="21"/>
                    </w:rPr>
                    <w:alias w:val="附注_专项应付款"/>
                    <w:tag w:val="_GBC_29921b12958148baa0d39e1ec3ace1aa"/>
                    <w:id w:val="899808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专项应付款"/>
                    <w:tag w:val="_GBC_49d3c7195bc043e083f267e82703e061"/>
                    <w:id w:val="899808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F91ADC" w:rsidP="00F91ADC">
                        <w:pPr>
                          <w:ind w:right="105"/>
                          <w:jc w:val="right"/>
                          <w:rPr>
                            <w:color w:val="008000"/>
                            <w:szCs w:val="21"/>
                          </w:rPr>
                        </w:pPr>
                        <w:r>
                          <w:rPr>
                            <w:szCs w:val="21"/>
                          </w:rPr>
                          <w:t>49,282,718.56</w:t>
                        </w:r>
                      </w:p>
                    </w:tc>
                  </w:sdtContent>
                </w:sdt>
                <w:sdt>
                  <w:sdtPr>
                    <w:rPr>
                      <w:szCs w:val="21"/>
                    </w:rPr>
                    <w:alias w:val="专项应付款"/>
                    <w:tag w:val="_GBC_7600370b282b48938950a7df721ab5ad"/>
                    <w:id w:val="899808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48,856,180.98</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预计负债</w:t>
                    </w:r>
                  </w:p>
                </w:tc>
                <w:sdt>
                  <w:sdtPr>
                    <w:rPr>
                      <w:szCs w:val="21"/>
                    </w:rPr>
                    <w:alias w:val="附注_预计负债"/>
                    <w:tag w:val="_GBC_4bb65f42816c48b7bd7022d5fecf133f"/>
                    <w:id w:val="899808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预计负债"/>
                    <w:tag w:val="_GBC_cd2391bf698d46518e1b3a5200d4726d"/>
                    <w:id w:val="899809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C67DE">
                        <w:pPr>
                          <w:jc w:val="right"/>
                          <w:rPr>
                            <w:color w:val="008000"/>
                            <w:szCs w:val="21"/>
                          </w:rPr>
                        </w:pPr>
                        <w:r>
                          <w:rPr>
                            <w:szCs w:val="21"/>
                          </w:rPr>
                          <w:t>352,472.35</w:t>
                        </w:r>
                      </w:p>
                    </w:tc>
                  </w:sdtContent>
                </w:sdt>
                <w:sdt>
                  <w:sdtPr>
                    <w:rPr>
                      <w:szCs w:val="21"/>
                    </w:rPr>
                    <w:alias w:val="预计负债"/>
                    <w:tag w:val="_GBC_332753455a6c47ca81c0543c26e83e23"/>
                    <w:id w:val="899809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4,675,806.13</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递延收益</w:t>
                    </w:r>
                  </w:p>
                </w:tc>
                <w:sdt>
                  <w:sdtPr>
                    <w:rPr>
                      <w:szCs w:val="21"/>
                    </w:rPr>
                    <w:alias w:val="附注_递延收益"/>
                    <w:tag w:val="_GBC_0991678877014bb28cf6a4b431b0d04e"/>
                    <w:id w:val="899809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szCs w:val="21"/>
                          </w:rPr>
                          <w:t xml:space="preserve">　</w:t>
                        </w:r>
                      </w:p>
                    </w:tc>
                  </w:sdtContent>
                </w:sdt>
                <w:sdt>
                  <w:sdtPr>
                    <w:rPr>
                      <w:szCs w:val="21"/>
                    </w:rPr>
                    <w:alias w:val="递延收益"/>
                    <w:tag w:val="_GBC_7e7fb4deb4ae41a290883820e0738564"/>
                    <w:id w:val="899809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F91ADC" w:rsidP="00F91ADC">
                        <w:pPr>
                          <w:jc w:val="right"/>
                          <w:rPr>
                            <w:szCs w:val="21"/>
                          </w:rPr>
                        </w:pPr>
                        <w:r>
                          <w:rPr>
                            <w:szCs w:val="21"/>
                          </w:rPr>
                          <w:t>149,089,224.26</w:t>
                        </w:r>
                      </w:p>
                    </w:tc>
                  </w:sdtContent>
                </w:sdt>
                <w:sdt>
                  <w:sdtPr>
                    <w:rPr>
                      <w:szCs w:val="21"/>
                    </w:rPr>
                    <w:alias w:val="递延收益"/>
                    <w:tag w:val="_GBC_a8cc901e20014cf9a069e58c0d513057"/>
                    <w:id w:val="899809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C67DE">
                        <w:pPr>
                          <w:jc w:val="right"/>
                          <w:rPr>
                            <w:szCs w:val="21"/>
                          </w:rPr>
                        </w:pPr>
                        <w:r>
                          <w:rPr>
                            <w:szCs w:val="21"/>
                          </w:rPr>
                          <w:t>159,884,758.93</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递延所得税负债</w:t>
                    </w:r>
                  </w:p>
                </w:tc>
                <w:sdt>
                  <w:sdtPr>
                    <w:rPr>
                      <w:szCs w:val="21"/>
                    </w:rPr>
                    <w:alias w:val="附注_递延税款贷项合计"/>
                    <w:tag w:val="_GBC_1b56fee7084344c6a9878feccbae6a1b"/>
                    <w:id w:val="899809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递延税款贷项合计"/>
                    <w:tag w:val="_GBC_ce70ad84e03f4c97b74f4e320db6f98d"/>
                    <w:id w:val="899809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33,337,818.8</w:t>
                        </w:r>
                        <w:r w:rsidR="00FD665F">
                          <w:rPr>
                            <w:rFonts w:hint="eastAsia"/>
                            <w:szCs w:val="21"/>
                          </w:rPr>
                          <w:t>0</w:t>
                        </w:r>
                      </w:p>
                    </w:tc>
                  </w:sdtContent>
                </w:sdt>
                <w:sdt>
                  <w:sdtPr>
                    <w:rPr>
                      <w:szCs w:val="21"/>
                    </w:rPr>
                    <w:alias w:val="递延税款贷项合计"/>
                    <w:tag w:val="_GBC_2346ac77c9a9499b8b2730432b472b86"/>
                    <w:id w:val="899809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68,330,304.91</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其他非流动负债</w:t>
                    </w:r>
                  </w:p>
                </w:tc>
                <w:sdt>
                  <w:sdtPr>
                    <w:rPr>
                      <w:szCs w:val="21"/>
                    </w:rPr>
                    <w:alias w:val="附注_其他长期负债"/>
                    <w:tag w:val="_GBC_b8a7515e291a44ca80f54e95547a3732"/>
                    <w:id w:val="899809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长期负债"/>
                    <w:tag w:val="_GBC_f1538bc01bf54640b609bf8c43113a1f"/>
                    <w:id w:val="899809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其他长期负债"/>
                    <w:tag w:val="_GBC_68b7718f8fbd4984997b772ca3ea7be9"/>
                    <w:id w:val="899810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非流动负债合计</w:t>
                    </w:r>
                  </w:p>
                </w:tc>
                <w:sdt>
                  <w:sdtPr>
                    <w:rPr>
                      <w:szCs w:val="21"/>
                    </w:rPr>
                    <w:alias w:val="附注_长期负债合计"/>
                    <w:tag w:val="_GBC_cff18651c62c400e8bf62815b9b68052"/>
                    <w:id w:val="899810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负债合计"/>
                    <w:tag w:val="_GBC_942a8435074440a6901ae947c8fee373"/>
                    <w:id w:val="899810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270,676,286.33</w:t>
                        </w:r>
                      </w:p>
                    </w:tc>
                  </w:sdtContent>
                </w:sdt>
                <w:sdt>
                  <w:sdtPr>
                    <w:rPr>
                      <w:szCs w:val="21"/>
                    </w:rPr>
                    <w:alias w:val="长期负债合计"/>
                    <w:tag w:val="_GBC_d58e0314275b422a802d892da240de16"/>
                    <w:id w:val="899810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448,612,525.73</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负债合计</w:t>
                    </w:r>
                  </w:p>
                </w:tc>
                <w:sdt>
                  <w:sdtPr>
                    <w:rPr>
                      <w:szCs w:val="21"/>
                    </w:rPr>
                    <w:alias w:val="附注_负债合计"/>
                    <w:tag w:val="_GBC_9786e1dff9fd4c9580b9649556ced58b"/>
                    <w:id w:val="899810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负债合计"/>
                    <w:tag w:val="_GBC_3915c08b106d4a43bc1f8ea9f903c70c"/>
                    <w:id w:val="899810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695,073,633.07</w:t>
                        </w:r>
                      </w:p>
                    </w:tc>
                  </w:sdtContent>
                </w:sdt>
                <w:sdt>
                  <w:sdtPr>
                    <w:rPr>
                      <w:szCs w:val="21"/>
                    </w:rPr>
                    <w:alias w:val="负债合计"/>
                    <w:tag w:val="_GBC_bdec02799dfe4a18a4c5f1b175f9126e"/>
                    <w:id w:val="899810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705,850,291.96</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所有者权益</w:t>
                    </w:r>
                  </w:p>
                </w:tc>
                <w:tc>
                  <w:tcPr>
                    <w:tcW w:w="2983" w:type="pct"/>
                    <w:gridSpan w:val="3"/>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股本</w:t>
                    </w:r>
                  </w:p>
                </w:tc>
                <w:sdt>
                  <w:sdtPr>
                    <w:rPr>
                      <w:szCs w:val="21"/>
                    </w:rPr>
                    <w:alias w:val="附注_股本"/>
                    <w:tag w:val="_GBC_76ce82bbaaa3482d93135b36d377390c"/>
                    <w:id w:val="899810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股本"/>
                    <w:tag w:val="_GBC_b9a1f09931884abd9e1c1646e78aedac"/>
                    <w:id w:val="899810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399,553,571</w:t>
                        </w:r>
                        <w:r w:rsidR="00FD665F">
                          <w:rPr>
                            <w:rFonts w:hint="eastAsia"/>
                            <w:szCs w:val="21"/>
                          </w:rPr>
                          <w:t>.00</w:t>
                        </w:r>
                      </w:p>
                    </w:tc>
                  </w:sdtContent>
                </w:sdt>
                <w:sdt>
                  <w:sdtPr>
                    <w:rPr>
                      <w:szCs w:val="21"/>
                    </w:rPr>
                    <w:alias w:val="股本"/>
                    <w:tag w:val="_GBC_298e900cfc804c779f4f4f80ff232e42"/>
                    <w:id w:val="899810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399,553,571</w:t>
                        </w:r>
                        <w:r w:rsidR="00FD665F">
                          <w:rPr>
                            <w:rFonts w:hint="eastAsia"/>
                            <w:szCs w:val="21"/>
                          </w:rPr>
                          <w:t>.00</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资本公积</w:t>
                    </w:r>
                  </w:p>
                </w:tc>
                <w:sdt>
                  <w:sdtPr>
                    <w:rPr>
                      <w:szCs w:val="21"/>
                    </w:rPr>
                    <w:alias w:val="附注_资本公积"/>
                    <w:tag w:val="_GBC_52f3913fdc0b4b1eb708535a4f039682"/>
                    <w:id w:val="899811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资本公积"/>
                    <w:tag w:val="_GBC_3fe7753869284b599f84f46dba18f571"/>
                    <w:id w:val="899812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702,832,765.44</w:t>
                        </w:r>
                      </w:p>
                    </w:tc>
                  </w:sdtContent>
                </w:sdt>
                <w:sdt>
                  <w:sdtPr>
                    <w:rPr>
                      <w:szCs w:val="21"/>
                    </w:rPr>
                    <w:alias w:val="资本公积"/>
                    <w:tag w:val="_GBC_b52e142a054a447188ff1c76f9434d41"/>
                    <w:id w:val="899812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702,832,765.44</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减：库存股</w:t>
                    </w:r>
                  </w:p>
                </w:tc>
                <w:sdt>
                  <w:sdtPr>
                    <w:rPr>
                      <w:szCs w:val="21"/>
                    </w:rPr>
                    <w:alias w:val="附注_减：库存股"/>
                    <w:tag w:val="_GBC_f6da35bd57fd4d29b6697759c88e40db"/>
                    <w:id w:val="899812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库存股"/>
                    <w:tag w:val="_GBC_7614119bb7e843d9aee735e9c79670e4"/>
                    <w:id w:val="899812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库存股"/>
                    <w:tag w:val="_GBC_da18b474eaa34ad1ab7f2355a96f40ae"/>
                    <w:id w:val="899812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其他综合收益</w:t>
                    </w:r>
                  </w:p>
                </w:tc>
                <w:sdt>
                  <w:sdtPr>
                    <w:rPr>
                      <w:szCs w:val="21"/>
                    </w:rPr>
                    <w:alias w:val="附注_其他综合收益（资产负债表项目）"/>
                    <w:tag w:val="_GBC_6031c6898a064cd1a8a4aa3b5737d99c"/>
                    <w:id w:val="899812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szCs w:val="21"/>
                          </w:rPr>
                          <w:t xml:space="preserve">　</w:t>
                        </w:r>
                      </w:p>
                    </w:tc>
                  </w:sdtContent>
                </w:sdt>
                <w:sdt>
                  <w:sdtPr>
                    <w:rPr>
                      <w:szCs w:val="21"/>
                    </w:rPr>
                    <w:alias w:val="其他综合收益（资产负债表项目）"/>
                    <w:tag w:val="_GBC_0c8204e0db6c4ee5bbd8db21c6f55acb"/>
                    <w:id w:val="899812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186,027,083.96</w:t>
                        </w:r>
                      </w:p>
                    </w:tc>
                  </w:sdtContent>
                </w:sdt>
                <w:sdt>
                  <w:sdtPr>
                    <w:rPr>
                      <w:szCs w:val="21"/>
                    </w:rPr>
                    <w:alias w:val="其他综合收益（资产负债表项目）"/>
                    <w:tag w:val="_GBC_c4e3a4693e934c1c880e69e96ab00c63"/>
                    <w:id w:val="899812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386,703,701.18</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专项储备</w:t>
                    </w:r>
                  </w:p>
                </w:tc>
                <w:sdt>
                  <w:sdtPr>
                    <w:rPr>
                      <w:szCs w:val="21"/>
                    </w:rPr>
                    <w:alias w:val="附注_专项储备"/>
                    <w:tag w:val="_GBC_4e0552fe8c364947bbfa5c0b58502aab"/>
                    <w:id w:val="899812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专项储备"/>
                    <w:tag w:val="_GBC_cfb368cb7b034761a9e2bcbbe8e82497"/>
                    <w:id w:val="899812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6,197,488.2</w:t>
                        </w:r>
                        <w:r w:rsidR="00FD665F">
                          <w:rPr>
                            <w:rFonts w:hint="eastAsia"/>
                            <w:szCs w:val="21"/>
                          </w:rPr>
                          <w:t>0</w:t>
                        </w:r>
                      </w:p>
                    </w:tc>
                  </w:sdtContent>
                </w:sdt>
                <w:sdt>
                  <w:sdtPr>
                    <w:rPr>
                      <w:szCs w:val="21"/>
                    </w:rPr>
                    <w:alias w:val="专项储备"/>
                    <w:tag w:val="_GBC_fe392760a9e64a469af4c151c8b6ede1"/>
                    <w:id w:val="899813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4,583,902.03</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盈余公积</w:t>
                    </w:r>
                  </w:p>
                </w:tc>
                <w:sdt>
                  <w:sdtPr>
                    <w:rPr>
                      <w:szCs w:val="21"/>
                    </w:rPr>
                    <w:alias w:val="附注_盈余公积"/>
                    <w:tag w:val="_GBC_818a7e6528884322a9888e8ee5966e5e"/>
                    <w:id w:val="899813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盈余公积"/>
                    <w:tag w:val="_GBC_ea5db01b100a4006a7dfc249d3d9e0a9"/>
                    <w:id w:val="899813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166,693,628.58</w:t>
                        </w:r>
                      </w:p>
                    </w:tc>
                  </w:sdtContent>
                </w:sdt>
                <w:sdt>
                  <w:sdtPr>
                    <w:rPr>
                      <w:szCs w:val="21"/>
                    </w:rPr>
                    <w:alias w:val="盈余公积"/>
                    <w:tag w:val="_GBC_c8a80db78f1f44fa87dc36b8812b32a5"/>
                    <w:id w:val="899813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156,538,324.64</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一般风险准备</w:t>
                    </w:r>
                  </w:p>
                </w:tc>
                <w:sdt>
                  <w:sdtPr>
                    <w:rPr>
                      <w:szCs w:val="21"/>
                    </w:rPr>
                    <w:alias w:val="附注_一般风险准备"/>
                    <w:tag w:val="_GBC_9d0eca7f8ff346e78eeb7e3e0819d16d"/>
                    <w:id w:val="899813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一般风险准备"/>
                    <w:tag w:val="_GBC_eaf28c48885546f7b10656b717b32af6"/>
                    <w:id w:val="899813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一般风险准备"/>
                    <w:tag w:val="_GBC_caae8a52dade4acc9315cbf1fc6b0d30"/>
                    <w:id w:val="899813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未分配利润</w:t>
                    </w:r>
                  </w:p>
                </w:tc>
                <w:sdt>
                  <w:sdtPr>
                    <w:rPr>
                      <w:szCs w:val="21"/>
                    </w:rPr>
                    <w:alias w:val="附注_未分配利润"/>
                    <w:tag w:val="_GBC_d02a8f5b3a214402969e34cc0ef54249"/>
                    <w:id w:val="899813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未分配利润"/>
                    <w:tag w:val="_GBC_a7d7c2efbd0c4f8a921609669b352616"/>
                    <w:id w:val="899813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429,355,147.13</w:t>
                        </w:r>
                      </w:p>
                    </w:tc>
                  </w:sdtContent>
                </w:sdt>
                <w:sdt>
                  <w:sdtPr>
                    <w:rPr>
                      <w:szCs w:val="21"/>
                    </w:rPr>
                    <w:alias w:val="未分配利润"/>
                    <w:tag w:val="_GBC_4d56d41d550f484a9f3f18b62f3c908f"/>
                    <w:id w:val="899813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417,721,288.02</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c2c329b5464445518f2a88363dd45c8d"/>
                    <w:id w:val="899814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归属于母公司所有者权益合计"/>
                    <w:tag w:val="_GBC_97bd9ee638db4ff392f8092deadd95b0"/>
                    <w:id w:val="899814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1,890,659,684.31</w:t>
                        </w:r>
                      </w:p>
                    </w:tc>
                  </w:sdtContent>
                </w:sdt>
                <w:sdt>
                  <w:sdtPr>
                    <w:rPr>
                      <w:szCs w:val="21"/>
                    </w:rPr>
                    <w:alias w:val="归属于母公司所有者权益合计"/>
                    <w:tag w:val="_GBC_54ca9a65b06643159fe3fc2c70870a61"/>
                    <w:id w:val="899814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2,067,933,552.31</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少数股东权益</w:t>
                    </w:r>
                  </w:p>
                </w:tc>
                <w:sdt>
                  <w:sdtPr>
                    <w:rPr>
                      <w:szCs w:val="21"/>
                    </w:rPr>
                    <w:alias w:val="附注_少数股东权益"/>
                    <w:tag w:val="_GBC_75001fe3499c4b3c9bff264dcd402fdc"/>
                    <w:id w:val="899814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少数股东权益"/>
                    <w:tag w:val="_GBC_e6568ff2e9d34664a93d042ed90a242c"/>
                    <w:id w:val="899814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32,319,192.15</w:t>
                        </w:r>
                      </w:p>
                    </w:tc>
                  </w:sdtContent>
                </w:sdt>
                <w:sdt>
                  <w:sdtPr>
                    <w:rPr>
                      <w:szCs w:val="21"/>
                    </w:rPr>
                    <w:alias w:val="少数股东权益"/>
                    <w:tag w:val="_GBC_b7a91544a8704b5988800da6b0983581"/>
                    <w:id w:val="899814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30,029,804.67</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所有者权益合计</w:t>
                    </w:r>
                  </w:p>
                </w:tc>
                <w:sdt>
                  <w:sdtPr>
                    <w:rPr>
                      <w:szCs w:val="21"/>
                    </w:rPr>
                    <w:alias w:val="附注_股东权益合计"/>
                    <w:tag w:val="_GBC_c435856c9d4e40bb9e537ab4678a61a5"/>
                    <w:id w:val="899814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股东权益合计"/>
                    <w:tag w:val="_GBC_bb07066692f644269ee1b6727ccdab03"/>
                    <w:id w:val="899814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1,922,978,876.46</w:t>
                        </w:r>
                      </w:p>
                    </w:tc>
                  </w:sdtContent>
                </w:sdt>
                <w:sdt>
                  <w:sdtPr>
                    <w:rPr>
                      <w:szCs w:val="21"/>
                    </w:rPr>
                    <w:alias w:val="股东权益合计"/>
                    <w:tag w:val="_GBC_d111d89a58154364857a9eff965dfbb6"/>
                    <w:id w:val="899814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2,097,963,356.98</w:t>
                        </w:r>
                      </w:p>
                    </w:tc>
                  </w:sdtContent>
                </w:sdt>
              </w:tr>
              <w:tr w:rsidR="00C24777" w:rsidTr="008E1E30">
                <w:tc>
                  <w:tcPr>
                    <w:tcW w:w="2017"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负债和所有者权益总计</w:t>
                    </w:r>
                  </w:p>
                </w:tc>
                <w:sdt>
                  <w:sdtPr>
                    <w:rPr>
                      <w:szCs w:val="21"/>
                    </w:rPr>
                    <w:alias w:val="附注_负债和股东权益合计"/>
                    <w:tag w:val="_GBC_0a3a80cd32ce420fa20ea5b4b2460441"/>
                    <w:id w:val="899814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负债和股东权益合计"/>
                    <w:tag w:val="_GBC_cf2b035327b645ada09f700f6d7fbb6a"/>
                    <w:id w:val="899815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2,618,052,509.53</w:t>
                        </w:r>
                      </w:p>
                    </w:tc>
                  </w:sdtContent>
                </w:sdt>
                <w:sdt>
                  <w:sdtPr>
                    <w:rPr>
                      <w:szCs w:val="21"/>
                    </w:rPr>
                    <w:alias w:val="负债和股东权益合计"/>
                    <w:tag w:val="_GBC_7452e0a3fba547c796ad1c5182fe963c"/>
                    <w:id w:val="899815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2,803,813,648.94</w:t>
                        </w:r>
                      </w:p>
                    </w:tc>
                  </w:sdtContent>
                </w:sdt>
              </w:tr>
            </w:tbl>
            <w:p w:rsidR="004218D5" w:rsidRPr="004218D5" w:rsidRDefault="00C24777">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8998152"/>
                  <w:lock w:val="sdtLocked"/>
                  <w:placeholder>
                    <w:docPart w:val="GBC22222222222222222222222222222"/>
                  </w:placeholder>
                  <w:dataBinding w:prefixMappings="xmlns:clcid-cgi='clcid-cgi'" w:xpath="/*/clcid-cgi:GongSiFaDingDaiBiaoRen" w:storeItemID="{89EBAB94-44A0-46A2-B712-30D997D04A6D}"/>
                  <w:text/>
                </w:sdtPr>
                <w:sdtContent>
                  <w:r w:rsidR="002834D2">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8998153"/>
                  <w:lock w:val="sdtLocked"/>
                  <w:placeholder>
                    <w:docPart w:val="GBC22222222222222222222222222222"/>
                  </w:placeholder>
                  <w:dataBinding w:prefixMappings="xmlns:clcid-mr='clcid-mr'" w:xpath="/*/clcid-mr:ZhuGuanKuaiJiGongZuoFuZeRenXingMing" w:storeItemID="{89EBAB94-44A0-46A2-B712-30D997D04A6D}"/>
                  <w:text/>
                </w:sdtPr>
                <w:sdtContent>
                  <w:r w:rsidR="002834D2">
                    <w:rPr>
                      <w:rFonts w:hint="eastAsia"/>
                      <w:szCs w:val="21"/>
                    </w:rPr>
                    <w:t xml:space="preserve">曾四新        </w:t>
                  </w:r>
                </w:sdtContent>
              </w:sdt>
              <w:r w:rsidR="004218D5">
                <w:rPr>
                  <w:szCs w:val="21"/>
                </w:rPr>
                <w:t xml:space="preserve">    </w:t>
              </w:r>
              <w:r w:rsidR="00E9409E">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cacbe4a6fcc41699e67ce809516ec50"/>
                  <w:id w:val="8998154"/>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hint="eastAsia"/>
                      <w:szCs w:val="21"/>
                    </w:rPr>
                    <w:t>黄娅莹</w:t>
                  </w:r>
                </w:sdtContent>
              </w:sdt>
            </w:p>
          </w:sdtContent>
        </w:sdt>
        <w:p w:rsidR="00C24777" w:rsidRDefault="00C24777">
          <w:pPr>
            <w:snapToGrid w:val="0"/>
            <w:spacing w:line="240" w:lineRule="atLeast"/>
            <w:ind w:rightChars="-759" w:right="-1594"/>
            <w:rPr>
              <w:szCs w:val="21"/>
            </w:rPr>
          </w:pPr>
        </w:p>
        <w:sdt>
          <w:sdtPr>
            <w:rPr>
              <w:rFonts w:hint="eastAsia"/>
              <w:b/>
              <w:bCs/>
              <w:szCs w:val="21"/>
            </w:rPr>
            <w:tag w:val="_GBC_af8c8d1094d041008b00be724891aff3"/>
            <w:id w:val="8998384"/>
            <w:lock w:val="sdtLocked"/>
            <w:placeholder>
              <w:docPart w:val="GBC22222222222222222222222222222"/>
            </w:placeholder>
          </w:sdtPr>
          <w:sdtEndPr>
            <w:rPr>
              <w:b w:val="0"/>
              <w:bCs w:val="0"/>
            </w:rPr>
          </w:sdtEndPr>
          <w:sdtContent>
            <w:p w:rsidR="00C24777" w:rsidRDefault="00C24777">
              <w:pPr>
                <w:jc w:val="center"/>
                <w:rPr>
                  <w:b/>
                  <w:bCs/>
                  <w:szCs w:val="21"/>
                </w:rPr>
              </w:pPr>
              <w:r>
                <w:rPr>
                  <w:rFonts w:hint="eastAsia"/>
                  <w:b/>
                  <w:bCs/>
                  <w:szCs w:val="21"/>
                </w:rPr>
                <w:t>母公司</w:t>
              </w:r>
              <w:r>
                <w:rPr>
                  <w:b/>
                  <w:bCs/>
                  <w:szCs w:val="21"/>
                </w:rPr>
                <w:t>资产负债表</w:t>
              </w:r>
            </w:p>
            <w:p w:rsidR="00C24777" w:rsidRDefault="00C24777">
              <w:pPr>
                <w:jc w:val="center"/>
                <w:rPr>
                  <w:b/>
                  <w:bCs/>
                  <w:szCs w:val="21"/>
                </w:rPr>
              </w:pPr>
              <w:r>
                <w:rPr>
                  <w:szCs w:val="21"/>
                </w:rPr>
                <w:t>201</w:t>
              </w:r>
              <w:r>
                <w:rPr>
                  <w:rFonts w:hint="eastAsia"/>
                  <w:szCs w:val="21"/>
                </w:rPr>
                <w:t>6</w:t>
              </w:r>
              <w:r>
                <w:rPr>
                  <w:szCs w:val="21"/>
                </w:rPr>
                <w:t>年</w:t>
              </w:r>
              <w:r>
                <w:rPr>
                  <w:rFonts w:hint="eastAsia"/>
                  <w:szCs w:val="21"/>
                </w:rPr>
                <w:t>12</w:t>
              </w:r>
              <w:r>
                <w:rPr>
                  <w:szCs w:val="21"/>
                </w:rPr>
                <w:t>月3</w:t>
              </w:r>
              <w:r>
                <w:rPr>
                  <w:rFonts w:hint="eastAsia"/>
                  <w:szCs w:val="21"/>
                </w:rPr>
                <w:t>1</w:t>
              </w:r>
              <w:r>
                <w:rPr>
                  <w:szCs w:val="21"/>
                </w:rPr>
                <w:t>日</w:t>
              </w:r>
            </w:p>
            <w:p w:rsidR="00C24777" w:rsidRDefault="00C24777">
              <w:pPr>
                <w:rPr>
                  <w:szCs w:val="21"/>
                </w:rPr>
              </w:pPr>
              <w:r>
                <w:rPr>
                  <w:szCs w:val="21"/>
                </w:rPr>
                <w:t>编制单位:</w:t>
              </w:r>
              <w:sdt>
                <w:sdtPr>
                  <w:rPr>
                    <w:szCs w:val="21"/>
                  </w:rPr>
                  <w:alias w:val="公司法定中文名称"/>
                  <w:tag w:val="_GBC_824a3e7402834e78aa66a9ee77d287bc"/>
                  <w:id w:val="8998156"/>
                  <w:lock w:val="sdtLocked"/>
                  <w:placeholder>
                    <w:docPart w:val="GBC22222222222222222222222222222"/>
                  </w:placeholder>
                  <w:dataBinding w:prefixMappings="xmlns:clcid-cgi='clcid-cgi'" w:xpath="/*/clcid-cgi:GongSiFaDingZhongWenMingCheng" w:storeItemID="{89EBAB94-44A0-46A2-B712-30D997D04A6D}"/>
                  <w:text/>
                </w:sdtPr>
                <w:sdtContent>
                  <w:r>
                    <w:rPr>
                      <w:szCs w:val="21"/>
                    </w:rPr>
                    <w:t>福建龙溪轴承（集团）股份有限公司</w:t>
                  </w:r>
                </w:sdtContent>
              </w:sdt>
              <w:r>
                <w:rPr>
                  <w:szCs w:val="21"/>
                </w:rPr>
                <w:t> </w:t>
              </w:r>
            </w:p>
            <w:p w:rsidR="00C24777" w:rsidRDefault="00C24777">
              <w:pPr>
                <w:jc w:val="right"/>
                <w:rPr>
                  <w:szCs w:val="21"/>
                </w:rPr>
              </w:pPr>
              <w:r>
                <w:rPr>
                  <w:szCs w:val="21"/>
                </w:rPr>
                <w:t>单位:</w:t>
              </w:r>
              <w:sdt>
                <w:sdtPr>
                  <w:rPr>
                    <w:szCs w:val="21"/>
                  </w:rPr>
                  <w:alias w:val="单位：母公司资产负债表"/>
                  <w:tag w:val="_GBC_7be010b1a07f4048a3805d40208ccda4"/>
                  <w:id w:val="89981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资产负债表"/>
                  <w:tag w:val="_GBC_ecd35f8ce6f84d6f8ad30e1e244c15ff"/>
                  <w:id w:val="89981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665"/>
                <w:gridCol w:w="956"/>
                <w:gridCol w:w="2193"/>
                <w:gridCol w:w="2235"/>
              </w:tblGrid>
              <w:tr w:rsidR="00C24777" w:rsidTr="00B011C5">
                <w:trPr>
                  <w:cantSplit/>
                </w:trPr>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b/>
                        <w:szCs w:val="21"/>
                      </w:rPr>
                      <w:t>项目</w:t>
                    </w:r>
                  </w:p>
                </w:tc>
                <w:tc>
                  <w:tcPr>
                    <w:tcW w:w="528"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rFonts w:hint="eastAsia"/>
                        <w:b/>
                        <w:szCs w:val="21"/>
                      </w:rPr>
                      <w:t>附注</w:t>
                    </w:r>
                  </w:p>
                </w:tc>
                <w:tc>
                  <w:tcPr>
                    <w:tcW w:w="1212"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b/>
                        <w:szCs w:val="21"/>
                      </w:rPr>
                      <w:t>期末余额</w:t>
                    </w:r>
                  </w:p>
                </w:tc>
                <w:tc>
                  <w:tcPr>
                    <w:tcW w:w="1235"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rFonts w:hint="eastAsia"/>
                        <w:b/>
                        <w:szCs w:val="21"/>
                      </w:rPr>
                      <w:t>期初</w:t>
                    </w:r>
                    <w:r>
                      <w:rPr>
                        <w:b/>
                        <w:szCs w:val="21"/>
                      </w:rPr>
                      <w:t>余额</w:t>
                    </w:r>
                  </w:p>
                </w:tc>
              </w:tr>
              <w:tr w:rsidR="00C24777" w:rsidTr="00BA26D9">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流动资产：</w:t>
                    </w:r>
                  </w:p>
                </w:tc>
                <w:tc>
                  <w:tcPr>
                    <w:tcW w:w="2975" w:type="pct"/>
                    <w:gridSpan w:val="3"/>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p>
                </w:tc>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货币资金</w:t>
                    </w:r>
                  </w:p>
                </w:tc>
                <w:sdt>
                  <w:sdtPr>
                    <w:rPr>
                      <w:szCs w:val="21"/>
                    </w:rPr>
                    <w:alias w:val="附注_货币资金"/>
                    <w:tag w:val="_GBC_e2075e3ca3994d829ae93f59e23bf680"/>
                    <w:id w:val="899815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货币资金"/>
                    <w:tag w:val="_GBC_cad1e0002d1d4f94ab8166b2213a3d05"/>
                    <w:id w:val="8998160"/>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104,323,369.11</w:t>
                        </w:r>
                      </w:p>
                    </w:tc>
                  </w:sdtContent>
                </w:sdt>
                <w:sdt>
                  <w:sdtPr>
                    <w:rPr>
                      <w:szCs w:val="21"/>
                    </w:rPr>
                    <w:alias w:val="货币资金"/>
                    <w:tag w:val="_GBC_991339345b0247abb1ccbbce1769b9bd"/>
                    <w:id w:val="8998161"/>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200,082,227.43</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应收票据</w:t>
                    </w:r>
                  </w:p>
                </w:tc>
                <w:sdt>
                  <w:sdtPr>
                    <w:rPr>
                      <w:szCs w:val="21"/>
                    </w:rPr>
                    <w:alias w:val="附注_应收票据"/>
                    <w:tag w:val="_GBC_d3c39f5dcaba463cb9e5c850c79df6b7"/>
                    <w:id w:val="899816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收票据"/>
                    <w:tag w:val="_GBC_334dfef64df44a9baa50eb80152a8b5c"/>
                    <w:id w:val="8998169"/>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75,358,420.14</w:t>
                        </w:r>
                      </w:p>
                    </w:tc>
                  </w:sdtContent>
                </w:sdt>
                <w:sdt>
                  <w:sdtPr>
                    <w:rPr>
                      <w:szCs w:val="21"/>
                    </w:rPr>
                    <w:alias w:val="应收票据"/>
                    <w:tag w:val="_GBC_bff4cdbd2f184969968b8267920573a7"/>
                    <w:id w:val="8998170"/>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50,955,459.01</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应收账款</w:t>
                    </w:r>
                  </w:p>
                </w:tc>
                <w:sdt>
                  <w:sdtPr>
                    <w:rPr>
                      <w:szCs w:val="21"/>
                    </w:rPr>
                    <w:alias w:val="附注_应收帐款"/>
                    <w:tag w:val="_GBC_a7811f41439348f8801da43ef9bd3bee"/>
                    <w:id w:val="899817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收帐款"/>
                    <w:tag w:val="_GBC_02cb2dfcb8504c4b9fe401ccd48aa96a"/>
                    <w:id w:val="8998172"/>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108,338,799.84</w:t>
                        </w:r>
                      </w:p>
                    </w:tc>
                  </w:sdtContent>
                </w:sdt>
                <w:sdt>
                  <w:sdtPr>
                    <w:rPr>
                      <w:szCs w:val="21"/>
                    </w:rPr>
                    <w:alias w:val="应收帐款"/>
                    <w:tag w:val="_GBC_5a26642fd7c34fd9957b8315c37f60be"/>
                    <w:id w:val="8998173"/>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89,763,564.47</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预付款项</w:t>
                    </w:r>
                  </w:p>
                </w:tc>
                <w:sdt>
                  <w:sdtPr>
                    <w:rPr>
                      <w:szCs w:val="21"/>
                    </w:rPr>
                    <w:alias w:val="附注_预付帐款"/>
                    <w:tag w:val="_GBC_b4703eb752064e82b5a91d08b0731a53"/>
                    <w:id w:val="899817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预付帐款"/>
                    <w:tag w:val="_GBC_bce312dff0394735bab7c54634dc3e88"/>
                    <w:id w:val="8998175"/>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15,313,194.11</w:t>
                        </w:r>
                      </w:p>
                    </w:tc>
                  </w:sdtContent>
                </w:sdt>
                <w:sdt>
                  <w:sdtPr>
                    <w:rPr>
                      <w:szCs w:val="21"/>
                    </w:rPr>
                    <w:alias w:val="预付帐款"/>
                    <w:tag w:val="_GBC_64942ee4978447da905258e890637330"/>
                    <w:id w:val="8998176"/>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9,010,156.9</w:t>
                        </w:r>
                        <w:r w:rsidR="000B5767">
                          <w:rPr>
                            <w:rFonts w:hint="eastAsia"/>
                            <w:szCs w:val="21"/>
                          </w:rPr>
                          <w:t>0</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应收利息</w:t>
                    </w:r>
                  </w:p>
                </w:tc>
                <w:sdt>
                  <w:sdtPr>
                    <w:rPr>
                      <w:szCs w:val="21"/>
                    </w:rPr>
                    <w:alias w:val="附注_应收利息"/>
                    <w:tag w:val="_GBC_1c2da067f87945a3bc0d5703e6661d33"/>
                    <w:id w:val="899817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收利息"/>
                    <w:tag w:val="_GBC_ecf7317be57e4094af96f11a5d855c77"/>
                    <w:id w:val="8998178"/>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218,704.75</w:t>
                        </w:r>
                      </w:p>
                    </w:tc>
                  </w:sdtContent>
                </w:sdt>
                <w:sdt>
                  <w:sdtPr>
                    <w:rPr>
                      <w:szCs w:val="21"/>
                    </w:rPr>
                    <w:alias w:val="应收利息"/>
                    <w:tag w:val="_GBC_be0dd381a5a84c9fa04813e9f3eddf1c"/>
                    <w:id w:val="8998179"/>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280,625.26</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应收股利</w:t>
                    </w:r>
                  </w:p>
                </w:tc>
                <w:sdt>
                  <w:sdtPr>
                    <w:rPr>
                      <w:szCs w:val="21"/>
                    </w:rPr>
                    <w:alias w:val="附注_应收股利"/>
                    <w:tag w:val="_GBC_e3ab28843bdd4f0cae0e101457f689fb"/>
                    <w:id w:val="899818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收股利"/>
                    <w:tag w:val="_GBC_e151e619644b433e8e8b2636d1d1174e"/>
                    <w:id w:val="8998181"/>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46,053,525</w:t>
                        </w:r>
                        <w:r w:rsidR="000B5767">
                          <w:rPr>
                            <w:rFonts w:hint="eastAsia"/>
                            <w:szCs w:val="21"/>
                          </w:rPr>
                          <w:t>.00</w:t>
                        </w:r>
                      </w:p>
                    </w:tc>
                  </w:sdtContent>
                </w:sdt>
                <w:sdt>
                  <w:sdtPr>
                    <w:rPr>
                      <w:szCs w:val="21"/>
                    </w:rPr>
                    <w:alias w:val="应收股利"/>
                    <w:tag w:val="_GBC_b4554527460348b7a32d6aaf8eff860e"/>
                    <w:id w:val="8998182"/>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45,839,025</w:t>
                        </w:r>
                        <w:r w:rsidR="000B5767">
                          <w:rPr>
                            <w:rFonts w:hint="eastAsia"/>
                            <w:szCs w:val="21"/>
                          </w:rPr>
                          <w:t>.00</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其他应收款</w:t>
                    </w:r>
                  </w:p>
                </w:tc>
                <w:sdt>
                  <w:sdtPr>
                    <w:rPr>
                      <w:szCs w:val="21"/>
                    </w:rPr>
                    <w:alias w:val="附注_其他应收款"/>
                    <w:tag w:val="_GBC_143fadb5ac724cb3959cfafece00df39"/>
                    <w:id w:val="899818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应收款"/>
                    <w:tag w:val="_GBC_6d69befcbc5646e2a64303180fd87947"/>
                    <w:id w:val="8998184"/>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0B5767">
                        <w:pPr>
                          <w:jc w:val="right"/>
                          <w:rPr>
                            <w:color w:val="008000"/>
                            <w:szCs w:val="21"/>
                          </w:rPr>
                        </w:pPr>
                        <w:r>
                          <w:rPr>
                            <w:szCs w:val="21"/>
                          </w:rPr>
                          <w:t>10,335,478.44</w:t>
                        </w:r>
                      </w:p>
                    </w:tc>
                  </w:sdtContent>
                </w:sdt>
                <w:sdt>
                  <w:sdtPr>
                    <w:rPr>
                      <w:szCs w:val="21"/>
                    </w:rPr>
                    <w:alias w:val="其他应收款"/>
                    <w:tag w:val="_GBC_7f3ddb5211114255b1b8a851acbcae63"/>
                    <w:id w:val="8998185"/>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6,689,994.26</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存货</w:t>
                    </w:r>
                  </w:p>
                </w:tc>
                <w:sdt>
                  <w:sdtPr>
                    <w:rPr>
                      <w:szCs w:val="21"/>
                    </w:rPr>
                    <w:alias w:val="附注_存货"/>
                    <w:tag w:val="_GBC_8b4ac5ee3a2248cbb4afc04150fc1b86"/>
                    <w:id w:val="899818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存货"/>
                    <w:tag w:val="_GBC_2ee027fc557a4e4089a66079bf637a1b"/>
                    <w:id w:val="8998187"/>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9535D1">
                          <w:rPr>
                            <w:szCs w:val="21"/>
                          </w:rPr>
                          <w:t>164126562.48</w:t>
                        </w:r>
                      </w:p>
                    </w:tc>
                  </w:sdtContent>
                </w:sdt>
                <w:sdt>
                  <w:sdtPr>
                    <w:rPr>
                      <w:szCs w:val="21"/>
                    </w:rPr>
                    <w:alias w:val="存货"/>
                    <w:tag w:val="_GBC_f85a8480623e47e39db4508ab4d778cb"/>
                    <w:id w:val="8998188"/>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172,319,443.52</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lastRenderedPageBreak/>
                      <w:t>划分为持有待售的资产</w:t>
                    </w:r>
                  </w:p>
                </w:tc>
                <w:sdt>
                  <w:sdtPr>
                    <w:rPr>
                      <w:szCs w:val="21"/>
                    </w:rPr>
                    <w:alias w:val="附注_划分为持有待售的资产"/>
                    <w:tag w:val="_GBC_55f38d20e52d437cb261926dbb168e3d"/>
                    <w:id w:val="899818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划分为持有待售的资产"/>
                    <w:tag w:val="_GBC_4b037e48a8e947679f92f6b9d7047be7"/>
                    <w:id w:val="8998190"/>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划分为持有待售的资产"/>
                    <w:tag w:val="_GBC_be982a15033b4ed5bfaa5d33116ba67e"/>
                    <w:id w:val="8998191"/>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一年内到期的非流动资产</w:t>
                    </w:r>
                  </w:p>
                </w:tc>
                <w:sdt>
                  <w:sdtPr>
                    <w:rPr>
                      <w:szCs w:val="21"/>
                    </w:rPr>
                    <w:alias w:val="附注_一年内到期的非流动资产"/>
                    <w:tag w:val="_GBC_24ff394505dc4a058b093dce55562ddf"/>
                    <w:id w:val="899819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一年内到期的非流动资产"/>
                    <w:tag w:val="_GBC_956a0363ba1a477b883557dd782a21ab"/>
                    <w:id w:val="8998193"/>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一年内到期的非流动资产"/>
                    <w:tag w:val="_GBC_900fe487920f4b2895a6d8aedab52b1f"/>
                    <w:id w:val="8998194"/>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其他流动资产</w:t>
                    </w:r>
                  </w:p>
                </w:tc>
                <w:sdt>
                  <w:sdtPr>
                    <w:rPr>
                      <w:szCs w:val="21"/>
                    </w:rPr>
                    <w:alias w:val="附注_其他流动资产"/>
                    <w:tag w:val="_GBC_f057bca026934bbd88969043e627bdac"/>
                    <w:id w:val="899819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流动资产"/>
                    <w:tag w:val="_GBC_18b0217d4efa4ec3bafa6d74ef2fdd42"/>
                    <w:id w:val="8998196"/>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504,568,027.78</w:t>
                        </w:r>
                      </w:p>
                    </w:tc>
                  </w:sdtContent>
                </w:sdt>
                <w:sdt>
                  <w:sdtPr>
                    <w:rPr>
                      <w:szCs w:val="21"/>
                    </w:rPr>
                    <w:alias w:val="其他流动资产"/>
                    <w:tag w:val="_GBC_714a9236ef5a4fe0b07267c09c4b6545"/>
                    <w:id w:val="8998197"/>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464,623,880.56</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流动资产合计</w:t>
                    </w:r>
                  </w:p>
                </w:tc>
                <w:sdt>
                  <w:sdtPr>
                    <w:rPr>
                      <w:szCs w:val="21"/>
                    </w:rPr>
                    <w:alias w:val="附注_流动资产合计"/>
                    <w:tag w:val="_GBC_347694dd4489407fa6a1129ca8715579"/>
                    <w:id w:val="899819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流动资产合计"/>
                    <w:tag w:val="_GBC_e01738935f4047fd869155e56099d825"/>
                    <w:id w:val="8998199"/>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1,028,636,081.65</w:t>
                        </w:r>
                      </w:p>
                    </w:tc>
                  </w:sdtContent>
                </w:sdt>
                <w:sdt>
                  <w:sdtPr>
                    <w:rPr>
                      <w:szCs w:val="21"/>
                    </w:rPr>
                    <w:alias w:val="流动资产合计"/>
                    <w:tag w:val="_GBC_f4f8c50bca534d98bb2d549a8d4923ec"/>
                    <w:id w:val="8998200"/>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1,039,564,376.41</w:t>
                        </w:r>
                      </w:p>
                    </w:tc>
                  </w:sdtContent>
                </w:sdt>
              </w:tr>
              <w:tr w:rsidR="00C24777" w:rsidTr="00BA26D9">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非流动资产：</w:t>
                    </w:r>
                  </w:p>
                </w:tc>
                <w:tc>
                  <w:tcPr>
                    <w:tcW w:w="2975" w:type="pct"/>
                    <w:gridSpan w:val="3"/>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可供出售金融资产</w:t>
                    </w:r>
                  </w:p>
                </w:tc>
                <w:sdt>
                  <w:sdtPr>
                    <w:rPr>
                      <w:szCs w:val="21"/>
                    </w:rPr>
                    <w:alias w:val="附注_可供出售金融资产"/>
                    <w:tag w:val="_GBC_85ad021e7cd14568825841090372ae64"/>
                    <w:id w:val="899820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可供出售金融资产"/>
                    <w:tag w:val="_GBC_9c7517292c6641b7904bf108d8e97b0b"/>
                    <w:id w:val="8998202"/>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322,793,179.21</w:t>
                        </w:r>
                      </w:p>
                    </w:tc>
                  </w:sdtContent>
                </w:sdt>
                <w:sdt>
                  <w:sdtPr>
                    <w:rPr>
                      <w:szCs w:val="21"/>
                    </w:rPr>
                    <w:alias w:val="可供出售金融资产"/>
                    <w:tag w:val="_GBC_5341340f0fe14b8a839b1f01a58e50b6"/>
                    <w:id w:val="8998203"/>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482,975,740.12</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持有至到期投资</w:t>
                    </w:r>
                  </w:p>
                </w:tc>
                <w:sdt>
                  <w:sdtPr>
                    <w:rPr>
                      <w:szCs w:val="21"/>
                    </w:rPr>
                    <w:alias w:val="附注_持有至到期投资"/>
                    <w:tag w:val="_GBC_977b39522b6e4f6fb48a03f9fb0286d1"/>
                    <w:id w:val="899820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持有至到期投资"/>
                    <w:tag w:val="_GBC_d344653deb864db3b7cf10e5d1db80f2"/>
                    <w:id w:val="8998205"/>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173,000,000</w:t>
                        </w:r>
                        <w:r w:rsidR="000B5767">
                          <w:rPr>
                            <w:rFonts w:hint="eastAsia"/>
                            <w:szCs w:val="21"/>
                          </w:rPr>
                          <w:t>.00</w:t>
                        </w:r>
                      </w:p>
                    </w:tc>
                  </w:sdtContent>
                </w:sdt>
                <w:sdt>
                  <w:sdtPr>
                    <w:rPr>
                      <w:szCs w:val="21"/>
                    </w:rPr>
                    <w:alias w:val="持有至到期投资"/>
                    <w:tag w:val="_GBC_33c99522bf5b48fba942d034818c056c"/>
                    <w:id w:val="8998206"/>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201,000,000</w:t>
                        </w:r>
                        <w:r w:rsidR="000B5767">
                          <w:rPr>
                            <w:rFonts w:hint="eastAsia"/>
                            <w:szCs w:val="21"/>
                          </w:rPr>
                          <w:t>.00</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长期应收款</w:t>
                    </w:r>
                  </w:p>
                </w:tc>
                <w:sdt>
                  <w:sdtPr>
                    <w:rPr>
                      <w:szCs w:val="21"/>
                    </w:rPr>
                    <w:alias w:val="附注_长期应收款"/>
                    <w:tag w:val="_GBC_c65fd7d5aa934ba0b84763f6c260b984"/>
                    <w:id w:val="899820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应收款"/>
                    <w:tag w:val="_GBC_27682942e6a24ba198c695dd65e81449"/>
                    <w:id w:val="8998208"/>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长期应收款"/>
                    <w:tag w:val="_GBC_744a54e311a2491ab5fc1b50bf585ae5"/>
                    <w:id w:val="8998209"/>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长期股权投资</w:t>
                    </w:r>
                  </w:p>
                </w:tc>
                <w:sdt>
                  <w:sdtPr>
                    <w:rPr>
                      <w:szCs w:val="21"/>
                    </w:rPr>
                    <w:alias w:val="附注_长期股权投资"/>
                    <w:tag w:val="_GBC_553137ced198446b83182777c9ffd215"/>
                    <w:id w:val="899821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股权投资"/>
                    <w:tag w:val="_GBC_006400a320874fee932b3e16eda116b3"/>
                    <w:id w:val="8998211"/>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537,520,903.01</w:t>
                        </w:r>
                      </w:p>
                    </w:tc>
                  </w:sdtContent>
                </w:sdt>
                <w:sdt>
                  <w:sdtPr>
                    <w:rPr>
                      <w:szCs w:val="21"/>
                    </w:rPr>
                    <w:alias w:val="长期股权投资"/>
                    <w:tag w:val="_GBC_e86a9adc5e1c44238b65065270363c5c"/>
                    <w:id w:val="8998212"/>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516,033,677.42</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投资性房地产</w:t>
                    </w:r>
                  </w:p>
                </w:tc>
                <w:sdt>
                  <w:sdtPr>
                    <w:rPr>
                      <w:szCs w:val="21"/>
                    </w:rPr>
                    <w:alias w:val="附注_投资性房地产"/>
                    <w:tag w:val="_GBC_ee956fba5b334a6ca2448e5b21a6c620"/>
                    <w:id w:val="899821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投资性房地产"/>
                    <w:tag w:val="_GBC_4f470fd282824233ad7a0584e9bed687"/>
                    <w:id w:val="8998214"/>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20,949,469.04</w:t>
                        </w:r>
                      </w:p>
                    </w:tc>
                  </w:sdtContent>
                </w:sdt>
                <w:sdt>
                  <w:sdtPr>
                    <w:rPr>
                      <w:szCs w:val="21"/>
                    </w:rPr>
                    <w:alias w:val="投资性房地产"/>
                    <w:tag w:val="_GBC_7c5a60fed82540d4b903c56194495854"/>
                    <w:id w:val="8998215"/>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21,891,706.89</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固定资产</w:t>
                    </w:r>
                  </w:p>
                </w:tc>
                <w:sdt>
                  <w:sdtPr>
                    <w:rPr>
                      <w:szCs w:val="21"/>
                    </w:rPr>
                    <w:alias w:val="附注_固定资产净额"/>
                    <w:tag w:val="_GBC_f770983437e54c62a1a39146cae7e62e"/>
                    <w:id w:val="899821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固定资产净额"/>
                    <w:tag w:val="_GBC_3085b6fc737d42908853b76dbba0cf90"/>
                    <w:id w:val="8998217"/>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253,006,943.51</w:t>
                        </w:r>
                      </w:p>
                    </w:tc>
                  </w:sdtContent>
                </w:sdt>
                <w:sdt>
                  <w:sdtPr>
                    <w:rPr>
                      <w:szCs w:val="21"/>
                    </w:rPr>
                    <w:alias w:val="固定资产净额"/>
                    <w:tag w:val="_GBC_d9d62366ef5246e08645bf47353d1c05"/>
                    <w:id w:val="8998218"/>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262,485,130.09</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在建工程</w:t>
                    </w:r>
                  </w:p>
                </w:tc>
                <w:sdt>
                  <w:sdtPr>
                    <w:rPr>
                      <w:szCs w:val="21"/>
                    </w:rPr>
                    <w:alias w:val="附注_在建工程"/>
                    <w:tag w:val="_GBC_3534fcea8dc44ad39ffb2b96b5fbc358"/>
                    <w:id w:val="899821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在建工程"/>
                    <w:tag w:val="_GBC_a0aebd4d4a6a4591bee3881bbb11591c"/>
                    <w:id w:val="8998220"/>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60,971,078.06</w:t>
                        </w:r>
                      </w:p>
                    </w:tc>
                  </w:sdtContent>
                </w:sdt>
                <w:sdt>
                  <w:sdtPr>
                    <w:rPr>
                      <w:szCs w:val="21"/>
                    </w:rPr>
                    <w:alias w:val="在建工程"/>
                    <w:tag w:val="_GBC_45d5593c3eb045e9970e284ed08257b2"/>
                    <w:id w:val="8998221"/>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70,337,023.99</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无形资产</w:t>
                    </w:r>
                  </w:p>
                </w:tc>
                <w:sdt>
                  <w:sdtPr>
                    <w:rPr>
                      <w:szCs w:val="21"/>
                    </w:rPr>
                    <w:alias w:val="附注_无形资产"/>
                    <w:tag w:val="_GBC_a53bbc966bb248078dda5b56f81182c3"/>
                    <w:id w:val="899823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无形资产"/>
                    <w:tag w:val="_GBC_a4fa9a914e764eb5b700d9d7f049d050"/>
                    <w:id w:val="8998235"/>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37,940,312.73</w:t>
                        </w:r>
                      </w:p>
                    </w:tc>
                  </w:sdtContent>
                </w:sdt>
                <w:sdt>
                  <w:sdtPr>
                    <w:rPr>
                      <w:szCs w:val="21"/>
                    </w:rPr>
                    <w:alias w:val="无形资产"/>
                    <w:tag w:val="_GBC_b2750a6462204b788f71c62a4cf6bb6f"/>
                    <w:id w:val="8998236"/>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38,767,640.82</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递延所得税资产</w:t>
                    </w:r>
                  </w:p>
                </w:tc>
                <w:sdt>
                  <w:sdtPr>
                    <w:rPr>
                      <w:szCs w:val="21"/>
                    </w:rPr>
                    <w:alias w:val="附注_递延税款借项合计"/>
                    <w:tag w:val="_GBC_9275787feb9049d59bf9eabf41e052cd"/>
                    <w:id w:val="899824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递延税款借项合计"/>
                    <w:tag w:val="_GBC_466c94c1eb8242b784038f09db3f65aa"/>
                    <w:id w:val="8998247"/>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4,727,001.59</w:t>
                        </w:r>
                      </w:p>
                    </w:tc>
                  </w:sdtContent>
                </w:sdt>
                <w:sdt>
                  <w:sdtPr>
                    <w:rPr>
                      <w:szCs w:val="21"/>
                    </w:rPr>
                    <w:alias w:val="递延税款借项合计"/>
                    <w:tag w:val="_GBC_8d9e1285d2274832b97490ae9be0ce31"/>
                    <w:id w:val="8998248"/>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3,601,323.94</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其他非流动资产</w:t>
                    </w:r>
                  </w:p>
                </w:tc>
                <w:sdt>
                  <w:sdtPr>
                    <w:rPr>
                      <w:szCs w:val="21"/>
                    </w:rPr>
                    <w:alias w:val="附注_其他长期资产"/>
                    <w:tag w:val="_GBC_123ae6ee30fd428188183ffef5498854"/>
                    <w:id w:val="899824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长期资产"/>
                    <w:tag w:val="_GBC_299ca1595c454dd0a8dd09be2c35fc19"/>
                    <w:id w:val="8998250"/>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4,640,786.24</w:t>
                        </w:r>
                      </w:p>
                    </w:tc>
                  </w:sdtContent>
                </w:sdt>
                <w:sdt>
                  <w:sdtPr>
                    <w:rPr>
                      <w:szCs w:val="21"/>
                    </w:rPr>
                    <w:alias w:val="其他长期资产"/>
                    <w:tag w:val="_GBC_ad991823600d4db39f3023c1a9989c5c"/>
                    <w:id w:val="8998251"/>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1,793,780.08</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非流动资产合计</w:t>
                    </w:r>
                  </w:p>
                </w:tc>
                <w:sdt>
                  <w:sdtPr>
                    <w:rPr>
                      <w:szCs w:val="21"/>
                    </w:rPr>
                    <w:alias w:val="附注_非流动资产合计"/>
                    <w:tag w:val="_GBC_88c1cdbb5dbe4b48b83296b890b90756"/>
                    <w:id w:val="899825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非流动资产合计"/>
                    <w:tag w:val="_GBC_6f519ff4049e4eb4bc92f5208c0f5264"/>
                    <w:id w:val="8998253"/>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1,415,549,673.39</w:t>
                        </w:r>
                      </w:p>
                    </w:tc>
                  </w:sdtContent>
                </w:sdt>
                <w:sdt>
                  <w:sdtPr>
                    <w:rPr>
                      <w:szCs w:val="21"/>
                    </w:rPr>
                    <w:alias w:val="非流动资产合计"/>
                    <w:tag w:val="_GBC_945c186ec6624e529ee5dbb424f1ffef"/>
                    <w:id w:val="8998254"/>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1,598,886,023.35</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资产总计</w:t>
                    </w:r>
                  </w:p>
                </w:tc>
                <w:sdt>
                  <w:sdtPr>
                    <w:rPr>
                      <w:szCs w:val="21"/>
                    </w:rPr>
                    <w:alias w:val="附注_资产总计"/>
                    <w:tag w:val="_GBC_95ec390a72724a9d87b1b8c6dfb7bf52"/>
                    <w:id w:val="899825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资产总计"/>
                    <w:tag w:val="_GBC_4a4e3bce8f7743d78375ab0eac6c546f"/>
                    <w:id w:val="8998256"/>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2,444,185,755.04</w:t>
                        </w:r>
                      </w:p>
                    </w:tc>
                  </w:sdtContent>
                </w:sdt>
                <w:sdt>
                  <w:sdtPr>
                    <w:rPr>
                      <w:szCs w:val="21"/>
                    </w:rPr>
                    <w:alias w:val="资产总计"/>
                    <w:tag w:val="_GBC_7e6ee69406d8433cb5b2c9cd103b2e38"/>
                    <w:id w:val="8998257"/>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2910B7" w:rsidP="00C24777">
                        <w:pPr>
                          <w:jc w:val="right"/>
                          <w:rPr>
                            <w:color w:val="008000"/>
                            <w:szCs w:val="21"/>
                          </w:rPr>
                        </w:pPr>
                        <w:r>
                          <w:rPr>
                            <w:szCs w:val="21"/>
                          </w:rPr>
                          <w:t>2,638,450,399.76</w:t>
                        </w:r>
                      </w:p>
                    </w:tc>
                  </w:sdtContent>
                </w:sdt>
              </w:tr>
              <w:tr w:rsidR="00C24777" w:rsidTr="00BA26D9">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流动负债：</w:t>
                    </w:r>
                  </w:p>
                </w:tc>
                <w:tc>
                  <w:tcPr>
                    <w:tcW w:w="2975" w:type="pct"/>
                    <w:gridSpan w:val="3"/>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短期借款</w:t>
                    </w:r>
                  </w:p>
                </w:tc>
                <w:sdt>
                  <w:sdtPr>
                    <w:rPr>
                      <w:szCs w:val="21"/>
                    </w:rPr>
                    <w:alias w:val="附注_短期借款"/>
                    <w:tag w:val="_GBC_3ed4a6690d8f4082b88d4ddbcbd79fcc"/>
                    <w:id w:val="899825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短期借款"/>
                    <w:tag w:val="_GBC_c5f4e7d617d24b17a57a3c601f33e312"/>
                    <w:id w:val="8998259"/>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短期借款"/>
                    <w:tag w:val="_GBC_538c48ce306949cab758e44112b520b3"/>
                    <w:id w:val="8998260"/>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应付票据</w:t>
                    </w:r>
                  </w:p>
                </w:tc>
                <w:sdt>
                  <w:sdtPr>
                    <w:rPr>
                      <w:szCs w:val="21"/>
                    </w:rPr>
                    <w:alias w:val="附注_应付票据"/>
                    <w:tag w:val="_GBC_6217836f9f344d1b91e86854f1ac979c"/>
                    <w:id w:val="899826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票据"/>
                    <w:tag w:val="_GBC_c365de90dce24150bf915b9fb59f3e06"/>
                    <w:id w:val="8998268"/>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9,480,000</w:t>
                        </w:r>
                        <w:r w:rsidR="000B5767">
                          <w:rPr>
                            <w:rFonts w:hint="eastAsia"/>
                            <w:szCs w:val="21"/>
                          </w:rPr>
                          <w:t>.00</w:t>
                        </w:r>
                      </w:p>
                    </w:tc>
                  </w:sdtContent>
                </w:sdt>
                <w:sdt>
                  <w:sdtPr>
                    <w:rPr>
                      <w:szCs w:val="21"/>
                    </w:rPr>
                    <w:alias w:val="应付票据"/>
                    <w:tag w:val="_GBC_11bda6622a9a486f93ea9f2d48ba97e2"/>
                    <w:id w:val="8998269"/>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16,183,350</w:t>
                        </w:r>
                        <w:r w:rsidR="000B5767">
                          <w:rPr>
                            <w:rFonts w:hint="eastAsia"/>
                            <w:szCs w:val="21"/>
                          </w:rPr>
                          <w:t>.00</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应付账款</w:t>
                    </w:r>
                  </w:p>
                </w:tc>
                <w:sdt>
                  <w:sdtPr>
                    <w:rPr>
                      <w:szCs w:val="21"/>
                    </w:rPr>
                    <w:alias w:val="附注_应付帐款"/>
                    <w:tag w:val="_GBC_89de26754fb24a0cb11fc218d4c298e4"/>
                    <w:id w:val="899827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帐款"/>
                    <w:tag w:val="_GBC_1521a95ddb4d49f9a00fba30b6ee734b"/>
                    <w:id w:val="8998271"/>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070A24">
                          <w:rPr>
                            <w:szCs w:val="21"/>
                          </w:rPr>
                          <w:t>50900746.13</w:t>
                        </w:r>
                      </w:p>
                    </w:tc>
                  </w:sdtContent>
                </w:sdt>
                <w:sdt>
                  <w:sdtPr>
                    <w:rPr>
                      <w:szCs w:val="21"/>
                    </w:rPr>
                    <w:alias w:val="应付帐款"/>
                    <w:tag w:val="_GBC_aab080803d514beb876f0d243309e6d5"/>
                    <w:id w:val="8998272"/>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56,341,690.11</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预收款项</w:t>
                    </w:r>
                  </w:p>
                </w:tc>
                <w:sdt>
                  <w:sdtPr>
                    <w:rPr>
                      <w:szCs w:val="21"/>
                    </w:rPr>
                    <w:alias w:val="附注_预收帐款"/>
                    <w:tag w:val="_GBC_028d30e7a5dc44b7828f27a8aab478bd"/>
                    <w:id w:val="899827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预收帐款"/>
                    <w:tag w:val="_GBC_45278441b393474c9c394dc013ff5b69"/>
                    <w:id w:val="8998274"/>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2,779,564.3</w:t>
                        </w:r>
                        <w:r w:rsidR="000B5767">
                          <w:rPr>
                            <w:rFonts w:hint="eastAsia"/>
                            <w:szCs w:val="21"/>
                          </w:rPr>
                          <w:t>0</w:t>
                        </w:r>
                      </w:p>
                    </w:tc>
                  </w:sdtContent>
                </w:sdt>
                <w:sdt>
                  <w:sdtPr>
                    <w:rPr>
                      <w:szCs w:val="21"/>
                    </w:rPr>
                    <w:alias w:val="预收帐款"/>
                    <w:tag w:val="_GBC_0b690e28270947f8bc84fb14699905c7"/>
                    <w:id w:val="8998275"/>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1,852,995.21</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应付职工薪酬</w:t>
                    </w:r>
                  </w:p>
                </w:tc>
                <w:sdt>
                  <w:sdtPr>
                    <w:rPr>
                      <w:szCs w:val="21"/>
                    </w:rPr>
                    <w:alias w:val="附注_应付职工薪酬"/>
                    <w:tag w:val="_GBC_cd3ab390d010498c80bcba31ce0a56e5"/>
                    <w:id w:val="899827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职工薪酬"/>
                    <w:tag w:val="_GBC_411ca7f5c2c54866ad5ac4f9c0ab7ec7"/>
                    <w:id w:val="8998277"/>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22,027,357.68</w:t>
                        </w:r>
                      </w:p>
                    </w:tc>
                  </w:sdtContent>
                </w:sdt>
                <w:sdt>
                  <w:sdtPr>
                    <w:rPr>
                      <w:szCs w:val="21"/>
                    </w:rPr>
                    <w:alias w:val="应付职工薪酬"/>
                    <w:tag w:val="_GBC_e87314018e034a7a886458d86a5c5115"/>
                    <w:id w:val="8998278"/>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20,289,485.54</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应交税费</w:t>
                    </w:r>
                  </w:p>
                </w:tc>
                <w:sdt>
                  <w:sdtPr>
                    <w:rPr>
                      <w:szCs w:val="21"/>
                    </w:rPr>
                    <w:alias w:val="附注_应交税金"/>
                    <w:tag w:val="_GBC_f6897d5097474e5a8bbcf7a89b5447c6"/>
                    <w:id w:val="899827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交税金"/>
                    <w:tag w:val="_GBC_0c1c8b9974bc4a4e9cea0b04188594d1"/>
                    <w:id w:val="8998280"/>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18,746,816.76</w:t>
                        </w:r>
                      </w:p>
                    </w:tc>
                  </w:sdtContent>
                </w:sdt>
                <w:sdt>
                  <w:sdtPr>
                    <w:rPr>
                      <w:szCs w:val="21"/>
                    </w:rPr>
                    <w:alias w:val="应交税金"/>
                    <w:tag w:val="_GBC_a34afc154dfa4508abdad8bb921a2666"/>
                    <w:id w:val="8998281"/>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16,212,375.88</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应付利息</w:t>
                    </w:r>
                  </w:p>
                </w:tc>
                <w:sdt>
                  <w:sdtPr>
                    <w:rPr>
                      <w:szCs w:val="21"/>
                    </w:rPr>
                    <w:alias w:val="附注_应付利息"/>
                    <w:tag w:val="_GBC_f91f43bed2ce4a55927f07321a1666c5"/>
                    <w:id w:val="899828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利息"/>
                    <w:tag w:val="_GBC_2f70417c8b444bb3a31b0d31dc894f1b"/>
                    <w:id w:val="8998283"/>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74,150.82</w:t>
                        </w:r>
                      </w:p>
                    </w:tc>
                  </w:sdtContent>
                </w:sdt>
                <w:sdt>
                  <w:sdtPr>
                    <w:rPr>
                      <w:szCs w:val="21"/>
                    </w:rPr>
                    <w:alias w:val="应付利息"/>
                    <w:tag w:val="_GBC_bfe1486cca9c4960a021f18bdd0bf94f"/>
                    <w:id w:val="8998284"/>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77,026.67</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应付股利</w:t>
                    </w:r>
                  </w:p>
                </w:tc>
                <w:sdt>
                  <w:sdtPr>
                    <w:rPr>
                      <w:szCs w:val="21"/>
                    </w:rPr>
                    <w:alias w:val="附注_应付股利"/>
                    <w:tag w:val="_GBC_7f5e0c427cb746d784dcf61f10510d34"/>
                    <w:id w:val="899828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应付股利"/>
                    <w:tag w:val="_GBC_a9462b30610e411e9d11584af2013091"/>
                    <w:id w:val="8998286"/>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应付股利"/>
                    <w:tag w:val="_GBC_0cbe271dbb094d5a91c7e3d35dd160eb"/>
                    <w:id w:val="8998287"/>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其他应付款</w:t>
                    </w:r>
                  </w:p>
                </w:tc>
                <w:sdt>
                  <w:sdtPr>
                    <w:rPr>
                      <w:szCs w:val="21"/>
                    </w:rPr>
                    <w:alias w:val="附注_其他应付款"/>
                    <w:tag w:val="_GBC_39f83559fc8c48d9b84b8d42f244c76c"/>
                    <w:id w:val="899828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应付款"/>
                    <w:tag w:val="_GBC_6b966daa1e6146dea15e927f65366008"/>
                    <w:id w:val="8998289"/>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8,452,090.21</w:t>
                        </w:r>
                      </w:p>
                    </w:tc>
                  </w:sdtContent>
                </w:sdt>
                <w:sdt>
                  <w:sdtPr>
                    <w:rPr>
                      <w:szCs w:val="21"/>
                    </w:rPr>
                    <w:alias w:val="其他应付款"/>
                    <w:tag w:val="_GBC_29763338b77c46c7beb89348af490ab1"/>
                    <w:id w:val="8998290"/>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22,150,942.72</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划分为持有待售的负债</w:t>
                    </w:r>
                  </w:p>
                </w:tc>
                <w:sdt>
                  <w:sdtPr>
                    <w:rPr>
                      <w:szCs w:val="21"/>
                    </w:rPr>
                    <w:alias w:val="附注_划分为持有待售的负债"/>
                    <w:tag w:val="_GBC_f117ce28323e4b49a6d9888c59d98590"/>
                    <w:id w:val="899829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划分为持有待售的负债"/>
                    <w:tag w:val="_GBC_dafe2e42301a4e9a92a53e4dd12e395a"/>
                    <w:id w:val="8998292"/>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划分为持有待售的负债"/>
                    <w:tag w:val="_GBC_b478a06275354818931b02cf9df10132"/>
                    <w:id w:val="8998293"/>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一年内到期的非流动负债</w:t>
                    </w:r>
                  </w:p>
                </w:tc>
                <w:sdt>
                  <w:sdtPr>
                    <w:rPr>
                      <w:szCs w:val="21"/>
                    </w:rPr>
                    <w:alias w:val="附注_一年内到期的长期负债"/>
                    <w:tag w:val="_GBC_dc600a84530344e8b9da19c791c6b602"/>
                    <w:id w:val="899829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一年内到期的长期负债"/>
                    <w:tag w:val="_GBC_3c0ee06df69b4b3cb649072d1b3bbdfb"/>
                    <w:id w:val="8998295"/>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149,969,400</w:t>
                        </w:r>
                        <w:r w:rsidR="000B5767">
                          <w:rPr>
                            <w:rFonts w:hint="eastAsia"/>
                            <w:szCs w:val="21"/>
                          </w:rPr>
                          <w:t>.00</w:t>
                        </w:r>
                      </w:p>
                    </w:tc>
                  </w:sdtContent>
                </w:sdt>
                <w:sdt>
                  <w:sdtPr>
                    <w:rPr>
                      <w:szCs w:val="21"/>
                    </w:rPr>
                    <w:alias w:val="一年内到期的长期负债"/>
                    <w:tag w:val="_GBC_341a262b48a94fd684a49cb349105eb4"/>
                    <w:id w:val="8998296"/>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1,460,400</w:t>
                        </w:r>
                        <w:r w:rsidR="000B5767">
                          <w:rPr>
                            <w:rFonts w:hint="eastAsia"/>
                            <w:szCs w:val="21"/>
                          </w:rPr>
                          <w:t>.00</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其他流动负债</w:t>
                    </w:r>
                  </w:p>
                </w:tc>
                <w:sdt>
                  <w:sdtPr>
                    <w:rPr>
                      <w:szCs w:val="21"/>
                    </w:rPr>
                    <w:alias w:val="附注_其他流动负债"/>
                    <w:tag w:val="_GBC_3c4a81cfd1c8414e83673bb37e52bd42"/>
                    <w:id w:val="899829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流动负债"/>
                    <w:tag w:val="_GBC_31b78510624348ae9f8ae8189d1e721b"/>
                    <w:id w:val="8998298"/>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其他流动负债"/>
                    <w:tag w:val="_GBC_06c7e6b6ad584b90b82b71ccab5d47d5"/>
                    <w:id w:val="8998299"/>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流动负债合计</w:t>
                    </w:r>
                  </w:p>
                </w:tc>
                <w:sdt>
                  <w:sdtPr>
                    <w:rPr>
                      <w:szCs w:val="21"/>
                    </w:rPr>
                    <w:alias w:val="附注_流动负债合计"/>
                    <w:tag w:val="_GBC_b661d02b4f4343f9811f1d6dc069747d"/>
                    <w:id w:val="899830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流动负债合计"/>
                    <w:tag w:val="_GBC_fecdfaa6ea804322a41a8644049a0967"/>
                    <w:id w:val="8998301"/>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C24777" w:rsidRDefault="002910B7">
                        <w:pPr>
                          <w:jc w:val="right"/>
                          <w:rPr>
                            <w:color w:val="008000"/>
                            <w:szCs w:val="21"/>
                          </w:rPr>
                        </w:pPr>
                        <w:r>
                          <w:rPr>
                            <w:szCs w:val="21"/>
                          </w:rPr>
                          <w:t>262,430,125.9</w:t>
                        </w:r>
                        <w:r w:rsidR="000B5767">
                          <w:rPr>
                            <w:rFonts w:hint="eastAsia"/>
                            <w:szCs w:val="21"/>
                          </w:rPr>
                          <w:t>0</w:t>
                        </w:r>
                      </w:p>
                    </w:tc>
                  </w:sdtContent>
                </w:sdt>
                <w:sdt>
                  <w:sdtPr>
                    <w:rPr>
                      <w:szCs w:val="21"/>
                    </w:rPr>
                    <w:alias w:val="流动负债合计"/>
                    <w:tag w:val="_GBC_f195cbddf35d486cabe59e7b86132be0"/>
                    <w:id w:val="8998302"/>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134,568,266.13</w:t>
                        </w:r>
                      </w:p>
                    </w:tc>
                  </w:sdtContent>
                </w:sdt>
              </w:tr>
              <w:tr w:rsidR="00C24777" w:rsidTr="00BA26D9">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非流动负债：</w:t>
                    </w:r>
                  </w:p>
                </w:tc>
                <w:tc>
                  <w:tcPr>
                    <w:tcW w:w="2975" w:type="pct"/>
                    <w:gridSpan w:val="3"/>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长期借款</w:t>
                    </w:r>
                  </w:p>
                </w:tc>
                <w:sdt>
                  <w:sdtPr>
                    <w:rPr>
                      <w:szCs w:val="21"/>
                    </w:rPr>
                    <w:alias w:val="附注_长期借款"/>
                    <w:tag w:val="_GBC_768b707115eb48d78b7be085706f55db"/>
                    <w:id w:val="899830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借款"/>
                    <w:tag w:val="_GBC_7929ae597e9b4e42873f9fe49595905e"/>
                    <w:id w:val="8998304"/>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长期借款"/>
                    <w:tag w:val="_GBC_e90923dc4f204f64bf3440d7cf1e41c2"/>
                    <w:id w:val="8998305"/>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149,100,000</w:t>
                        </w:r>
                        <w:r w:rsidR="000B5767">
                          <w:rPr>
                            <w:rFonts w:hint="eastAsia"/>
                            <w:szCs w:val="21"/>
                          </w:rPr>
                          <w:t>.00</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长期应付职工薪酬</w:t>
                    </w:r>
                  </w:p>
                </w:tc>
                <w:sdt>
                  <w:sdtPr>
                    <w:rPr>
                      <w:szCs w:val="21"/>
                    </w:rPr>
                    <w:alias w:val="附注_长期应付职工薪酬"/>
                    <w:tag w:val="_GBC_e5beb02a42ee4296bab6e29680c16943"/>
                    <w:id w:val="899831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长期应付职工薪酬"/>
                    <w:tag w:val="_GBC_737a5946ea76404d84e43aaab74851e8"/>
                    <w:id w:val="8998319"/>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12,306,708.93</w:t>
                        </w:r>
                      </w:p>
                    </w:tc>
                  </w:sdtContent>
                </w:sdt>
                <w:sdt>
                  <w:sdtPr>
                    <w:rPr>
                      <w:szCs w:val="21"/>
                    </w:rPr>
                    <w:alias w:val="长期应付职工薪酬"/>
                    <w:tag w:val="_GBC_2ca61a96e81d4df0be6eaabe6b4a1549"/>
                    <w:id w:val="8998320"/>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10,063,227.11</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专项应付款</w:t>
                    </w:r>
                  </w:p>
                </w:tc>
                <w:sdt>
                  <w:sdtPr>
                    <w:rPr>
                      <w:szCs w:val="21"/>
                    </w:rPr>
                    <w:alias w:val="附注_专项应付款"/>
                    <w:tag w:val="_GBC_7578a775f6774f1685d622a7fe5554da"/>
                    <w:id w:val="899832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专项应付款"/>
                    <w:tag w:val="_GBC_58167ff824b74715bb9b34429ac203f8"/>
                    <w:id w:val="8998322"/>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49,282,718.56</w:t>
                        </w:r>
                      </w:p>
                    </w:tc>
                  </w:sdtContent>
                </w:sdt>
                <w:sdt>
                  <w:sdtPr>
                    <w:rPr>
                      <w:szCs w:val="21"/>
                    </w:rPr>
                    <w:alias w:val="专项应付款"/>
                    <w:tag w:val="_GBC_12cff8eea9174dce858f36b924f5a914"/>
                    <w:id w:val="8998323"/>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48,856,180.98</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预计负债</w:t>
                    </w:r>
                  </w:p>
                </w:tc>
                <w:sdt>
                  <w:sdtPr>
                    <w:rPr>
                      <w:szCs w:val="21"/>
                    </w:rPr>
                    <w:alias w:val="附注_预计负债"/>
                    <w:tag w:val="_GBC_43c6c0651b4141008feeea93a0f402d8"/>
                    <w:id w:val="899832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预计负债"/>
                    <w:tag w:val="_GBC_302238c8ce52421abc68464da2734038"/>
                    <w:id w:val="8998325"/>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预计负债"/>
                    <w:tag w:val="_GBC_e0eab3b487c5482ca30ba817648e168b"/>
                    <w:id w:val="8998326"/>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递延收益</w:t>
                    </w:r>
                  </w:p>
                </w:tc>
                <w:sdt>
                  <w:sdtPr>
                    <w:rPr>
                      <w:szCs w:val="21"/>
                    </w:rPr>
                    <w:alias w:val="附注_递延收益"/>
                    <w:tag w:val="_GBC_5218262d6de84eb7b3cca00bd974564b"/>
                    <w:id w:val="899832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递延收益"/>
                    <w:tag w:val="_GBC_fb7b578865ee409eaf6d8c9a9eec80af"/>
                    <w:id w:val="8998328"/>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46,939,608.82</w:t>
                        </w:r>
                      </w:p>
                    </w:tc>
                  </w:sdtContent>
                </w:sdt>
                <w:sdt>
                  <w:sdtPr>
                    <w:rPr>
                      <w:szCs w:val="21"/>
                    </w:rPr>
                    <w:alias w:val="递延收益"/>
                    <w:tag w:val="_GBC_3ac546028058455695af15f4a4bbf4a8"/>
                    <w:id w:val="8998329"/>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50,015,917.79</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递延所得税负债</w:t>
                    </w:r>
                  </w:p>
                </w:tc>
                <w:sdt>
                  <w:sdtPr>
                    <w:rPr>
                      <w:szCs w:val="21"/>
                    </w:rPr>
                    <w:alias w:val="附注_递延税款贷项合计"/>
                    <w:tag w:val="_GBC_727cb3552ab945f595904d19df900e2c"/>
                    <w:id w:val="899833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递延税款贷项合计"/>
                    <w:tag w:val="_GBC_c08305e690b74caf8fb4dc6ba54a0c07"/>
                    <w:id w:val="8998331"/>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33,342,357.17</w:t>
                        </w:r>
                      </w:p>
                    </w:tc>
                  </w:sdtContent>
                </w:sdt>
                <w:sdt>
                  <w:sdtPr>
                    <w:rPr>
                      <w:szCs w:val="21"/>
                    </w:rPr>
                    <w:alias w:val="递延税款贷项合计"/>
                    <w:tag w:val="_GBC_b2bb0f997c314000a6506507dae160ba"/>
                    <w:id w:val="8998332"/>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68,282,327.87</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其他非流动负债</w:t>
                    </w:r>
                  </w:p>
                </w:tc>
                <w:sdt>
                  <w:sdtPr>
                    <w:rPr>
                      <w:szCs w:val="21"/>
                    </w:rPr>
                    <w:alias w:val="附注_其他长期负债"/>
                    <w:tag w:val="_GBC_549774016d7e4cd9ae790a55c20800c7"/>
                    <w:id w:val="899833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其他长期负债"/>
                    <w:tag w:val="_GBC_ba6c0b78a01a4c788dcd8a28a47c6345"/>
                    <w:id w:val="8998334"/>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其他长期负债"/>
                    <w:tag w:val="_GBC_f8d9355ffc8f4d82a67aaea66cde6b86"/>
                    <w:id w:val="8998335"/>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非流动负债合计</w:t>
                    </w:r>
                  </w:p>
                </w:tc>
                <w:sdt>
                  <w:sdtPr>
                    <w:rPr>
                      <w:szCs w:val="21"/>
                    </w:rPr>
                    <w:alias w:val="附注_长期负债合计"/>
                    <w:tag w:val="_GBC_02ba7f3bf7b642e1878cc44a5bfd379d"/>
                    <w:id w:val="899833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长期负债合计"/>
                    <w:tag w:val="_GBC_8cfa77efe820410980b6e17d2dad27b4"/>
                    <w:id w:val="8998337"/>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141,871,393.48</w:t>
                        </w:r>
                      </w:p>
                    </w:tc>
                  </w:sdtContent>
                </w:sdt>
                <w:sdt>
                  <w:sdtPr>
                    <w:rPr>
                      <w:szCs w:val="21"/>
                    </w:rPr>
                    <w:alias w:val="长期负债合计"/>
                    <w:tag w:val="_GBC_fe0832625e9048b0943f879931fe4c58"/>
                    <w:id w:val="8998338"/>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326,317,653.75</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负债合计</w:t>
                    </w:r>
                  </w:p>
                </w:tc>
                <w:sdt>
                  <w:sdtPr>
                    <w:rPr>
                      <w:szCs w:val="21"/>
                    </w:rPr>
                    <w:alias w:val="附注_负债合计"/>
                    <w:tag w:val="_GBC_237f346af43149de90120584eaa2af66"/>
                    <w:id w:val="899833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负债合计"/>
                    <w:tag w:val="_GBC_d1ead45aa003474594aad141c66509d3"/>
                    <w:id w:val="8998340"/>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404,301,519.38</w:t>
                        </w:r>
                      </w:p>
                    </w:tc>
                  </w:sdtContent>
                </w:sdt>
                <w:sdt>
                  <w:sdtPr>
                    <w:rPr>
                      <w:szCs w:val="21"/>
                    </w:rPr>
                    <w:alias w:val="负债合计"/>
                    <w:tag w:val="_GBC_79fcf0e651ee4a2d8cc2c4b5cde6b216"/>
                    <w:id w:val="8998341"/>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460,885,919.88</w:t>
                        </w:r>
                      </w:p>
                    </w:tc>
                  </w:sdtContent>
                </w:sdt>
              </w:tr>
              <w:tr w:rsidR="00C24777" w:rsidTr="00BA26D9">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rPr>
                        <w:szCs w:val="21"/>
                      </w:rPr>
                    </w:pPr>
                    <w:r>
                      <w:rPr>
                        <w:rFonts w:hint="eastAsia"/>
                        <w:b/>
                        <w:bCs/>
                        <w:szCs w:val="21"/>
                      </w:rPr>
                      <w:t>所有者权益：</w:t>
                    </w:r>
                  </w:p>
                </w:tc>
                <w:tc>
                  <w:tcPr>
                    <w:tcW w:w="2975" w:type="pct"/>
                    <w:gridSpan w:val="3"/>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股本</w:t>
                    </w:r>
                  </w:p>
                </w:tc>
                <w:sdt>
                  <w:sdtPr>
                    <w:rPr>
                      <w:szCs w:val="21"/>
                    </w:rPr>
                    <w:alias w:val="附注_股本"/>
                    <w:tag w:val="_GBC_7c451a063b1a4af2b3013bf50285f4fa"/>
                    <w:id w:val="899834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股本"/>
                    <w:tag w:val="_GBC_63eaa9e080434846bc98e06a3ed7ff26"/>
                    <w:id w:val="8998343"/>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399,553,571</w:t>
                        </w:r>
                        <w:r w:rsidR="000B5767">
                          <w:rPr>
                            <w:rFonts w:hint="eastAsia"/>
                            <w:szCs w:val="21"/>
                          </w:rPr>
                          <w:t>.00</w:t>
                        </w:r>
                      </w:p>
                    </w:tc>
                  </w:sdtContent>
                </w:sdt>
                <w:sdt>
                  <w:sdtPr>
                    <w:rPr>
                      <w:szCs w:val="21"/>
                    </w:rPr>
                    <w:alias w:val="股本"/>
                    <w:tag w:val="_GBC_ba234827b0884bb29c8593a8039ff403"/>
                    <w:id w:val="8998344"/>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399,553,571</w:t>
                        </w:r>
                        <w:r w:rsidR="000B5767">
                          <w:rPr>
                            <w:rFonts w:hint="eastAsia"/>
                            <w:szCs w:val="21"/>
                          </w:rPr>
                          <w:t>.00</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资本公积</w:t>
                    </w:r>
                  </w:p>
                </w:tc>
                <w:sdt>
                  <w:sdtPr>
                    <w:rPr>
                      <w:szCs w:val="21"/>
                    </w:rPr>
                    <w:alias w:val="附注_资本公积"/>
                    <w:tag w:val="_GBC_27d9d9e9fbb647e18e29dbb9e1021510"/>
                    <w:id w:val="899835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资本公积"/>
                    <w:tag w:val="_GBC_14bfeba8cbd249c2a3cfd708c56169a6"/>
                    <w:id w:val="8998355"/>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692,498,407.37</w:t>
                        </w:r>
                      </w:p>
                    </w:tc>
                  </w:sdtContent>
                </w:sdt>
                <w:sdt>
                  <w:sdtPr>
                    <w:rPr>
                      <w:szCs w:val="21"/>
                    </w:rPr>
                    <w:alias w:val="资本公积"/>
                    <w:tag w:val="_GBC_c3e9828940d44707992a84e4aa660467"/>
                    <w:id w:val="8998356"/>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692,498,407.37</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减：库存股</w:t>
                    </w:r>
                  </w:p>
                </w:tc>
                <w:sdt>
                  <w:sdtPr>
                    <w:rPr>
                      <w:szCs w:val="21"/>
                    </w:rPr>
                    <w:alias w:val="附注_减：库存股"/>
                    <w:tag w:val="_GBC_552afd109a104e49994e5b85b6476cd1"/>
                    <w:id w:val="899835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库存股"/>
                    <w:tag w:val="_GBC_ff43ef51049e41f788caeefc2ac5d1dd"/>
                    <w:id w:val="8998358"/>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库存股"/>
                    <w:tag w:val="_GBC_061092e5a5e741338c24ff83227517d1"/>
                    <w:id w:val="8998359"/>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其他综合收益</w:t>
                    </w:r>
                  </w:p>
                </w:tc>
                <w:sdt>
                  <w:sdtPr>
                    <w:rPr>
                      <w:szCs w:val="21"/>
                    </w:rPr>
                    <w:alias w:val="附注_其他综合收益（资产负债表项目）"/>
                    <w:tag w:val="_GBC_ce27865c780748358b283258d07f031a"/>
                    <w:id w:val="899836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其他综合收益（资产负债表项目）"/>
                    <w:tag w:val="_GBC_5d25653cc7a24f0db9a56bc2e4381cdd"/>
                    <w:id w:val="8998361"/>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186,802,896.19</w:t>
                        </w:r>
                      </w:p>
                    </w:tc>
                  </w:sdtContent>
                </w:sdt>
                <w:sdt>
                  <w:sdtPr>
                    <w:rPr>
                      <w:szCs w:val="21"/>
                    </w:rPr>
                    <w:alias w:val="其他综合收益（资产负债表项目）"/>
                    <w:tag w:val="_GBC_df2beeec9a2e402ead48ef95b42f0921"/>
                    <w:id w:val="8998362"/>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386,476,854.47</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专项储备</w:t>
                    </w:r>
                  </w:p>
                </w:tc>
                <w:sdt>
                  <w:sdtPr>
                    <w:rPr>
                      <w:szCs w:val="21"/>
                    </w:rPr>
                    <w:alias w:val="附注_专项储备"/>
                    <w:tag w:val="_GBC_f8ea08abf0af4a139b58cd1dc53d9d08"/>
                    <w:id w:val="899836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专项储备"/>
                    <w:tag w:val="_GBC_df35d88fac594af68cfb85a02ec9f5c7"/>
                    <w:id w:val="8998364"/>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802,645</w:t>
                        </w:r>
                        <w:r w:rsidR="000B5767">
                          <w:rPr>
                            <w:rFonts w:hint="eastAsia"/>
                            <w:szCs w:val="21"/>
                          </w:rPr>
                          <w:t>.00</w:t>
                        </w:r>
                      </w:p>
                    </w:tc>
                  </w:sdtContent>
                </w:sdt>
                <w:sdt>
                  <w:sdtPr>
                    <w:rPr>
                      <w:szCs w:val="21"/>
                    </w:rPr>
                    <w:alias w:val="专项储备"/>
                    <w:tag w:val="_GBC_3f2000afa16449f6843adcbddd5acbd6"/>
                    <w:id w:val="8998365"/>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406,613.22</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盈余公积</w:t>
                    </w:r>
                  </w:p>
                </w:tc>
                <w:sdt>
                  <w:sdtPr>
                    <w:rPr>
                      <w:szCs w:val="21"/>
                    </w:rPr>
                    <w:alias w:val="附注_盈余公积"/>
                    <w:tag w:val="_GBC_ec170e34f2ce45168ddfd54c101e8f0e"/>
                    <w:id w:val="899836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盈余公积"/>
                    <w:tag w:val="_GBC_9cd8c9049219443f8aecb208a95654bc"/>
                    <w:id w:val="8998367"/>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166,693,628.58</w:t>
                        </w:r>
                      </w:p>
                    </w:tc>
                  </w:sdtContent>
                </w:sdt>
                <w:sdt>
                  <w:sdtPr>
                    <w:rPr>
                      <w:szCs w:val="21"/>
                    </w:rPr>
                    <w:alias w:val="盈余公积"/>
                    <w:tag w:val="_GBC_613f09f87568418e868d44cfe2dbdd80"/>
                    <w:id w:val="8998368"/>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156,538,324.64</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lastRenderedPageBreak/>
                      <w:t>未分配利润</w:t>
                    </w:r>
                  </w:p>
                </w:tc>
                <w:sdt>
                  <w:sdtPr>
                    <w:rPr>
                      <w:szCs w:val="21"/>
                    </w:rPr>
                    <w:alias w:val="附注_未分配利润"/>
                    <w:tag w:val="_GBC_ad347f4df290455a9c938fd219b7358c"/>
                    <w:id w:val="899836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sidRPr="00F22E1B">
                          <w:rPr>
                            <w:rStyle w:val="af5"/>
                            <w:rFonts w:hint="eastAsia"/>
                          </w:rPr>
                          <w:t xml:space="preserve">　</w:t>
                        </w:r>
                      </w:p>
                    </w:tc>
                  </w:sdtContent>
                </w:sdt>
                <w:sdt>
                  <w:sdtPr>
                    <w:rPr>
                      <w:szCs w:val="21"/>
                    </w:rPr>
                    <w:alias w:val="未分配利润"/>
                    <w:tag w:val="_GBC_913070de2eb84b3991b1a5404230fe1e"/>
                    <w:id w:val="8998370"/>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593,533,087.52</w:t>
                        </w:r>
                      </w:p>
                    </w:tc>
                  </w:sdtContent>
                </w:sdt>
                <w:sdt>
                  <w:sdtPr>
                    <w:rPr>
                      <w:szCs w:val="21"/>
                    </w:rPr>
                    <w:alias w:val="未分配利润"/>
                    <w:tag w:val="_GBC_72dc4fdb6c3a4fda8028a3cab99dd1e9"/>
                    <w:id w:val="8998371"/>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542,090,709.18</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7a7815da83da4aeda514cda216878b55"/>
                    <w:id w:val="899837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sidRPr="00F22E1B">
                          <w:rPr>
                            <w:rStyle w:val="af5"/>
                            <w:rFonts w:hint="eastAsia"/>
                          </w:rPr>
                          <w:t xml:space="preserve">　</w:t>
                        </w:r>
                      </w:p>
                    </w:tc>
                  </w:sdtContent>
                </w:sdt>
                <w:sdt>
                  <w:sdtPr>
                    <w:rPr>
                      <w:szCs w:val="21"/>
                    </w:rPr>
                    <w:alias w:val="归属于母公司所有者权益合计"/>
                    <w:tag w:val="_GBC_c4f25f285208487b964465fbbed940ad"/>
                    <w:id w:val="8998373"/>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2,039,884,235.66</w:t>
                        </w:r>
                      </w:p>
                    </w:tc>
                  </w:sdtContent>
                </w:sdt>
                <w:sdt>
                  <w:sdtPr>
                    <w:rPr>
                      <w:szCs w:val="21"/>
                    </w:rPr>
                    <w:alias w:val="归属于母公司所有者权益合计"/>
                    <w:tag w:val="_GBC_c46d9bb3188c4a1e8e7c003f2619a743"/>
                    <w:id w:val="8998374"/>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2,177,564,479.88</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rFonts w:hint="eastAsia"/>
                        <w:szCs w:val="21"/>
                      </w:rPr>
                      <w:t>所有者权益合计</w:t>
                    </w:r>
                  </w:p>
                </w:tc>
                <w:sdt>
                  <w:sdtPr>
                    <w:rPr>
                      <w:szCs w:val="21"/>
                    </w:rPr>
                    <w:alias w:val="附注_股东权益合计"/>
                    <w:tag w:val="_GBC_cd6861b1de824b639aefc0747ccd6785"/>
                    <w:id w:val="899837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股东权益合计"/>
                    <w:tag w:val="_GBC_06e0a0ab59604a818ed18a393205b94d"/>
                    <w:id w:val="8998376"/>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2,039,884,235.66</w:t>
                        </w:r>
                      </w:p>
                    </w:tc>
                  </w:sdtContent>
                </w:sdt>
                <w:sdt>
                  <w:sdtPr>
                    <w:rPr>
                      <w:szCs w:val="21"/>
                    </w:rPr>
                    <w:alias w:val="股东权益合计"/>
                    <w:tag w:val="_GBC_02469732ccae4503b18fed0f3c02a4b5"/>
                    <w:id w:val="8998377"/>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2,177,564,479.88</w:t>
                        </w:r>
                      </w:p>
                    </w:tc>
                  </w:sdtContent>
                </w:sdt>
              </w:tr>
              <w:tr w:rsidR="00C24777" w:rsidTr="00B011C5">
                <w:tc>
                  <w:tcPr>
                    <w:tcW w:w="2025"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负债和所有者权益总计</w:t>
                    </w:r>
                  </w:p>
                </w:tc>
                <w:sdt>
                  <w:sdtPr>
                    <w:rPr>
                      <w:szCs w:val="21"/>
                    </w:rPr>
                    <w:alias w:val="附注_负债和股东权益合计"/>
                    <w:tag w:val="_GBC_e0eb76e430a64a7c84a4ac4905de5e2c"/>
                    <w:id w:val="899837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负债和股东权益合计"/>
                    <w:tag w:val="_GBC_28509a01ce6747029e4d8302bb1fa1ce"/>
                    <w:id w:val="8998379"/>
                    <w:lock w:val="sdtLocked"/>
                  </w:sdtPr>
                  <w:sdtContent>
                    <w:tc>
                      <w:tcPr>
                        <w:tcW w:w="1212"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2,444,185,755.04</w:t>
                        </w:r>
                      </w:p>
                    </w:tc>
                  </w:sdtContent>
                </w:sdt>
                <w:sdt>
                  <w:sdtPr>
                    <w:rPr>
                      <w:szCs w:val="21"/>
                    </w:rPr>
                    <w:alias w:val="负债和股东权益合计"/>
                    <w:tag w:val="_GBC_07fecb08812041a0a8fc0bdde0b9f079"/>
                    <w:id w:val="8998380"/>
                    <w:lock w:val="sdtLocked"/>
                  </w:sdtPr>
                  <w:sdtContent>
                    <w:tc>
                      <w:tcPr>
                        <w:tcW w:w="1235"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2,638,450,399.76</w:t>
                        </w:r>
                      </w:p>
                    </w:tc>
                  </w:sdtContent>
                </w:sdt>
              </w:tr>
            </w:tbl>
            <w:p w:rsidR="00C24777" w:rsidRDefault="00C24777">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8998381"/>
                  <w:lock w:val="sdtLocked"/>
                  <w:placeholder>
                    <w:docPart w:val="GBC22222222222222222222222222222"/>
                  </w:placeholder>
                  <w:dataBinding w:prefixMappings="xmlns:clcid-cgi='clcid-cgi'" w:xpath="/*/clcid-cgi:GongSiFaDingDaiBiaoRen" w:storeItemID="{89EBAB94-44A0-46A2-B712-30D997D04A6D}"/>
                  <w:text/>
                </w:sdtPr>
                <w:sdtContent>
                  <w:r w:rsidR="002834D2">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8998382"/>
                  <w:lock w:val="sdtLocked"/>
                  <w:placeholder>
                    <w:docPart w:val="GBC22222222222222222222222222222"/>
                  </w:placeholder>
                  <w:dataBinding w:prefixMappings="xmlns:clcid-mr='clcid-mr'" w:xpath="/*/clcid-mr:ZhuGuanKuaiJiGongZuoFuZeRenXingMing" w:storeItemID="{89EBAB94-44A0-46A2-B712-30D997D04A6D}"/>
                  <w:text/>
                </w:sdtPr>
                <w:sdtContent>
                  <w:r w:rsidR="002834D2">
                    <w:rPr>
                      <w:rFonts w:hint="eastAsia"/>
                      <w:szCs w:val="21"/>
                    </w:rPr>
                    <w:t xml:space="preserve">曾四新        </w:t>
                  </w:r>
                </w:sdtContent>
              </w:sdt>
              <w:r w:rsidR="004218D5">
                <w:rPr>
                  <w:szCs w:val="21"/>
                </w:rPr>
                <w:t xml:space="preserve"> </w:t>
              </w:r>
              <w:r w:rsidR="00860EE2">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182ff185180a4ea4b9c93bbd4b01de2c"/>
                  <w:id w:val="8998383"/>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hint="eastAsia"/>
                      <w:szCs w:val="21"/>
                    </w:rPr>
                    <w:t>黄娅莹</w:t>
                  </w:r>
                </w:sdtContent>
              </w:sdt>
            </w:p>
          </w:sdtContent>
        </w:sdt>
        <w:p w:rsidR="00C24777" w:rsidRDefault="00703070">
          <w:pPr>
            <w:snapToGrid w:val="0"/>
            <w:rPr>
              <w:szCs w:val="21"/>
            </w:rPr>
          </w:pPr>
        </w:p>
      </w:sdtContent>
    </w:sdt>
    <w:p w:rsidR="00C24777" w:rsidRDefault="00C24777">
      <w:pPr>
        <w:ind w:rightChars="-73" w:right="-153"/>
        <w:rPr>
          <w:b/>
          <w:bCs/>
          <w:color w:val="008000"/>
          <w:szCs w:val="21"/>
          <w:u w:val="single"/>
        </w:rPr>
      </w:pPr>
    </w:p>
    <w:sdt>
      <w:sdtPr>
        <w:rPr>
          <w:rFonts w:hint="eastAsia"/>
          <w:b/>
          <w:szCs w:val="21"/>
        </w:rPr>
        <w:alias w:val="选项模块:需要编制合并报表"/>
        <w:tag w:val="_GBC_bf89afc47e17438594730edb3412d929"/>
        <w:id w:val="8998658"/>
        <w:lock w:val="sdtLocked"/>
        <w:placeholder>
          <w:docPart w:val="GBC22222222222222222222222222222"/>
        </w:placeholder>
      </w:sdtPr>
      <w:sdtEndPr>
        <w:rPr>
          <w:rFonts w:cs="宋体-方正超大字符集"/>
          <w:b w:val="0"/>
        </w:rPr>
      </w:sdtEndPr>
      <w:sdtContent>
        <w:p w:rsidR="00C24777" w:rsidRDefault="00C24777">
          <w:pPr>
            <w:jc w:val="center"/>
            <w:rPr>
              <w:b/>
              <w:szCs w:val="21"/>
            </w:rPr>
          </w:pPr>
        </w:p>
        <w:sdt>
          <w:sdtPr>
            <w:rPr>
              <w:rFonts w:hint="eastAsia"/>
              <w:b/>
              <w:szCs w:val="21"/>
            </w:rPr>
            <w:tag w:val="_GBC_cc363e9840a448cbaf363887668cbe2a"/>
            <w:id w:val="8998546"/>
            <w:lock w:val="sdtLocked"/>
            <w:placeholder>
              <w:docPart w:val="GBC22222222222222222222222222222"/>
            </w:placeholder>
          </w:sdtPr>
          <w:sdtEndPr>
            <w:rPr>
              <w:b w:val="0"/>
            </w:rPr>
          </w:sdtEndPr>
          <w:sdtContent>
            <w:p w:rsidR="00C24777" w:rsidRDefault="00C24777">
              <w:pPr>
                <w:jc w:val="center"/>
                <w:rPr>
                  <w:b/>
                  <w:bCs/>
                  <w:szCs w:val="21"/>
                </w:rPr>
              </w:pPr>
              <w:r>
                <w:rPr>
                  <w:rFonts w:hint="eastAsia"/>
                  <w:b/>
                  <w:szCs w:val="21"/>
                </w:rPr>
                <w:t>合并</w:t>
              </w:r>
              <w:r>
                <w:rPr>
                  <w:b/>
                  <w:bCs/>
                  <w:szCs w:val="21"/>
                </w:rPr>
                <w:t>利润表</w:t>
              </w:r>
            </w:p>
            <w:p w:rsidR="00C24777" w:rsidRDefault="00C24777">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24777" w:rsidRDefault="00C24777">
              <w:pPr>
                <w:jc w:val="right"/>
                <w:rPr>
                  <w:szCs w:val="21"/>
                </w:rPr>
              </w:pPr>
              <w:r>
                <w:rPr>
                  <w:szCs w:val="21"/>
                </w:rPr>
                <w:t>单位:</w:t>
              </w:r>
              <w:sdt>
                <w:sdtPr>
                  <w:rPr>
                    <w:szCs w:val="21"/>
                  </w:rPr>
                  <w:alias w:val="单位：合并利润表"/>
                  <w:tag w:val="_GBC_4fec24feb4834b768c484fe556046382"/>
                  <w:id w:val="89983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利润表"/>
                  <w:tag w:val="_GBC_ae5c0d79e5694eb28ba1b8160e27a464"/>
                  <w:id w:val="8998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B011C5" w:rsidTr="000B40C4">
                <w:trPr>
                  <w:cantSplit/>
                </w:trPr>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jc w:val="center"/>
                      <w:rPr>
                        <w:b/>
                        <w:szCs w:val="21"/>
                      </w:rPr>
                    </w:pPr>
                    <w:r>
                      <w:rPr>
                        <w:b/>
                        <w:szCs w:val="21"/>
                      </w:rPr>
                      <w:t>本期</w:t>
                    </w:r>
                    <w:r>
                      <w:rPr>
                        <w:rFonts w:hint="eastAsia"/>
                        <w:b/>
                        <w:szCs w:val="21"/>
                      </w:rPr>
                      <w:t>发生额</w:t>
                    </w:r>
                  </w:p>
                </w:tc>
                <w:tc>
                  <w:tcPr>
                    <w:tcW w:w="1096"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jc w:val="center"/>
                      <w:rPr>
                        <w:b/>
                        <w:szCs w:val="21"/>
                      </w:rPr>
                    </w:pPr>
                    <w:r>
                      <w:rPr>
                        <w:b/>
                        <w:szCs w:val="21"/>
                      </w:rPr>
                      <w:t>上期</w:t>
                    </w:r>
                    <w:r>
                      <w:rPr>
                        <w:rFonts w:hint="eastAsia"/>
                        <w:b/>
                        <w:szCs w:val="21"/>
                      </w:rPr>
                      <w:t>发生额</w:t>
                    </w:r>
                  </w:p>
                </w:tc>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color w:val="000000"/>
                        <w:szCs w:val="21"/>
                      </w:rPr>
                    </w:pPr>
                    <w:r>
                      <w:rPr>
                        <w:rFonts w:hint="eastAsia"/>
                        <w:szCs w:val="21"/>
                      </w:rPr>
                      <w:t>一、营业总收入</w:t>
                    </w:r>
                  </w:p>
                </w:tc>
                <w:sdt>
                  <w:sdtPr>
                    <w:rPr>
                      <w:szCs w:val="21"/>
                    </w:rPr>
                    <w:alias w:val="附注_营业总收入"/>
                    <w:tag w:val="_GBC_63a82a8a6c4e42b7afa0c5c31478e0f6"/>
                    <w:id w:val="899838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营业总收入"/>
                    <w:tag w:val="_GBC_1219f04da5f14f189d97c5a2d7a5e2ea"/>
                    <w:id w:val="8998389"/>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612,120,961.95</w:t>
                        </w:r>
                      </w:p>
                    </w:tc>
                  </w:sdtContent>
                </w:sdt>
                <w:sdt>
                  <w:sdtPr>
                    <w:rPr>
                      <w:szCs w:val="21"/>
                    </w:rPr>
                    <w:alias w:val="营业总收入"/>
                    <w:tag w:val="_GBC_af4bb6a84c6f4b41970413dc3905f0b3"/>
                    <w:id w:val="8998390"/>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600,160,910.9</w:t>
                        </w:r>
                        <w:r>
                          <w:rPr>
                            <w:rFonts w:hint="eastAsia"/>
                            <w:szCs w:val="21"/>
                          </w:rPr>
                          <w:t>0</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color w:val="000000"/>
                        <w:szCs w:val="21"/>
                      </w:rPr>
                    </w:pPr>
                    <w:r>
                      <w:rPr>
                        <w:rFonts w:hint="eastAsia"/>
                        <w:szCs w:val="21"/>
                      </w:rPr>
                      <w:t>其中：营业收入</w:t>
                    </w:r>
                  </w:p>
                </w:tc>
                <w:sdt>
                  <w:sdtPr>
                    <w:rPr>
                      <w:szCs w:val="21"/>
                    </w:rPr>
                    <w:alias w:val="附注_营业收入"/>
                    <w:tag w:val="_GBC_2e7df889f3194114ad4f7804c29a1c53"/>
                    <w:id w:val="899839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营业收入"/>
                    <w:tag w:val="_GBC_f43db05ff5614aa99d3729846fc2ebc7"/>
                    <w:id w:val="8998392"/>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612,120,961.95</w:t>
                        </w:r>
                      </w:p>
                    </w:tc>
                  </w:sdtContent>
                </w:sdt>
                <w:sdt>
                  <w:sdtPr>
                    <w:rPr>
                      <w:szCs w:val="21"/>
                    </w:rPr>
                    <w:alias w:val="营业收入"/>
                    <w:tag w:val="_GBC_8d227a3748ce4a6ba5792c6ff8b63a13"/>
                    <w:id w:val="8998393"/>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600,160,910.9</w:t>
                        </w:r>
                        <w:r>
                          <w:rPr>
                            <w:rFonts w:hint="eastAsia"/>
                            <w:szCs w:val="21"/>
                          </w:rPr>
                          <w:t>0</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color w:val="000000"/>
                        <w:szCs w:val="21"/>
                      </w:rPr>
                    </w:pPr>
                    <w:r>
                      <w:rPr>
                        <w:rFonts w:hint="eastAsia"/>
                        <w:szCs w:val="21"/>
                      </w:rPr>
                      <w:t>二、营业总成本</w:t>
                    </w:r>
                  </w:p>
                </w:tc>
                <w:sdt>
                  <w:sdtPr>
                    <w:rPr>
                      <w:szCs w:val="21"/>
                    </w:rPr>
                    <w:alias w:val="附注_营业总成本"/>
                    <w:tag w:val="_GBC_87ed6c2bc5f240f5a0a671d65e9bb211"/>
                    <w:id w:val="899840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营业总成本"/>
                    <w:tag w:val="_GBC_531f0985123942ddb5b845bcc2107fc9"/>
                    <w:id w:val="8998404"/>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665,543,986.92</w:t>
                        </w:r>
                      </w:p>
                    </w:tc>
                  </w:sdtContent>
                </w:sdt>
                <w:sdt>
                  <w:sdtPr>
                    <w:rPr>
                      <w:szCs w:val="21"/>
                    </w:rPr>
                    <w:alias w:val="营业总成本"/>
                    <w:tag w:val="_GBC_ec4f14d683e94e3ca23ea26b8334272c"/>
                    <w:id w:val="8998405"/>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683,360,177.15</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color w:val="000000"/>
                        <w:szCs w:val="21"/>
                      </w:rPr>
                    </w:pPr>
                    <w:r>
                      <w:rPr>
                        <w:rFonts w:hint="eastAsia"/>
                        <w:szCs w:val="21"/>
                      </w:rPr>
                      <w:t>其中：营业成本</w:t>
                    </w:r>
                  </w:p>
                </w:tc>
                <w:sdt>
                  <w:sdtPr>
                    <w:rPr>
                      <w:szCs w:val="21"/>
                    </w:rPr>
                    <w:alias w:val="附注_营业成本"/>
                    <w:tag w:val="_GBC_2441063dd486457ca8e05e0b4b8c8c54"/>
                    <w:id w:val="899840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营业成本"/>
                    <w:tag w:val="_GBC_6a896395eb0348b0899b114030b45b3f"/>
                    <w:id w:val="8998407"/>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457,059,323.99</w:t>
                        </w:r>
                      </w:p>
                    </w:tc>
                  </w:sdtContent>
                </w:sdt>
                <w:sdt>
                  <w:sdtPr>
                    <w:rPr>
                      <w:szCs w:val="21"/>
                    </w:rPr>
                    <w:alias w:val="营业成本"/>
                    <w:tag w:val="_GBC_24b057eae2cb416181894a5f3737d46e"/>
                    <w:id w:val="8998408"/>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429,162,395.86</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税金及附加</w:t>
                    </w:r>
                  </w:p>
                </w:tc>
                <w:sdt>
                  <w:sdtPr>
                    <w:rPr>
                      <w:szCs w:val="21"/>
                    </w:rPr>
                    <w:alias w:val="附注_税金及附加"/>
                    <w:tag w:val="_GBC_b58d0d702ff4475b80b7b4f2f7c55705"/>
                    <w:id w:val="899843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税金及附加"/>
                    <w:tag w:val="_GBC_3fddf0d6ca2f4ca7bb52e367e6b0045f"/>
                    <w:id w:val="8998431"/>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13,527,118.75</w:t>
                        </w:r>
                      </w:p>
                    </w:tc>
                  </w:sdtContent>
                </w:sdt>
                <w:sdt>
                  <w:sdtPr>
                    <w:rPr>
                      <w:szCs w:val="21"/>
                    </w:rPr>
                    <w:alias w:val="税金及附加"/>
                    <w:tag w:val="_GBC_1ba2c8dcce604bd88a53c51d4dc16c6b"/>
                    <w:id w:val="8998432"/>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9,803,898.24</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销售费用</w:t>
                    </w:r>
                  </w:p>
                </w:tc>
                <w:sdt>
                  <w:sdtPr>
                    <w:rPr>
                      <w:szCs w:val="21"/>
                    </w:rPr>
                    <w:alias w:val="附注_销售费用"/>
                    <w:tag w:val="_GBC_54dad74ba0964263b697b1679a1e2d64"/>
                    <w:id w:val="899843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销售费用"/>
                    <w:tag w:val="_GBC_5fafd54967da46608f9d7de2d94b4f7d"/>
                    <w:id w:val="8998434"/>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29,926,876.31</w:t>
                        </w:r>
                      </w:p>
                    </w:tc>
                  </w:sdtContent>
                </w:sdt>
                <w:sdt>
                  <w:sdtPr>
                    <w:rPr>
                      <w:szCs w:val="21"/>
                    </w:rPr>
                    <w:alias w:val="销售费用"/>
                    <w:tag w:val="_GBC_9431abc814d742c5afe546ada63e7910"/>
                    <w:id w:val="8998435"/>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35,957,465.05</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管理费用</w:t>
                    </w:r>
                  </w:p>
                </w:tc>
                <w:sdt>
                  <w:sdtPr>
                    <w:rPr>
                      <w:szCs w:val="21"/>
                    </w:rPr>
                    <w:alias w:val="附注_管理费用"/>
                    <w:tag w:val="_GBC_aa5cda2c591a47a4adb4290212e14a2b"/>
                    <w:id w:val="899843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管理费用"/>
                    <w:tag w:val="_GBC_d1d2d9d7e09341a9bf742827b0be4e08"/>
                    <w:id w:val="8998437"/>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129,695,641.03</w:t>
                        </w:r>
                      </w:p>
                    </w:tc>
                  </w:sdtContent>
                </w:sdt>
                <w:sdt>
                  <w:sdtPr>
                    <w:rPr>
                      <w:szCs w:val="21"/>
                    </w:rPr>
                    <w:alias w:val="管理费用"/>
                    <w:tag w:val="_GBC_7ff42c0b66dd4ee3b21e5de491fc31e1"/>
                    <w:id w:val="8998438"/>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125,267,819.15</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财务费用</w:t>
                    </w:r>
                  </w:p>
                </w:tc>
                <w:sdt>
                  <w:sdtPr>
                    <w:rPr>
                      <w:szCs w:val="21"/>
                    </w:rPr>
                    <w:alias w:val="附注_财务费用"/>
                    <w:tag w:val="_GBC_2ae44708da11477ab28fb5dbcd612a37"/>
                    <w:id w:val="899843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财务费用"/>
                    <w:tag w:val="_GBC_1a1cec60c9c34d179f761cd07a0854d8"/>
                    <w:id w:val="8998440"/>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3,088,596.63</w:t>
                        </w:r>
                      </w:p>
                    </w:tc>
                  </w:sdtContent>
                </w:sdt>
                <w:sdt>
                  <w:sdtPr>
                    <w:rPr>
                      <w:szCs w:val="21"/>
                    </w:rPr>
                    <w:alias w:val="财务费用"/>
                    <w:tag w:val="_GBC_6fc95dd2285347029a9707b960617271"/>
                    <w:id w:val="8998441"/>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8,182,473.67</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资产减值损失</w:t>
                    </w:r>
                  </w:p>
                </w:tc>
                <w:sdt>
                  <w:sdtPr>
                    <w:rPr>
                      <w:szCs w:val="21"/>
                    </w:rPr>
                    <w:alias w:val="附注_资产减值损失"/>
                    <w:tag w:val="_GBC_e4a28d4cb95d4a6f9c963ac9f7ea03dc"/>
                    <w:id w:val="899844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资产减值损失"/>
                    <w:tag w:val="_GBC_f91749f3bcc74673b2d824f87fc803cf"/>
                    <w:id w:val="8998443"/>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32,246,430.21</w:t>
                        </w:r>
                      </w:p>
                    </w:tc>
                  </w:sdtContent>
                </w:sdt>
                <w:sdt>
                  <w:sdtPr>
                    <w:rPr>
                      <w:szCs w:val="21"/>
                    </w:rPr>
                    <w:alias w:val="资产减值损失"/>
                    <w:tag w:val="_GBC_277157e704b74f29a1efa7c7b5563d39"/>
                    <w:id w:val="8998444"/>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74,986,125.18</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a5fbd9cd2b954392ac76fb26608cf172"/>
                    <w:id w:val="899844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公允价值变动收益"/>
                    <w:tag w:val="_GBC_30eeb526db7c44d0993660393cb293f9"/>
                    <w:id w:val="8998446"/>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sdt>
                  <w:sdtPr>
                    <w:rPr>
                      <w:szCs w:val="21"/>
                    </w:rPr>
                    <w:alias w:val="公允价值变动收益"/>
                    <w:tag w:val="_GBC_224b7a2141b2429db993fdc627cc0424"/>
                    <w:id w:val="8998447"/>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投资收益（损失以“－”号填列）</w:t>
                    </w:r>
                  </w:p>
                </w:tc>
                <w:sdt>
                  <w:sdtPr>
                    <w:rPr>
                      <w:szCs w:val="21"/>
                    </w:rPr>
                    <w:alias w:val="附注_投资收益"/>
                    <w:tag w:val="_GBC_97b5650f675f4edd8232924c0d329166"/>
                    <w:id w:val="899844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投资收益"/>
                    <w:tag w:val="_GBC_211c45ace2394115946ee52cde0bc76f"/>
                    <w:id w:val="8998449"/>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104,580,189.93</w:t>
                        </w:r>
                      </w:p>
                    </w:tc>
                  </w:sdtContent>
                </w:sdt>
                <w:sdt>
                  <w:sdtPr>
                    <w:rPr>
                      <w:szCs w:val="21"/>
                    </w:rPr>
                    <w:alias w:val="投资收益"/>
                    <w:tag w:val="_GBC_fb7394a2b1444b56a09356bc9a69001c"/>
                    <w:id w:val="8998450"/>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111,368,986.74</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7211564d7d244b92976a6d27783e7109"/>
                    <w:id w:val="899845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对联营企业和合营企业的投资收益"/>
                    <w:tag w:val="_GBC_6d221c4aa5d343f288a7112d0f791757"/>
                    <w:id w:val="8998452"/>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sdt>
                  <w:sdtPr>
                    <w:rPr>
                      <w:szCs w:val="21"/>
                    </w:rPr>
                    <w:alias w:val="对联营企业和合营企业的投资收益"/>
                    <w:tag w:val="_GBC_0a433da6569a40fe9372d2ef25fd7223"/>
                    <w:id w:val="8998453"/>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color w:val="000000"/>
                        <w:szCs w:val="21"/>
                      </w:rPr>
                    </w:pPr>
                    <w:r>
                      <w:rPr>
                        <w:rFonts w:hint="eastAsia"/>
                        <w:szCs w:val="21"/>
                      </w:rPr>
                      <w:t>三、营业利润（亏损以“－”号填列）</w:t>
                    </w:r>
                  </w:p>
                </w:tc>
                <w:sdt>
                  <w:sdtPr>
                    <w:rPr>
                      <w:szCs w:val="21"/>
                    </w:rPr>
                    <w:alias w:val="附注_营业利润"/>
                    <w:tag w:val="_GBC_a3610a70777c473883a986661878edb5"/>
                    <w:id w:val="899845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营业利润"/>
                    <w:tag w:val="_GBC_5127ac5276744a1bb1d580464c30f408"/>
                    <w:id w:val="8998458"/>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51,157,164.96</w:t>
                        </w:r>
                      </w:p>
                    </w:tc>
                  </w:sdtContent>
                </w:sdt>
                <w:sdt>
                  <w:sdtPr>
                    <w:rPr>
                      <w:szCs w:val="21"/>
                    </w:rPr>
                    <w:alias w:val="营业利润"/>
                    <w:tag w:val="_GBC_7f8ab2408cdf4d289aa813960d6f88c4"/>
                    <w:id w:val="8998459"/>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28,169,720.49</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rFonts w:hint="eastAsia"/>
                        <w:szCs w:val="21"/>
                      </w:rPr>
                      <w:t>加：营业外收入</w:t>
                    </w:r>
                  </w:p>
                </w:tc>
                <w:sdt>
                  <w:sdtPr>
                    <w:rPr>
                      <w:szCs w:val="21"/>
                    </w:rPr>
                    <w:alias w:val="附注_营业外收入"/>
                    <w:tag w:val="_GBC_308b73ef5e5a46888a2bacb3bf52fe82"/>
                    <w:id w:val="899846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营业外收入"/>
                    <w:tag w:val="_GBC_86e9a1974f4349cfb89fff7ca07f7f16"/>
                    <w:id w:val="8998461"/>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18,357,205.3</w:t>
                        </w:r>
                        <w:r w:rsidR="000B5767">
                          <w:rPr>
                            <w:rFonts w:hint="eastAsia"/>
                            <w:szCs w:val="21"/>
                          </w:rPr>
                          <w:t>0</w:t>
                        </w:r>
                      </w:p>
                    </w:tc>
                  </w:sdtContent>
                </w:sdt>
                <w:sdt>
                  <w:sdtPr>
                    <w:rPr>
                      <w:szCs w:val="21"/>
                    </w:rPr>
                    <w:alias w:val="营业外收入"/>
                    <w:tag w:val="_GBC_8f7e328feaee4254b1264735d020c8d1"/>
                    <w:id w:val="8998462"/>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33,896,942.16</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其中：非流动资产处置利得</w:t>
                    </w:r>
                  </w:p>
                </w:tc>
                <w:sdt>
                  <w:sdtPr>
                    <w:rPr>
                      <w:szCs w:val="21"/>
                    </w:rPr>
                    <w:alias w:val="附注_其中：非流动资产处置利得"/>
                    <w:tag w:val="_GBC_71ccd2e44591419f92a0f94ba58106bf"/>
                    <w:id w:val="899846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szCs w:val="21"/>
                          </w:rPr>
                        </w:pPr>
                        <w:r>
                          <w:rPr>
                            <w:rFonts w:hint="eastAsia"/>
                            <w:color w:val="333399"/>
                          </w:rPr>
                          <w:t xml:space="preserve">　</w:t>
                        </w:r>
                      </w:p>
                    </w:tc>
                  </w:sdtContent>
                </w:sdt>
                <w:sdt>
                  <w:sdtPr>
                    <w:rPr>
                      <w:szCs w:val="21"/>
                    </w:rPr>
                    <w:alias w:val="其中：非流动资产处置利得"/>
                    <w:tag w:val="_GBC_98a68f0ca00c4720ab57ef5e2fccc87f"/>
                    <w:id w:val="8998464"/>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szCs w:val="21"/>
                          </w:rPr>
                          <w:t>34,204.78</w:t>
                        </w:r>
                      </w:p>
                    </w:tc>
                  </w:sdtContent>
                </w:sdt>
                <w:sdt>
                  <w:sdtPr>
                    <w:rPr>
                      <w:szCs w:val="21"/>
                    </w:rPr>
                    <w:alias w:val="其中：非流动资产处置利得"/>
                    <w:tag w:val="_GBC_fae72810bba74913baf01ec3e3247ba5"/>
                    <w:id w:val="8998465"/>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880F99" w:rsidP="000B40C4">
                        <w:pPr>
                          <w:jc w:val="right"/>
                          <w:rPr>
                            <w:szCs w:val="21"/>
                          </w:rPr>
                        </w:pPr>
                        <w:r>
                          <w:rPr>
                            <w:szCs w:val="21"/>
                          </w:rPr>
                          <w:t>9,934,067.36</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rFonts w:hint="eastAsia"/>
                        <w:szCs w:val="21"/>
                      </w:rPr>
                      <w:t>减：营业外支出</w:t>
                    </w:r>
                  </w:p>
                </w:tc>
                <w:sdt>
                  <w:sdtPr>
                    <w:rPr>
                      <w:szCs w:val="21"/>
                    </w:rPr>
                    <w:alias w:val="附注_营业外支出"/>
                    <w:tag w:val="_GBC_bcedf6979f9b42d9b73aaf999afcbedf"/>
                    <w:id w:val="899846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营业外支出"/>
                    <w:tag w:val="_GBC_8d0f93645d8a4ea28fab2f1b207aedd7"/>
                    <w:id w:val="8998467"/>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3,075,584.27</w:t>
                        </w:r>
                      </w:p>
                    </w:tc>
                  </w:sdtContent>
                </w:sdt>
                <w:sdt>
                  <w:sdtPr>
                    <w:rPr>
                      <w:szCs w:val="21"/>
                    </w:rPr>
                    <w:alias w:val="营业外支出"/>
                    <w:tag w:val="_GBC_12c096235ab64f7c9d3d8dedf5d85eca"/>
                    <w:id w:val="8998468"/>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1,141,729.11</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rFonts w:hint="eastAsia"/>
                        <w:szCs w:val="21"/>
                      </w:rPr>
                      <w:t>其中：非流动资产处置损失</w:t>
                    </w:r>
                  </w:p>
                </w:tc>
                <w:sdt>
                  <w:sdtPr>
                    <w:rPr>
                      <w:szCs w:val="21"/>
                    </w:rPr>
                    <w:alias w:val="附注_非流动资产处置净损"/>
                    <w:tag w:val="_GBC_9330653260bc4c9e8da4b97003536150"/>
                    <w:id w:val="899846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非流动资产处置净损失"/>
                    <w:tag w:val="_GBC_dbdee61fadac4dfd88658d95f8aa9486"/>
                    <w:id w:val="8998470"/>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156,933.18</w:t>
                        </w:r>
                      </w:p>
                    </w:tc>
                  </w:sdtContent>
                </w:sdt>
                <w:sdt>
                  <w:sdtPr>
                    <w:rPr>
                      <w:szCs w:val="21"/>
                    </w:rPr>
                    <w:alias w:val="非流动资产处置净损失"/>
                    <w:tag w:val="_GBC_b6823a54d13a4933b784e104cf27633f"/>
                    <w:id w:val="8998471"/>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880F99" w:rsidP="00880F99">
                        <w:pPr>
                          <w:jc w:val="right"/>
                          <w:rPr>
                            <w:color w:val="008000"/>
                            <w:szCs w:val="21"/>
                          </w:rPr>
                        </w:pPr>
                        <w:r>
                          <w:rPr>
                            <w:szCs w:val="21"/>
                          </w:rPr>
                          <w:t>234,102.06</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附注_利润总额"/>
                    <w:tag w:val="_GBC_4340d28a7b3a4eea85bf3e2ac261ddff"/>
                    <w:id w:val="899847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利润总额"/>
                    <w:tag w:val="_GBC_3f2db206bbfb4939a3022c62594e5269"/>
                    <w:id w:val="8998473"/>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66,438,785.99</w:t>
                        </w:r>
                      </w:p>
                    </w:tc>
                  </w:sdtContent>
                </w:sdt>
                <w:sdt>
                  <w:sdtPr>
                    <w:rPr>
                      <w:szCs w:val="21"/>
                    </w:rPr>
                    <w:alias w:val="利润总额"/>
                    <w:tag w:val="_GBC_2f40b6dccd744365a34fcb40dc6a7e03"/>
                    <w:id w:val="8998474"/>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60,924,933.54</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color w:val="000000"/>
                        <w:szCs w:val="21"/>
                      </w:rPr>
                    </w:pPr>
                    <w:r>
                      <w:rPr>
                        <w:rFonts w:hint="eastAsia"/>
                        <w:szCs w:val="21"/>
                      </w:rPr>
                      <w:t>减：所得税费用</w:t>
                    </w:r>
                  </w:p>
                </w:tc>
                <w:sdt>
                  <w:sdtPr>
                    <w:rPr>
                      <w:szCs w:val="21"/>
                    </w:rPr>
                    <w:alias w:val="附注_所得税"/>
                    <w:tag w:val="_GBC_7691fe5ee0ce4cc3a8a56baa3d0065f4"/>
                    <w:id w:val="899847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所得税"/>
                    <w:tag w:val="_GBC_c73515505aad4daf9145457747598afc"/>
                    <w:id w:val="8998476"/>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12,608,343.01</w:t>
                        </w:r>
                      </w:p>
                    </w:tc>
                  </w:sdtContent>
                </w:sdt>
                <w:sdt>
                  <w:sdtPr>
                    <w:rPr>
                      <w:szCs w:val="21"/>
                    </w:rPr>
                    <w:alias w:val="所得税"/>
                    <w:tag w:val="_GBC_f4444f847fb7489596ffe29e6eb983e4"/>
                    <w:id w:val="8998477"/>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27,367,493.95</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附注_净利润"/>
                    <w:tag w:val="_GBC_d9d7818439e841debac69eab893f7ca2"/>
                    <w:id w:val="899847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净利润"/>
                    <w:tag w:val="_GBC_bd7bb57818b84ee1b544edce91ab69ba"/>
                    <w:id w:val="8998479"/>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53,830,442.98</w:t>
                        </w:r>
                      </w:p>
                    </w:tc>
                  </w:sdtContent>
                </w:sdt>
                <w:sdt>
                  <w:sdtPr>
                    <w:rPr>
                      <w:szCs w:val="21"/>
                    </w:rPr>
                    <w:alias w:val="净利润"/>
                    <w:tag w:val="_GBC_d398266e35ef421e92ddd5f9feb5deb4"/>
                    <w:id w:val="8998480"/>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33,557,439.59</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rFonts w:hint="eastAsia"/>
                        <w:szCs w:val="21"/>
                      </w:rPr>
                      <w:t>归属于母公司所有者的净利润</w:t>
                    </w:r>
                  </w:p>
                </w:tc>
                <w:sdt>
                  <w:sdtPr>
                    <w:rPr>
                      <w:szCs w:val="21"/>
                    </w:rPr>
                    <w:alias w:val="附注_归属于母公司所有者的净利润"/>
                    <w:tag w:val="_GBC_9c08baf52347499f92b232230b5f1a03"/>
                    <w:id w:val="899848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归属于母公司所有者的净利润"/>
                    <w:tag w:val="_GBC_a36c8c8fce2945a2be161a60267b7c51"/>
                    <w:id w:val="8998482"/>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61,744,520.15</w:t>
                        </w:r>
                      </w:p>
                    </w:tc>
                  </w:sdtContent>
                </w:sdt>
                <w:sdt>
                  <w:sdtPr>
                    <w:rPr>
                      <w:szCs w:val="21"/>
                    </w:rPr>
                    <w:alias w:val="归属于母公司所有者的净利润"/>
                    <w:tag w:val="_GBC_ec9419dc4781422f8249d0dbc4387f94"/>
                    <w:id w:val="8998483"/>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52,356,259.9</w:t>
                        </w:r>
                        <w:r w:rsidR="000B5767">
                          <w:rPr>
                            <w:rFonts w:hint="eastAsia"/>
                            <w:szCs w:val="21"/>
                          </w:rPr>
                          <w:t>0</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rFonts w:hint="eastAsia"/>
                        <w:szCs w:val="21"/>
                      </w:rPr>
                      <w:t>少数股东损益</w:t>
                    </w:r>
                  </w:p>
                </w:tc>
                <w:sdt>
                  <w:sdtPr>
                    <w:rPr>
                      <w:szCs w:val="21"/>
                    </w:rPr>
                    <w:alias w:val="附注_少数股东损益"/>
                    <w:tag w:val="_GBC_1706de5451cb41e8b4356253d8b312e7"/>
                    <w:id w:val="899848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少数股东损益"/>
                    <w:tag w:val="_GBC_990a44fe187b4f20a29f5c62f3120b13"/>
                    <w:id w:val="8998485"/>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-7,914,077.17</w:t>
                        </w:r>
                      </w:p>
                    </w:tc>
                  </w:sdtContent>
                </w:sdt>
                <w:sdt>
                  <w:sdtPr>
                    <w:rPr>
                      <w:szCs w:val="21"/>
                    </w:rPr>
                    <w:alias w:val="少数股东损益"/>
                    <w:tag w:val="_GBC_1ad6fdafbe4b423d8ed0a937fdeafbed"/>
                    <w:id w:val="8998486"/>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-18,798,820.31</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szCs w:val="21"/>
                      </w:rPr>
                    </w:pPr>
                    <w:r>
                      <w:rPr>
                        <w:rFonts w:hint="eastAsia"/>
                        <w:szCs w:val="21"/>
                      </w:rPr>
                      <w:t>六、其他综合收益的税后净额</w:t>
                    </w:r>
                  </w:p>
                </w:tc>
                <w:sdt>
                  <w:sdtPr>
                    <w:rPr>
                      <w:szCs w:val="21"/>
                    </w:rPr>
                    <w:alias w:val="附注_其他综合收益的税后净额"/>
                    <w:tag w:val="_GBC_6a8bdbbda65e46b290114c8a8d9652c9"/>
                    <w:id w:val="899848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szCs w:val="21"/>
                          </w:rPr>
                        </w:pPr>
                        <w:r>
                          <w:rPr>
                            <w:rFonts w:hint="eastAsia"/>
                            <w:color w:val="333399"/>
                          </w:rPr>
                          <w:t xml:space="preserve">　</w:t>
                        </w:r>
                      </w:p>
                    </w:tc>
                  </w:sdtContent>
                </w:sdt>
                <w:sdt>
                  <w:sdtPr>
                    <w:rPr>
                      <w:szCs w:val="21"/>
                    </w:rPr>
                    <w:alias w:val="其他综合收益的税后净额"/>
                    <w:tag w:val="_GBC_26f943e1f6704a5f9410d7ad0eb2a402"/>
                    <w:id w:val="8998488"/>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szCs w:val="21"/>
                          </w:rPr>
                          <w:t>-200,793,394.43</w:t>
                        </w:r>
                      </w:p>
                    </w:tc>
                  </w:sdtContent>
                </w:sdt>
                <w:sdt>
                  <w:sdtPr>
                    <w:rPr>
                      <w:szCs w:val="21"/>
                    </w:rPr>
                    <w:alias w:val="其他综合收益的税后净额"/>
                    <w:tag w:val="_GBC_300fb3d8c08c426db238eb0b7e15501f"/>
                    <w:id w:val="8998489"/>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szCs w:val="21"/>
                          </w:rPr>
                          <w:t>-237,592,403.04</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rFonts w:hint="eastAsia"/>
                        <w:szCs w:val="21"/>
                      </w:rPr>
                      <w:t>归属母公司所有者的其他综合收益的税后净额</w:t>
                    </w:r>
                  </w:p>
                </w:tc>
                <w:sdt>
                  <w:sdtPr>
                    <w:rPr>
                      <w:szCs w:val="21"/>
                    </w:rPr>
                    <w:alias w:val="附注_归属母公司所有者的其他综合收益的税后净额"/>
                    <w:tag w:val="_GBC_6b98c211f082429baef82e47a4e4c3a9"/>
                    <w:id w:val="899849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szCs w:val="21"/>
                          </w:rPr>
                        </w:pPr>
                        <w:r>
                          <w:rPr>
                            <w:rFonts w:hint="eastAsia"/>
                            <w:color w:val="333399"/>
                          </w:rPr>
                          <w:t xml:space="preserve">　</w:t>
                        </w:r>
                      </w:p>
                    </w:tc>
                  </w:sdtContent>
                </w:sdt>
                <w:sdt>
                  <w:sdtPr>
                    <w:rPr>
                      <w:szCs w:val="21"/>
                    </w:rPr>
                    <w:alias w:val="归属母公司所有者的其他综合收益的税后净额"/>
                    <w:tag w:val="_GBC_f7bcd41099244337a7197bbfe7a2a6c8"/>
                    <w:id w:val="8998491"/>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szCs w:val="21"/>
                          </w:rPr>
                          <w:t>-200,676,617.22</w:t>
                        </w:r>
                      </w:p>
                    </w:tc>
                  </w:sdtContent>
                </w:sdt>
                <w:sdt>
                  <w:sdtPr>
                    <w:rPr>
                      <w:szCs w:val="21"/>
                    </w:rPr>
                    <w:alias w:val="归属母公司所有者的其他综合收益的税后净额"/>
                    <w:tag w:val="_GBC_817f1db5d94e4b45af88644380d9a9e6"/>
                    <w:id w:val="8998492"/>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szCs w:val="21"/>
                          </w:rPr>
                          <w:t>-237,121,848.46</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200" w:firstLine="420"/>
                      <w:rPr>
                        <w:szCs w:val="21"/>
                      </w:rPr>
                    </w:pPr>
                    <w:r>
                      <w:rPr>
                        <w:rFonts w:hint="eastAsia"/>
                        <w:szCs w:val="21"/>
                      </w:rPr>
                      <w:t>（一）以后不能重分类进损益的其他综合收益</w:t>
                    </w:r>
                  </w:p>
                </w:tc>
                <w:sdt>
                  <w:sdtPr>
                    <w:rPr>
                      <w:szCs w:val="21"/>
                    </w:rPr>
                    <w:alias w:val="附注_以后不能重分类进损益的其他综合收益"/>
                    <w:tag w:val="_GBC_0200c1d1a99145bfae1346f217c88e27"/>
                    <w:id w:val="899849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以后不能重分类进损益的其他综合收益"/>
                    <w:tag w:val="_GBC_9fb11af1a9474702b5d6c30d0d7795e4"/>
                    <w:id w:val="8998494"/>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-2,694,881.72</w:t>
                        </w:r>
                      </w:p>
                    </w:tc>
                  </w:sdtContent>
                </w:sdt>
                <w:sdt>
                  <w:sdtPr>
                    <w:rPr>
                      <w:szCs w:val="21"/>
                    </w:rPr>
                    <w:alias w:val="以后不能重分类进损益的其他综合收益"/>
                    <w:tag w:val="_GBC_b8da08ed479e4d47a248b8d7b6e17791"/>
                    <w:id w:val="8998495"/>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-370,285.53</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szCs w:val="21"/>
                      </w:rPr>
                      <w:t>1.重新计量设定受益计划净负债或净资产的变动</w:t>
                    </w:r>
                  </w:p>
                </w:tc>
                <w:sdt>
                  <w:sdtPr>
                    <w:rPr>
                      <w:szCs w:val="21"/>
                    </w:rPr>
                    <w:alias w:val="附注_重新计量设定受益计划净负债或净资产的变动"/>
                    <w:tag w:val="_GBC_85adffab008a4d3c999911191a5efacc"/>
                    <w:id w:val="899849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重新计量设定受益计划净负债或净资产的变动"/>
                    <w:tag w:val="_GBC_0d26ee896e0841f0a3ed06a242f15677"/>
                    <w:id w:val="8998497"/>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0B04A4" w:rsidP="000B40C4">
                        <w:pPr>
                          <w:jc w:val="right"/>
                          <w:rPr>
                            <w:color w:val="008000"/>
                            <w:szCs w:val="21"/>
                          </w:rPr>
                        </w:pPr>
                        <w:r>
                          <w:rPr>
                            <w:szCs w:val="21"/>
                          </w:rPr>
                          <w:t>-2,694,881.72</w:t>
                        </w:r>
                      </w:p>
                    </w:tc>
                  </w:sdtContent>
                </w:sdt>
                <w:sdt>
                  <w:sdtPr>
                    <w:rPr>
                      <w:szCs w:val="21"/>
                    </w:rPr>
                    <w:alias w:val="重新计量设定受益计划净负债或净资产的变动"/>
                    <w:tag w:val="_GBC_3f8c2ce0320b4c4a89324c1ff6eea37d"/>
                    <w:id w:val="8998498"/>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sidRPr="0018690D">
                          <w:rPr>
                            <w:szCs w:val="21"/>
                          </w:rPr>
                          <w:t>-370,285.53</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94e433235a034b969cdf9a667a35ddcb"/>
                    <w:id w:val="899849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ff017646274b2db4f5956a35e67507"/>
                    <w:id w:val="8998500"/>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sdt>
                  <w:sdtPr>
                    <w:rPr>
                      <w:szCs w:val="21"/>
                    </w:rPr>
                    <w:alias w:val="权益法下在被投资单位不能重分类进损益的其他综合收益中享有的份额"/>
                    <w:tag w:val="_GBC_ce3ccb239c174c44ba91f0902e69b3c1"/>
                    <w:id w:val="8998501"/>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200" w:firstLine="420"/>
                      <w:rPr>
                        <w:szCs w:val="21"/>
                      </w:rPr>
                    </w:pPr>
                    <w:r>
                      <w:rPr>
                        <w:rFonts w:hint="eastAsia"/>
                        <w:szCs w:val="21"/>
                      </w:rPr>
                      <w:t>（二）以后将重分类进损益的其他综合收益</w:t>
                    </w:r>
                  </w:p>
                </w:tc>
                <w:sdt>
                  <w:sdtPr>
                    <w:rPr>
                      <w:szCs w:val="21"/>
                    </w:rPr>
                    <w:alias w:val="附注_以后将重分类进损益的其他综合收益"/>
                    <w:tag w:val="_GBC_5bd2bdc7171842ae9c759e3617897658"/>
                    <w:id w:val="899850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以后将重分类进损益的其他综合收益"/>
                    <w:tag w:val="_GBC_cdb45fa97b094c7c96ee7b1a56c985e9"/>
                    <w:id w:val="8998503"/>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-197,981,735.5</w:t>
                        </w:r>
                      </w:p>
                    </w:tc>
                  </w:sdtContent>
                </w:sdt>
                <w:sdt>
                  <w:sdtPr>
                    <w:rPr>
                      <w:szCs w:val="21"/>
                    </w:rPr>
                    <w:alias w:val="以后将重分类进损益的其他综合收益"/>
                    <w:tag w:val="_GBC_ad2b0338d9c44b68a4eb31b397bc0ad0"/>
                    <w:id w:val="8998504"/>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-236,751,562.93</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szCs w:val="21"/>
                      </w:rPr>
                      <w:lastRenderedPageBreak/>
                      <w:t>1.权益法下在被投资单位以后将重分类进损益的其他综合收益中享有的份额</w:t>
                    </w:r>
                  </w:p>
                </w:tc>
                <w:sdt>
                  <w:sdtPr>
                    <w:rPr>
                      <w:szCs w:val="21"/>
                    </w:rPr>
                    <w:alias w:val="附注_权益法下在被投资单位以后将重分类进损益的其他综合收益中享有的份额"/>
                    <w:tag w:val="_GBC_c5f18ec4e2d740e38851a65a85f683e6"/>
                    <w:id w:val="899850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39686f5fd7c40b6b1e44ebbe2f5a855"/>
                    <w:id w:val="8998506"/>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sdt>
                  <w:sdtPr>
                    <w:rPr>
                      <w:szCs w:val="21"/>
                    </w:rPr>
                    <w:alias w:val="权益法下在被投资单位以后将重分类进损益的其他综合收益中享有的份额"/>
                    <w:tag w:val="_GBC_72393ea0b3454d5c96f094dfc9341f03"/>
                    <w:id w:val="8998507"/>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szCs w:val="21"/>
                      </w:rPr>
                      <w:t>2.可供出售金融资产公允价值变动损益</w:t>
                    </w:r>
                  </w:p>
                </w:tc>
                <w:sdt>
                  <w:sdtPr>
                    <w:rPr>
                      <w:szCs w:val="21"/>
                    </w:rPr>
                    <w:alias w:val="附注_可供出售金融资产公允价值变动损益"/>
                    <w:tag w:val="_GBC_7867138770dc4865871d186ccd46607d"/>
                    <w:id w:val="899850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可供出售金融资产公允价值变动损益"/>
                    <w:tag w:val="_GBC_f7932cd64ee44a8a9dcdee455f164d70"/>
                    <w:id w:val="8998509"/>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0B5767" w:rsidP="000B40C4">
                        <w:pPr>
                          <w:jc w:val="right"/>
                          <w:rPr>
                            <w:color w:val="008000"/>
                            <w:szCs w:val="21"/>
                          </w:rPr>
                        </w:pPr>
                        <w:r>
                          <w:rPr>
                            <w:szCs w:val="21"/>
                          </w:rPr>
                          <w:t>-198,150,713.57</w:t>
                        </w:r>
                      </w:p>
                    </w:tc>
                  </w:sdtContent>
                </w:sdt>
                <w:sdt>
                  <w:sdtPr>
                    <w:rPr>
                      <w:szCs w:val="21"/>
                    </w:rPr>
                    <w:alias w:val="可供出售金融资产公允价值变动损益"/>
                    <w:tag w:val="_GBC_5dd6330f429d4a83b253c279b37769d5"/>
                    <w:id w:val="8998510"/>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-236,762,330.97</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szCs w:val="21"/>
                      </w:rPr>
                      <w:t>3.持有至到期投资重分类为可供出售金融资产损益</w:t>
                    </w:r>
                  </w:p>
                </w:tc>
                <w:sdt>
                  <w:sdtPr>
                    <w:rPr>
                      <w:szCs w:val="21"/>
                    </w:rPr>
                    <w:alias w:val="附注_持有至到期投资重分类为可供出售金融资产损益"/>
                    <w:tag w:val="_GBC_9d01ca544bf746398566710b5cbe6a15"/>
                    <w:id w:val="899851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持有至到期投资重分类为可供出售金融资产损益"/>
                    <w:tag w:val="_GBC_b32459b963b646759b4f59adbd19177f"/>
                    <w:id w:val="8998512"/>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sdt>
                  <w:sdtPr>
                    <w:rPr>
                      <w:szCs w:val="21"/>
                    </w:rPr>
                    <w:alias w:val="持有至到期投资重分类为可供出售金融资产损益"/>
                    <w:tag w:val="_GBC_4415ce3330e54957ad454e6daafa89a0"/>
                    <w:id w:val="8998513"/>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szCs w:val="21"/>
                      </w:rPr>
                      <w:t>4.现金流量套期损益的有效部分</w:t>
                    </w:r>
                  </w:p>
                </w:tc>
                <w:sdt>
                  <w:sdtPr>
                    <w:rPr>
                      <w:szCs w:val="21"/>
                    </w:rPr>
                    <w:alias w:val="附注_现金流量套期损益的有效部分"/>
                    <w:tag w:val="_GBC_b09ada5bf90d4b66b8e3207451947773"/>
                    <w:id w:val="899851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现金流量套期损益的有效部分"/>
                    <w:tag w:val="_GBC_3936e8cb9c484e19a69314a103c90edd"/>
                    <w:id w:val="8998515"/>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sdt>
                  <w:sdtPr>
                    <w:rPr>
                      <w:szCs w:val="21"/>
                    </w:rPr>
                    <w:alias w:val="现金流量套期损益的有效部分"/>
                    <w:tag w:val="_GBC_9dde1da29a7b43fba70d7ea2eddec4d2"/>
                    <w:id w:val="8998516"/>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rFonts w:hint="eastAsia"/>
                            <w:szCs w:val="21"/>
                          </w:rPr>
                          <w:t>-</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szCs w:val="21"/>
                      </w:rPr>
                      <w:t>5.外币财务报表折算差额</w:t>
                    </w:r>
                  </w:p>
                </w:tc>
                <w:sdt>
                  <w:sdtPr>
                    <w:rPr>
                      <w:szCs w:val="21"/>
                    </w:rPr>
                    <w:alias w:val="附注_外币财务报表折算差额"/>
                    <w:tag w:val="_GBC_932f235b71984f50ac20f3a5b5237538"/>
                    <w:id w:val="899851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rPr>
                          <w:t xml:space="preserve">　</w:t>
                        </w:r>
                      </w:p>
                    </w:tc>
                  </w:sdtContent>
                </w:sdt>
                <w:sdt>
                  <w:sdtPr>
                    <w:rPr>
                      <w:szCs w:val="21"/>
                    </w:rPr>
                    <w:alias w:val="外币财务报表折算差额"/>
                    <w:tag w:val="_GBC_56c334a5f10a491b9d531c18a16f33ce"/>
                    <w:id w:val="8998518"/>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168,978.07</w:t>
                        </w:r>
                      </w:p>
                    </w:tc>
                  </w:sdtContent>
                </w:sdt>
                <w:sdt>
                  <w:sdtPr>
                    <w:rPr>
                      <w:szCs w:val="21"/>
                    </w:rPr>
                    <w:alias w:val="外币财务报表折算差额"/>
                    <w:tag w:val="_GBC_e825de71cd344b698cef5868e13d6faa"/>
                    <w:id w:val="8998519"/>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10,768.04</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300" w:firstLine="630"/>
                      <w:rPr>
                        <w:szCs w:val="21"/>
                      </w:rPr>
                    </w:pPr>
                    <w:r>
                      <w:rPr>
                        <w:szCs w:val="21"/>
                      </w:rPr>
                      <w:t>6.其他</w:t>
                    </w:r>
                  </w:p>
                </w:tc>
                <w:sdt>
                  <w:sdtPr>
                    <w:rPr>
                      <w:szCs w:val="21"/>
                    </w:rPr>
                    <w:alias w:val="附注_以后将重分类进损益的其他综合收益-其他"/>
                    <w:tag w:val="_GBC_b46909bbefe1454b804ffb38f4d9ce06"/>
                    <w:id w:val="899852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szCs w:val="21"/>
                          </w:rPr>
                        </w:pPr>
                        <w:r>
                          <w:rPr>
                            <w:rFonts w:hint="eastAsia"/>
                            <w:color w:val="333399"/>
                          </w:rPr>
                          <w:t xml:space="preserve">　</w:t>
                        </w:r>
                      </w:p>
                    </w:tc>
                  </w:sdtContent>
                </w:sdt>
                <w:sdt>
                  <w:sdtPr>
                    <w:rPr>
                      <w:szCs w:val="21"/>
                    </w:rPr>
                    <w:alias w:val="以后将重分类进损益的其他综合收益-其他"/>
                    <w:tag w:val="_GBC_362d0ffb15624a40bec572f1e356b9c5"/>
                    <w:id w:val="8998521"/>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rFonts w:hint="eastAsia"/>
                            <w:szCs w:val="21"/>
                          </w:rPr>
                          <w:t>-</w:t>
                        </w:r>
                      </w:p>
                    </w:tc>
                  </w:sdtContent>
                </w:sdt>
                <w:sdt>
                  <w:sdtPr>
                    <w:rPr>
                      <w:szCs w:val="21"/>
                    </w:rPr>
                    <w:alias w:val="以后将重分类进损益的其他综合收益-其他"/>
                    <w:tag w:val="_GBC_d5b45a36e7474e76aac34cb5626dee6d"/>
                    <w:id w:val="8998522"/>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rFonts w:hint="eastAsia"/>
                            <w:szCs w:val="21"/>
                          </w:rPr>
                          <w:t>-</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rFonts w:hint="eastAsia"/>
                        <w:szCs w:val="21"/>
                      </w:rPr>
                      <w:t>归属于少数股东的其他综合收益的税后净额</w:t>
                    </w:r>
                  </w:p>
                </w:tc>
                <w:sdt>
                  <w:sdtPr>
                    <w:rPr>
                      <w:szCs w:val="21"/>
                    </w:rPr>
                    <w:alias w:val="附注_归属于少数股东的其他综合收益的税后净额"/>
                    <w:tag w:val="_GBC_c05cf9f7611e4c4aa4754e218173fbe0"/>
                    <w:id w:val="899852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szCs w:val="21"/>
                          </w:rPr>
                        </w:pPr>
                        <w:r>
                          <w:rPr>
                            <w:rFonts w:hint="eastAsia"/>
                            <w:color w:val="333399"/>
                          </w:rPr>
                          <w:t xml:space="preserve">　</w:t>
                        </w:r>
                      </w:p>
                    </w:tc>
                  </w:sdtContent>
                </w:sdt>
                <w:sdt>
                  <w:sdtPr>
                    <w:rPr>
                      <w:szCs w:val="21"/>
                    </w:rPr>
                    <w:alias w:val="归属于少数股东的其他综合收益的税后净额"/>
                    <w:tag w:val="_GBC_8fe3dacca24c47b98af5f9017f561014"/>
                    <w:id w:val="8998524"/>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szCs w:val="21"/>
                          </w:rPr>
                          <w:t>-116,777.21</w:t>
                        </w:r>
                      </w:p>
                    </w:tc>
                  </w:sdtContent>
                </w:sdt>
                <w:sdt>
                  <w:sdtPr>
                    <w:rPr>
                      <w:szCs w:val="21"/>
                    </w:rPr>
                    <w:alias w:val="归属于少数股东的其他综合收益的税后净额"/>
                    <w:tag w:val="_GBC_9a1b2eb1fe2d413ea601a949be52cb99"/>
                    <w:id w:val="8998525"/>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szCs w:val="21"/>
                          </w:rPr>
                        </w:pPr>
                        <w:r>
                          <w:rPr>
                            <w:szCs w:val="21"/>
                          </w:rPr>
                          <w:t>-470,554.58</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szCs w:val="21"/>
                      </w:rPr>
                    </w:pPr>
                    <w:r>
                      <w:rPr>
                        <w:rFonts w:hint="eastAsia"/>
                        <w:szCs w:val="21"/>
                      </w:rPr>
                      <w:t>七、综合收益总额</w:t>
                    </w:r>
                  </w:p>
                </w:tc>
                <w:sdt>
                  <w:sdtPr>
                    <w:rPr>
                      <w:szCs w:val="21"/>
                    </w:rPr>
                    <w:alias w:val="附注_综合收益总额"/>
                    <w:tag w:val="_GBC_4042d69cae3d4372bce00a02188bb94f"/>
                    <w:id w:val="899852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综合收益总额"/>
                    <w:tag w:val="_GBC_86135b34faa745fcb9357f03f355184e"/>
                    <w:id w:val="8998527"/>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-146,962,951.45</w:t>
                        </w:r>
                      </w:p>
                    </w:tc>
                  </w:sdtContent>
                </w:sdt>
                <w:sdt>
                  <w:sdtPr>
                    <w:rPr>
                      <w:szCs w:val="21"/>
                    </w:rPr>
                    <w:alias w:val="综合收益总额"/>
                    <w:tag w:val="_GBC_9e5624afa57841d68dc46b68e5e4c3ce"/>
                    <w:id w:val="8998528"/>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-204,034,963.45</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rFonts w:hint="eastAsia"/>
                        <w:szCs w:val="21"/>
                      </w:rPr>
                      <w:t>归属于母公司所有者的综合收益总额</w:t>
                    </w:r>
                  </w:p>
                </w:tc>
                <w:sdt>
                  <w:sdtPr>
                    <w:rPr>
                      <w:szCs w:val="21"/>
                    </w:rPr>
                    <w:alias w:val="附注_归属于母公司所有者的综合收益总额"/>
                    <w:tag w:val="_GBC_6a520beca36a47f2885f1281a1adc188"/>
                    <w:id w:val="899852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归属于母公司所有者的综合收益总额"/>
                    <w:tag w:val="_GBC_d808a516c4a24805a3de5efd51036355"/>
                    <w:id w:val="8998530"/>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-138,932,097.07</w:t>
                        </w:r>
                      </w:p>
                    </w:tc>
                  </w:sdtContent>
                </w:sdt>
                <w:sdt>
                  <w:sdtPr>
                    <w:rPr>
                      <w:szCs w:val="21"/>
                    </w:rPr>
                    <w:alias w:val="归属于母公司所有者的综合收益总额"/>
                    <w:tag w:val="_GBC_3b5c5d21370c455a95f3fc0e9259b344"/>
                    <w:id w:val="8998531"/>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-184,765,588.56</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rFonts w:hint="eastAsia"/>
                        <w:szCs w:val="21"/>
                      </w:rPr>
                      <w:t>归属于少数股东的综合收益总额</w:t>
                    </w:r>
                  </w:p>
                </w:tc>
                <w:sdt>
                  <w:sdtPr>
                    <w:rPr>
                      <w:szCs w:val="21"/>
                    </w:rPr>
                    <w:alias w:val="附注_归属于少数股东的综合收益总额"/>
                    <w:tag w:val="_GBC_660c0f73d5594ffaa887fd5a96411510"/>
                    <w:id w:val="899853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sdt>
                  <w:sdtPr>
                    <w:rPr>
                      <w:szCs w:val="21"/>
                    </w:rPr>
                    <w:alias w:val="归属于少数股东的综合收益总额"/>
                    <w:tag w:val="_GBC_16e60edda60d45b6b3ca4094a10ae36c"/>
                    <w:id w:val="8998533"/>
                    <w:lock w:val="sdtLocked"/>
                  </w:sdtPr>
                  <w:sdtContent>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-8,030,854.38</w:t>
                        </w:r>
                      </w:p>
                    </w:tc>
                  </w:sdtContent>
                </w:sdt>
                <w:sdt>
                  <w:sdtPr>
                    <w:rPr>
                      <w:szCs w:val="21"/>
                    </w:rPr>
                    <w:alias w:val="归属于少数股东的综合收益总额"/>
                    <w:tag w:val="_GBC_eec51dfcac9d429babc7b689631527f9"/>
                    <w:id w:val="8998534"/>
                    <w:lock w:val="sdtLocked"/>
                  </w:sdtPr>
                  <w:sdtContent>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r>
                          <w:rPr>
                            <w:szCs w:val="21"/>
                          </w:rPr>
                          <w:t>-19,269,374.89</w:t>
                        </w:r>
                      </w:p>
                    </w:tc>
                  </w:sdtContent>
                </w:sdt>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0B40C4">
                    <w:pPr>
                      <w:rPr>
                        <w:color w:val="000000"/>
                        <w:szCs w:val="21"/>
                      </w:rPr>
                    </w:pPr>
                    <w:r>
                      <w:rPr>
                        <w:rFonts w:hint="eastAsia"/>
                        <w:szCs w:val="21"/>
                      </w:rPr>
                      <w:t>八、每股收益：</w:t>
                    </w:r>
                  </w:p>
                </w:tc>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p>
                </w:tc>
                <w:tc>
                  <w:tcPr>
                    <w:tcW w:w="1090"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p>
                </w:tc>
                <w:tc>
                  <w:tcPr>
                    <w:tcW w:w="1096" w:type="pct"/>
                    <w:tcBorders>
                      <w:top w:val="outset" w:sz="6" w:space="0" w:color="auto"/>
                      <w:left w:val="outset" w:sz="6" w:space="0" w:color="auto"/>
                      <w:bottom w:val="outset" w:sz="6" w:space="0" w:color="auto"/>
                      <w:right w:val="outset" w:sz="6" w:space="0" w:color="auto"/>
                    </w:tcBorders>
                  </w:tcPr>
                  <w:p w:rsidR="00B011C5" w:rsidRDefault="00B011C5" w:rsidP="000B40C4">
                    <w:pPr>
                      <w:jc w:val="right"/>
                      <w:rPr>
                        <w:color w:val="008000"/>
                        <w:szCs w:val="21"/>
                      </w:rPr>
                    </w:pPr>
                  </w:p>
                </w:tc>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szCs w:val="21"/>
                      </w:rPr>
                      <w:t>（一）基本每股收益</w:t>
                    </w:r>
                    <w:r>
                      <w:rPr>
                        <w:rFonts w:hint="eastAsia"/>
                        <w:szCs w:val="21"/>
                      </w:rPr>
                      <w:t>(元/股)</w:t>
                    </w:r>
                  </w:p>
                </w:tc>
                <w:sdt>
                  <w:sdtPr>
                    <w:rPr>
                      <w:szCs w:val="21"/>
                    </w:rPr>
                    <w:alias w:val="附注_基本每股收益"/>
                    <w:tag w:val="_GBC_b1cce79383ea472394d2a66ccc7bdafd"/>
                    <w:id w:val="899853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5c5d280b34fb42298e76e0435fe706fb"/>
                      <w:id w:val="8998536"/>
                      <w:lock w:val="sdtLocked"/>
                    </w:sdtPr>
                    <w:sdtContent>
                      <w:p w:rsidR="00B011C5" w:rsidRDefault="00AF4234" w:rsidP="00AF4234">
                        <w:pPr>
                          <w:jc w:val="right"/>
                          <w:rPr>
                            <w:color w:val="FF0000"/>
                            <w:szCs w:val="21"/>
                          </w:rPr>
                        </w:pPr>
                        <w:r>
                          <w:rPr>
                            <w:rFonts w:hint="eastAsia"/>
                            <w:szCs w:val="21"/>
                          </w:rPr>
                          <w:t>0.1545</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85b39e8115824c6a89e87af7c94cef34"/>
                      <w:id w:val="8998537"/>
                      <w:lock w:val="sdtLocked"/>
                    </w:sdtPr>
                    <w:sdtContent>
                      <w:p w:rsidR="00B011C5" w:rsidRDefault="00AF4234" w:rsidP="00AF4234">
                        <w:pPr>
                          <w:jc w:val="right"/>
                          <w:rPr>
                            <w:color w:val="008000"/>
                            <w:szCs w:val="21"/>
                          </w:rPr>
                        </w:pPr>
                        <w:r>
                          <w:rPr>
                            <w:rFonts w:hint="eastAsia"/>
                            <w:szCs w:val="21"/>
                          </w:rPr>
                          <w:t>0.1310</w:t>
                        </w:r>
                      </w:p>
                    </w:sdtContent>
                  </w:sdt>
                </w:tc>
              </w:tr>
              <w:tr w:rsidR="00B011C5" w:rsidTr="000B40C4">
                <w:tc>
                  <w:tcPr>
                    <w:tcW w:w="2280" w:type="pct"/>
                    <w:tcBorders>
                      <w:top w:val="outset" w:sz="6" w:space="0" w:color="auto"/>
                      <w:left w:val="outset" w:sz="6" w:space="0" w:color="auto"/>
                      <w:bottom w:val="outset" w:sz="6" w:space="0" w:color="auto"/>
                      <w:right w:val="outset" w:sz="6" w:space="0" w:color="auto"/>
                    </w:tcBorders>
                    <w:vAlign w:val="center"/>
                  </w:tcPr>
                  <w:p w:rsidR="00B011C5" w:rsidRDefault="00B011C5" w:rsidP="00B011C5">
                    <w:pPr>
                      <w:ind w:firstLineChars="100" w:firstLine="210"/>
                      <w:rPr>
                        <w:szCs w:val="21"/>
                      </w:rPr>
                    </w:pPr>
                    <w:r>
                      <w:rPr>
                        <w:szCs w:val="21"/>
                      </w:rPr>
                      <w:t>（二）稀释每股收益</w:t>
                    </w:r>
                    <w:r>
                      <w:rPr>
                        <w:rFonts w:hint="eastAsia"/>
                        <w:szCs w:val="21"/>
                      </w:rPr>
                      <w:t>(元/股)</w:t>
                    </w:r>
                  </w:p>
                </w:tc>
                <w:sdt>
                  <w:sdtPr>
                    <w:rPr>
                      <w:szCs w:val="21"/>
                    </w:rPr>
                    <w:alias w:val="附注_稀释每股收益"/>
                    <w:tag w:val="_GBC_b16ba0a9c8684d6ab0a9e8b7fbe8ff73"/>
                    <w:id w:val="899853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B011C5" w:rsidRDefault="00B011C5" w:rsidP="000B40C4">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fc327e54bffe449c97ebd726c118ab2e"/>
                      <w:id w:val="8998539"/>
                      <w:lock w:val="sdtLocked"/>
                    </w:sdtPr>
                    <w:sdtContent>
                      <w:p w:rsidR="00B011C5" w:rsidRDefault="00AF4234" w:rsidP="00AF4234">
                        <w:pPr>
                          <w:jc w:val="right"/>
                          <w:rPr>
                            <w:color w:val="008000"/>
                            <w:szCs w:val="21"/>
                          </w:rPr>
                        </w:pPr>
                        <w:r>
                          <w:rPr>
                            <w:rFonts w:hint="eastAsia"/>
                            <w:szCs w:val="21"/>
                          </w:rPr>
                          <w:t>0.1545</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128c7ea90b9147069b596a3b1ed3580f"/>
                      <w:id w:val="8998540"/>
                      <w:lock w:val="sdtLocked"/>
                    </w:sdtPr>
                    <w:sdtContent>
                      <w:p w:rsidR="00B011C5" w:rsidRDefault="00AF4234" w:rsidP="00AF4234">
                        <w:pPr>
                          <w:jc w:val="right"/>
                          <w:rPr>
                            <w:color w:val="008000"/>
                            <w:szCs w:val="21"/>
                          </w:rPr>
                        </w:pPr>
                        <w:r>
                          <w:rPr>
                            <w:rFonts w:hint="eastAsia"/>
                            <w:szCs w:val="21"/>
                          </w:rPr>
                          <w:t>0.1310</w:t>
                        </w:r>
                      </w:p>
                    </w:sdtContent>
                  </w:sdt>
                </w:tc>
              </w:tr>
            </w:tbl>
            <w:p w:rsidR="00B011C5" w:rsidRDefault="00B011C5"/>
            <w:p w:rsidR="00C24777" w:rsidRDefault="00C24777">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8998541"/>
                  <w:lock w:val="sdtLocked"/>
                  <w:placeholder>
                    <w:docPart w:val="GBC22222222222222222222222222222"/>
                  </w:placeholder>
                </w:sdtPr>
                <w:sdtContent>
                  <w:r>
                    <w:rPr>
                      <w:rFonts w:hint="eastAsia"/>
                      <w:szCs w:val="21"/>
                    </w:rPr>
                    <w:t>0</w:t>
                  </w:r>
                </w:sdtContent>
              </w:sdt>
              <w:r>
                <w:rPr>
                  <w:rFonts w:hint="eastAsia"/>
                  <w:szCs w:val="21"/>
                </w:rPr>
                <w:t xml:space="preserve"> 元,上期被合并方实现的净利润为：</w:t>
              </w:r>
              <w:sdt>
                <w:sdtPr>
                  <w:rPr>
                    <w:rFonts w:hint="eastAsia"/>
                    <w:szCs w:val="21"/>
                  </w:rPr>
                  <w:alias w:val="同一控制下的企业合并中被合并方在合并前实现的净利润"/>
                  <w:tag w:val="_GBC_7e8cf02e71b9434883c60dcb8fb33270"/>
                  <w:id w:val="8998542"/>
                  <w:lock w:val="sdtLocked"/>
                  <w:placeholder>
                    <w:docPart w:val="GBC22222222222222222222222222222"/>
                  </w:placeholder>
                </w:sdtPr>
                <w:sdtEndPr>
                  <w:rPr>
                    <w:rFonts w:hint="default"/>
                  </w:rPr>
                </w:sdtEndPr>
                <w:sdtContent>
                  <w:r>
                    <w:rPr>
                      <w:rFonts w:hint="eastAsia"/>
                      <w:szCs w:val="21"/>
                    </w:rPr>
                    <w:t>0</w:t>
                  </w:r>
                </w:sdtContent>
              </w:sdt>
              <w:r>
                <w:rPr>
                  <w:rFonts w:hint="eastAsia"/>
                  <w:szCs w:val="21"/>
                </w:rPr>
                <w:t xml:space="preserve"> 元。</w:t>
              </w:r>
            </w:p>
            <w:p w:rsidR="00C24777" w:rsidRDefault="00C24777">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8998543"/>
                  <w:lock w:val="sdtLocked"/>
                  <w:placeholder>
                    <w:docPart w:val="GBC22222222222222222222222222222"/>
                  </w:placeholder>
                  <w:dataBinding w:prefixMappings="xmlns:clcid-cgi='clcid-cgi'" w:xpath="/*/clcid-cgi:GongSiFaDingDaiBiaoRen" w:storeItemID="{89EBAB94-44A0-46A2-B712-30D997D04A6D}"/>
                  <w:text/>
                </w:sdtPr>
                <w:sdtContent>
                  <w:r w:rsidR="002834D2">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8998544"/>
                  <w:lock w:val="sdtLocked"/>
                  <w:placeholder>
                    <w:docPart w:val="GBC22222222222222222222222222222"/>
                  </w:placeholder>
                  <w:dataBinding w:prefixMappings="xmlns:clcid-mr='clcid-mr'" w:xpath="/*/clcid-mr:ZhuGuanKuaiJiGongZuoFuZeRenXingMing" w:storeItemID="{89EBAB94-44A0-46A2-B712-30D997D04A6D}"/>
                  <w:text/>
                </w:sdtPr>
                <w:sdtContent>
                  <w:r w:rsidR="002834D2">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8998545"/>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hint="eastAsia"/>
                      <w:szCs w:val="21"/>
                    </w:rPr>
                    <w:t>黄娅莹</w:t>
                  </w:r>
                </w:sdtContent>
              </w:sdt>
            </w:p>
          </w:sdtContent>
        </w:sdt>
        <w:p w:rsidR="00C24777" w:rsidRDefault="00C24777">
          <w:pPr>
            <w:rPr>
              <w:color w:val="008000"/>
              <w:szCs w:val="21"/>
              <w:u w:val="single"/>
            </w:rPr>
          </w:pPr>
        </w:p>
        <w:p w:rsidR="00C24777" w:rsidRDefault="00C24777">
          <w:pPr>
            <w:rPr>
              <w:color w:val="008000"/>
              <w:szCs w:val="21"/>
              <w:u w:val="single"/>
            </w:rPr>
          </w:pPr>
        </w:p>
        <w:sdt>
          <w:sdtPr>
            <w:rPr>
              <w:rFonts w:hint="eastAsia"/>
              <w:b/>
              <w:bCs/>
              <w:szCs w:val="21"/>
            </w:rPr>
            <w:tag w:val="_GBC_fab740d2e6854481af171030c14673b7"/>
            <w:id w:val="8998657"/>
            <w:lock w:val="sdtLocked"/>
            <w:placeholder>
              <w:docPart w:val="GBC22222222222222222222222222222"/>
            </w:placeholder>
          </w:sdtPr>
          <w:sdtEndPr>
            <w:rPr>
              <w:rFonts w:cs="宋体-方正超大字符集"/>
              <w:b w:val="0"/>
              <w:bCs w:val="0"/>
            </w:rPr>
          </w:sdtEndPr>
          <w:sdtContent>
            <w:p w:rsidR="00C24777" w:rsidRDefault="00C24777">
              <w:pPr>
                <w:jc w:val="center"/>
                <w:rPr>
                  <w:b/>
                  <w:bCs/>
                  <w:szCs w:val="21"/>
                </w:rPr>
              </w:pPr>
              <w:r>
                <w:rPr>
                  <w:rFonts w:hint="eastAsia"/>
                  <w:b/>
                  <w:bCs/>
                  <w:szCs w:val="21"/>
                </w:rPr>
                <w:t>母公司</w:t>
              </w:r>
              <w:r>
                <w:rPr>
                  <w:b/>
                  <w:bCs/>
                  <w:szCs w:val="21"/>
                </w:rPr>
                <w:t>利润表</w:t>
              </w:r>
            </w:p>
            <w:p w:rsidR="00C24777" w:rsidRDefault="00C24777">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24777" w:rsidRDefault="00C24777">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89985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利润表"/>
                  <w:tag w:val="_GBC_125a2547934143ccb384434361f57d37"/>
                  <w:id w:val="8998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C24777" w:rsidTr="00AF5DB7">
                <w:trPr>
                  <w:cantSplit/>
                </w:trPr>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tcPr>
                  <w:p w:rsidR="00C24777" w:rsidRDefault="00C24777">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b/>
                        <w:szCs w:val="21"/>
                      </w:rPr>
                      <w:t>本期</w:t>
                    </w:r>
                    <w:r>
                      <w:rPr>
                        <w:rFonts w:hint="eastAsia"/>
                        <w:b/>
                        <w:szCs w:val="21"/>
                      </w:rPr>
                      <w:t>发生</w:t>
                    </w:r>
                    <w:r>
                      <w:rPr>
                        <w:b/>
                        <w:szCs w:val="21"/>
                      </w:rPr>
                      <w:t>额</w:t>
                    </w:r>
                  </w:p>
                </w:tc>
                <w:tc>
                  <w:tcPr>
                    <w:tcW w:w="1096" w:type="pct"/>
                    <w:tcBorders>
                      <w:top w:val="outset" w:sz="6" w:space="0" w:color="auto"/>
                      <w:left w:val="outset" w:sz="6" w:space="0" w:color="auto"/>
                      <w:bottom w:val="outset" w:sz="6" w:space="0" w:color="auto"/>
                      <w:right w:val="outset" w:sz="6" w:space="0" w:color="auto"/>
                    </w:tcBorders>
                    <w:vAlign w:val="center"/>
                  </w:tcPr>
                  <w:p w:rsidR="00C24777" w:rsidRDefault="00C24777">
                    <w:pPr>
                      <w:jc w:val="center"/>
                      <w:rPr>
                        <w:b/>
                        <w:szCs w:val="21"/>
                      </w:rPr>
                    </w:pPr>
                    <w:r>
                      <w:rPr>
                        <w:b/>
                        <w:szCs w:val="21"/>
                      </w:rPr>
                      <w:t>上期</w:t>
                    </w:r>
                    <w:r>
                      <w:rPr>
                        <w:rFonts w:hint="eastAsia"/>
                        <w:b/>
                        <w:szCs w:val="21"/>
                      </w:rPr>
                      <w:t>发生</w:t>
                    </w:r>
                    <w:r>
                      <w:rPr>
                        <w:b/>
                        <w:szCs w:val="21"/>
                      </w:rPr>
                      <w:t>额</w:t>
                    </w:r>
                  </w:p>
                </w:tc>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rPr>
                        <w:color w:val="000000"/>
                        <w:szCs w:val="21"/>
                      </w:rPr>
                    </w:pPr>
                    <w:r>
                      <w:rPr>
                        <w:rFonts w:hint="eastAsia"/>
                        <w:szCs w:val="21"/>
                      </w:rPr>
                      <w:t>一、营业收入</w:t>
                    </w:r>
                  </w:p>
                </w:tc>
                <w:sdt>
                  <w:sdtPr>
                    <w:rPr>
                      <w:szCs w:val="21"/>
                    </w:rPr>
                    <w:alias w:val="附注_营业收入"/>
                    <w:tag w:val="_GBC_c38663d98e764ea394b8a246ef02a5df"/>
                    <w:id w:val="899854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szCs w:val="21"/>
                          </w:rPr>
                          <w:t xml:space="preserve">　</w:t>
                        </w:r>
                      </w:p>
                    </w:tc>
                  </w:sdtContent>
                </w:sdt>
                <w:sdt>
                  <w:sdtPr>
                    <w:rPr>
                      <w:szCs w:val="21"/>
                    </w:rPr>
                    <w:alias w:val="营业收入"/>
                    <w:tag w:val="_GBC_0743e2ea33e64edfa9f422ccf183ea75"/>
                    <w:id w:val="8998550"/>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386,152,912.98</w:t>
                        </w:r>
                      </w:p>
                    </w:tc>
                  </w:sdtContent>
                </w:sdt>
                <w:sdt>
                  <w:sdtPr>
                    <w:rPr>
                      <w:szCs w:val="21"/>
                    </w:rPr>
                    <w:alias w:val="营业收入"/>
                    <w:tag w:val="_GBC_c4404d8569c74a45bc584b0c1c6c0d23"/>
                    <w:id w:val="8998551"/>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355,674,364.63</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color w:val="000000"/>
                        <w:szCs w:val="21"/>
                      </w:rPr>
                    </w:pPr>
                    <w:r>
                      <w:rPr>
                        <w:rFonts w:hint="eastAsia"/>
                        <w:szCs w:val="21"/>
                      </w:rPr>
                      <w:t>减：营业成本</w:t>
                    </w:r>
                  </w:p>
                </w:tc>
                <w:sdt>
                  <w:sdtPr>
                    <w:rPr>
                      <w:szCs w:val="21"/>
                    </w:rPr>
                    <w:alias w:val="附注_营业成本"/>
                    <w:tag w:val="_GBC_1f72050b44354aa8bcf6ba14490cd083"/>
                    <w:id w:val="899855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营业成本"/>
                    <w:tag w:val="_GBC_fb8b72848f4947a8991872acff576c7f"/>
                    <w:id w:val="8998553"/>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268,587,800.66</w:t>
                        </w:r>
                      </w:p>
                    </w:tc>
                  </w:sdtContent>
                </w:sdt>
                <w:sdt>
                  <w:sdtPr>
                    <w:rPr>
                      <w:szCs w:val="21"/>
                    </w:rPr>
                    <w:alias w:val="营业成本"/>
                    <w:tag w:val="_GBC_9e663408a65b40dcba11efddbfd6ab29"/>
                    <w:id w:val="8998554"/>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242,546,967.99</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税金及附加</w:t>
                    </w:r>
                  </w:p>
                </w:tc>
                <w:sdt>
                  <w:sdtPr>
                    <w:rPr>
                      <w:szCs w:val="21"/>
                    </w:rPr>
                    <w:alias w:val="附注_税金及附加"/>
                    <w:tag w:val="_GBC_fbc3d19bc5584c63b21cde8826aeb9a2"/>
                    <w:id w:val="899855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税金及附加"/>
                    <w:tag w:val="_GBC_49aa71ca30d0438e971acc4ca96ae07e"/>
                    <w:id w:val="8998556"/>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7,005,304.79</w:t>
                        </w:r>
                      </w:p>
                    </w:tc>
                  </w:sdtContent>
                </w:sdt>
                <w:sdt>
                  <w:sdtPr>
                    <w:rPr>
                      <w:szCs w:val="21"/>
                    </w:rPr>
                    <w:alias w:val="税金及附加"/>
                    <w:tag w:val="_GBC_d83446ded6334ca9a086715a38d61d6f"/>
                    <w:id w:val="8998557"/>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7,624,666.37</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销售费用</w:t>
                    </w:r>
                  </w:p>
                </w:tc>
                <w:sdt>
                  <w:sdtPr>
                    <w:rPr>
                      <w:szCs w:val="21"/>
                    </w:rPr>
                    <w:alias w:val="附注_销售费用"/>
                    <w:tag w:val="_GBC_bf16effa01244b01baef4634ea71b33c"/>
                    <w:id w:val="899855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销售费用"/>
                    <w:tag w:val="_GBC_f431fb03c95b4516a2a50ad1a569f0d0"/>
                    <w:id w:val="8998559"/>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14,460,939.14</w:t>
                        </w:r>
                      </w:p>
                    </w:tc>
                  </w:sdtContent>
                </w:sdt>
                <w:sdt>
                  <w:sdtPr>
                    <w:rPr>
                      <w:szCs w:val="21"/>
                    </w:rPr>
                    <w:alias w:val="销售费用"/>
                    <w:tag w:val="_GBC_711c3a26597b4306a37a6fc197f27c4c"/>
                    <w:id w:val="8998560"/>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14,947,959.73</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管理费用</w:t>
                    </w:r>
                  </w:p>
                </w:tc>
                <w:sdt>
                  <w:sdtPr>
                    <w:rPr>
                      <w:szCs w:val="21"/>
                    </w:rPr>
                    <w:alias w:val="附注_管理费用"/>
                    <w:tag w:val="_GBC_1771a4e537dd4fd48c7446a628ad996a"/>
                    <w:id w:val="899856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管理费用"/>
                    <w:tag w:val="_GBC_644aaa5f146f47cbbd35a0698dd977ae"/>
                    <w:id w:val="8998562"/>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81,060,309.28</w:t>
                        </w:r>
                      </w:p>
                    </w:tc>
                  </w:sdtContent>
                </w:sdt>
                <w:sdt>
                  <w:sdtPr>
                    <w:rPr>
                      <w:szCs w:val="21"/>
                    </w:rPr>
                    <w:alias w:val="管理费用"/>
                    <w:tag w:val="_GBC_f6780517e266490a8c5a13abd705df5c"/>
                    <w:id w:val="8998563"/>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76,971,610.78</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财务费用</w:t>
                    </w:r>
                  </w:p>
                </w:tc>
                <w:sdt>
                  <w:sdtPr>
                    <w:rPr>
                      <w:szCs w:val="21"/>
                    </w:rPr>
                    <w:alias w:val="附注_财务费用"/>
                    <w:tag w:val="_GBC_b14bad5de2174d61a8d568520bf349e8"/>
                    <w:id w:val="899856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财务费用"/>
                    <w:tag w:val="_GBC_b7f22d06371843239060908c8823da85"/>
                    <w:id w:val="8998565"/>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3,557,892.95</w:t>
                        </w:r>
                      </w:p>
                    </w:tc>
                  </w:sdtContent>
                </w:sdt>
                <w:sdt>
                  <w:sdtPr>
                    <w:rPr>
                      <w:szCs w:val="21"/>
                    </w:rPr>
                    <w:alias w:val="财务费用"/>
                    <w:tag w:val="_GBC_488e01373a9b4e6eb243ed69d92412bf"/>
                    <w:id w:val="8998566"/>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4,298,996.46</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资产减值损失</w:t>
                    </w:r>
                  </w:p>
                </w:tc>
                <w:sdt>
                  <w:sdtPr>
                    <w:rPr>
                      <w:szCs w:val="21"/>
                    </w:rPr>
                    <w:alias w:val="附注_资产减值损失"/>
                    <w:tag w:val="_GBC_4553ba626a8247f79b52b09cefae8618"/>
                    <w:id w:val="899856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资产减值损失"/>
                    <w:tag w:val="_GBC_78ff082837324f8fbc29bc13bba9b287"/>
                    <w:id w:val="8998568"/>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12,387,394.94</w:t>
                        </w:r>
                      </w:p>
                    </w:tc>
                  </w:sdtContent>
                </w:sdt>
                <w:sdt>
                  <w:sdtPr>
                    <w:rPr>
                      <w:szCs w:val="21"/>
                    </w:rPr>
                    <w:alias w:val="资产减值损失"/>
                    <w:tag w:val="_GBC_04c931f3a95449ab8451d81ec80520f3"/>
                    <w:id w:val="8998569"/>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4,720,798.03</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c6e1163390b14ec8bfe9977ab2dbf42d"/>
                    <w:id w:val="899857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公允价值变动收益"/>
                    <w:tag w:val="_GBC_3f0bc11fd9b84e8a8b0f316cf548a4ef"/>
                    <w:id w:val="8998571"/>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公允价值变动收益"/>
                    <w:tag w:val="_GBC_a414d3d25b124b358456654d56d7c594"/>
                    <w:id w:val="8998572"/>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投资收益（损失以“－”号填列）</w:t>
                    </w:r>
                  </w:p>
                </w:tc>
                <w:sdt>
                  <w:sdtPr>
                    <w:rPr>
                      <w:szCs w:val="21"/>
                    </w:rPr>
                    <w:alias w:val="附注_投资收益"/>
                    <w:tag w:val="_GBC_9ff7c25db9cf41b7a6374b057780e673"/>
                    <w:id w:val="899857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投资收益"/>
                    <w:tag w:val="_GBC_597dc69f41b648d59c39ffaedd53a139"/>
                    <w:id w:val="8998574"/>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111,316,059.1</w:t>
                        </w:r>
                        <w:r w:rsidR="000B5767">
                          <w:rPr>
                            <w:rFonts w:hint="eastAsia"/>
                            <w:szCs w:val="21"/>
                          </w:rPr>
                          <w:t>0</w:t>
                        </w:r>
                      </w:p>
                    </w:tc>
                  </w:sdtContent>
                </w:sdt>
                <w:sdt>
                  <w:sdtPr>
                    <w:rPr>
                      <w:szCs w:val="21"/>
                    </w:rPr>
                    <w:alias w:val="投资收益"/>
                    <w:tag w:val="_GBC_033ff2d588454955bd360b6d5fa25e90"/>
                    <w:id w:val="8998575"/>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120,120,392.89</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fe97de90baad435d94de2e99cc463dc4"/>
                    <w:id w:val="899857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对联营企业和合营企业的投资收益"/>
                    <w:tag w:val="_GBC_f9c3855718104cc99c8437ff9880cc3a"/>
                    <w:id w:val="8998577"/>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对联营企业和合营企业的投资收益"/>
                    <w:tag w:val="_GBC_79f24ee31ca34b7d8b0fd5bfe6a73386"/>
                    <w:id w:val="8998578"/>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rPr>
                        <w:color w:val="000000"/>
                        <w:szCs w:val="21"/>
                      </w:rPr>
                    </w:pPr>
                    <w:r>
                      <w:rPr>
                        <w:rFonts w:hint="eastAsia"/>
                        <w:szCs w:val="21"/>
                      </w:rPr>
                      <w:t>二、营业利润（亏损以“－”号填列）</w:t>
                    </w:r>
                  </w:p>
                </w:tc>
                <w:sdt>
                  <w:sdtPr>
                    <w:rPr>
                      <w:szCs w:val="21"/>
                    </w:rPr>
                    <w:alias w:val="附注_营业利润"/>
                    <w:tag w:val="_GBC_2262c0dc7a7a4ade9f5dd70ab8a861bc"/>
                    <w:id w:val="899857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营业利润"/>
                    <w:tag w:val="_GBC_f285087f35ee4fa290b75c5dc58763ff"/>
                    <w:id w:val="8998580"/>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110,409,330.32</w:t>
                        </w:r>
                      </w:p>
                    </w:tc>
                  </w:sdtContent>
                </w:sdt>
                <w:sdt>
                  <w:sdtPr>
                    <w:rPr>
                      <w:szCs w:val="21"/>
                    </w:rPr>
                    <w:alias w:val="营业利润"/>
                    <w:tag w:val="_GBC_13528f70b7b2481a86c0c9edb0c9aef6"/>
                    <w:id w:val="8998581"/>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124,683,758.16</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color w:val="000000"/>
                        <w:szCs w:val="21"/>
                      </w:rPr>
                    </w:pPr>
                    <w:r>
                      <w:rPr>
                        <w:rFonts w:hint="eastAsia"/>
                        <w:szCs w:val="21"/>
                      </w:rPr>
                      <w:t>加：营业外收入</w:t>
                    </w:r>
                  </w:p>
                </w:tc>
                <w:sdt>
                  <w:sdtPr>
                    <w:rPr>
                      <w:szCs w:val="21"/>
                    </w:rPr>
                    <w:alias w:val="附注_营业外收入"/>
                    <w:tag w:val="_GBC_3d2111e090204ccb94f74f3db3653ab1"/>
                    <w:id w:val="899858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营业外收入"/>
                    <w:tag w:val="_GBC_2c26fe104a174a4d8cd8e2fade325e33"/>
                    <w:id w:val="8998583"/>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7,258,581.06</w:t>
                        </w:r>
                      </w:p>
                    </w:tc>
                  </w:sdtContent>
                </w:sdt>
                <w:sdt>
                  <w:sdtPr>
                    <w:rPr>
                      <w:szCs w:val="21"/>
                    </w:rPr>
                    <w:alias w:val="营业外收入"/>
                    <w:tag w:val="_GBC_eafad9b90b7e46e19d2b61c960b48340"/>
                    <w:id w:val="8998584"/>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9,455,474.48</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szCs w:val="21"/>
                      </w:rPr>
                    </w:pPr>
                    <w:r>
                      <w:rPr>
                        <w:rFonts w:hint="eastAsia"/>
                        <w:szCs w:val="21"/>
                      </w:rPr>
                      <w:t>其中：非流动资产处置利得</w:t>
                    </w:r>
                  </w:p>
                </w:tc>
                <w:sdt>
                  <w:sdtPr>
                    <w:rPr>
                      <w:szCs w:val="21"/>
                    </w:rPr>
                    <w:alias w:val="附注_其中：非流动资产处置利得"/>
                    <w:tag w:val="_GBC_f5c17ba482bc42509546c73bf41db0d0"/>
                    <w:id w:val="899858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其中：非流动资产处置利得"/>
                    <w:tag w:val="_GBC_56dad11756804e64b37ef2d5364b5d11"/>
                    <w:id w:val="8998586"/>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其中：非流动资产处置利得"/>
                    <w:tag w:val="_GBC_aee7698c75fb434f9492302afa4d94fa"/>
                    <w:id w:val="8998587"/>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color w:val="000000"/>
                        <w:szCs w:val="21"/>
                      </w:rPr>
                    </w:pPr>
                    <w:r>
                      <w:rPr>
                        <w:rFonts w:hint="eastAsia"/>
                        <w:szCs w:val="21"/>
                      </w:rPr>
                      <w:t>减：营业外支出</w:t>
                    </w:r>
                  </w:p>
                </w:tc>
                <w:sdt>
                  <w:sdtPr>
                    <w:rPr>
                      <w:szCs w:val="21"/>
                    </w:rPr>
                    <w:alias w:val="附注_营业外支出"/>
                    <w:tag w:val="_GBC_5824879a108f4eeb94f373fedd0873be"/>
                    <w:id w:val="899858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营业外支出"/>
                    <w:tag w:val="_GBC_8871849ebf3b488da511052a0c7ed512"/>
                    <w:id w:val="8998589"/>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917,199.03</w:t>
                        </w:r>
                      </w:p>
                    </w:tc>
                  </w:sdtContent>
                </w:sdt>
                <w:sdt>
                  <w:sdtPr>
                    <w:rPr>
                      <w:szCs w:val="21"/>
                    </w:rPr>
                    <w:alias w:val="营业外支出"/>
                    <w:tag w:val="_GBC_5bf32227ae934ebb965c03c58a365674"/>
                    <w:id w:val="8998590"/>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611,164.48</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300" w:firstLine="630"/>
                      <w:rPr>
                        <w:color w:val="000000"/>
                        <w:szCs w:val="21"/>
                      </w:rPr>
                    </w:pPr>
                    <w:r>
                      <w:rPr>
                        <w:rFonts w:hint="eastAsia"/>
                        <w:szCs w:val="21"/>
                      </w:rPr>
                      <w:t>其中：非流动资产处置损失</w:t>
                    </w:r>
                  </w:p>
                </w:tc>
                <w:sdt>
                  <w:sdtPr>
                    <w:rPr>
                      <w:szCs w:val="21"/>
                    </w:rPr>
                    <w:alias w:val="附注_非流动资产处置净损"/>
                    <w:tag w:val="_GBC_7ffeba6ced28484eaff6808911176de3"/>
                    <w:id w:val="899859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非流动资产处置净损失"/>
                    <w:tag w:val="_GBC_eecac9a08521422baf96e1281df2daf4"/>
                    <w:id w:val="8998592"/>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106,146.84</w:t>
                        </w:r>
                      </w:p>
                    </w:tc>
                  </w:sdtContent>
                </w:sdt>
                <w:sdt>
                  <w:sdtPr>
                    <w:rPr>
                      <w:szCs w:val="21"/>
                    </w:rPr>
                    <w:alias w:val="非流动资产处置净损失"/>
                    <w:tag w:val="_GBC_06678b2165db4979b9170d0fac6aa79f"/>
                    <w:id w:val="8998593"/>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163,381.19</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rPr>
                        <w:color w:val="000000"/>
                        <w:szCs w:val="21"/>
                      </w:rPr>
                    </w:pPr>
                    <w:r>
                      <w:rPr>
                        <w:rFonts w:hint="eastAsia"/>
                        <w:szCs w:val="21"/>
                      </w:rPr>
                      <w:t>三、利润总额（亏损总额以“－”号填列）</w:t>
                    </w:r>
                  </w:p>
                </w:tc>
                <w:sdt>
                  <w:sdtPr>
                    <w:rPr>
                      <w:szCs w:val="21"/>
                    </w:rPr>
                    <w:alias w:val="附注_利润总额"/>
                    <w:tag w:val="_GBC_fdadfc5e659c43379aa215a1f634b7da"/>
                    <w:id w:val="899859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利润总额"/>
                    <w:tag w:val="_GBC_40d37e620fdc43f998d3cfc1dd3ee17b"/>
                    <w:id w:val="8998595"/>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116,750,712.35</w:t>
                        </w:r>
                      </w:p>
                    </w:tc>
                  </w:sdtContent>
                </w:sdt>
                <w:sdt>
                  <w:sdtPr>
                    <w:rPr>
                      <w:szCs w:val="21"/>
                    </w:rPr>
                    <w:alias w:val="利润总额"/>
                    <w:tag w:val="_GBC_e38763ba86554405a5277dd78fdb006e"/>
                    <w:id w:val="8998596"/>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133,528,068.16</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firstLineChars="200" w:firstLine="420"/>
                      <w:rPr>
                        <w:color w:val="000000"/>
                        <w:szCs w:val="21"/>
                      </w:rPr>
                    </w:pPr>
                    <w:r>
                      <w:rPr>
                        <w:rFonts w:hint="eastAsia"/>
                        <w:szCs w:val="21"/>
                      </w:rPr>
                      <w:t>减：所得税费用</w:t>
                    </w:r>
                  </w:p>
                </w:tc>
                <w:sdt>
                  <w:sdtPr>
                    <w:rPr>
                      <w:szCs w:val="21"/>
                    </w:rPr>
                    <w:alias w:val="附注_所得税"/>
                    <w:tag w:val="_GBC_525966e3b7ea43a0812cbf32b23dc5a6"/>
                    <w:id w:val="899859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所得税"/>
                    <w:tag w:val="_GBC_52c71572d16b466ea24efade0493821d"/>
                    <w:id w:val="8998598"/>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15,197,672.97</w:t>
                        </w:r>
                      </w:p>
                    </w:tc>
                  </w:sdtContent>
                </w:sdt>
                <w:sdt>
                  <w:sdtPr>
                    <w:rPr>
                      <w:szCs w:val="21"/>
                    </w:rPr>
                    <w:alias w:val="所得税"/>
                    <w:tag w:val="_GBC_4b882e4e8c05461eb1b9511a001c9c40"/>
                    <w:id w:val="8998599"/>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17,133,911.94</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rPr>
                        <w:color w:val="000000"/>
                        <w:szCs w:val="21"/>
                      </w:rPr>
                    </w:pPr>
                    <w:r>
                      <w:rPr>
                        <w:rFonts w:hint="eastAsia"/>
                        <w:szCs w:val="21"/>
                      </w:rPr>
                      <w:t>四、净利润（净亏损以“－”号填列）</w:t>
                    </w:r>
                  </w:p>
                </w:tc>
                <w:sdt>
                  <w:sdtPr>
                    <w:rPr>
                      <w:szCs w:val="21"/>
                    </w:rPr>
                    <w:alias w:val="附注_净利润"/>
                    <w:tag w:val="_GBC_10cf526cb60840fd903c70adf031036d"/>
                    <w:id w:val="899860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sidRPr="00F22E1B">
                          <w:rPr>
                            <w:rStyle w:val="af5"/>
                            <w:rFonts w:hint="eastAsia"/>
                          </w:rPr>
                          <w:t xml:space="preserve">　</w:t>
                        </w:r>
                      </w:p>
                    </w:tc>
                  </w:sdtContent>
                </w:sdt>
                <w:sdt>
                  <w:sdtPr>
                    <w:rPr>
                      <w:szCs w:val="21"/>
                    </w:rPr>
                    <w:alias w:val="净利润"/>
                    <w:tag w:val="_GBC_b4c6e1a407e846dab013587554bf7082"/>
                    <w:id w:val="8998601"/>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101,553,039.38</w:t>
                        </w:r>
                      </w:p>
                    </w:tc>
                  </w:sdtContent>
                </w:sdt>
                <w:sdt>
                  <w:sdtPr>
                    <w:rPr>
                      <w:szCs w:val="21"/>
                    </w:rPr>
                    <w:alias w:val="净利润"/>
                    <w:tag w:val="_GBC_850d778d35f444908874bda50fbd3e99"/>
                    <w:id w:val="8998602"/>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116,394,156.22</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rPr>
                        <w:szCs w:val="21"/>
                      </w:rPr>
                    </w:pPr>
                    <w:r>
                      <w:rPr>
                        <w:rFonts w:hint="eastAsia"/>
                        <w:szCs w:val="21"/>
                      </w:rPr>
                      <w:t>归属于母公司所有者的净利润</w:t>
                    </w:r>
                  </w:p>
                </w:tc>
                <w:sdt>
                  <w:sdtPr>
                    <w:rPr>
                      <w:szCs w:val="21"/>
                    </w:rPr>
                    <w:alias w:val="附注_归属于母公司所有者的净利润"/>
                    <w:tag w:val="_GBC_c2426c6dcd844ea4897f8772ff0cd343"/>
                    <w:id w:val="899860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sidRPr="00F22E1B">
                          <w:rPr>
                            <w:rStyle w:val="af5"/>
                            <w:rFonts w:hint="eastAsia"/>
                          </w:rPr>
                          <w:t xml:space="preserve">　</w:t>
                        </w:r>
                      </w:p>
                    </w:tc>
                  </w:sdtContent>
                </w:sdt>
                <w:sdt>
                  <w:sdtPr>
                    <w:rPr>
                      <w:szCs w:val="21"/>
                    </w:rPr>
                    <w:alias w:val="归属于母公司所有者的净利润"/>
                    <w:tag w:val="_GBC_494efd53a5f24672b49cf2b158edbab9"/>
                    <w:id w:val="8998604"/>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101,553,039.38</w:t>
                        </w:r>
                      </w:p>
                    </w:tc>
                  </w:sdtContent>
                </w:sdt>
                <w:sdt>
                  <w:sdtPr>
                    <w:rPr>
                      <w:szCs w:val="21"/>
                    </w:rPr>
                    <w:alias w:val="归属于母公司所有者的净利润"/>
                    <w:tag w:val="_GBC_f5bfec4457a34a77b4105a7f52df4bee"/>
                    <w:id w:val="8998605"/>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116,394,156.22</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Chars="-19" w:hangingChars="19" w:hanging="40"/>
                      <w:rPr>
                        <w:szCs w:val="21"/>
                      </w:rPr>
                    </w:pPr>
                    <w:r>
                      <w:rPr>
                        <w:rFonts w:hint="eastAsia"/>
                        <w:szCs w:val="21"/>
                      </w:rPr>
                      <w:lastRenderedPageBreak/>
                      <w:t>五、其他综合收益的税后净额</w:t>
                    </w:r>
                  </w:p>
                </w:tc>
                <w:sdt>
                  <w:sdtPr>
                    <w:rPr>
                      <w:szCs w:val="21"/>
                    </w:rPr>
                    <w:alias w:val="附注_其他综合收益的税后净额"/>
                    <w:tag w:val="_GBC_0938382a88aa4a6594ce3dc9389f50b3"/>
                    <w:id w:val="899860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sidRPr="00F22E1B">
                          <w:rPr>
                            <w:rStyle w:val="af5"/>
                            <w:rFonts w:hint="eastAsia"/>
                          </w:rPr>
                          <w:t xml:space="preserve">　</w:t>
                        </w:r>
                      </w:p>
                    </w:tc>
                  </w:sdtContent>
                </w:sdt>
                <w:sdt>
                  <w:sdtPr>
                    <w:rPr>
                      <w:szCs w:val="21"/>
                    </w:rPr>
                    <w:alias w:val="其他综合收益的税后净额"/>
                    <w:tag w:val="_GBC_835cf4ef9afc44dfb9b940a3e84c0865"/>
                    <w:id w:val="8998607"/>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-199,673,958.28</w:t>
                        </w:r>
                      </w:p>
                    </w:tc>
                  </w:sdtContent>
                </w:sdt>
                <w:sdt>
                  <w:sdtPr>
                    <w:rPr>
                      <w:szCs w:val="21"/>
                    </w:rPr>
                    <w:alias w:val="其他综合收益的税后净额"/>
                    <w:tag w:val="_GBC_7b9060b40d384e659b02a1b98b7c6bc6"/>
                    <w:id w:val="8998608"/>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2910B7">
                        <w:pPr>
                          <w:jc w:val="right"/>
                          <w:rPr>
                            <w:color w:val="FF00FF"/>
                            <w:szCs w:val="21"/>
                          </w:rPr>
                        </w:pPr>
                        <w:r>
                          <w:rPr>
                            <w:szCs w:val="21"/>
                          </w:rPr>
                          <w:t>-235,275,837.89</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Chars="-19" w:hangingChars="19" w:hanging="40"/>
                      <w:rPr>
                        <w:szCs w:val="21"/>
                      </w:rPr>
                    </w:pPr>
                    <w:r>
                      <w:rPr>
                        <w:rFonts w:hint="eastAsia"/>
                        <w:szCs w:val="21"/>
                      </w:rPr>
                      <w:t>归属母公司所有者的其他综合收益的税后净额</w:t>
                    </w:r>
                  </w:p>
                </w:tc>
                <w:sdt>
                  <w:sdtPr>
                    <w:rPr>
                      <w:szCs w:val="21"/>
                    </w:rPr>
                    <w:alias w:val="归属母公司所有者的其他综合收益的税后净额"/>
                    <w:tag w:val="_GBC_a6d0677ba75c49828f52c3a900575957"/>
                    <w:id w:val="899860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sidRPr="00F22E1B">
                          <w:rPr>
                            <w:rStyle w:val="af5"/>
                            <w:rFonts w:hint="eastAsia"/>
                          </w:rPr>
                          <w:t xml:space="preserve">　</w:t>
                        </w:r>
                      </w:p>
                    </w:tc>
                  </w:sdtContent>
                </w:sdt>
                <w:sdt>
                  <w:sdtPr>
                    <w:rPr>
                      <w:szCs w:val="21"/>
                    </w:rPr>
                    <w:alias w:val="归属母公司所有者的其他综合收益的税后净额"/>
                    <w:tag w:val="_GBC_eec713ce89eb4a24ac55ba2692358d15"/>
                    <w:id w:val="8998610"/>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2910B7">
                        <w:pPr>
                          <w:jc w:val="right"/>
                          <w:rPr>
                            <w:szCs w:val="21"/>
                          </w:rPr>
                        </w:pPr>
                        <w:r>
                          <w:rPr>
                            <w:szCs w:val="21"/>
                          </w:rPr>
                          <w:t>-199,673,958.28</w:t>
                        </w:r>
                      </w:p>
                    </w:tc>
                  </w:sdtContent>
                </w:sdt>
                <w:sdt>
                  <w:sdtPr>
                    <w:rPr>
                      <w:szCs w:val="21"/>
                    </w:rPr>
                    <w:alias w:val="归属母公司所有者的其他综合收益的税后净额"/>
                    <w:tag w:val="_GBC_709c7687fd9e4be09b198e51a2423bed"/>
                    <w:id w:val="8998611"/>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-235,275,837.89</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（一）以后不能重分类进损益的其他综合收益</w:t>
                    </w:r>
                  </w:p>
                </w:tc>
                <w:sdt>
                  <w:sdtPr>
                    <w:rPr>
                      <w:szCs w:val="21"/>
                    </w:rPr>
                    <w:alias w:val="附注_以后不能重分类进损益的其他综合收益"/>
                    <w:tag w:val="_GBC_3c5deeb2c51143e290062be119af2cd8"/>
                    <w:id w:val="899861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以后不能重分类进损益的其他综合收益"/>
                    <w:tag w:val="_GBC_2f32a633c2df4057b3c7c1e970b367fa"/>
                    <w:id w:val="8998613"/>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-1,680,790.96</w:t>
                        </w:r>
                      </w:p>
                    </w:tc>
                  </w:sdtContent>
                </w:sdt>
                <w:sdt>
                  <w:sdtPr>
                    <w:rPr>
                      <w:szCs w:val="21"/>
                    </w:rPr>
                    <w:alias w:val="以后不能重分类进损益的其他综合收益"/>
                    <w:tag w:val="_GBC_02cc4dd2400f4f839d9f94094f9d400e"/>
                    <w:id w:val="8998614"/>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FF00FF"/>
                            <w:szCs w:val="21"/>
                          </w:rPr>
                        </w:pPr>
                        <w:r>
                          <w:rPr>
                            <w:szCs w:val="21"/>
                          </w:rPr>
                          <w:t>-456,336.82</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附注_重新计量设定受益计划净负债或净资产的变动"/>
                    <w:tag w:val="_GBC_8a75b0ec9d164294bac02f277c7a768d"/>
                    <w:id w:val="899861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重新计量设定受益计划净负债或净资产的变动"/>
                    <w:tag w:val="_GBC_9370ccbf282a461aba209871d16b8306"/>
                    <w:id w:val="8998616"/>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-1,680,790.96</w:t>
                        </w:r>
                      </w:p>
                    </w:tc>
                  </w:sdtContent>
                </w:sdt>
                <w:sdt>
                  <w:sdtPr>
                    <w:rPr>
                      <w:szCs w:val="21"/>
                    </w:rPr>
                    <w:alias w:val="重新计量设定受益计划净负债或净资产的变动"/>
                    <w:tag w:val="_GBC_1fb1d471b97a4585960ea51f98cc6f4c"/>
                    <w:id w:val="8998617"/>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FF00FF"/>
                            <w:szCs w:val="21"/>
                          </w:rPr>
                        </w:pPr>
                        <w:r>
                          <w:rPr>
                            <w:szCs w:val="21"/>
                          </w:rPr>
                          <w:t>-456,336.82</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57" w:firstLineChars="200" w:firstLine="42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3abda7750cea4759a2167d4e78df9616"/>
                    <w:id w:val="899861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e9debc596764009a5a50ef809b5567a"/>
                    <w:id w:val="8998619"/>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权益法下在被投资单位不能重分类进损益的其他综合收益中享有的份额"/>
                    <w:tag w:val="_GBC_586fae6fb9144cd1bf8fbcd26cd3f8da"/>
                    <w:id w:val="8998620"/>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FF00FF"/>
                            <w:szCs w:val="21"/>
                          </w:rPr>
                        </w:pPr>
                        <w:r>
                          <w:rPr>
                            <w:rFonts w:hint="eastAsia"/>
                            <w:szCs w:val="21"/>
                          </w:rPr>
                          <w:t>-</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100" w:firstLine="210"/>
                      <w:rPr>
                        <w:szCs w:val="21"/>
                      </w:rPr>
                    </w:pPr>
                    <w:r>
                      <w:rPr>
                        <w:rFonts w:hint="eastAsia"/>
                        <w:szCs w:val="21"/>
                      </w:rPr>
                      <w:t>（二）以后将重分类进损益的其他综合收益</w:t>
                    </w:r>
                  </w:p>
                </w:tc>
                <w:sdt>
                  <w:sdtPr>
                    <w:rPr>
                      <w:szCs w:val="21"/>
                    </w:rPr>
                    <w:alias w:val="附注_以后将重分类进损益的其他综合收益"/>
                    <w:tag w:val="_GBC_846f5b9cf0e2448484d8b2929192fb13"/>
                    <w:id w:val="899862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以后将重分类进损益的其他综合收益"/>
                    <w:tag w:val="_GBC_fedf07c6e33f49a08eed71d7b99bb935"/>
                    <w:id w:val="8998622"/>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-197,993,167.32</w:t>
                        </w:r>
                      </w:p>
                    </w:tc>
                  </w:sdtContent>
                </w:sdt>
                <w:sdt>
                  <w:sdtPr>
                    <w:rPr>
                      <w:szCs w:val="21"/>
                    </w:rPr>
                    <w:alias w:val="以后将重分类进损益的其他综合收益"/>
                    <w:tag w:val="_GBC_b31580b7aae34c81984972439bac7819"/>
                    <w:id w:val="8998623"/>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FF00FF"/>
                            <w:szCs w:val="21"/>
                          </w:rPr>
                        </w:pPr>
                        <w:r>
                          <w:rPr>
                            <w:szCs w:val="21"/>
                          </w:rPr>
                          <w:t>-234,819,501.07</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3b437e077713492caeb4f7167fb822df"/>
                    <w:id w:val="899862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9902f4a4e1ee43068ee2159cd3a15a42"/>
                    <w:id w:val="899862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44cc0fbfab4481e87d69f827d9b2b03"/>
                    <w:id w:val="899862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FF00FF"/>
                            <w:szCs w:val="21"/>
                          </w:rPr>
                        </w:pPr>
                        <w:r>
                          <w:rPr>
                            <w:rFonts w:hint="eastAsia"/>
                            <w:color w:val="333399"/>
                          </w:rPr>
                          <w:t xml:space="preserve">　</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szCs w:val="21"/>
                      </w:rPr>
                      <w:t>2.可供出售金融资产公允价值变动损益</w:t>
                    </w:r>
                  </w:p>
                </w:tc>
                <w:sdt>
                  <w:sdtPr>
                    <w:rPr>
                      <w:szCs w:val="21"/>
                    </w:rPr>
                    <w:alias w:val="附注_可供出售金融资产公允价值变动损益"/>
                    <w:tag w:val="_GBC_a49931ae883c497e835b10d24a1f1f6a"/>
                    <w:id w:val="899862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可供出售金融资产公允价值变动损益"/>
                    <w:tag w:val="_GBC_737da89fa1fa4e5398a9ebb2ddd06b88"/>
                    <w:id w:val="8998628"/>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-197,993,167.32</w:t>
                        </w:r>
                      </w:p>
                    </w:tc>
                  </w:sdtContent>
                </w:sdt>
                <w:sdt>
                  <w:sdtPr>
                    <w:rPr>
                      <w:szCs w:val="21"/>
                    </w:rPr>
                    <w:alias w:val="可供出售金融资产公允价值变动损益"/>
                    <w:tag w:val="_GBC_0a2a129a5e96458a9e38e37938ebac2c"/>
                    <w:id w:val="8998629"/>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FF00FF"/>
                            <w:szCs w:val="21"/>
                          </w:rPr>
                        </w:pPr>
                        <w:r>
                          <w:rPr>
                            <w:szCs w:val="21"/>
                          </w:rPr>
                          <w:t>-234,819,501.07</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szCs w:val="21"/>
                      </w:rPr>
                      <w:t>3.持有至到期投资重分类为可供出售金融资产损益</w:t>
                    </w:r>
                  </w:p>
                </w:tc>
                <w:sdt>
                  <w:sdtPr>
                    <w:rPr>
                      <w:szCs w:val="21"/>
                    </w:rPr>
                    <w:alias w:val="附注_持有至到期投资重分类为可供出售金融资产损益"/>
                    <w:tag w:val="_GBC_af1b9bf67f0e44e38a045e0d419166cc"/>
                    <w:id w:val="899863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持有至到期投资重分类为可供出售金融资产损益"/>
                    <w:tag w:val="_GBC_a44e6b47066945889253e6998ac42e18"/>
                    <w:id w:val="899863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rFonts w:hint="eastAsia"/>
                            <w:color w:val="333399"/>
                          </w:rPr>
                          <w:t xml:space="preserve">　</w:t>
                        </w:r>
                      </w:p>
                    </w:tc>
                  </w:sdtContent>
                </w:sdt>
                <w:sdt>
                  <w:sdtPr>
                    <w:rPr>
                      <w:szCs w:val="21"/>
                    </w:rPr>
                    <w:alias w:val="持有至到期投资重分类为可供出售金融资产损益"/>
                    <w:tag w:val="_GBC_90c9373e84ed451ea3f6bc186e4c9edc"/>
                    <w:id w:val="899863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FF00FF"/>
                            <w:szCs w:val="21"/>
                          </w:rPr>
                        </w:pPr>
                        <w:r>
                          <w:rPr>
                            <w:rFonts w:hint="eastAsia"/>
                            <w:color w:val="333399"/>
                          </w:rPr>
                          <w:t xml:space="preserve">　</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szCs w:val="21"/>
                      </w:rPr>
                      <w:t>4.现金流量套期损益的有效部分</w:t>
                    </w:r>
                  </w:p>
                </w:tc>
                <w:sdt>
                  <w:sdtPr>
                    <w:rPr>
                      <w:szCs w:val="21"/>
                    </w:rPr>
                    <w:alias w:val="附注_现金流量套期损益的有效部分"/>
                    <w:tag w:val="_GBC_cb801651f5bb4c4c9f73798c9ecab2f4"/>
                    <w:id w:val="899863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现金流量套期损益的有效部分"/>
                    <w:tag w:val="_GBC_5a4ff1b083544fdf8e1377d6faa98624"/>
                    <w:id w:val="899863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rFonts w:hint="eastAsia"/>
                            <w:color w:val="333399"/>
                          </w:rPr>
                          <w:t xml:space="preserve">　</w:t>
                        </w:r>
                      </w:p>
                    </w:tc>
                  </w:sdtContent>
                </w:sdt>
                <w:sdt>
                  <w:sdtPr>
                    <w:rPr>
                      <w:szCs w:val="21"/>
                    </w:rPr>
                    <w:alias w:val="现金流量套期损益的有效部分"/>
                    <w:tag w:val="_GBC_4e28f6c86cc6430e86ca171e54d93985"/>
                    <w:id w:val="899863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FF00FF"/>
                            <w:szCs w:val="21"/>
                          </w:rPr>
                        </w:pPr>
                        <w:r>
                          <w:rPr>
                            <w:rFonts w:hint="eastAsia"/>
                            <w:color w:val="333399"/>
                          </w:rPr>
                          <w:t xml:space="preserve">　</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szCs w:val="21"/>
                      </w:rPr>
                      <w:t>5.外币财务报表折算差额</w:t>
                    </w:r>
                  </w:p>
                </w:tc>
                <w:sdt>
                  <w:sdtPr>
                    <w:rPr>
                      <w:szCs w:val="21"/>
                    </w:rPr>
                    <w:alias w:val="附注_外币财务报表折算差额"/>
                    <w:tag w:val="_GBC_f5e5cd67fd9e4fcfa6d117e5a0b8f997"/>
                    <w:id w:val="899863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外币财务报表折算差额"/>
                    <w:tag w:val="_GBC_4435a19c6e31430ba222af7094357069"/>
                    <w:id w:val="899863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rFonts w:hint="eastAsia"/>
                            <w:color w:val="333399"/>
                          </w:rPr>
                          <w:t xml:space="preserve">　</w:t>
                        </w:r>
                      </w:p>
                    </w:tc>
                  </w:sdtContent>
                </w:sdt>
                <w:sdt>
                  <w:sdtPr>
                    <w:rPr>
                      <w:szCs w:val="21"/>
                    </w:rPr>
                    <w:alias w:val="外币财务报表折算差额"/>
                    <w:tag w:val="_GBC_23d7fb3989ca49f1bb03fe7de8c9e15e"/>
                    <w:id w:val="899863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FF00FF"/>
                            <w:szCs w:val="21"/>
                          </w:rPr>
                        </w:pPr>
                        <w:r>
                          <w:rPr>
                            <w:rFonts w:hint="eastAsia"/>
                            <w:color w:val="333399"/>
                          </w:rPr>
                          <w:t xml:space="preserve">　</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firstLineChars="200" w:firstLine="420"/>
                      <w:rPr>
                        <w:szCs w:val="21"/>
                      </w:rPr>
                    </w:pPr>
                    <w:r>
                      <w:rPr>
                        <w:szCs w:val="21"/>
                      </w:rPr>
                      <w:t>6.其他</w:t>
                    </w:r>
                  </w:p>
                </w:tc>
                <w:sdt>
                  <w:sdtPr>
                    <w:rPr>
                      <w:szCs w:val="21"/>
                    </w:rPr>
                    <w:alias w:val="附注_以后将重分类进损益的其他综合收益-其他"/>
                    <w:tag w:val="_GBC_4510e9aab9c342a89f9929dbd85a13f6"/>
                    <w:id w:val="899863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以后将重分类进损益的其他综合收益-其他"/>
                    <w:tag w:val="_GBC_b5e95f80ad534cd4b3f3782661c88a72"/>
                    <w:id w:val="899864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rFonts w:hint="eastAsia"/>
                            <w:color w:val="333399"/>
                          </w:rPr>
                          <w:t xml:space="preserve">　</w:t>
                        </w:r>
                      </w:p>
                    </w:tc>
                  </w:sdtContent>
                </w:sdt>
                <w:sdt>
                  <w:sdtPr>
                    <w:rPr>
                      <w:szCs w:val="21"/>
                    </w:rPr>
                    <w:alias w:val="以后将重分类进损益的其他综合收益-其他"/>
                    <w:tag w:val="_GBC_24919484c7624761bc21c9790fc0ffcd"/>
                    <w:id w:val="899864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rFonts w:hint="eastAsia"/>
                            <w:color w:val="333399"/>
                          </w:rPr>
                          <w:t xml:space="preserve">　</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rPr>
                        <w:szCs w:val="21"/>
                      </w:rPr>
                    </w:pPr>
                    <w:r>
                      <w:rPr>
                        <w:rFonts w:hint="eastAsia"/>
                        <w:szCs w:val="21"/>
                      </w:rPr>
                      <w:t>六、综合收益总额</w:t>
                    </w:r>
                  </w:p>
                </w:tc>
                <w:sdt>
                  <w:sdtPr>
                    <w:rPr>
                      <w:szCs w:val="21"/>
                    </w:rPr>
                    <w:alias w:val="附注_综合收益总额"/>
                    <w:tag w:val="_GBC_5e48bde075c54fceac92e3b81610f8cd"/>
                    <w:id w:val="899864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sidRPr="00F22E1B">
                          <w:rPr>
                            <w:rStyle w:val="af5"/>
                            <w:rFonts w:hint="eastAsia"/>
                          </w:rPr>
                          <w:t xml:space="preserve">　</w:t>
                        </w:r>
                      </w:p>
                    </w:tc>
                  </w:sdtContent>
                </w:sdt>
                <w:sdt>
                  <w:sdtPr>
                    <w:rPr>
                      <w:szCs w:val="21"/>
                    </w:rPr>
                    <w:alias w:val="综合收益总额"/>
                    <w:tag w:val="_GBC_845616ff45924da7832e04e4ba0a1980"/>
                    <w:id w:val="8998643"/>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-98,120,918.9</w:t>
                        </w:r>
                        <w:r w:rsidR="000B5767">
                          <w:rPr>
                            <w:rFonts w:hint="eastAsia"/>
                            <w:szCs w:val="21"/>
                          </w:rPr>
                          <w:t>0</w:t>
                        </w:r>
                      </w:p>
                    </w:tc>
                  </w:sdtContent>
                </w:sdt>
                <w:sdt>
                  <w:sdtPr>
                    <w:rPr>
                      <w:szCs w:val="21"/>
                    </w:rPr>
                    <w:alias w:val="综合收益总额"/>
                    <w:tag w:val="_GBC_20444045a227484ba1412f37578b41e1"/>
                    <w:id w:val="8998644"/>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-118,881,681.67</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rPr>
                        <w:szCs w:val="21"/>
                      </w:rPr>
                    </w:pPr>
                    <w:r>
                      <w:rPr>
                        <w:rFonts w:hint="eastAsia"/>
                        <w:szCs w:val="21"/>
                      </w:rPr>
                      <w:t>归属于母公司所有者的综合收益总额</w:t>
                    </w:r>
                  </w:p>
                </w:tc>
                <w:sdt>
                  <w:sdtPr>
                    <w:rPr>
                      <w:szCs w:val="21"/>
                    </w:rPr>
                    <w:alias w:val="附注_归属于母公司所有者的综合收益总额"/>
                    <w:tag w:val="_GBC_c52557bf3f2e45d9a6827f4f743ac718"/>
                    <w:id w:val="899864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sidRPr="00F22E1B">
                          <w:rPr>
                            <w:rStyle w:val="af5"/>
                            <w:rFonts w:hint="eastAsia"/>
                          </w:rPr>
                          <w:t xml:space="preserve">　</w:t>
                        </w:r>
                      </w:p>
                    </w:tc>
                  </w:sdtContent>
                </w:sdt>
                <w:sdt>
                  <w:sdtPr>
                    <w:rPr>
                      <w:szCs w:val="21"/>
                    </w:rPr>
                    <w:alias w:val="归属于母公司所有者的综合收益总额"/>
                    <w:tag w:val="_GBC_b26c7b61d3ef42dea77098cd609c383c"/>
                    <w:id w:val="8998646"/>
                    <w:lock w:val="sdtLocked"/>
                  </w:sdtPr>
                  <w:sdtContent>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-98,120,918.9</w:t>
                        </w:r>
                        <w:r w:rsidR="000B5767">
                          <w:rPr>
                            <w:rFonts w:hint="eastAsia"/>
                            <w:szCs w:val="21"/>
                          </w:rPr>
                          <w:t>0</w:t>
                        </w:r>
                      </w:p>
                    </w:tc>
                  </w:sdtContent>
                </w:sdt>
                <w:sdt>
                  <w:sdtPr>
                    <w:rPr>
                      <w:szCs w:val="21"/>
                    </w:rPr>
                    <w:alias w:val="归属于母公司所有者的综合收益总额"/>
                    <w:tag w:val="_GBC_8359531d975d4ae09989785b266003db"/>
                    <w:id w:val="8998647"/>
                    <w:lock w:val="sdtLocked"/>
                  </w:sdtPr>
                  <w:sdtContent>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r>
                          <w:rPr>
                            <w:szCs w:val="21"/>
                          </w:rPr>
                          <w:t>-118,881,681.67</w:t>
                        </w:r>
                      </w:p>
                    </w:tc>
                  </w:sdtContent>
                </w:sdt>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Chars="-19" w:hangingChars="19" w:hanging="40"/>
                      <w:rPr>
                        <w:szCs w:val="21"/>
                      </w:rPr>
                    </w:pPr>
                    <w:r>
                      <w:rPr>
                        <w:rFonts w:hint="eastAsia"/>
                        <w:szCs w:val="21"/>
                      </w:rPr>
                      <w:t>七</w:t>
                    </w:r>
                    <w:r>
                      <w:rPr>
                        <w:szCs w:val="21"/>
                      </w:rPr>
                      <w:t>、每股收益：</w:t>
                    </w:r>
                  </w:p>
                </w:tc>
                <w:tc>
                  <w:tcPr>
                    <w:tcW w:w="534" w:type="pct"/>
                    <w:tcBorders>
                      <w:top w:val="outset" w:sz="6" w:space="0" w:color="auto"/>
                      <w:left w:val="outset" w:sz="6" w:space="0" w:color="auto"/>
                      <w:bottom w:val="outset" w:sz="6" w:space="0" w:color="auto"/>
                      <w:right w:val="outset" w:sz="6" w:space="0" w:color="auto"/>
                    </w:tcBorders>
                  </w:tcPr>
                  <w:p w:rsidR="00C24777" w:rsidRDefault="00C24777">
                    <w:pPr>
                      <w:rPr>
                        <w:szCs w:val="21"/>
                      </w:rPr>
                    </w:pPr>
                  </w:p>
                </w:tc>
                <w:tc>
                  <w:tcPr>
                    <w:tcW w:w="1090"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C24777" w:rsidRDefault="00C24777">
                    <w:pPr>
                      <w:jc w:val="right"/>
                      <w:rPr>
                        <w:szCs w:val="21"/>
                      </w:rPr>
                    </w:pPr>
                  </w:p>
                </w:tc>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firstLineChars="200" w:firstLine="420"/>
                      <w:rPr>
                        <w:szCs w:val="21"/>
                      </w:rPr>
                    </w:pPr>
                    <w:r>
                      <w:rPr>
                        <w:szCs w:val="21"/>
                      </w:rPr>
                      <w:t>（一）基本每股收益</w:t>
                    </w:r>
                    <w:r>
                      <w:rPr>
                        <w:rFonts w:hint="eastAsia"/>
                        <w:szCs w:val="21"/>
                      </w:rPr>
                      <w:t>(元/股)</w:t>
                    </w:r>
                  </w:p>
                </w:tc>
                <w:sdt>
                  <w:sdtPr>
                    <w:rPr>
                      <w:szCs w:val="21"/>
                    </w:rPr>
                    <w:alias w:val="附注_基本每股收益"/>
                    <w:tag w:val="_GBC_d9092486a0614880b82e6c4afe12ce15"/>
                    <w:id w:val="899864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01deffb1a9a4c63be47d31efbcaf338"/>
                      <w:id w:val="8998649"/>
                      <w:lock w:val="sdtLocked"/>
                      <w:showingPlcHdr/>
                    </w:sdtPr>
                    <w:sdtContent>
                      <w:p w:rsidR="00C24777" w:rsidRDefault="00C24777">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dd48a5a111842cd803721976b9e61ec"/>
                      <w:id w:val="8998650"/>
                      <w:lock w:val="sdtLocked"/>
                      <w:showingPlcHdr/>
                    </w:sdtPr>
                    <w:sdtContent>
                      <w:p w:rsidR="00C24777" w:rsidRDefault="00C24777">
                        <w:pPr>
                          <w:jc w:val="right"/>
                          <w:rPr>
                            <w:color w:val="008000"/>
                            <w:szCs w:val="21"/>
                          </w:rPr>
                        </w:pPr>
                        <w:r>
                          <w:rPr>
                            <w:rFonts w:hint="eastAsia"/>
                            <w:color w:val="333399"/>
                            <w:szCs w:val="21"/>
                          </w:rPr>
                          <w:t xml:space="preserve">　</w:t>
                        </w:r>
                      </w:p>
                    </w:sdtContent>
                  </w:sdt>
                </w:tc>
              </w:tr>
              <w:tr w:rsidR="00C24777" w:rsidTr="00AF5DB7">
                <w:tc>
                  <w:tcPr>
                    <w:tcW w:w="2280" w:type="pct"/>
                    <w:tcBorders>
                      <w:top w:val="outset" w:sz="6" w:space="0" w:color="auto"/>
                      <w:left w:val="outset" w:sz="6" w:space="0" w:color="auto"/>
                      <w:bottom w:val="outset" w:sz="6" w:space="0" w:color="auto"/>
                      <w:right w:val="outset" w:sz="6" w:space="0" w:color="auto"/>
                    </w:tcBorders>
                    <w:vAlign w:val="center"/>
                  </w:tcPr>
                  <w:p w:rsidR="00C24777" w:rsidRDefault="00C24777">
                    <w:pPr>
                      <w:ind w:left="-19" w:firstLineChars="200" w:firstLine="420"/>
                      <w:rPr>
                        <w:szCs w:val="21"/>
                      </w:rPr>
                    </w:pPr>
                    <w:r>
                      <w:rPr>
                        <w:szCs w:val="21"/>
                      </w:rPr>
                      <w:t>（二）稀释每股收益</w:t>
                    </w:r>
                    <w:r>
                      <w:rPr>
                        <w:rFonts w:hint="eastAsia"/>
                        <w:szCs w:val="21"/>
                      </w:rPr>
                      <w:t>(元/股)</w:t>
                    </w:r>
                  </w:p>
                </w:tc>
                <w:sdt>
                  <w:sdtPr>
                    <w:rPr>
                      <w:szCs w:val="21"/>
                    </w:rPr>
                    <w:alias w:val="附注_稀释每股收益"/>
                    <w:tag w:val="_GBC_af90350f2e424f3eaec1ea13ae5f45c0"/>
                    <w:id w:val="899865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a8ac5bea6d94306a54f76b9d24ecb43"/>
                      <w:id w:val="8998652"/>
                      <w:lock w:val="sdtLocked"/>
                      <w:showingPlcHdr/>
                    </w:sdtPr>
                    <w:sdtContent>
                      <w:p w:rsidR="00C24777" w:rsidRDefault="00C24777">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b3c649124ea42bf8448db0669674527"/>
                      <w:id w:val="8998653"/>
                      <w:lock w:val="sdtLocked"/>
                      <w:showingPlcHdr/>
                    </w:sdtPr>
                    <w:sdtContent>
                      <w:p w:rsidR="00C24777" w:rsidRDefault="00C24777">
                        <w:pPr>
                          <w:jc w:val="right"/>
                          <w:rPr>
                            <w:color w:val="008000"/>
                            <w:szCs w:val="21"/>
                          </w:rPr>
                        </w:pPr>
                        <w:r>
                          <w:rPr>
                            <w:rFonts w:hint="eastAsia"/>
                            <w:color w:val="333399"/>
                            <w:szCs w:val="21"/>
                          </w:rPr>
                          <w:t xml:space="preserve">　</w:t>
                        </w:r>
                      </w:p>
                    </w:sdtContent>
                  </w:sdt>
                </w:tc>
              </w:tr>
            </w:tbl>
            <w:p w:rsidR="00C24777" w:rsidRDefault="00C24777">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8998654"/>
                  <w:lock w:val="sdtLocked"/>
                  <w:placeholder>
                    <w:docPart w:val="GBC22222222222222222222222222222"/>
                  </w:placeholder>
                  <w:dataBinding w:prefixMappings="xmlns:clcid-cgi='clcid-cgi'" w:xpath="/*/clcid-cgi:GongSiFaDingDaiBiaoRen" w:storeItemID="{89EBAB94-44A0-46A2-B712-30D997D04A6D}"/>
                  <w:text/>
                </w:sdtPr>
                <w:sdtContent>
                  <w:r w:rsidR="002834D2">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8998655"/>
                  <w:lock w:val="sdtLocked"/>
                  <w:placeholder>
                    <w:docPart w:val="GBC22222222222222222222222222222"/>
                  </w:placeholder>
                  <w:dataBinding w:prefixMappings="xmlns:clcid-mr='clcid-mr'" w:xpath="/*/clcid-mr:ZhuGuanKuaiJiGongZuoFuZeRenXingMing" w:storeItemID="{89EBAB94-44A0-46A2-B712-30D997D04A6D}"/>
                  <w:text/>
                </w:sdtPr>
                <w:sdtContent>
                  <w:r w:rsidR="002834D2">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8998656"/>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hint="eastAsia"/>
                      <w:szCs w:val="21"/>
                    </w:rPr>
                    <w:t>黄娅莹</w:t>
                  </w:r>
                </w:sdtContent>
              </w:sdt>
            </w:p>
          </w:sdtContent>
        </w:sdt>
        <w:p w:rsidR="00C24777" w:rsidRDefault="00703070">
          <w:pPr>
            <w:snapToGrid w:val="0"/>
            <w:spacing w:line="240" w:lineRule="atLeast"/>
            <w:ind w:rightChars="-73" w:right="-153"/>
            <w:rPr>
              <w:b/>
              <w:bCs/>
              <w:color w:val="FF0000"/>
              <w:szCs w:val="21"/>
            </w:rPr>
          </w:pPr>
        </w:p>
      </w:sdtContent>
    </w:sdt>
    <w:p w:rsidR="00C24777" w:rsidRDefault="00C24777">
      <w:pPr>
        <w:rPr>
          <w:color w:val="FF0000"/>
          <w:szCs w:val="21"/>
        </w:rPr>
      </w:pPr>
    </w:p>
    <w:p w:rsidR="00C24777" w:rsidRDefault="00C24777">
      <w:pPr>
        <w:rPr>
          <w:color w:val="FF0000"/>
          <w:szCs w:val="21"/>
        </w:rPr>
      </w:pPr>
    </w:p>
    <w:sdt>
      <w:sdtPr>
        <w:rPr>
          <w:rFonts w:hint="eastAsia"/>
          <w:b/>
          <w:bCs/>
          <w:szCs w:val="21"/>
        </w:rPr>
        <w:alias w:val="选项模块:需要编制合并报表"/>
        <w:tag w:val="_GBC_d6533048a32749eaa7738390457b7f24"/>
        <w:id w:val="8998941"/>
        <w:lock w:val="sdtLocked"/>
        <w:placeholder>
          <w:docPart w:val="GBC22222222222222222222222222222"/>
        </w:placeholder>
      </w:sdtPr>
      <w:sdtContent>
        <w:sdt>
          <w:sdtPr>
            <w:rPr>
              <w:rFonts w:hint="eastAsia"/>
              <w:b/>
              <w:bCs/>
              <w:szCs w:val="21"/>
            </w:rPr>
            <w:tag w:val="_GBC_17c43da24c7845d3aa093910aeaf2348"/>
            <w:id w:val="8998826"/>
            <w:lock w:val="sdtLocked"/>
            <w:placeholder>
              <w:docPart w:val="GBC22222222222222222222222222222"/>
            </w:placeholder>
          </w:sdtPr>
          <w:sdtEndPr>
            <w:rPr>
              <w:b w:val="0"/>
              <w:bCs w:val="0"/>
            </w:rPr>
          </w:sdtEndPr>
          <w:sdtContent>
            <w:p w:rsidR="00C24777" w:rsidRDefault="00C24777">
              <w:pPr>
                <w:jc w:val="center"/>
                <w:rPr>
                  <w:b/>
                  <w:bCs/>
                  <w:szCs w:val="21"/>
                </w:rPr>
              </w:pPr>
              <w:r>
                <w:rPr>
                  <w:rFonts w:hint="eastAsia"/>
                  <w:b/>
                  <w:bCs/>
                  <w:szCs w:val="21"/>
                </w:rPr>
                <w:t>合并</w:t>
              </w:r>
              <w:r>
                <w:rPr>
                  <w:b/>
                  <w:bCs/>
                  <w:szCs w:val="21"/>
                </w:rPr>
                <w:t>现金流量表</w:t>
              </w:r>
            </w:p>
            <w:p w:rsidR="00C24777" w:rsidRDefault="00C24777">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24777" w:rsidRDefault="00C24777">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89986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89986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15"/>
                <w:gridCol w:w="2201"/>
              </w:tblGrid>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0B40C4">
                    <w:pPr>
                      <w:jc w:val="center"/>
                      <w:rPr>
                        <w:b/>
                        <w:bCs/>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jc w:val="center"/>
                      <w:rPr>
                        <w:b/>
                        <w:szCs w:val="21"/>
                      </w:rPr>
                    </w:pPr>
                    <w:r>
                      <w:rPr>
                        <w:b/>
                        <w:szCs w:val="21"/>
                      </w:rPr>
                      <w:t>附注</w:t>
                    </w:r>
                  </w:p>
                </w:tc>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0000"/>
                        <w:szCs w:val="21"/>
                      </w:rPr>
                    </w:pPr>
                    <w:r>
                      <w:rPr>
                        <w:rFonts w:hint="eastAsia"/>
                        <w:b/>
                        <w:bCs/>
                        <w:szCs w:val="21"/>
                      </w:rPr>
                      <w:t>一、经营活动产生的现金流量：</w:t>
                    </w:r>
                  </w:p>
                </w:tc>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szCs w:val="21"/>
                      </w:rPr>
                    </w:pPr>
                  </w:p>
                </w:tc>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rPr>
                        <w:szCs w:val="21"/>
                      </w:rPr>
                    </w:pPr>
                  </w:p>
                </w:tc>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rPr>
                        <w:szCs w:val="21"/>
                      </w:rPr>
                    </w:pPr>
                  </w:p>
                </w:tc>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94536314450b4062832df9bd05a0edd6"/>
                    <w:id w:val="899866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销售商品提供劳务收到的现金"/>
                    <w:tag w:val="_GBC_4b0cbf652f674117a1248dffdd00651a"/>
                    <w:id w:val="8998662"/>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560,121,115.18</w:t>
                        </w:r>
                      </w:p>
                    </w:tc>
                  </w:sdtContent>
                </w:sdt>
                <w:sdt>
                  <w:sdtPr>
                    <w:rPr>
                      <w:szCs w:val="21"/>
                    </w:rPr>
                    <w:alias w:val="销售商品提供劳务收到的现金"/>
                    <w:tag w:val="_GBC_378796c729b54fca9319cbfadb3f2b66"/>
                    <w:id w:val="8998663"/>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620,001,121.05</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收到的税费返还</w:t>
                    </w:r>
                  </w:p>
                </w:tc>
                <w:sdt>
                  <w:sdtPr>
                    <w:rPr>
                      <w:szCs w:val="21"/>
                    </w:rPr>
                    <w:alias w:val="附注_收到的税费返还"/>
                    <w:tag w:val="_GBC_b4282e26a144415eae3e6509ce95d524"/>
                    <w:id w:val="899869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szCs w:val="21"/>
                          </w:rPr>
                          <w:t xml:space="preserve">     </w:t>
                        </w:r>
                      </w:p>
                    </w:tc>
                  </w:sdtContent>
                </w:sdt>
                <w:sdt>
                  <w:sdtPr>
                    <w:rPr>
                      <w:szCs w:val="21"/>
                    </w:rPr>
                    <w:alias w:val="收到的税费返还"/>
                    <w:tag w:val="_GBC_bde15b262ab54d17baaf1bd2d3120886"/>
                    <w:id w:val="8998695"/>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490,398.18</w:t>
                        </w:r>
                      </w:p>
                    </w:tc>
                  </w:sdtContent>
                </w:sdt>
                <w:sdt>
                  <w:sdtPr>
                    <w:rPr>
                      <w:szCs w:val="21"/>
                    </w:rPr>
                    <w:alias w:val="收到的税费返还"/>
                    <w:tag w:val="_GBC_e1915b70a95d4f4b92619e4058d4d41d"/>
                    <w:id w:val="8998696"/>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5,531,484.37</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收到其他与经营活动有关的现金</w:t>
                    </w:r>
                  </w:p>
                </w:tc>
                <w:sdt>
                  <w:sdtPr>
                    <w:rPr>
                      <w:szCs w:val="21"/>
                    </w:rPr>
                    <w:alias w:val="附注_收到的其他与经营活动有关的现金"/>
                    <w:tag w:val="_GBC_07b43af3ee6a44d6ac4c4019f5b6eee9"/>
                    <w:id w:val="899869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收到的其他与经营活动有关的现金"/>
                    <w:tag w:val="_GBC_742cfa4b1291462c8417b7cbf78297e5"/>
                    <w:id w:val="8998698"/>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16,127,275.95</w:t>
                        </w:r>
                      </w:p>
                    </w:tc>
                  </w:sdtContent>
                </w:sdt>
                <w:sdt>
                  <w:sdtPr>
                    <w:rPr>
                      <w:szCs w:val="21"/>
                    </w:rPr>
                    <w:alias w:val="收到的其他与经营活动有关的现金"/>
                    <w:tag w:val="_GBC_dea13cd9bcf749b390701734b6d2465b"/>
                    <w:id w:val="8998699"/>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24,448,101.45</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04fd45fd14b84183920fe597a225cd91"/>
                    <w:id w:val="899870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经营活动现金流入小计"/>
                    <w:tag w:val="_GBC_a70f02009da94928b9cf8c1cd2f08c36"/>
                    <w:id w:val="8998701"/>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576,738,789.31</w:t>
                        </w:r>
                      </w:p>
                    </w:tc>
                  </w:sdtContent>
                </w:sdt>
                <w:sdt>
                  <w:sdtPr>
                    <w:rPr>
                      <w:szCs w:val="21"/>
                    </w:rPr>
                    <w:alias w:val="经营活动现金流入小计"/>
                    <w:tag w:val="_GBC_e36d069daf8b4626af6d5cc7481e1011"/>
                    <w:id w:val="8998702"/>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649,980,706.87</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5b5e25abc239488a94d85205aaf64c48"/>
                    <w:id w:val="899870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购买商品接受劳务支付的现金"/>
                    <w:tag w:val="_GBC_a67f9cd7f6864d84a0dcf323e1907ccc"/>
                    <w:id w:val="8998704"/>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287,982,419.57</w:t>
                        </w:r>
                      </w:p>
                    </w:tc>
                  </w:sdtContent>
                </w:sdt>
                <w:sdt>
                  <w:sdtPr>
                    <w:rPr>
                      <w:szCs w:val="21"/>
                    </w:rPr>
                    <w:alias w:val="购买商品接受劳务支付的现金"/>
                    <w:tag w:val="_GBC_2d855ce53ffb4b9a9410ee243a4b34b7"/>
                    <w:id w:val="8998705"/>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341,003,571.16</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dfe5e7bafd8d491387a5d32a76a2004e"/>
                    <w:id w:val="899872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支付给职工以及为职工支付的现金"/>
                    <w:tag w:val="_GBC_00aea9b2f2424dc498084b562799ee1f"/>
                    <w:id w:val="8998722"/>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187,865,849.3</w:t>
                        </w:r>
                        <w:r w:rsidR="000B5767">
                          <w:rPr>
                            <w:rFonts w:hint="eastAsia"/>
                            <w:szCs w:val="21"/>
                          </w:rPr>
                          <w:t>0</w:t>
                        </w:r>
                      </w:p>
                    </w:tc>
                  </w:sdtContent>
                </w:sdt>
                <w:sdt>
                  <w:sdtPr>
                    <w:rPr>
                      <w:szCs w:val="21"/>
                    </w:rPr>
                    <w:alias w:val="支付给职工以及为职工支付的现金"/>
                    <w:tag w:val="_GBC_bbd5c6d9b82c44509b33dc4f9235419d"/>
                    <w:id w:val="8998723"/>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177,508,503.31</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支付的各项税费</w:t>
                    </w:r>
                  </w:p>
                </w:tc>
                <w:sdt>
                  <w:sdtPr>
                    <w:rPr>
                      <w:szCs w:val="21"/>
                    </w:rPr>
                    <w:alias w:val="附注_支付的各项税费"/>
                    <w:tag w:val="_GBC_370c7c59da5848e7901ef9cd4e8ab2b1"/>
                    <w:id w:val="899872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支付的各项税费"/>
                    <w:tag w:val="_GBC_d792a5c412664eb2a65bd7f0541af739"/>
                    <w:id w:val="8998725"/>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64,915,125.07</w:t>
                        </w:r>
                      </w:p>
                    </w:tc>
                  </w:sdtContent>
                </w:sdt>
                <w:sdt>
                  <w:sdtPr>
                    <w:rPr>
                      <w:szCs w:val="21"/>
                    </w:rPr>
                    <w:alias w:val="支付的各项税费"/>
                    <w:tag w:val="_GBC_109bf7c9b4c3423491c87bb7c369be3d"/>
                    <w:id w:val="8998726"/>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43,965,335.58</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ff46a550071d4b078a5c9be952705cbe"/>
                    <w:id w:val="89987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支付的其他与经营活动有关的现金"/>
                    <w:tag w:val="_GBC_cfb4c83217e44ab0bcee2921bd5424cb"/>
                    <w:id w:val="8998728"/>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64,578,385.14</w:t>
                        </w:r>
                      </w:p>
                    </w:tc>
                  </w:sdtContent>
                </w:sdt>
                <w:sdt>
                  <w:sdtPr>
                    <w:rPr>
                      <w:szCs w:val="21"/>
                    </w:rPr>
                    <w:alias w:val="支付的其他与经营活动有关的现金"/>
                    <w:tag w:val="_GBC_c78bd8d6a5344ec89da4a961d9f37cb4"/>
                    <w:id w:val="8998729"/>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47,991,693.88</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72713b35f79c400eb3fa826a54f9eee1"/>
                    <w:id w:val="899873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经营活动现金流出小计"/>
                    <w:tag w:val="_GBC_8cad57674c774c649304983a955026ee"/>
                    <w:id w:val="8998731"/>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605,341,779.08</w:t>
                        </w:r>
                      </w:p>
                    </w:tc>
                  </w:sdtContent>
                </w:sdt>
                <w:sdt>
                  <w:sdtPr>
                    <w:rPr>
                      <w:szCs w:val="21"/>
                    </w:rPr>
                    <w:alias w:val="经营活动现金流出小计"/>
                    <w:tag w:val="_GBC_0a01fd0d99dc443bb67842f7c30237c8"/>
                    <w:id w:val="8998732"/>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610,469,103.93</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300" w:firstLine="630"/>
                      <w:rPr>
                        <w:color w:val="000000"/>
                        <w:szCs w:val="21"/>
                      </w:rPr>
                    </w:pPr>
                    <w:r>
                      <w:rPr>
                        <w:rFonts w:hint="eastAsia"/>
                        <w:szCs w:val="21"/>
                      </w:rPr>
                      <w:t>经营活动产生的现金流量净额</w:t>
                    </w:r>
                  </w:p>
                </w:tc>
                <w:sdt>
                  <w:sdtPr>
                    <w:rPr>
                      <w:szCs w:val="21"/>
                    </w:rPr>
                    <w:alias w:val="附注_经营活动现金流量净额"/>
                    <w:tag w:val="_GBC_af8fb6910a5648f18378eb6f4af5d051"/>
                    <w:id w:val="89987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经营活动现金流量净额"/>
                    <w:tag w:val="_GBC_1b0cef9c1c7645f68fc3961402650b52"/>
                    <w:id w:val="8998734"/>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-28,602,989.77</w:t>
                        </w:r>
                      </w:p>
                    </w:tc>
                  </w:sdtContent>
                </w:sdt>
                <w:sdt>
                  <w:sdtPr>
                    <w:rPr>
                      <w:szCs w:val="21"/>
                    </w:rPr>
                    <w:alias w:val="经营活动现金流量净额"/>
                    <w:tag w:val="_GBC_4a02dbe253d448d89971a9eb0126e8c9"/>
                    <w:id w:val="8998735"/>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39,511,602.94</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0000"/>
                        <w:szCs w:val="21"/>
                      </w:rPr>
                    </w:pPr>
                    <w:r>
                      <w:rPr>
                        <w:rFonts w:hint="eastAsia"/>
                        <w:b/>
                        <w:bCs/>
                        <w:szCs w:val="21"/>
                      </w:rPr>
                      <w:t>二、投资活动产生的现金流量：</w:t>
                    </w:r>
                  </w:p>
                </w:tc>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color w:val="008000"/>
                        <w:szCs w:val="21"/>
                      </w:rPr>
                      <w:t>-</w:t>
                    </w:r>
                  </w:p>
                </w:tc>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color w:val="008000"/>
                        <w:szCs w:val="21"/>
                      </w:rPr>
                      <w:t>-</w:t>
                    </w:r>
                  </w:p>
                </w:tc>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收回投资收到的现金</w:t>
                    </w:r>
                  </w:p>
                </w:tc>
                <w:sdt>
                  <w:sdtPr>
                    <w:rPr>
                      <w:szCs w:val="21"/>
                    </w:rPr>
                    <w:alias w:val="附注_收回投资所收到的现金"/>
                    <w:tag w:val="_GBC_ed53398ea177485b9d1a5855243bd07d"/>
                    <w:id w:val="89987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收回投资所收到的现金"/>
                    <w:tag w:val="_GBC_e6056e2bdfea497ea5ee011ea20998f9"/>
                    <w:id w:val="8998737"/>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118,034,192.67</w:t>
                        </w:r>
                      </w:p>
                    </w:tc>
                  </w:sdtContent>
                </w:sdt>
                <w:sdt>
                  <w:sdtPr>
                    <w:rPr>
                      <w:szCs w:val="21"/>
                    </w:rPr>
                    <w:alias w:val="收回投资所收到的现金"/>
                    <w:tag w:val="_GBC_40b8d36263514021a6b2386e847d560e"/>
                    <w:id w:val="8998738"/>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90,793,628.29</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取得投资收益收到的现金</w:t>
                    </w:r>
                  </w:p>
                </w:tc>
                <w:sdt>
                  <w:sdtPr>
                    <w:rPr>
                      <w:szCs w:val="21"/>
                    </w:rPr>
                    <w:alias w:val="附注_取得投资收益所收到的现金"/>
                    <w:tag w:val="_GBC_09db0ac3ee574b9688cddec228cb83ac"/>
                    <w:id w:val="899873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取得投资收益所收到的现金"/>
                    <w:tag w:val="_GBC_a91f0f4c4f11485f9c16058b28ee10fa"/>
                    <w:id w:val="8998740"/>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18,636,803.45</w:t>
                        </w:r>
                      </w:p>
                    </w:tc>
                  </w:sdtContent>
                </w:sdt>
                <w:sdt>
                  <w:sdtPr>
                    <w:rPr>
                      <w:szCs w:val="21"/>
                    </w:rPr>
                    <w:alias w:val="取得投资收益所收到的现金"/>
                    <w:tag w:val="_GBC_5f84c1e7f5e8495bb24fbf95e6f865f7"/>
                    <w:id w:val="8998741"/>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29,039,580.29</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28746586bce14a278e171c83e537fcbf"/>
                    <w:id w:val="89987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679d98d4ce944bfc9233c3032e7c6f2d"/>
                    <w:id w:val="8998743"/>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9,050</w:t>
                        </w:r>
                        <w:r w:rsidR="000B5767">
                          <w:rPr>
                            <w:rFonts w:hint="eastAsia"/>
                            <w:szCs w:val="21"/>
                          </w:rPr>
                          <w:t>.00</w:t>
                        </w:r>
                      </w:p>
                    </w:tc>
                  </w:sdtContent>
                </w:sdt>
                <w:sdt>
                  <w:sdtPr>
                    <w:rPr>
                      <w:szCs w:val="21"/>
                    </w:rPr>
                    <w:alias w:val="处置固定资产、无形资产和其他长期资产而收回的现金"/>
                    <w:tag w:val="_GBC_a32e79485fe44cf295ab592ef5233fc0"/>
                    <w:id w:val="8998744"/>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35,029,893.51</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lastRenderedPageBreak/>
                      <w:t>处置子公司及其他营业单位收到的现金净额</w:t>
                    </w:r>
                  </w:p>
                </w:tc>
                <w:sdt>
                  <w:sdtPr>
                    <w:rPr>
                      <w:szCs w:val="21"/>
                    </w:rPr>
                    <w:alias w:val="附注_收回投资所收到的现金中的出售子公司收到的现金"/>
                    <w:tag w:val="_GBC_d95627b97c4f47c6a89c53912560cf12"/>
                    <w:id w:val="899874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50f95376dc474aadb985ed73a597a9ee"/>
                    <w:id w:val="8998746"/>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sdt>
                  <w:sdtPr>
                    <w:rPr>
                      <w:szCs w:val="21"/>
                    </w:rPr>
                    <w:alias w:val="收回投资所收到的现金中的出售子公司收到的现金"/>
                    <w:tag w:val="_GBC_994248e0b42a4eba8444f2d21c05eec6"/>
                    <w:id w:val="8998747"/>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69a83541efe14dc3b1f12b4a95642192"/>
                    <w:id w:val="899874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收到的其他与投资活动有关的现金"/>
                    <w:tag w:val="_GBC_54191245326244a09359a2db126597bb"/>
                    <w:id w:val="8998749"/>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27,435,530.68</w:t>
                        </w:r>
                      </w:p>
                    </w:tc>
                  </w:sdtContent>
                </w:sdt>
                <w:sdt>
                  <w:sdtPr>
                    <w:rPr>
                      <w:szCs w:val="21"/>
                    </w:rPr>
                    <w:alias w:val="收到的其他与投资活动有关的现金"/>
                    <w:tag w:val="_GBC_a6da9644677344ee8c07c0f7ce47eea7"/>
                    <w:id w:val="8998750"/>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50,952,615.2</w:t>
                        </w:r>
                        <w:r w:rsidR="000B5767">
                          <w:rPr>
                            <w:rFonts w:hint="eastAsia"/>
                            <w:szCs w:val="21"/>
                          </w:rPr>
                          <w:t>0</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6530fccc1554a038779d871001b4bd4"/>
                    <w:id w:val="899875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投资活动现金流入小计"/>
                    <w:tag w:val="_GBC_0a77f186c60d45c3805659c7edb28d79"/>
                    <w:id w:val="8998752"/>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164,115,576.8</w:t>
                        </w:r>
                        <w:r w:rsidR="000B5767">
                          <w:rPr>
                            <w:rFonts w:hint="eastAsia"/>
                            <w:szCs w:val="21"/>
                          </w:rPr>
                          <w:t>0</w:t>
                        </w:r>
                      </w:p>
                    </w:tc>
                  </w:sdtContent>
                </w:sdt>
                <w:sdt>
                  <w:sdtPr>
                    <w:rPr>
                      <w:szCs w:val="21"/>
                    </w:rPr>
                    <w:alias w:val="投资活动现金流入小计"/>
                    <w:tag w:val="_GBC_292a70c4caed4c01b0fa4000945e8483"/>
                    <w:id w:val="8998753"/>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205,815,717.29</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d631e6d4add54b6ba352ff30af145e12"/>
                    <w:id w:val="899875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1c4d3148631d4ffca37bb30aef424dc6"/>
                    <w:id w:val="8998755"/>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75,110,520.21</w:t>
                        </w:r>
                      </w:p>
                    </w:tc>
                  </w:sdtContent>
                </w:sdt>
                <w:sdt>
                  <w:sdtPr>
                    <w:rPr>
                      <w:szCs w:val="21"/>
                    </w:rPr>
                    <w:alias w:val="购建固定资产、无形资产和其他长期资产所支付的现金"/>
                    <w:tag w:val="_GBC_b67d09b7790a46baa4e7db765e9ebf73"/>
                    <w:id w:val="8998756"/>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77,394,095.26</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投资支付的现金</w:t>
                    </w:r>
                  </w:p>
                </w:tc>
                <w:sdt>
                  <w:sdtPr>
                    <w:rPr>
                      <w:szCs w:val="21"/>
                    </w:rPr>
                    <w:alias w:val="附注_投资所支付的现金"/>
                    <w:tag w:val="_GBC_e189fcfe1b1f47fd8493046fb0bc7e71"/>
                    <w:id w:val="899875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投资所支付的现金"/>
                    <w:tag w:val="_GBC_a817b318002a48ee98a47ae34388338d"/>
                    <w:id w:val="8998758"/>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107,799,419.41</w:t>
                        </w:r>
                      </w:p>
                    </w:tc>
                  </w:sdtContent>
                </w:sdt>
                <w:sdt>
                  <w:sdtPr>
                    <w:rPr>
                      <w:szCs w:val="21"/>
                    </w:rPr>
                    <w:alias w:val="投资所支付的现金"/>
                    <w:tag w:val="_GBC_1499272844cc4870a6f14f093ece8840"/>
                    <w:id w:val="8998759"/>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706,000</w:t>
                        </w:r>
                        <w:r w:rsidR="000B5767">
                          <w:rPr>
                            <w:rFonts w:hint="eastAsia"/>
                            <w:szCs w:val="21"/>
                          </w:rPr>
                          <w:t>.00</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质押贷款净增加额</w:t>
                    </w:r>
                  </w:p>
                </w:tc>
                <w:sdt>
                  <w:sdtPr>
                    <w:rPr>
                      <w:szCs w:val="21"/>
                    </w:rPr>
                    <w:alias w:val="附注_质押贷款净增加额"/>
                    <w:tag w:val="_GBC_238afb9f636243ec9078759375d4bc75"/>
                    <w:id w:val="899876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质押贷款净增加额"/>
                    <w:tag w:val="_GBC_6dba2d129b1c4c76b0e6693413f60fca"/>
                    <w:id w:val="899876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color w:val="333399"/>
                            <w:szCs w:val="21"/>
                          </w:rPr>
                          <w:t xml:space="preserve">　</w:t>
                        </w:r>
                      </w:p>
                    </w:tc>
                  </w:sdtContent>
                </w:sdt>
                <w:sdt>
                  <w:sdtPr>
                    <w:rPr>
                      <w:szCs w:val="21"/>
                    </w:rPr>
                    <w:alias w:val="质押贷款净增加额"/>
                    <w:tag w:val="_GBC_68743f95e31448d9b43d3d2c57204624"/>
                    <w:id w:val="899876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color w:val="333399"/>
                            <w:szCs w:val="21"/>
                          </w:rPr>
                          <w:t xml:space="preserve">　</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e226945087194017883b4f63beb92647"/>
                    <w:id w:val="899876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9bcbc3788b684de09dcefedf80fdd1b7"/>
                    <w:id w:val="8998764"/>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sdt>
                  <w:sdtPr>
                    <w:rPr>
                      <w:szCs w:val="21"/>
                    </w:rPr>
                    <w:alias w:val="取得子公司及其他营业单位支付的现金净额"/>
                    <w:tag w:val="_GBC_bd2afc7dc2754d208d59892592ffbe28"/>
                    <w:id w:val="8998765"/>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e44524f2a4a74b89bec2bc0ff2f29c1f"/>
                    <w:id w:val="899876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支付的其他与投资活动有关的现金"/>
                    <w:tag w:val="_GBC_a169c5280af34ed684bc4edad394ff53"/>
                    <w:id w:val="8998767"/>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0B5767" w:rsidP="000B40C4">
                        <w:pPr>
                          <w:jc w:val="right"/>
                          <w:rPr>
                            <w:color w:val="008000"/>
                            <w:szCs w:val="21"/>
                          </w:rPr>
                        </w:pPr>
                        <w:r>
                          <w:rPr>
                            <w:szCs w:val="21"/>
                          </w:rPr>
                          <w:t>73,008,993.1</w:t>
                        </w:r>
                        <w:r>
                          <w:rPr>
                            <w:rFonts w:hint="eastAsia"/>
                            <w:szCs w:val="21"/>
                          </w:rPr>
                          <w:t>0</w:t>
                        </w:r>
                      </w:p>
                    </w:tc>
                  </w:sdtContent>
                </w:sdt>
                <w:sdt>
                  <w:sdtPr>
                    <w:rPr>
                      <w:szCs w:val="21"/>
                    </w:rPr>
                    <w:alias w:val="支付的其他与投资活动有关的现金"/>
                    <w:tag w:val="_GBC_4934839a836b4e28b0c9f4d22e0b8d7b"/>
                    <w:id w:val="8998768"/>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65,599,770.97</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71255c2885e64052b6b6fe3e5e8f829e"/>
                    <w:id w:val="899876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投资活动现金流出小计"/>
                    <w:tag w:val="_GBC_35c4367dda6b4f878c275435100ea019"/>
                    <w:id w:val="8998770"/>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255,918,932.72</w:t>
                        </w:r>
                      </w:p>
                    </w:tc>
                  </w:sdtContent>
                </w:sdt>
                <w:sdt>
                  <w:sdtPr>
                    <w:rPr>
                      <w:szCs w:val="21"/>
                    </w:rPr>
                    <w:alias w:val="投资活动现金流出小计"/>
                    <w:tag w:val="_GBC_b67f65d466a84cfc9ba40126c3b7be6d"/>
                    <w:id w:val="8998771"/>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143,699,866.23</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b7de28b136214100a3f4112f874464c8"/>
                    <w:id w:val="899877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投资活动产生的现金流量净额"/>
                    <w:tag w:val="_GBC_e2558f540c9b4a1a8b427769e1b7dded"/>
                    <w:id w:val="8998773"/>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-91,803,355.92</w:t>
                        </w:r>
                      </w:p>
                    </w:tc>
                  </w:sdtContent>
                </w:sdt>
                <w:sdt>
                  <w:sdtPr>
                    <w:rPr>
                      <w:szCs w:val="21"/>
                    </w:rPr>
                    <w:alias w:val="投资活动产生的现金流量净额"/>
                    <w:tag w:val="_GBC_c3eecb5ba8d744449af99ef0e4e1518d"/>
                    <w:id w:val="8998774"/>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62,115,851.06</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0000"/>
                        <w:szCs w:val="21"/>
                      </w:rPr>
                    </w:pPr>
                    <w:r>
                      <w:rPr>
                        <w:rFonts w:hint="eastAsia"/>
                        <w:b/>
                        <w:bCs/>
                        <w:szCs w:val="21"/>
                      </w:rPr>
                      <w:t>三、筹资活动产生的现金流量：</w:t>
                    </w:r>
                  </w:p>
                </w:tc>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color w:val="008000"/>
                        <w:szCs w:val="21"/>
                      </w:rPr>
                      <w:t>-</w:t>
                    </w:r>
                  </w:p>
                </w:tc>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color w:val="008000"/>
                        <w:szCs w:val="21"/>
                      </w:rPr>
                      <w:t>-</w:t>
                    </w:r>
                  </w:p>
                </w:tc>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吸收投资收到的现金</w:t>
                    </w:r>
                  </w:p>
                </w:tc>
                <w:sdt>
                  <w:sdtPr>
                    <w:rPr>
                      <w:szCs w:val="21"/>
                    </w:rPr>
                    <w:alias w:val="附注_吸收投资所收到的现金"/>
                    <w:tag w:val="_GBC_d1ce96c19b534106ae74889b8ca054b1"/>
                    <w:id w:val="899877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吸收投资所收到的现金"/>
                    <w:tag w:val="_GBC_214812cf8a5847959c4ff6a7c91fc0b9"/>
                    <w:id w:val="8998776"/>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10,495,741.86</w:t>
                        </w:r>
                      </w:p>
                    </w:tc>
                  </w:sdtContent>
                </w:sdt>
                <w:sdt>
                  <w:sdtPr>
                    <w:rPr>
                      <w:szCs w:val="21"/>
                    </w:rPr>
                    <w:alias w:val="吸收投资所收到的现金"/>
                    <w:tag w:val="_GBC_ef80e14114a64e5893cdb4028535e060"/>
                    <w:id w:val="8998777"/>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33,871,225</w:t>
                        </w:r>
                        <w:r w:rsidR="002834D2">
                          <w:rPr>
                            <w:rFonts w:hint="eastAsia"/>
                            <w:szCs w:val="21"/>
                          </w:rPr>
                          <w:t>.00</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其中：子公司吸收少数股东投资收到的现金</w:t>
                    </w:r>
                  </w:p>
                </w:tc>
                <w:sdt>
                  <w:sdtPr>
                    <w:rPr>
                      <w:szCs w:val="21"/>
                    </w:rPr>
                    <w:alias w:val="附注_吸收投资所收到的现金中的子公司吸收少数股东权益性投资收到的现金"/>
                    <w:tag w:val="_GBC_21fef2edc7bb4073945e46395c29885b"/>
                    <w:id w:val="899877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febb11c664cb409aa7271d63e72ef08f"/>
                    <w:id w:val="8998779"/>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10,495,741.86</w:t>
                        </w:r>
                      </w:p>
                    </w:tc>
                  </w:sdtContent>
                </w:sdt>
                <w:sdt>
                  <w:sdtPr>
                    <w:rPr>
                      <w:szCs w:val="21"/>
                    </w:rPr>
                    <w:alias w:val="吸收投资所收到的现金中的子公司吸收少数股东权益性投资收到的现金"/>
                    <w:tag w:val="_GBC_bd716e00067944a68e097d259758f352"/>
                    <w:id w:val="899878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color w:val="333399"/>
                            <w:szCs w:val="21"/>
                          </w:rPr>
                          <w:t xml:space="preserve">　</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取得借款收到的现金</w:t>
                    </w:r>
                  </w:p>
                </w:tc>
                <w:sdt>
                  <w:sdtPr>
                    <w:rPr>
                      <w:szCs w:val="21"/>
                    </w:rPr>
                    <w:alias w:val="附注_借款所收到的现金"/>
                    <w:tag w:val="_GBC_ea9de161e7454db58d2b334086a86e9a"/>
                    <w:id w:val="89987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借款所收到的现金"/>
                    <w:tag w:val="_GBC_c926bef7c43b4c6d8d3bfe7c14a70ee2"/>
                    <w:id w:val="8998782"/>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28,000,000</w:t>
                        </w:r>
                        <w:r w:rsidR="002834D2">
                          <w:rPr>
                            <w:rFonts w:hint="eastAsia"/>
                            <w:szCs w:val="21"/>
                          </w:rPr>
                          <w:t>.00</w:t>
                        </w:r>
                      </w:p>
                    </w:tc>
                  </w:sdtContent>
                </w:sdt>
                <w:sdt>
                  <w:sdtPr>
                    <w:rPr>
                      <w:szCs w:val="21"/>
                    </w:rPr>
                    <w:alias w:val="借款所收到的现金"/>
                    <w:tag w:val="_GBC_cda638dfb0994c05936aa30f512c9bbf"/>
                    <w:id w:val="8998783"/>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160,000,000</w:t>
                        </w:r>
                        <w:r w:rsidR="002834D2">
                          <w:rPr>
                            <w:rFonts w:hint="eastAsia"/>
                            <w:szCs w:val="21"/>
                          </w:rPr>
                          <w:t>.00</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发行债券收到的现金</w:t>
                    </w:r>
                  </w:p>
                </w:tc>
                <w:sdt>
                  <w:sdtPr>
                    <w:rPr>
                      <w:szCs w:val="21"/>
                    </w:rPr>
                    <w:alias w:val="附注_发行债券收到的现金"/>
                    <w:tag w:val="_GBC_ce8441f5f074481db17e78dca82f2597"/>
                    <w:id w:val="899878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发行债券所收到的现金"/>
                    <w:tag w:val="_GBC_d9ac853a5d684513b0d0d96157cec78b"/>
                    <w:id w:val="8998785"/>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sdt>
                  <w:sdtPr>
                    <w:rPr>
                      <w:szCs w:val="21"/>
                    </w:rPr>
                    <w:alias w:val="发行债券所收到的现金"/>
                    <w:tag w:val="_GBC_e5cf08aa6e2b4d949705bc2ebf1b01b6"/>
                    <w:id w:val="8998786"/>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0f215487d62d4de78f979073a043e743"/>
                    <w:id w:val="899878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收到其他与筹资活动有关的现金"/>
                    <w:tag w:val="_GBC_ff7a3bf0647e44fba0bc7c21cae57af1"/>
                    <w:id w:val="8998788"/>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sdt>
                  <w:sdtPr>
                    <w:rPr>
                      <w:szCs w:val="21"/>
                    </w:rPr>
                    <w:alias w:val="收到其他与筹资活动有关的现金"/>
                    <w:tag w:val="_GBC_01edf6fbc7f0405bb988bffbe6d14256"/>
                    <w:id w:val="8998789"/>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ffa49476261b44ca9cd02e1965e5a1a9"/>
                    <w:id w:val="899879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筹资活动现金流入小计"/>
                    <w:tag w:val="_GBC_1af3cda058124a6cac9112c4536ae624"/>
                    <w:id w:val="8998791"/>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ind w:right="105"/>
                          <w:jc w:val="right"/>
                          <w:rPr>
                            <w:color w:val="008000"/>
                            <w:szCs w:val="21"/>
                          </w:rPr>
                        </w:pPr>
                        <w:r>
                          <w:rPr>
                            <w:szCs w:val="21"/>
                          </w:rPr>
                          <w:t>38,495,741.86</w:t>
                        </w:r>
                      </w:p>
                    </w:tc>
                  </w:sdtContent>
                </w:sdt>
                <w:sdt>
                  <w:sdtPr>
                    <w:rPr>
                      <w:szCs w:val="21"/>
                    </w:rPr>
                    <w:alias w:val="筹资活动现金流入小计"/>
                    <w:tag w:val="_GBC_5297ee8c9f1a44baab337027bc323d2b"/>
                    <w:id w:val="8998792"/>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193,871,225</w:t>
                        </w:r>
                        <w:r w:rsidR="002834D2">
                          <w:rPr>
                            <w:rFonts w:hint="eastAsia"/>
                            <w:szCs w:val="21"/>
                          </w:rPr>
                          <w:t>.00</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偿还债务支付的现金</w:t>
                    </w:r>
                  </w:p>
                </w:tc>
                <w:sdt>
                  <w:sdtPr>
                    <w:rPr>
                      <w:szCs w:val="21"/>
                    </w:rPr>
                    <w:alias w:val="附注_偿还债务所支付的现金"/>
                    <w:tag w:val="_GBC_9c5c2e4ed15c49ca8a704815e6f3e339"/>
                    <w:id w:val="899879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偿还债务所支付的现金"/>
                    <w:tag w:val="_GBC_4d5fffa5a7d3488d92845d2214c60390"/>
                    <w:id w:val="8998794"/>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10,600,000</w:t>
                        </w:r>
                        <w:r w:rsidR="002834D2">
                          <w:rPr>
                            <w:rFonts w:hint="eastAsia"/>
                            <w:szCs w:val="21"/>
                          </w:rPr>
                          <w:t>.00</w:t>
                        </w:r>
                      </w:p>
                    </w:tc>
                  </w:sdtContent>
                </w:sdt>
                <w:sdt>
                  <w:sdtPr>
                    <w:rPr>
                      <w:szCs w:val="21"/>
                    </w:rPr>
                    <w:alias w:val="偿还债务所支付的现金"/>
                    <w:tag w:val="_GBC_1e7e4e008af24cb3b9bf91301e112063"/>
                    <w:id w:val="8998795"/>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125,300,000</w:t>
                        </w:r>
                        <w:r w:rsidR="002834D2">
                          <w:rPr>
                            <w:rFonts w:hint="eastAsia"/>
                            <w:szCs w:val="21"/>
                          </w:rPr>
                          <w:t>.00</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2b494ecef12a4118922086838b3d2adb"/>
                    <w:id w:val="899879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cec7cf4fe3f744c0a99053440f48349a"/>
                    <w:id w:val="8998797"/>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44,992,211.6</w:t>
                        </w:r>
                        <w:r w:rsidR="002834D2">
                          <w:rPr>
                            <w:rFonts w:hint="eastAsia"/>
                            <w:szCs w:val="21"/>
                          </w:rPr>
                          <w:t>0</w:t>
                        </w:r>
                      </w:p>
                    </w:tc>
                  </w:sdtContent>
                </w:sdt>
                <w:sdt>
                  <w:sdtPr>
                    <w:rPr>
                      <w:szCs w:val="21"/>
                    </w:rPr>
                    <w:alias w:val="分配股利利润或偿付利息所支付的现金"/>
                    <w:tag w:val="_GBC_5ac113089bb64eec8384abcfa45d74ca"/>
                    <w:id w:val="8998798"/>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46,629,231.57</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其中：子公司支付给少数股东的股利、利润</w:t>
                    </w:r>
                  </w:p>
                </w:tc>
                <w:sdt>
                  <w:sdtPr>
                    <w:rPr>
                      <w:szCs w:val="21"/>
                    </w:rPr>
                    <w:alias w:val="附注_分配股利利润或偿付利息所支付的现金中的支付少数股东的股利"/>
                    <w:tag w:val="_GBC_618fe392f7ee43008a44c3d883f6e091"/>
                    <w:id w:val="899879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b068fcde28294aadae7e81e7e0fef4ea"/>
                    <w:id w:val="8998800"/>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175,500</w:t>
                        </w:r>
                        <w:r w:rsidR="002834D2">
                          <w:rPr>
                            <w:rFonts w:hint="eastAsia"/>
                            <w:szCs w:val="21"/>
                          </w:rPr>
                          <w:t>.00</w:t>
                        </w:r>
                      </w:p>
                    </w:tc>
                  </w:sdtContent>
                </w:sdt>
                <w:sdt>
                  <w:sdtPr>
                    <w:rPr>
                      <w:szCs w:val="21"/>
                    </w:rPr>
                    <w:alias w:val="分配股利利润或偿付利息所支付的现金中的支付少数股东的股利"/>
                    <w:tag w:val="_GBC_387e81f2f55c437db18eea98c09d53c3"/>
                    <w:id w:val="8998801"/>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szCs w:val="21"/>
                      </w:rPr>
                    </w:pPr>
                    <w:r>
                      <w:rPr>
                        <w:rFonts w:hint="eastAsia"/>
                        <w:szCs w:val="21"/>
                      </w:rPr>
                      <w:t>支付其他与筹资活动有关的现金</w:t>
                    </w:r>
                  </w:p>
                </w:tc>
                <w:sdt>
                  <w:sdtPr>
                    <w:rPr>
                      <w:szCs w:val="21"/>
                    </w:rPr>
                    <w:alias w:val="附注_支付的其他与筹资活动有关的现金"/>
                    <w:tag w:val="_GBC_88686fbce69647a08fedf928c6e6db24"/>
                    <w:id w:val="899880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支付的其他与筹资活动有关的现金"/>
                    <w:tag w:val="_GBC_19b81f32f7714009a3555234075279c8"/>
                    <w:id w:val="8998803"/>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sdt>
                  <w:sdtPr>
                    <w:rPr>
                      <w:szCs w:val="21"/>
                    </w:rPr>
                    <w:alias w:val="支付的其他与筹资活动有关的现金"/>
                    <w:tag w:val="_GBC_edcad122e1074e1d9d0b784b4ab466ba"/>
                    <w:id w:val="8998804"/>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rFonts w:hint="eastAsia"/>
                            <w:szCs w:val="21"/>
                          </w:rPr>
                          <w:t>-</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61a62821a4404984bb0667cf75dd7584"/>
                    <w:id w:val="899880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筹资活动现金流出小计"/>
                    <w:tag w:val="_GBC_33c5f7515ba34278a6763a4efa2cce1a"/>
                    <w:id w:val="8998806"/>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55,592,211.6</w:t>
                        </w:r>
                        <w:r w:rsidR="002834D2">
                          <w:rPr>
                            <w:rFonts w:hint="eastAsia"/>
                            <w:szCs w:val="21"/>
                          </w:rPr>
                          <w:t>0</w:t>
                        </w:r>
                      </w:p>
                    </w:tc>
                  </w:sdtContent>
                </w:sdt>
                <w:sdt>
                  <w:sdtPr>
                    <w:rPr>
                      <w:szCs w:val="21"/>
                    </w:rPr>
                    <w:alias w:val="筹资活动现金流出小计"/>
                    <w:tag w:val="_GBC_dc70b9c9b8c241e6b272815d21043499"/>
                    <w:id w:val="8998807"/>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171,929,231.57</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9c0affd356084f899d74826769063ac3"/>
                    <w:id w:val="899880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筹资活动产生的现金流量净额"/>
                    <w:tag w:val="_GBC_838449ea1c5b4f97bee38ff76e40bdd4"/>
                    <w:id w:val="8998809"/>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-17,096,469.74</w:t>
                        </w:r>
                      </w:p>
                    </w:tc>
                  </w:sdtContent>
                </w:sdt>
                <w:sdt>
                  <w:sdtPr>
                    <w:rPr>
                      <w:szCs w:val="21"/>
                    </w:rPr>
                    <w:alias w:val="筹资活动产生的现金流量净额"/>
                    <w:tag w:val="_GBC_648f4585fbad4d8a907a5427adf5929a"/>
                    <w:id w:val="8998810"/>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21,941,993.43</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0000"/>
                        <w:szCs w:val="21"/>
                      </w:rPr>
                    </w:pPr>
                    <w:r>
                      <w:rPr>
                        <w:rFonts w:hint="eastAsia"/>
                        <w:b/>
                        <w:bCs/>
                        <w:szCs w:val="21"/>
                      </w:rPr>
                      <w:t>四、汇率变动对现金及现金等价物的影响</w:t>
                    </w:r>
                  </w:p>
                </w:tc>
                <w:sdt>
                  <w:sdtPr>
                    <w:rPr>
                      <w:szCs w:val="21"/>
                    </w:rPr>
                    <w:alias w:val="附注_汇率变动对现金的影响"/>
                    <w:tag w:val="_GBC_5cbb84f1ef104c50acc718b8ef934f77"/>
                    <w:id w:val="899881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汇率变动对现金的影响"/>
                    <w:tag w:val="_GBC_ccb694878b3d4ba3a27403714420249a"/>
                    <w:id w:val="8998812"/>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1,767,585.26</w:t>
                        </w:r>
                      </w:p>
                    </w:tc>
                  </w:sdtContent>
                </w:sdt>
                <w:sdt>
                  <w:sdtPr>
                    <w:rPr>
                      <w:szCs w:val="21"/>
                    </w:rPr>
                    <w:alias w:val="汇率变动对现金的影响"/>
                    <w:tag w:val="_GBC_7f1fe5c313b04f3bb4cae2b8e4edad29"/>
                    <w:id w:val="8998813"/>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3,686,237.99</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0000"/>
                        <w:szCs w:val="21"/>
                      </w:rPr>
                    </w:pPr>
                    <w:r>
                      <w:rPr>
                        <w:rFonts w:hint="eastAsia"/>
                        <w:b/>
                        <w:bCs/>
                        <w:szCs w:val="21"/>
                      </w:rPr>
                      <w:t>五、现金及现金等价物净增加额</w:t>
                    </w:r>
                  </w:p>
                </w:tc>
                <w:sdt>
                  <w:sdtPr>
                    <w:rPr>
                      <w:szCs w:val="21"/>
                    </w:rPr>
                    <w:alias w:val="附注_现金及现金等价物净增加额"/>
                    <w:tag w:val="_GBC_28aceb1920d9482bb5b7521eb3bf830c"/>
                    <w:id w:val="899881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现金及现金等价物净增加额"/>
                    <w:tag w:val="_GBC_b6b01c9e77794c9f8587115c534cf8cc"/>
                    <w:id w:val="8998815"/>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-135,735,230.17</w:t>
                        </w:r>
                      </w:p>
                    </w:tc>
                  </w:sdtContent>
                </w:sdt>
                <w:sdt>
                  <w:sdtPr>
                    <w:rPr>
                      <w:szCs w:val="21"/>
                    </w:rPr>
                    <w:alias w:val="现金及现金等价物净增加额"/>
                    <w:tag w:val="_GBC_225a814e915f442bae7e6704c8477d5d"/>
                    <w:id w:val="8998816"/>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127,255,685.42</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E74E0B">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bfc5c246d60f424b9edeaa6525177b8b"/>
                    <w:id w:val="899881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现金及现金等价物余额"/>
                    <w:tag w:val="_GBC_dcd2243dd2f24df481ddcae7608e4649"/>
                    <w:id w:val="8998818"/>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276,469,646.49</w:t>
                        </w:r>
                      </w:p>
                    </w:tc>
                  </w:sdtContent>
                </w:sdt>
                <w:sdt>
                  <w:sdtPr>
                    <w:rPr>
                      <w:szCs w:val="21"/>
                    </w:rPr>
                    <w:alias w:val="现金及现金等价物余额"/>
                    <w:tag w:val="_GBC_3c851a526a974faf90c672921c00f4d0"/>
                    <w:id w:val="8998819"/>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149,213,961.07</w:t>
                        </w:r>
                      </w:p>
                    </w:tc>
                  </w:sdtContent>
                </w:sdt>
              </w:tr>
              <w:tr w:rsidR="00E74E0B" w:rsidTr="000B40C4">
                <w:tc>
                  <w:tcPr>
                    <w:tcW w:w="2017"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0000"/>
                        <w:szCs w:val="21"/>
                      </w:rPr>
                    </w:pPr>
                    <w:r>
                      <w:rPr>
                        <w:rFonts w:hint="eastAsia"/>
                        <w:b/>
                        <w:bCs/>
                        <w:szCs w:val="21"/>
                      </w:rPr>
                      <w:t>六、期末现金及现金等价物余额</w:t>
                    </w:r>
                  </w:p>
                </w:tc>
                <w:sdt>
                  <w:sdtPr>
                    <w:rPr>
                      <w:szCs w:val="21"/>
                    </w:rPr>
                    <w:alias w:val="附注_现金及现金等价物余额"/>
                    <w:tag w:val="_GBC_7b520ce4e63b48d6b3c2745d22b2a179"/>
                    <w:id w:val="899882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74E0B" w:rsidRDefault="00E74E0B" w:rsidP="000B40C4">
                        <w:pPr>
                          <w:rPr>
                            <w:color w:val="008000"/>
                            <w:szCs w:val="21"/>
                          </w:rPr>
                        </w:pPr>
                        <w:r>
                          <w:rPr>
                            <w:rFonts w:hint="eastAsia"/>
                            <w:color w:val="333399"/>
                            <w:szCs w:val="21"/>
                          </w:rPr>
                          <w:t xml:space="preserve">　</w:t>
                        </w:r>
                      </w:p>
                    </w:tc>
                  </w:sdtContent>
                </w:sdt>
                <w:sdt>
                  <w:sdtPr>
                    <w:rPr>
                      <w:szCs w:val="21"/>
                    </w:rPr>
                    <w:alias w:val="现金及现金等价物余额"/>
                    <w:tag w:val="_GBC_16d21095fb964099892ed2663f901ede"/>
                    <w:id w:val="8998821"/>
                    <w:lock w:val="sdtLocked"/>
                  </w:sdtPr>
                  <w:sdtContent>
                    <w:tc>
                      <w:tcPr>
                        <w:tcW w:w="1224"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140,734,416.32</w:t>
                        </w:r>
                      </w:p>
                    </w:tc>
                  </w:sdtContent>
                </w:sdt>
                <w:sdt>
                  <w:sdtPr>
                    <w:rPr>
                      <w:szCs w:val="21"/>
                    </w:rPr>
                    <w:alias w:val="现金及现金等价物余额"/>
                    <w:tag w:val="_GBC_ddf06ba5241d4311945164c615b92123"/>
                    <w:id w:val="8998822"/>
                    <w:lock w:val="sdtLocked"/>
                  </w:sdtPr>
                  <w:sdtContent>
                    <w:tc>
                      <w:tcPr>
                        <w:tcW w:w="1216" w:type="pct"/>
                        <w:tcBorders>
                          <w:top w:val="outset" w:sz="6" w:space="0" w:color="auto"/>
                          <w:left w:val="outset" w:sz="6" w:space="0" w:color="auto"/>
                          <w:bottom w:val="outset" w:sz="6" w:space="0" w:color="auto"/>
                          <w:right w:val="outset" w:sz="6" w:space="0" w:color="auto"/>
                        </w:tcBorders>
                      </w:tcPr>
                      <w:p w:rsidR="00E74E0B" w:rsidRDefault="00E74E0B" w:rsidP="000B40C4">
                        <w:pPr>
                          <w:jc w:val="right"/>
                          <w:rPr>
                            <w:color w:val="008000"/>
                            <w:szCs w:val="21"/>
                          </w:rPr>
                        </w:pPr>
                        <w:r>
                          <w:rPr>
                            <w:szCs w:val="21"/>
                          </w:rPr>
                          <w:t>276,469,646.49</w:t>
                        </w:r>
                      </w:p>
                    </w:tc>
                  </w:sdtContent>
                </w:sdt>
              </w:tr>
            </w:tbl>
            <w:p w:rsidR="00E74E0B" w:rsidRDefault="00E74E0B"/>
            <w:p w:rsidR="00C24777" w:rsidRDefault="00C24777">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8998823"/>
                  <w:lock w:val="sdtLocked"/>
                  <w:placeholder>
                    <w:docPart w:val="GBC22222222222222222222222222222"/>
                  </w:placeholder>
                  <w:dataBinding w:prefixMappings="xmlns:clcid-cgi='clcid-cgi'" w:xpath="/*/clcid-cgi:GongSiFaDingDaiBiaoRen" w:storeItemID="{89EBAB94-44A0-46A2-B712-30D997D04A6D}"/>
                  <w:text/>
                </w:sdtPr>
                <w:sdtContent>
                  <w:r w:rsidR="000B5767">
                    <w:rPr>
                      <w:rFonts w:hint="eastAsia"/>
                      <w:szCs w:val="21"/>
                    </w:rPr>
                    <w:t>曾凡沛</w:t>
                  </w:r>
                  <w:r w:rsidR="002834D2">
                    <w:rPr>
                      <w:rFonts w:hint="eastAsia"/>
                      <w:szCs w:val="21"/>
                    </w:rPr>
                    <w:t xml:space="preserve">       </w:t>
                  </w:r>
                  <w:r w:rsidR="000B5767">
                    <w:rPr>
                      <w:rFonts w:hint="eastAsia"/>
                      <w:szCs w:val="21"/>
                    </w:rPr>
                    <w:t xml:space="preserve">  </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8998824"/>
                  <w:lock w:val="sdtLocked"/>
                  <w:placeholder>
                    <w:docPart w:val="GBC22222222222222222222222222222"/>
                  </w:placeholder>
                  <w:dataBinding w:prefixMappings="xmlns:clcid-mr='clcid-mr'" w:xpath="/*/clcid-mr:ZhuGuanKuaiJiGongZuoFuZeRenXingMing" w:storeItemID="{89EBAB94-44A0-46A2-B712-30D997D04A6D}"/>
                  <w:text/>
                </w:sdtPr>
                <w:sdtContent>
                  <w:r w:rsidR="000B5767">
                    <w:rPr>
                      <w:rFonts w:hint="eastAsia"/>
                      <w:szCs w:val="21"/>
                    </w:rPr>
                    <w:t>曾四新</w:t>
                  </w:r>
                  <w:r w:rsidR="002834D2">
                    <w:rPr>
                      <w:rFonts w:hint="eastAsia"/>
                      <w:szCs w:val="21"/>
                    </w:rPr>
                    <w:t xml:space="preserve">        </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8998825"/>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hint="eastAsia"/>
                      <w:szCs w:val="21"/>
                    </w:rPr>
                    <w:t>黄娅莹</w:t>
                  </w:r>
                </w:sdtContent>
              </w:sdt>
            </w:p>
          </w:sdtContent>
        </w:sdt>
        <w:p w:rsidR="00C24777" w:rsidRDefault="00C24777">
          <w:pPr>
            <w:rPr>
              <w:szCs w:val="21"/>
            </w:rPr>
          </w:pPr>
        </w:p>
        <w:p w:rsidR="00C24777" w:rsidRDefault="00C24777">
          <w:pPr>
            <w:jc w:val="center"/>
            <w:rPr>
              <w:b/>
              <w:bCs/>
              <w:szCs w:val="21"/>
            </w:rPr>
          </w:pPr>
        </w:p>
        <w:sdt>
          <w:sdtPr>
            <w:rPr>
              <w:rFonts w:hint="eastAsia"/>
              <w:b/>
              <w:bCs/>
              <w:szCs w:val="21"/>
            </w:rPr>
            <w:tag w:val="_GBC_fa07832b39b14b348ba105d6cedbd7b8"/>
            <w:id w:val="8998940"/>
            <w:lock w:val="sdtLocked"/>
            <w:placeholder>
              <w:docPart w:val="GBC22222222222222222222222222222"/>
            </w:placeholder>
          </w:sdtPr>
          <w:sdtEndPr>
            <w:rPr>
              <w:b w:val="0"/>
              <w:bCs w:val="0"/>
            </w:rPr>
          </w:sdtEndPr>
          <w:sdtContent>
            <w:p w:rsidR="00C24777" w:rsidRDefault="00C24777">
              <w:pPr>
                <w:jc w:val="center"/>
                <w:rPr>
                  <w:b/>
                  <w:bCs/>
                  <w:szCs w:val="21"/>
                </w:rPr>
              </w:pPr>
              <w:r>
                <w:rPr>
                  <w:rFonts w:hint="eastAsia"/>
                  <w:b/>
                  <w:bCs/>
                  <w:szCs w:val="21"/>
                </w:rPr>
                <w:t>母公司</w:t>
              </w:r>
              <w:r>
                <w:rPr>
                  <w:b/>
                  <w:bCs/>
                  <w:szCs w:val="21"/>
                </w:rPr>
                <w:t>现金流量表</w:t>
              </w:r>
            </w:p>
            <w:p w:rsidR="00C24777" w:rsidRDefault="00C24777">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24777" w:rsidRDefault="00C24777">
              <w:pPr>
                <w:jc w:val="right"/>
                <w:rPr>
                  <w:szCs w:val="21"/>
                </w:rPr>
              </w:pPr>
              <w:r>
                <w:rPr>
                  <w:szCs w:val="21"/>
                </w:rPr>
                <w:t>单位:</w:t>
              </w:r>
              <w:sdt>
                <w:sdtPr>
                  <w:rPr>
                    <w:szCs w:val="21"/>
                  </w:rPr>
                  <w:alias w:val="单位：母公司现金流量表"/>
                  <w:tag w:val="_GBC_993ead81b27a41dfaccaacfaec8b7c78"/>
                  <w:id w:val="8998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现金流量表"/>
                  <w:tag w:val="_GBC_2dd4b706d0a244a4b4c21166025356cc"/>
                  <w:id w:val="89988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651"/>
                <w:gridCol w:w="995"/>
                <w:gridCol w:w="2208"/>
                <w:gridCol w:w="2195"/>
              </w:tblGrid>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jc w:val="center"/>
                      <w:rPr>
                        <w:b/>
                        <w:bCs/>
                        <w:szCs w:val="21"/>
                      </w:rPr>
                    </w:pPr>
                    <w:r>
                      <w:rPr>
                        <w:b/>
                        <w:bCs/>
                        <w:szCs w:val="21"/>
                      </w:rPr>
                      <w:t>项目</w:t>
                    </w:r>
                  </w:p>
                </w:tc>
                <w:tc>
                  <w:tcPr>
                    <w:tcW w:w="550" w:type="pct"/>
                    <w:tcBorders>
                      <w:top w:val="outset" w:sz="6" w:space="0" w:color="auto"/>
                      <w:left w:val="outset" w:sz="6" w:space="0" w:color="auto"/>
                      <w:bottom w:val="outset" w:sz="6" w:space="0" w:color="auto"/>
                      <w:right w:val="outset" w:sz="6" w:space="0" w:color="auto"/>
                    </w:tcBorders>
                  </w:tcPr>
                  <w:p w:rsidR="00C24777" w:rsidRDefault="00C24777">
                    <w:pPr>
                      <w:autoSpaceDE w:val="0"/>
                      <w:autoSpaceDN w:val="0"/>
                      <w:adjustRightInd w:val="0"/>
                      <w:jc w:val="center"/>
                      <w:rPr>
                        <w:b/>
                        <w:szCs w:val="21"/>
                      </w:rPr>
                    </w:pPr>
                    <w:r>
                      <w:rPr>
                        <w:b/>
                        <w:szCs w:val="21"/>
                      </w:rPr>
                      <w:t>附注</w:t>
                    </w:r>
                  </w:p>
                </w:tc>
                <w:tc>
                  <w:tcPr>
                    <w:tcW w:w="1220" w:type="pct"/>
                    <w:tcBorders>
                      <w:top w:val="outset" w:sz="6" w:space="0" w:color="auto"/>
                      <w:left w:val="outset" w:sz="6" w:space="0" w:color="auto"/>
                      <w:bottom w:val="outset" w:sz="6" w:space="0" w:color="auto"/>
                      <w:right w:val="outset" w:sz="6" w:space="0" w:color="auto"/>
                    </w:tcBorders>
                  </w:tcPr>
                  <w:p w:rsidR="00C24777" w:rsidRDefault="00C24777">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3" w:type="pct"/>
                    <w:tcBorders>
                      <w:top w:val="outset" w:sz="6" w:space="0" w:color="auto"/>
                      <w:left w:val="outset" w:sz="6" w:space="0" w:color="auto"/>
                      <w:bottom w:val="outset" w:sz="6" w:space="0" w:color="auto"/>
                      <w:right w:val="outset" w:sz="6" w:space="0" w:color="auto"/>
                    </w:tcBorders>
                  </w:tcPr>
                  <w:p w:rsidR="00C24777" w:rsidRDefault="00C24777">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rPr>
                        <w:color w:val="000000"/>
                        <w:szCs w:val="21"/>
                      </w:rPr>
                    </w:pPr>
                    <w:r>
                      <w:rPr>
                        <w:rFonts w:hint="eastAsia"/>
                        <w:b/>
                        <w:bCs/>
                        <w:szCs w:val="21"/>
                      </w:rPr>
                      <w:t>一、经营活动产生的现金流量：</w:t>
                    </w:r>
                  </w:p>
                </w:tc>
                <w:tc>
                  <w:tcPr>
                    <w:tcW w:w="550" w:type="pct"/>
                    <w:tcBorders>
                      <w:top w:val="outset" w:sz="6" w:space="0" w:color="auto"/>
                      <w:left w:val="outset" w:sz="6" w:space="0" w:color="auto"/>
                      <w:bottom w:val="outset" w:sz="6" w:space="0" w:color="auto"/>
                      <w:right w:val="outset" w:sz="6" w:space="0" w:color="auto"/>
                    </w:tcBorders>
                  </w:tcPr>
                  <w:p w:rsidR="00C24777" w:rsidRDefault="00C24777">
                    <w:pPr>
                      <w:rPr>
                        <w:szCs w:val="21"/>
                      </w:rPr>
                    </w:pPr>
                  </w:p>
                </w:tc>
                <w:tc>
                  <w:tcPr>
                    <w:tcW w:w="1220" w:type="pct"/>
                    <w:tcBorders>
                      <w:top w:val="outset" w:sz="6" w:space="0" w:color="auto"/>
                      <w:left w:val="outset" w:sz="6" w:space="0" w:color="auto"/>
                      <w:bottom w:val="outset" w:sz="6" w:space="0" w:color="auto"/>
                      <w:right w:val="outset" w:sz="6" w:space="0" w:color="auto"/>
                    </w:tcBorders>
                  </w:tcPr>
                  <w:p w:rsidR="00C24777" w:rsidRDefault="00C24777">
                    <w:pPr>
                      <w:rPr>
                        <w:szCs w:val="21"/>
                      </w:rPr>
                    </w:pPr>
                  </w:p>
                </w:tc>
                <w:tc>
                  <w:tcPr>
                    <w:tcW w:w="1213" w:type="pct"/>
                    <w:tcBorders>
                      <w:top w:val="outset" w:sz="6" w:space="0" w:color="auto"/>
                      <w:left w:val="outset" w:sz="6" w:space="0" w:color="auto"/>
                      <w:bottom w:val="outset" w:sz="6" w:space="0" w:color="auto"/>
                      <w:right w:val="outset" w:sz="6" w:space="0" w:color="auto"/>
                    </w:tcBorders>
                  </w:tcPr>
                  <w:p w:rsidR="00C24777" w:rsidRDefault="00C24777">
                    <w:pPr>
                      <w:rPr>
                        <w:szCs w:val="21"/>
                      </w:rPr>
                    </w:pPr>
                  </w:p>
                </w:tc>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605039522a294c848db6514f3b858e3c"/>
                    <w:id w:val="899882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销售商品提供劳务收到的现金"/>
                    <w:tag w:val="_GBC_26a0a8a7558d417e9aa2d6eae01a21fd"/>
                    <w:id w:val="899883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346,113,186.42</w:t>
                        </w:r>
                      </w:p>
                    </w:tc>
                  </w:sdtContent>
                </w:sdt>
                <w:sdt>
                  <w:sdtPr>
                    <w:rPr>
                      <w:szCs w:val="21"/>
                    </w:rPr>
                    <w:alias w:val="销售商品提供劳务收到的现金"/>
                    <w:tag w:val="_GBC_05e5c53359124c5e94c7a8fc62228bce"/>
                    <w:id w:val="8998831"/>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359,380,493.28</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收到的税费返还</w:t>
                    </w:r>
                  </w:p>
                </w:tc>
                <w:sdt>
                  <w:sdtPr>
                    <w:rPr>
                      <w:szCs w:val="21"/>
                    </w:rPr>
                    <w:alias w:val="附注_收到的税费返还"/>
                    <w:tag w:val="_GBC_8eb77bbdbf4c47a8a925b440c63b905c"/>
                    <w:id w:val="899883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收到的税费返还"/>
                    <w:tag w:val="_GBC_ee0a170a65c340459ceaa6addfec3107"/>
                    <w:id w:val="899883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收到的税费返还"/>
                    <w:tag w:val="_GBC_447db6067afa41abba002ffed5fb7e91"/>
                    <w:id w:val="8998834"/>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185,606.91</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收到其他与经营活动有关的现金</w:t>
                    </w:r>
                  </w:p>
                </w:tc>
                <w:sdt>
                  <w:sdtPr>
                    <w:rPr>
                      <w:szCs w:val="21"/>
                    </w:rPr>
                    <w:alias w:val="附注_收到的其他与经营活动有关的现金"/>
                    <w:tag w:val="_GBC_a082de20afc34bb0bef1856bfbeac469"/>
                    <w:id w:val="899883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收到的其他与经营活动有关的现金"/>
                    <w:tag w:val="_GBC_ceeebc045b4c4666960e378cb1447232"/>
                    <w:id w:val="899883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4,048,939.57</w:t>
                        </w:r>
                      </w:p>
                    </w:tc>
                  </w:sdtContent>
                </w:sdt>
                <w:sdt>
                  <w:sdtPr>
                    <w:rPr>
                      <w:szCs w:val="21"/>
                    </w:rPr>
                    <w:alias w:val="收到的其他与经营活动有关的现金"/>
                    <w:tag w:val="_GBC_f6856dc7490d41cf8df5583b50d22f13"/>
                    <w:id w:val="8998837"/>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6,427,708.36</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c0b08bc225234d389d4be625a45e7012"/>
                    <w:id w:val="899883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经营活动现金流入小计"/>
                    <w:tag w:val="_GBC_3b0be85fe5024f3c8389f11883e52a2d"/>
                    <w:id w:val="899883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350,162,125.99</w:t>
                        </w:r>
                      </w:p>
                    </w:tc>
                  </w:sdtContent>
                </w:sdt>
                <w:sdt>
                  <w:sdtPr>
                    <w:rPr>
                      <w:szCs w:val="21"/>
                    </w:rPr>
                    <w:alias w:val="经营活动现金流入小计"/>
                    <w:tag w:val="_GBC_8d4b347eb1b0406ab1031ee33e91a0bb"/>
                    <w:id w:val="8998840"/>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365,993,808.55</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ce0ca858af8c4337916a0ed534439006"/>
                    <w:id w:val="899884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购买商品接受劳务支付的现金"/>
                    <w:tag w:val="_GBC_695cc505466e453aaf12a5694eb77c5f"/>
                    <w:id w:val="899884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185,884,796.26</w:t>
                        </w:r>
                      </w:p>
                    </w:tc>
                  </w:sdtContent>
                </w:sdt>
                <w:sdt>
                  <w:sdtPr>
                    <w:rPr>
                      <w:szCs w:val="21"/>
                    </w:rPr>
                    <w:alias w:val="购买商品接受劳务支付的现金"/>
                    <w:tag w:val="_GBC_7b7db7ab3b7845cc80c2e36d22f48d53"/>
                    <w:id w:val="8998843"/>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198,460,988.08</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lastRenderedPageBreak/>
                      <w:t>支付给职工以及为职工支付的现金</w:t>
                    </w:r>
                  </w:p>
                </w:tc>
                <w:sdt>
                  <w:sdtPr>
                    <w:rPr>
                      <w:szCs w:val="21"/>
                    </w:rPr>
                    <w:alias w:val="附注_支付给职工以及为职工支付的现金"/>
                    <w:tag w:val="_GBC_88b3e9db5418440989fa99464de061e8"/>
                    <w:id w:val="899884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支付给职工以及为职工支付的现金"/>
                    <w:tag w:val="_GBC_a2ad1d7953b941588c4844a2fb94f1ca"/>
                    <w:id w:val="899884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107,650,157.92</w:t>
                        </w:r>
                      </w:p>
                    </w:tc>
                  </w:sdtContent>
                </w:sdt>
                <w:sdt>
                  <w:sdtPr>
                    <w:rPr>
                      <w:szCs w:val="21"/>
                    </w:rPr>
                    <w:alias w:val="支付给职工以及为职工支付的现金"/>
                    <w:tag w:val="_GBC_88919a7d686d4bc5bbdfed9c0440019b"/>
                    <w:id w:val="8998846"/>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94,149,811.96</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支付的各项税费</w:t>
                    </w:r>
                  </w:p>
                </w:tc>
                <w:sdt>
                  <w:sdtPr>
                    <w:rPr>
                      <w:szCs w:val="21"/>
                    </w:rPr>
                    <w:alias w:val="附注_支付的各项税费"/>
                    <w:tag w:val="_GBC_dc3cc8ee517942d089e1a214aa409604"/>
                    <w:id w:val="899884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支付的各项税费"/>
                    <w:tag w:val="_GBC_c2a673debc6d4e239e25d63ad8b658e5"/>
                    <w:id w:val="899884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43,172,634.36</w:t>
                        </w:r>
                      </w:p>
                    </w:tc>
                  </w:sdtContent>
                </w:sdt>
                <w:sdt>
                  <w:sdtPr>
                    <w:rPr>
                      <w:szCs w:val="21"/>
                    </w:rPr>
                    <w:alias w:val="支付的各项税费"/>
                    <w:tag w:val="_GBC_3a3b5133bd32484598c95fd281047a6c"/>
                    <w:id w:val="8998849"/>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sidRPr="001F7311">
                          <w:rPr>
                            <w:szCs w:val="21"/>
                          </w:rPr>
                          <w:t>24817190.77</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e9b4ea901ff0479cb63510fcaa60fad0"/>
                    <w:id w:val="899885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支付的其他与经营活动有关的现金"/>
                    <w:tag w:val="_GBC_fc0287f0660c4639897e7d3989286094"/>
                    <w:id w:val="899885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rsidP="0039190F">
                        <w:pPr>
                          <w:jc w:val="right"/>
                          <w:rPr>
                            <w:color w:val="008000"/>
                            <w:szCs w:val="21"/>
                          </w:rPr>
                        </w:pPr>
                        <w:r>
                          <w:rPr>
                            <w:szCs w:val="21"/>
                          </w:rPr>
                          <w:t>66,562,908.79</w:t>
                        </w:r>
                      </w:p>
                    </w:tc>
                  </w:sdtContent>
                </w:sdt>
                <w:sdt>
                  <w:sdtPr>
                    <w:rPr>
                      <w:szCs w:val="21"/>
                    </w:rPr>
                    <w:alias w:val="支付的其他与经营活动有关的现金"/>
                    <w:tag w:val="_GBC_4c015bad09cd43ee8c7730dd8e2c7abe"/>
                    <w:id w:val="8998852"/>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30,075,290.51</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68f0e77dc3544c89887b86896352e48a"/>
                    <w:id w:val="899885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经营活动现金流出小计"/>
                    <w:tag w:val="_GBC_7548f56e30094a2b8dfcb3c9688fa0cf"/>
                    <w:id w:val="899885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rsidP="0039190F">
                        <w:pPr>
                          <w:ind w:right="105"/>
                          <w:jc w:val="right"/>
                          <w:rPr>
                            <w:color w:val="008000"/>
                            <w:szCs w:val="21"/>
                          </w:rPr>
                        </w:pPr>
                        <w:r>
                          <w:rPr>
                            <w:szCs w:val="21"/>
                          </w:rPr>
                          <w:t>403,270,497.33</w:t>
                        </w:r>
                      </w:p>
                    </w:tc>
                  </w:sdtContent>
                </w:sdt>
                <w:sdt>
                  <w:sdtPr>
                    <w:rPr>
                      <w:szCs w:val="21"/>
                    </w:rPr>
                    <w:alias w:val="经营活动现金流出小计"/>
                    <w:tag w:val="_GBC_e020ff4a8d6440668287bab4c93ac14b"/>
                    <w:id w:val="8998855"/>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347,503,281.32</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经营活动产生的现金流量净额</w:t>
                    </w:r>
                  </w:p>
                </w:tc>
                <w:sdt>
                  <w:sdtPr>
                    <w:rPr>
                      <w:szCs w:val="21"/>
                    </w:rPr>
                    <w:alias w:val="附注_经营活动现金流量净额"/>
                    <w:tag w:val="_GBC_e49a6d18583d4f9e85d9f24b84c73e48"/>
                    <w:id w:val="899885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经营活动现金流量净额"/>
                    <w:tag w:val="_GBC_edbc5c88fe1c4df1ace5ee2bbe84843b"/>
                    <w:id w:val="899885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39190F" w:rsidP="0039190F">
                        <w:pPr>
                          <w:jc w:val="right"/>
                          <w:rPr>
                            <w:color w:val="008000"/>
                            <w:szCs w:val="21"/>
                          </w:rPr>
                        </w:pPr>
                        <w:r w:rsidRPr="0039190F">
                          <w:rPr>
                            <w:szCs w:val="21"/>
                          </w:rPr>
                          <w:t>-53108371.34</w:t>
                        </w:r>
                      </w:p>
                    </w:tc>
                  </w:sdtContent>
                </w:sdt>
                <w:sdt>
                  <w:sdtPr>
                    <w:rPr>
                      <w:szCs w:val="21"/>
                    </w:rPr>
                    <w:alias w:val="经营活动现金流量净额"/>
                    <w:tag w:val="_GBC_ac48b37a318243fd876f6329e4de3454"/>
                    <w:id w:val="8998858"/>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18,490,527.23</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rPr>
                        <w:color w:val="000000"/>
                        <w:szCs w:val="21"/>
                      </w:rPr>
                    </w:pPr>
                    <w:r>
                      <w:rPr>
                        <w:rFonts w:hint="eastAsia"/>
                        <w:b/>
                        <w:bCs/>
                        <w:szCs w:val="21"/>
                      </w:rPr>
                      <w:t>二、投资活动产生的现金流量：</w:t>
                    </w:r>
                  </w:p>
                </w:tc>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p>
                </w:tc>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收回投资收到的现金</w:t>
                    </w:r>
                  </w:p>
                </w:tc>
                <w:sdt>
                  <w:sdtPr>
                    <w:rPr>
                      <w:szCs w:val="21"/>
                    </w:rPr>
                    <w:alias w:val="附注_收回投资所收到的现金"/>
                    <w:tag w:val="_GBC_b7a11a195b604feaa1a0883f4cd62dc9"/>
                    <w:id w:val="899885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收回投资所收到的现金"/>
                    <w:tag w:val="_GBC_4cf53dc1685e4ddf97dbb2ed4c0ebc60"/>
                    <w:id w:val="899886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337,034,192.67</w:t>
                        </w:r>
                      </w:p>
                    </w:tc>
                  </w:sdtContent>
                </w:sdt>
                <w:sdt>
                  <w:sdtPr>
                    <w:rPr>
                      <w:szCs w:val="21"/>
                    </w:rPr>
                    <w:alias w:val="收回投资所收到的现金"/>
                    <w:tag w:val="_GBC_e353bd01067741b7a51ca94e2136bb0e"/>
                    <w:id w:val="8998861"/>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359,651,936.63</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取得投资收益收到的现金</w:t>
                    </w:r>
                  </w:p>
                </w:tc>
                <w:sdt>
                  <w:sdtPr>
                    <w:rPr>
                      <w:szCs w:val="21"/>
                    </w:rPr>
                    <w:alias w:val="附注_取得投资收益所收到的现金"/>
                    <w:tag w:val="_GBC_23b33d5daea14607a2562deba2ec338a"/>
                    <w:id w:val="899886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取得投资收益所收到的现金"/>
                    <w:tag w:val="_GBC_bd221de6e9f942dd8e1f1dcd222a6777"/>
                    <w:id w:val="899886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25,233,782.02</w:t>
                        </w:r>
                      </w:p>
                    </w:tc>
                  </w:sdtContent>
                </w:sdt>
                <w:sdt>
                  <w:sdtPr>
                    <w:rPr>
                      <w:szCs w:val="21"/>
                    </w:rPr>
                    <w:alias w:val="取得投资收益所收到的现金"/>
                    <w:tag w:val="_GBC_77f296066fd449e292dffb880e3948f6"/>
                    <w:id w:val="8998864"/>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39,958,678.1</w:t>
                        </w:r>
                        <w:r w:rsidR="002834D2">
                          <w:rPr>
                            <w:rFonts w:hint="eastAsia"/>
                            <w:szCs w:val="21"/>
                          </w:rPr>
                          <w:t>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ce8d1efa86174c11a6e66a5903467639"/>
                    <w:id w:val="899886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7b48ca67ddb94ee185dee00682d10be5"/>
                    <w:id w:val="899886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ind w:right="105"/>
                          <w:jc w:val="right"/>
                          <w:rPr>
                            <w:color w:val="008000"/>
                            <w:szCs w:val="21"/>
                          </w:rPr>
                        </w:pPr>
                        <w:r>
                          <w:rPr>
                            <w:szCs w:val="21"/>
                          </w:rPr>
                          <w:t>7,200</w:t>
                        </w:r>
                        <w:r w:rsidR="002834D2">
                          <w:rPr>
                            <w:rFonts w:hint="eastAsia"/>
                            <w:szCs w:val="21"/>
                          </w:rPr>
                          <w:t>.00</w:t>
                        </w:r>
                      </w:p>
                    </w:tc>
                  </w:sdtContent>
                </w:sdt>
                <w:sdt>
                  <w:sdtPr>
                    <w:rPr>
                      <w:szCs w:val="21"/>
                    </w:rPr>
                    <w:alias w:val="处置固定资产、无形资产和其他长期资产而收回的现金"/>
                    <w:tag w:val="_GBC_545026a75f02448686423718c3d5559b"/>
                    <w:id w:val="8998867"/>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2,000</w:t>
                        </w:r>
                        <w:r w:rsidR="002834D2">
                          <w:rPr>
                            <w:rFonts w:hint="eastAsia"/>
                            <w:szCs w:val="21"/>
                          </w:rPr>
                          <w:t>.00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2d328f6da4214bba98e6215a64e8b161"/>
                    <w:id w:val="899886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de5ea385d78f4c65a472a6c24c54791f"/>
                    <w:id w:val="899886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收回投资所收到的现金中的出售子公司收到的现金"/>
                    <w:tag w:val="_GBC_c28f6af4c47641708afb4a3c17a414bb"/>
                    <w:id w:val="8998870"/>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8d3285ce0fa94832b313735403692166"/>
                    <w:id w:val="899887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收到的其他与投资活动有关的现金"/>
                    <w:tag w:val="_GBC_865c0a06996540e88e9de33d0ae380ec"/>
                    <w:id w:val="899887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3,435,530.68</w:t>
                        </w:r>
                      </w:p>
                    </w:tc>
                  </w:sdtContent>
                </w:sdt>
                <w:sdt>
                  <w:sdtPr>
                    <w:rPr>
                      <w:szCs w:val="21"/>
                    </w:rPr>
                    <w:alias w:val="收到的其他与投资活动有关的现金"/>
                    <w:tag w:val="_GBC_0876b8bd36064f909704aed7f0c4068a"/>
                    <w:id w:val="8998873"/>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26,652,615.2</w:t>
                        </w:r>
                        <w:r w:rsidR="002834D2">
                          <w:rPr>
                            <w:rFonts w:hint="eastAsia"/>
                            <w:szCs w:val="21"/>
                          </w:rPr>
                          <w:t>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47b39b98dc347429cb7b3058ebdcf59"/>
                    <w:id w:val="899887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投资活动现金流入小计"/>
                    <w:tag w:val="_GBC_0e68b64c15d2482b8e592af6a0e5bcde"/>
                    <w:id w:val="899887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365,710,705.37</w:t>
                        </w:r>
                      </w:p>
                    </w:tc>
                  </w:sdtContent>
                </w:sdt>
                <w:sdt>
                  <w:sdtPr>
                    <w:rPr>
                      <w:szCs w:val="21"/>
                    </w:rPr>
                    <w:alias w:val="投资活动现金流入小计"/>
                    <w:tag w:val="_GBC_d475168e36ec4ac08420fb3f497832e9"/>
                    <w:id w:val="8998876"/>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426,265,229.93</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afdcbabfc94b4d369b6a5b54cc4c0064"/>
                    <w:id w:val="899887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5fea2f6305a74079aae2e4dd61fa4c1a"/>
                    <w:id w:val="899887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16,381,816.04</w:t>
                        </w:r>
                      </w:p>
                    </w:tc>
                  </w:sdtContent>
                </w:sdt>
                <w:sdt>
                  <w:sdtPr>
                    <w:rPr>
                      <w:szCs w:val="21"/>
                    </w:rPr>
                    <w:alias w:val="购建固定资产、无形资产和其他长期资产所支付的现金"/>
                    <w:tag w:val="_GBC_099fdab95d4048e4a207b5ac296b85e7"/>
                    <w:id w:val="8998879"/>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21,755,182.53</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投资支付的现金</w:t>
                    </w:r>
                  </w:p>
                </w:tc>
                <w:sdt>
                  <w:sdtPr>
                    <w:rPr>
                      <w:szCs w:val="21"/>
                    </w:rPr>
                    <w:alias w:val="附注_投资所支付的现金"/>
                    <w:tag w:val="_GBC_ef4b5467b83047cc96607cf72efdb947"/>
                    <w:id w:val="899888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投资所支付的现金"/>
                    <w:tag w:val="_GBC_9595566f97ae4549abc834d70cab3070"/>
                    <w:id w:val="899888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320,286,645</w:t>
                        </w:r>
                        <w:r w:rsidR="002834D2">
                          <w:rPr>
                            <w:rFonts w:hint="eastAsia"/>
                            <w:szCs w:val="21"/>
                          </w:rPr>
                          <w:t>.00</w:t>
                        </w:r>
                      </w:p>
                    </w:tc>
                  </w:sdtContent>
                </w:sdt>
                <w:sdt>
                  <w:sdtPr>
                    <w:rPr>
                      <w:szCs w:val="21"/>
                    </w:rPr>
                    <w:alias w:val="投资所支付的现金"/>
                    <w:tag w:val="_GBC_8cda2dd7f93549599d61edaedac02dd1"/>
                    <w:id w:val="8998882"/>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239,706,000</w:t>
                        </w:r>
                        <w:r w:rsidR="002834D2">
                          <w:rPr>
                            <w:rFonts w:hint="eastAsia"/>
                            <w:szCs w:val="21"/>
                          </w:rPr>
                          <w:t>.00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69d53c9f82ee4aac8e69e741bb52462a"/>
                    <w:id w:val="899888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02cff565d7234b029414fd2e7afe0aac"/>
                    <w:id w:val="899888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取得子公司及其他营业单位支付的现金净额"/>
                    <w:tag w:val="_GBC_72bbace46823488dbcf66ca235ab6a98"/>
                    <w:id w:val="8998885"/>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70,699,675</w:t>
                        </w:r>
                        <w:r w:rsidR="002834D2">
                          <w:rPr>
                            <w:rFonts w:hint="eastAsia"/>
                            <w:szCs w:val="21"/>
                          </w:rPr>
                          <w:t>.00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2b687661432a43b9a71d8d464d459ed8"/>
                    <w:id w:val="899888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支付的其他与投资活动有关的现金"/>
                    <w:tag w:val="_GBC_c7e93badb6584dcb96f2d80a35f8cc2c"/>
                    <w:id w:val="899888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39190F" w:rsidP="0039190F">
                        <w:pPr>
                          <w:ind w:right="105"/>
                          <w:jc w:val="right"/>
                          <w:rPr>
                            <w:color w:val="008000"/>
                            <w:szCs w:val="21"/>
                          </w:rPr>
                        </w:pPr>
                        <w:r>
                          <w:rPr>
                            <w:szCs w:val="21"/>
                          </w:rPr>
                          <w:t>38,008,993.1</w:t>
                        </w:r>
                        <w:r w:rsidR="002834D2">
                          <w:rPr>
                            <w:rFonts w:hint="eastAsia"/>
                            <w:szCs w:val="21"/>
                          </w:rPr>
                          <w:t>0</w:t>
                        </w:r>
                      </w:p>
                    </w:tc>
                  </w:sdtContent>
                </w:sdt>
                <w:sdt>
                  <w:sdtPr>
                    <w:rPr>
                      <w:szCs w:val="21"/>
                    </w:rPr>
                    <w:alias w:val="支付的其他与投资活动有关的现金"/>
                    <w:tag w:val="_GBC_7d7f342d402a4c3ab012db2dff9a2b7c"/>
                    <w:id w:val="8998888"/>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26,599,770.97</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67e47dca53f94e1db4945deeff9a6cad"/>
                    <w:id w:val="899888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投资活动现金流出小计"/>
                    <w:tag w:val="_GBC_d961cb3602c6408193a6fdab0d13fb9d"/>
                    <w:id w:val="899889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rsidP="0039190F">
                        <w:pPr>
                          <w:ind w:right="105"/>
                          <w:jc w:val="right"/>
                          <w:rPr>
                            <w:color w:val="008000"/>
                            <w:szCs w:val="21"/>
                          </w:rPr>
                        </w:pPr>
                        <w:r>
                          <w:rPr>
                            <w:szCs w:val="21"/>
                          </w:rPr>
                          <w:t>374,677,454.14</w:t>
                        </w:r>
                      </w:p>
                    </w:tc>
                  </w:sdtContent>
                </w:sdt>
                <w:sdt>
                  <w:sdtPr>
                    <w:rPr>
                      <w:szCs w:val="21"/>
                    </w:rPr>
                    <w:alias w:val="投资活动现金流出小计"/>
                    <w:tag w:val="_GBC_3f8a04f16fdd4b6ebbfc3021150768b5"/>
                    <w:id w:val="8998891"/>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39190F">
                        <w:pPr>
                          <w:jc w:val="right"/>
                          <w:rPr>
                            <w:color w:val="008000"/>
                            <w:szCs w:val="21"/>
                          </w:rPr>
                        </w:pPr>
                        <w:r>
                          <w:rPr>
                            <w:szCs w:val="21"/>
                          </w:rPr>
                          <w:t>358,760,628.5</w:t>
                        </w:r>
                        <w:r w:rsidR="002834D2">
                          <w:rPr>
                            <w:rFonts w:hint="eastAsia"/>
                            <w:szCs w:val="21"/>
                          </w:rPr>
                          <w:t>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68b793d04ab845ba919e5258fa6026d4"/>
                    <w:id w:val="899889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投资活动产生的现金流量净额"/>
                    <w:tag w:val="_GBC_342e80563b7c45af87f9cc1df685ef53"/>
                    <w:id w:val="899889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rsidP="0039190F">
                        <w:pPr>
                          <w:jc w:val="right"/>
                          <w:rPr>
                            <w:color w:val="008000"/>
                            <w:szCs w:val="21"/>
                          </w:rPr>
                        </w:pPr>
                        <w:r>
                          <w:rPr>
                            <w:szCs w:val="21"/>
                          </w:rPr>
                          <w:t>-8,966,748.77</w:t>
                        </w:r>
                      </w:p>
                    </w:tc>
                  </w:sdtContent>
                </w:sdt>
                <w:sdt>
                  <w:sdtPr>
                    <w:rPr>
                      <w:szCs w:val="21"/>
                    </w:rPr>
                    <w:alias w:val="投资活动产生的现金流量净额"/>
                    <w:tag w:val="_GBC_3a4ff7c69dec48b1ba8a801d9aa88f31"/>
                    <w:id w:val="8998894"/>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39190F">
                        <w:pPr>
                          <w:jc w:val="right"/>
                          <w:rPr>
                            <w:color w:val="008000"/>
                            <w:szCs w:val="21"/>
                          </w:rPr>
                        </w:pPr>
                        <w:r>
                          <w:rPr>
                            <w:szCs w:val="21"/>
                          </w:rPr>
                          <w:t>67,504,601.43</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rPr>
                        <w:color w:val="000000"/>
                        <w:szCs w:val="21"/>
                      </w:rPr>
                    </w:pPr>
                    <w:r>
                      <w:rPr>
                        <w:rFonts w:hint="eastAsia"/>
                        <w:b/>
                        <w:bCs/>
                        <w:szCs w:val="21"/>
                      </w:rPr>
                      <w:t>三、筹资活动产生的现金流量：</w:t>
                    </w:r>
                  </w:p>
                </w:tc>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rFonts w:hint="eastAsia"/>
                        <w:color w:val="008000"/>
                        <w:szCs w:val="21"/>
                      </w:rPr>
                      <w:t>-</w:t>
                    </w:r>
                  </w:p>
                </w:tc>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rFonts w:hint="eastAsia"/>
                        <w:color w:val="008000"/>
                        <w:szCs w:val="21"/>
                      </w:rPr>
                      <w:t>-</w:t>
                    </w:r>
                  </w:p>
                </w:tc>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吸收投资收到的现金</w:t>
                    </w:r>
                  </w:p>
                </w:tc>
                <w:sdt>
                  <w:sdtPr>
                    <w:rPr>
                      <w:szCs w:val="21"/>
                    </w:rPr>
                    <w:alias w:val="附注_吸收投资所收到的现金"/>
                    <w:tag w:val="_GBC_ec4fef71b3c4435b9ddb9caeed9a38e9"/>
                    <w:id w:val="899889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吸收投资所收到的现金"/>
                    <w:tag w:val="_GBC_781ef2cdb564428eb3b987973dbf9a36"/>
                    <w:id w:val="899889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吸收投资所收到的现金"/>
                    <w:tag w:val="_GBC_27cf4774b9fc4121931027a0a5f87878"/>
                    <w:id w:val="8998897"/>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取得借款收到的现金</w:t>
                    </w:r>
                  </w:p>
                </w:tc>
                <w:sdt>
                  <w:sdtPr>
                    <w:rPr>
                      <w:szCs w:val="21"/>
                    </w:rPr>
                    <w:alias w:val="附注_借款所收到的现金"/>
                    <w:tag w:val="_GBC_bd52ed709694484899656af9245ec462"/>
                    <w:id w:val="899889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借款所收到的现金"/>
                    <w:tag w:val="_GBC_e30ce9001e4846518cbba58ce1078aa3"/>
                    <w:id w:val="899889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借款所收到的现金"/>
                    <w:tag w:val="_GBC_2f0aedd1297641e69e21017f08cc182d"/>
                    <w:id w:val="8998900"/>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150,000,000</w:t>
                        </w:r>
                        <w:r w:rsidR="002834D2">
                          <w:rPr>
                            <w:rFonts w:hint="eastAsia"/>
                            <w:szCs w:val="21"/>
                          </w:rPr>
                          <w:t>.00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发行债券收到的现金</w:t>
                    </w:r>
                  </w:p>
                </w:tc>
                <w:sdt>
                  <w:sdtPr>
                    <w:rPr>
                      <w:szCs w:val="21"/>
                    </w:rPr>
                    <w:alias w:val="附注_发行债券收到的现金"/>
                    <w:tag w:val="_GBC_8f6e84c35b80466da5f245fd27ee336c"/>
                    <w:id w:val="899890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szCs w:val="21"/>
                          </w:rPr>
                        </w:pPr>
                        <w:r>
                          <w:rPr>
                            <w:rFonts w:hint="eastAsia"/>
                            <w:color w:val="333399"/>
                          </w:rPr>
                          <w:t xml:space="preserve">　</w:t>
                        </w:r>
                      </w:p>
                    </w:tc>
                  </w:sdtContent>
                </w:sdt>
                <w:sdt>
                  <w:sdtPr>
                    <w:rPr>
                      <w:szCs w:val="21"/>
                    </w:rPr>
                    <w:alias w:val="发行债券所收到的现金"/>
                    <w:tag w:val="_GBC_d8ebde59b2664994b452b744f1714c15"/>
                    <w:id w:val="899890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sdt>
                  <w:sdtPr>
                    <w:rPr>
                      <w:szCs w:val="21"/>
                    </w:rPr>
                    <w:alias w:val="发行债券所收到的现金"/>
                    <w:tag w:val="_GBC_04d25a29389c4894accbfa86c9d5a056"/>
                    <w:id w:val="8998903"/>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szCs w:val="21"/>
                          </w:rPr>
                        </w:pPr>
                        <w:r>
                          <w:rPr>
                            <w:rFonts w:hint="eastAsia"/>
                            <w:szCs w:val="21"/>
                          </w:rPr>
                          <w:t>-</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12ed22e2aa9f4daf9474d3a2cf6abeab"/>
                    <w:id w:val="899890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收到其他与筹资活动有关的现金"/>
                    <w:tag w:val="_GBC_ed39f8d29c054fc5b19de0086e6c6dfa"/>
                    <w:id w:val="899890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收到其他与筹资活动有关的现金"/>
                    <w:tag w:val="_GBC_27dc26a336944bcca81801dbfb14ae9f"/>
                    <w:id w:val="8998906"/>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bd2b3adb2a3548ac8b34a3f1983e5f80"/>
                    <w:id w:val="899890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筹资活动现金流入小计"/>
                    <w:tag w:val="_GBC_224ad2a302484a7085727857f08b4234"/>
                    <w:id w:val="8998908"/>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筹资活动现金流入小计"/>
                    <w:tag w:val="_GBC_beb53aafa5ae4b20b77c5128a1941589"/>
                    <w:id w:val="8998909"/>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tabs>
                            <w:tab w:val="center" w:pos="989"/>
                            <w:tab w:val="right" w:pos="1979"/>
                          </w:tabs>
                          <w:jc w:val="right"/>
                          <w:rPr>
                            <w:color w:val="008000"/>
                            <w:szCs w:val="21"/>
                          </w:rPr>
                        </w:pPr>
                        <w:r>
                          <w:rPr>
                            <w:szCs w:val="21"/>
                          </w:rPr>
                          <w:t>150,000,000</w:t>
                        </w:r>
                        <w:r w:rsidR="002834D2">
                          <w:rPr>
                            <w:rFonts w:hint="eastAsia"/>
                            <w:szCs w:val="21"/>
                          </w:rPr>
                          <w:t>.00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偿还债务支付的现金</w:t>
                    </w:r>
                  </w:p>
                </w:tc>
                <w:sdt>
                  <w:sdtPr>
                    <w:rPr>
                      <w:szCs w:val="21"/>
                    </w:rPr>
                    <w:alias w:val="附注_偿还债务所支付的现金"/>
                    <w:tag w:val="_GBC_12e8ea83d1f54bb8887b857e0ccc667d"/>
                    <w:id w:val="899891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偿还债务所支付的现金"/>
                    <w:tag w:val="_GBC_4d6555ca518b428793daf6cc8a02d10d"/>
                    <w:id w:val="8998911"/>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600,000</w:t>
                        </w:r>
                        <w:r w:rsidR="002834D2">
                          <w:rPr>
                            <w:rFonts w:hint="eastAsia"/>
                            <w:szCs w:val="21"/>
                          </w:rPr>
                          <w:t>.00</w:t>
                        </w:r>
                      </w:p>
                    </w:tc>
                  </w:sdtContent>
                </w:sdt>
                <w:sdt>
                  <w:sdtPr>
                    <w:rPr>
                      <w:szCs w:val="21"/>
                    </w:rPr>
                    <w:alias w:val="偿还债务所支付的现金"/>
                    <w:tag w:val="_GBC_f1d0a15997c74c369dc5167fcbe6ec7e"/>
                    <w:id w:val="8998912"/>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100,300,000</w:t>
                        </w:r>
                        <w:r w:rsidR="002834D2">
                          <w:rPr>
                            <w:rFonts w:hint="eastAsia"/>
                            <w:szCs w:val="21"/>
                          </w:rPr>
                          <w:t>.00</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d6d30a0f2c574b878c3de2c00825daaf"/>
                    <w:id w:val="899891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415cd74977a049448843fb9463f01202"/>
                    <w:id w:val="8998914"/>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43,987,557.94</w:t>
                        </w:r>
                      </w:p>
                    </w:tc>
                  </w:sdtContent>
                </w:sdt>
                <w:sdt>
                  <w:sdtPr>
                    <w:rPr>
                      <w:szCs w:val="21"/>
                    </w:rPr>
                    <w:alias w:val="分配股利利润或偿付利息所支付的现金"/>
                    <w:tag w:val="_GBC_ef929b5a11704a5da391ae8ea15cb6e5"/>
                    <w:id w:val="8998915"/>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45,070,541.96</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支付其他与筹资活动有关的现金</w:t>
                    </w:r>
                  </w:p>
                </w:tc>
                <w:sdt>
                  <w:sdtPr>
                    <w:rPr>
                      <w:szCs w:val="21"/>
                    </w:rPr>
                    <w:alias w:val="附注_支付的其他与筹资活动有关的现金"/>
                    <w:tag w:val="_GBC_cf7e1b85027a4848aab8501c4326a60b"/>
                    <w:id w:val="899891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支付的其他与筹资活动有关的现金"/>
                    <w:tag w:val="_GBC_2866a9cc7e9a40ae87028a8357669f4f"/>
                    <w:id w:val="8998917"/>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sdt>
                  <w:sdtPr>
                    <w:rPr>
                      <w:szCs w:val="21"/>
                    </w:rPr>
                    <w:alias w:val="支付的其他与筹资活动有关的现金"/>
                    <w:tag w:val="_GBC_f325c1e947774cd2afa355f87f77ff59"/>
                    <w:id w:val="8998918"/>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rFonts w:hint="eastAsia"/>
                            <w:szCs w:val="21"/>
                          </w:rPr>
                          <w:t>-</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8ebbceca6f5c471284fe385a20392fc7"/>
                    <w:id w:val="899891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筹资活动现金流出小计"/>
                    <w:tag w:val="_GBC_9abed6b968d84744a81ced50d5506020"/>
                    <w:id w:val="8998920"/>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44,587,557.94</w:t>
                        </w:r>
                      </w:p>
                    </w:tc>
                  </w:sdtContent>
                </w:sdt>
                <w:sdt>
                  <w:sdtPr>
                    <w:rPr>
                      <w:szCs w:val="21"/>
                    </w:rPr>
                    <w:alias w:val="筹资活动现金流出小计"/>
                    <w:tag w:val="_GBC_1c55b28795654c1bafe909d1948585f6"/>
                    <w:id w:val="8998921"/>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145,370,541.96</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5ee7741747cf457f9218c53e0f59af20"/>
                    <w:id w:val="899892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筹资活动产生的现金流量净额"/>
                    <w:tag w:val="_GBC_1521f4463f2b418187ab92450a6c32d9"/>
                    <w:id w:val="8998923"/>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-44,587,557.94</w:t>
                        </w:r>
                      </w:p>
                    </w:tc>
                  </w:sdtContent>
                </w:sdt>
                <w:sdt>
                  <w:sdtPr>
                    <w:rPr>
                      <w:szCs w:val="21"/>
                    </w:rPr>
                    <w:alias w:val="筹资活动产生的现金流量净额"/>
                    <w:tag w:val="_GBC_38c10b8960314a4497e2e3412cca1683"/>
                    <w:id w:val="8998924"/>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4,629,458.04</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rPr>
                        <w:color w:val="000000"/>
                        <w:szCs w:val="21"/>
                      </w:rPr>
                    </w:pPr>
                    <w:r>
                      <w:rPr>
                        <w:rFonts w:hint="eastAsia"/>
                        <w:b/>
                        <w:bCs/>
                        <w:szCs w:val="21"/>
                      </w:rPr>
                      <w:t>四、汇率变动对现金及现金等价物的影响</w:t>
                    </w:r>
                  </w:p>
                </w:tc>
                <w:sdt>
                  <w:sdtPr>
                    <w:rPr>
                      <w:szCs w:val="21"/>
                    </w:rPr>
                    <w:alias w:val="附注_汇率变动对现金的影响"/>
                    <w:tag w:val="_GBC_c74af2f5be684c238bc8da20723277a7"/>
                    <w:id w:val="899892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汇率变动对现金的影响"/>
                    <w:tag w:val="_GBC_ab5665ed7462459f8f5e35ef6a08ec12"/>
                    <w:id w:val="8998926"/>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598,694.71</w:t>
                        </w:r>
                      </w:p>
                    </w:tc>
                  </w:sdtContent>
                </w:sdt>
                <w:sdt>
                  <w:sdtPr>
                    <w:rPr>
                      <w:szCs w:val="21"/>
                    </w:rPr>
                    <w:alias w:val="汇率变动对现金的影响"/>
                    <w:tag w:val="_GBC_c84fe057de4b431ab2cf9efb6292e4f4"/>
                    <w:id w:val="8998927"/>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276,328.35</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rPr>
                        <w:color w:val="000000"/>
                        <w:szCs w:val="21"/>
                      </w:rPr>
                    </w:pPr>
                    <w:r>
                      <w:rPr>
                        <w:rFonts w:hint="eastAsia"/>
                        <w:b/>
                        <w:bCs/>
                        <w:szCs w:val="21"/>
                      </w:rPr>
                      <w:t>五、现金及现金等价物净增加额</w:t>
                    </w:r>
                  </w:p>
                </w:tc>
                <w:sdt>
                  <w:sdtPr>
                    <w:rPr>
                      <w:szCs w:val="21"/>
                    </w:rPr>
                    <w:alias w:val="附注_现金及现金等价物净增加额"/>
                    <w:tag w:val="_GBC_0f8c774e053b4a649c83a94d694e543e"/>
                    <w:id w:val="899892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现金及现金等价物净增加额"/>
                    <w:tag w:val="_GBC_7b8c0e65757345e5b8383783750e18c3"/>
                    <w:id w:val="8998929"/>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-106,063,983.34</w:t>
                        </w:r>
                      </w:p>
                    </w:tc>
                  </w:sdtContent>
                </w:sdt>
                <w:sdt>
                  <w:sdtPr>
                    <w:rPr>
                      <w:szCs w:val="21"/>
                    </w:rPr>
                    <w:alias w:val="现金及现金等价物净增加额"/>
                    <w:tag w:val="_GBC_5fe6de5cc045470f9e2dcbc50168953e"/>
                    <w:id w:val="8998930"/>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90,900,915.05</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91dd87ea8c434fcda48e7d44f9fcc2eb"/>
                    <w:id w:val="899893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现金及现金等价物余额"/>
                    <w:tag w:val="_GBC_2acd09c59fa94e0b841e81c465149b3e"/>
                    <w:id w:val="8998932"/>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C24777" w:rsidP="00C24777">
                        <w:pPr>
                          <w:jc w:val="right"/>
                          <w:rPr>
                            <w:color w:val="008000"/>
                            <w:szCs w:val="21"/>
                          </w:rPr>
                        </w:pPr>
                        <w:r>
                          <w:rPr>
                            <w:szCs w:val="21"/>
                          </w:rPr>
                          <w:t>200,082,227.43</w:t>
                        </w:r>
                      </w:p>
                    </w:tc>
                  </w:sdtContent>
                </w:sdt>
                <w:sdt>
                  <w:sdtPr>
                    <w:rPr>
                      <w:szCs w:val="21"/>
                    </w:rPr>
                    <w:alias w:val="现金及现金等价物余额"/>
                    <w:tag w:val="_GBC_397cffa5deb74443aea9901bea944ec5"/>
                    <w:id w:val="8998933"/>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109,181,312.38</w:t>
                        </w:r>
                      </w:p>
                    </w:tc>
                  </w:sdtContent>
                </w:sdt>
              </w:tr>
              <w:tr w:rsidR="00C24777" w:rsidTr="00384DD8">
                <w:tc>
                  <w:tcPr>
                    <w:tcW w:w="2017" w:type="pct"/>
                    <w:tcBorders>
                      <w:top w:val="outset" w:sz="6" w:space="0" w:color="auto"/>
                      <w:left w:val="outset" w:sz="6" w:space="0" w:color="auto"/>
                      <w:bottom w:val="outset" w:sz="6" w:space="0" w:color="auto"/>
                      <w:right w:val="outset" w:sz="6" w:space="0" w:color="auto"/>
                    </w:tcBorders>
                  </w:tcPr>
                  <w:p w:rsidR="00C24777" w:rsidRDefault="00C24777">
                    <w:pPr>
                      <w:rPr>
                        <w:color w:val="000000"/>
                        <w:szCs w:val="21"/>
                      </w:rPr>
                    </w:pPr>
                    <w:r>
                      <w:rPr>
                        <w:rFonts w:hint="eastAsia"/>
                        <w:b/>
                        <w:bCs/>
                        <w:szCs w:val="21"/>
                      </w:rPr>
                      <w:t>六、期末现金及现金等价物余额</w:t>
                    </w:r>
                  </w:p>
                </w:tc>
                <w:sdt>
                  <w:sdtPr>
                    <w:rPr>
                      <w:szCs w:val="21"/>
                    </w:rPr>
                    <w:alias w:val="附注_现金及现金等价物余额"/>
                    <w:tag w:val="_GBC_9e4b1f43c06149de99435c7559d7b241"/>
                    <w:id w:val="899893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C24777" w:rsidRDefault="00C24777">
                        <w:pPr>
                          <w:rPr>
                            <w:color w:val="008000"/>
                            <w:szCs w:val="21"/>
                          </w:rPr>
                        </w:pPr>
                        <w:r>
                          <w:rPr>
                            <w:rFonts w:hint="eastAsia"/>
                            <w:color w:val="333399"/>
                            <w:szCs w:val="21"/>
                          </w:rPr>
                          <w:t xml:space="preserve">　</w:t>
                        </w:r>
                      </w:p>
                    </w:tc>
                  </w:sdtContent>
                </w:sdt>
                <w:sdt>
                  <w:sdtPr>
                    <w:rPr>
                      <w:szCs w:val="21"/>
                    </w:rPr>
                    <w:alias w:val="现金及现金等价物余额"/>
                    <w:tag w:val="_GBC_3d8ff972a3774ee68f3611f35787ed21"/>
                    <w:id w:val="8998935"/>
                    <w:lock w:val="sdtLocked"/>
                  </w:sdtPr>
                  <w:sdtContent>
                    <w:tc>
                      <w:tcPr>
                        <w:tcW w:w="1220" w:type="pct"/>
                        <w:tcBorders>
                          <w:top w:val="outset" w:sz="6" w:space="0" w:color="auto"/>
                          <w:left w:val="outset" w:sz="6" w:space="0" w:color="auto"/>
                          <w:bottom w:val="outset" w:sz="6" w:space="0" w:color="auto"/>
                          <w:right w:val="outset" w:sz="6" w:space="0" w:color="auto"/>
                        </w:tcBorders>
                      </w:tcPr>
                      <w:p w:rsidR="00C24777" w:rsidRDefault="002910B7">
                        <w:pPr>
                          <w:jc w:val="right"/>
                          <w:rPr>
                            <w:color w:val="008000"/>
                            <w:szCs w:val="21"/>
                          </w:rPr>
                        </w:pPr>
                        <w:r>
                          <w:rPr>
                            <w:szCs w:val="21"/>
                          </w:rPr>
                          <w:t>94,018,244.09</w:t>
                        </w:r>
                      </w:p>
                    </w:tc>
                  </w:sdtContent>
                </w:sdt>
                <w:sdt>
                  <w:sdtPr>
                    <w:rPr>
                      <w:szCs w:val="21"/>
                    </w:rPr>
                    <w:alias w:val="现金及现金等价物余额"/>
                    <w:tag w:val="_GBC_08dfa6ce94da4b2a9c230b0eeb2d356d"/>
                    <w:id w:val="8998936"/>
                    <w:lock w:val="sdtLocked"/>
                  </w:sdtPr>
                  <w:sdtContent>
                    <w:tc>
                      <w:tcPr>
                        <w:tcW w:w="1213" w:type="pct"/>
                        <w:tcBorders>
                          <w:top w:val="outset" w:sz="6" w:space="0" w:color="auto"/>
                          <w:left w:val="outset" w:sz="6" w:space="0" w:color="auto"/>
                          <w:bottom w:val="outset" w:sz="6" w:space="0" w:color="auto"/>
                          <w:right w:val="outset" w:sz="6" w:space="0" w:color="auto"/>
                        </w:tcBorders>
                      </w:tcPr>
                      <w:p w:rsidR="00C24777" w:rsidRDefault="00C24777">
                        <w:pPr>
                          <w:jc w:val="right"/>
                          <w:rPr>
                            <w:color w:val="008000"/>
                            <w:szCs w:val="21"/>
                          </w:rPr>
                        </w:pPr>
                        <w:r>
                          <w:rPr>
                            <w:szCs w:val="21"/>
                          </w:rPr>
                          <w:t>200,082,227.43</w:t>
                        </w:r>
                      </w:p>
                    </w:tc>
                  </w:sdtContent>
                </w:sdt>
              </w:tr>
            </w:tbl>
            <w:p w:rsidR="00C24777" w:rsidRDefault="00C24777">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8998937"/>
                  <w:lock w:val="sdtLocked"/>
                  <w:placeholder>
                    <w:docPart w:val="GBC22222222222222222222222222222"/>
                  </w:placeholder>
                  <w:dataBinding w:prefixMappings="xmlns:clcid-cgi='clcid-cgi'" w:xpath="/*/clcid-cgi:GongSiFaDingDaiBiaoRen" w:storeItemID="{89EBAB94-44A0-46A2-B712-30D997D04A6D}"/>
                  <w:text/>
                </w:sdtPr>
                <w:sdtContent>
                  <w:r w:rsidR="002834D2">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8998938"/>
                  <w:lock w:val="sdtLocked"/>
                  <w:placeholder>
                    <w:docPart w:val="GBC22222222222222222222222222222"/>
                  </w:placeholder>
                  <w:dataBinding w:prefixMappings="xmlns:clcid-mr='clcid-mr'" w:xpath="/*/clcid-mr:ZhuGuanKuaiJiGongZuoFuZeRenXingMing" w:storeItemID="{89EBAB94-44A0-46A2-B712-30D997D04A6D}"/>
                  <w:text/>
                </w:sdtPr>
                <w:sdtContent>
                  <w:r w:rsidR="002834D2">
                    <w:rPr>
                      <w:rFonts w:hint="eastAsia"/>
                      <w:szCs w:val="21"/>
                    </w:rPr>
                    <w:t xml:space="preserve">曾四新        </w:t>
                  </w:r>
                </w:sdtContent>
              </w:sdt>
              <w:r w:rsidR="004218D5">
                <w:rPr>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8998939"/>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hint="eastAsia"/>
                      <w:szCs w:val="21"/>
                    </w:rPr>
                    <w:t>黄娅莹</w:t>
                  </w:r>
                </w:sdtContent>
              </w:sdt>
            </w:p>
          </w:sdtContent>
        </w:sdt>
        <w:p w:rsidR="00C24777" w:rsidRDefault="00703070">
          <w:pPr>
            <w:rPr>
              <w:b/>
              <w:bCs/>
              <w:color w:val="FF0000"/>
              <w:szCs w:val="21"/>
            </w:rPr>
          </w:pPr>
        </w:p>
      </w:sdtContent>
    </w:sdt>
    <w:p w:rsidR="00C24777" w:rsidRDefault="00C24777">
      <w:pPr>
        <w:snapToGrid w:val="0"/>
        <w:spacing w:line="240" w:lineRule="atLeast"/>
        <w:ind w:rightChars="-73" w:right="-153"/>
        <w:rPr>
          <w:szCs w:val="21"/>
        </w:rPr>
      </w:pPr>
    </w:p>
    <w:p w:rsidR="00C24777" w:rsidRDefault="00C24777">
      <w:pPr>
        <w:snapToGrid w:val="0"/>
        <w:spacing w:line="240" w:lineRule="atLeast"/>
        <w:ind w:rightChars="-73" w:right="-153"/>
        <w:rPr>
          <w:szCs w:val="21"/>
        </w:rPr>
        <w:sectPr w:rsidR="00C24777" w:rsidSect="007D5CB5">
          <w:pgSz w:w="11906" w:h="16838"/>
          <w:pgMar w:top="1525" w:right="1276" w:bottom="1440" w:left="1797" w:header="856" w:footer="992" w:gutter="0"/>
          <w:cols w:space="425"/>
          <w:docGrid w:linePitch="312"/>
        </w:sectPr>
      </w:pPr>
    </w:p>
    <w:sdt>
      <w:sdtPr>
        <w:rPr>
          <w:b/>
          <w:szCs w:val="21"/>
        </w:rPr>
        <w:alias w:val="选项模块:需要编制合并报表"/>
        <w:tag w:val="_GBC_3b1dcbfa33024cc0a5c2f3d693817342"/>
        <w:id w:val="9000254"/>
        <w:lock w:val="sdtLocked"/>
        <w:placeholder>
          <w:docPart w:val="GBC22222222222222222222222222222"/>
        </w:placeholder>
      </w:sdtPr>
      <w:sdtEndPr>
        <w:rPr>
          <w:b w:val="0"/>
          <w:color w:val="FF0000"/>
          <w:szCs w:val="24"/>
        </w:rPr>
      </w:sdtEndPr>
      <w:sdtContent>
        <w:p w:rsidR="00C24777" w:rsidRDefault="00C24777">
          <w:pPr>
            <w:tabs>
              <w:tab w:val="left" w:pos="10080"/>
            </w:tabs>
            <w:snapToGrid w:val="0"/>
            <w:spacing w:line="240" w:lineRule="atLeast"/>
            <w:ind w:rightChars="12" w:right="25"/>
            <w:jc w:val="center"/>
            <w:rPr>
              <w:b/>
              <w:szCs w:val="21"/>
            </w:rPr>
          </w:pPr>
        </w:p>
        <w:sdt>
          <w:sdtPr>
            <w:rPr>
              <w:b/>
              <w:szCs w:val="21"/>
            </w:rPr>
            <w:tag w:val="_GBC_3eeab460b9b64d53b91f5e0ddcd3030f"/>
            <w:id w:val="8999675"/>
            <w:lock w:val="sdtLocked"/>
            <w:placeholder>
              <w:docPart w:val="GBC22222222222222222222222222222"/>
            </w:placeholder>
          </w:sdtPr>
          <w:sdtEndPr>
            <w:rPr>
              <w:rFonts w:hint="eastAsia"/>
              <w:b w:val="0"/>
            </w:rPr>
          </w:sdtEndPr>
          <w:sdtContent>
            <w:p w:rsidR="00C24777" w:rsidRDefault="00C24777">
              <w:pPr>
                <w:tabs>
                  <w:tab w:val="left" w:pos="10080"/>
                </w:tabs>
                <w:snapToGrid w:val="0"/>
                <w:spacing w:line="240" w:lineRule="atLeast"/>
                <w:ind w:rightChars="12" w:right="25"/>
                <w:jc w:val="center"/>
                <w:rPr>
                  <w:b/>
                  <w:szCs w:val="21"/>
                </w:rPr>
              </w:pPr>
              <w:r>
                <w:rPr>
                  <w:b/>
                  <w:szCs w:val="21"/>
                </w:rPr>
                <w:t>合并</w:t>
              </w:r>
              <w:r>
                <w:rPr>
                  <w:rFonts w:hint="eastAsia"/>
                  <w:b/>
                  <w:szCs w:val="21"/>
                </w:rPr>
                <w:t>所有者权益变动表</w:t>
              </w:r>
            </w:p>
            <w:p w:rsidR="00C24777" w:rsidRDefault="00C24777">
              <w:pPr>
                <w:tabs>
                  <w:tab w:val="left" w:pos="10080"/>
                </w:tabs>
                <w:snapToGrid w:val="0"/>
                <w:spacing w:line="240" w:lineRule="atLeast"/>
                <w:ind w:rightChars="12" w:right="25"/>
                <w:jc w:val="center"/>
                <w:rPr>
                  <w:szCs w:val="21"/>
                </w:rPr>
              </w:pPr>
              <w:r>
                <w:rPr>
                  <w:szCs w:val="21"/>
                </w:rPr>
                <w:t>201</w:t>
              </w:r>
              <w:r>
                <w:rPr>
                  <w:rFonts w:hint="eastAsia"/>
                  <w:szCs w:val="21"/>
                </w:rPr>
                <w:t>6</w:t>
              </w:r>
              <w:r>
                <w:rPr>
                  <w:szCs w:val="21"/>
                </w:rPr>
                <w:t>年</w:t>
              </w:r>
              <w:r>
                <w:rPr>
                  <w:rFonts w:hint="eastAsia"/>
                  <w:szCs w:val="21"/>
                </w:rPr>
                <w:t>1—12月</w:t>
              </w:r>
            </w:p>
            <w:p w:rsidR="00C24777" w:rsidRDefault="00C24777">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89989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股东权益调节表"/>
                  <w:tag w:val="_GBC_cef77704267643d794145c73763360e5"/>
                  <w:id w:val="8998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1402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3"/>
                <w:gridCol w:w="852"/>
                <w:gridCol w:w="855"/>
                <w:gridCol w:w="867"/>
                <w:gridCol w:w="870"/>
                <w:gridCol w:w="870"/>
                <w:gridCol w:w="630"/>
                <w:gridCol w:w="1119"/>
                <w:gridCol w:w="857"/>
                <w:gridCol w:w="872"/>
                <w:gridCol w:w="871"/>
                <w:gridCol w:w="874"/>
                <w:gridCol w:w="1101"/>
                <w:gridCol w:w="1095"/>
              </w:tblGrid>
              <w:tr w:rsidR="00C24777" w:rsidTr="000B40C4">
                <w:trPr>
                  <w:cantSplit/>
                </w:trPr>
                <w:tc>
                  <w:tcPr>
                    <w:tcW w:w="2293" w:type="dxa"/>
                    <w:vMerge w:val="restart"/>
                    <w:vAlign w:val="center"/>
                  </w:tcPr>
                  <w:p w:rsidR="00C24777" w:rsidRDefault="00C24777">
                    <w:pPr>
                      <w:snapToGrid w:val="0"/>
                      <w:spacing w:line="240" w:lineRule="atLeast"/>
                      <w:jc w:val="center"/>
                      <w:rPr>
                        <w:sz w:val="18"/>
                        <w:szCs w:val="18"/>
                      </w:rPr>
                    </w:pPr>
                    <w:r>
                      <w:rPr>
                        <w:sz w:val="18"/>
                        <w:szCs w:val="18"/>
                      </w:rPr>
                      <w:t>项目</w:t>
                    </w:r>
                  </w:p>
                </w:tc>
                <w:tc>
                  <w:tcPr>
                    <w:tcW w:w="11733" w:type="dxa"/>
                    <w:gridSpan w:val="13"/>
                    <w:vAlign w:val="center"/>
                  </w:tcPr>
                  <w:p w:rsidR="00C24777" w:rsidRDefault="00C24777">
                    <w:pPr>
                      <w:snapToGrid w:val="0"/>
                      <w:spacing w:line="240" w:lineRule="atLeast"/>
                      <w:ind w:rightChars="-759" w:right="-1594"/>
                      <w:jc w:val="center"/>
                      <w:rPr>
                        <w:sz w:val="18"/>
                        <w:szCs w:val="18"/>
                      </w:rPr>
                    </w:pPr>
                    <w:r>
                      <w:rPr>
                        <w:rFonts w:hint="eastAsia"/>
                        <w:sz w:val="18"/>
                        <w:szCs w:val="18"/>
                      </w:rPr>
                      <w:t>本期</w:t>
                    </w:r>
                  </w:p>
                </w:tc>
              </w:tr>
              <w:tr w:rsidR="00C24777" w:rsidTr="000B40C4">
                <w:trPr>
                  <w:cantSplit/>
                  <w:trHeight w:val="540"/>
                </w:trPr>
                <w:tc>
                  <w:tcPr>
                    <w:tcW w:w="2293" w:type="dxa"/>
                    <w:vMerge/>
                  </w:tcPr>
                  <w:p w:rsidR="00C24777" w:rsidRDefault="00C24777">
                    <w:pPr>
                      <w:snapToGrid w:val="0"/>
                      <w:spacing w:line="240" w:lineRule="atLeast"/>
                      <w:ind w:rightChars="-759" w:right="-1594"/>
                      <w:rPr>
                        <w:sz w:val="18"/>
                        <w:szCs w:val="18"/>
                      </w:rPr>
                    </w:pPr>
                  </w:p>
                </w:tc>
                <w:tc>
                  <w:tcPr>
                    <w:tcW w:w="9537" w:type="dxa"/>
                    <w:gridSpan w:val="11"/>
                    <w:vAlign w:val="center"/>
                  </w:tcPr>
                  <w:p w:rsidR="00C24777" w:rsidRDefault="00C24777">
                    <w:pPr>
                      <w:snapToGrid w:val="0"/>
                      <w:spacing w:line="240" w:lineRule="atLeast"/>
                      <w:ind w:rightChars="-759" w:right="-1594"/>
                      <w:jc w:val="center"/>
                      <w:rPr>
                        <w:sz w:val="18"/>
                        <w:szCs w:val="18"/>
                      </w:rPr>
                    </w:pPr>
                    <w:r>
                      <w:rPr>
                        <w:sz w:val="18"/>
                        <w:szCs w:val="18"/>
                      </w:rPr>
                      <w:t>归属于母公司所有者权益</w:t>
                    </w:r>
                  </w:p>
                </w:tc>
                <w:tc>
                  <w:tcPr>
                    <w:tcW w:w="1101" w:type="dxa"/>
                    <w:vMerge w:val="restart"/>
                    <w:vAlign w:val="center"/>
                  </w:tcPr>
                  <w:p w:rsidR="00C24777" w:rsidRDefault="00C24777">
                    <w:pPr>
                      <w:jc w:val="center"/>
                      <w:rPr>
                        <w:sz w:val="18"/>
                        <w:szCs w:val="18"/>
                      </w:rPr>
                    </w:pPr>
                    <w:r>
                      <w:rPr>
                        <w:sz w:val="18"/>
                        <w:szCs w:val="18"/>
                      </w:rPr>
                      <w:t>少数股东权益</w:t>
                    </w:r>
                  </w:p>
                </w:tc>
                <w:tc>
                  <w:tcPr>
                    <w:tcW w:w="1095" w:type="dxa"/>
                    <w:vMerge w:val="restart"/>
                    <w:vAlign w:val="center"/>
                  </w:tcPr>
                  <w:p w:rsidR="00C24777" w:rsidRDefault="00C24777">
                    <w:pPr>
                      <w:jc w:val="center"/>
                      <w:rPr>
                        <w:sz w:val="18"/>
                        <w:szCs w:val="18"/>
                      </w:rPr>
                    </w:pPr>
                    <w:r>
                      <w:rPr>
                        <w:sz w:val="18"/>
                        <w:szCs w:val="18"/>
                      </w:rPr>
                      <w:t>所有者权益合计</w:t>
                    </w:r>
                  </w:p>
                </w:tc>
              </w:tr>
              <w:tr w:rsidR="00C24777" w:rsidTr="000B40C4">
                <w:trPr>
                  <w:cantSplit/>
                  <w:trHeight w:val="352"/>
                </w:trPr>
                <w:tc>
                  <w:tcPr>
                    <w:tcW w:w="2293" w:type="dxa"/>
                    <w:vMerge/>
                  </w:tcPr>
                  <w:p w:rsidR="00C24777" w:rsidRDefault="00C24777">
                    <w:pPr>
                      <w:snapToGrid w:val="0"/>
                      <w:spacing w:line="240" w:lineRule="atLeast"/>
                      <w:ind w:rightChars="-759" w:right="-1594"/>
                      <w:rPr>
                        <w:sz w:val="18"/>
                        <w:szCs w:val="18"/>
                      </w:rPr>
                    </w:pPr>
                  </w:p>
                </w:tc>
                <w:tc>
                  <w:tcPr>
                    <w:tcW w:w="852" w:type="dxa"/>
                    <w:vMerge w:val="restart"/>
                    <w:vAlign w:val="center"/>
                  </w:tcPr>
                  <w:p w:rsidR="00C24777" w:rsidRDefault="00C24777">
                    <w:pPr>
                      <w:snapToGrid w:val="0"/>
                      <w:spacing w:line="240" w:lineRule="atLeast"/>
                      <w:jc w:val="center"/>
                      <w:rPr>
                        <w:sz w:val="18"/>
                        <w:szCs w:val="18"/>
                      </w:rPr>
                    </w:pPr>
                    <w:r>
                      <w:rPr>
                        <w:rFonts w:hint="eastAsia"/>
                        <w:sz w:val="18"/>
                        <w:szCs w:val="18"/>
                      </w:rPr>
                      <w:t>股本</w:t>
                    </w:r>
                  </w:p>
                </w:tc>
                <w:tc>
                  <w:tcPr>
                    <w:tcW w:w="2592" w:type="dxa"/>
                    <w:gridSpan w:val="3"/>
                    <w:vAlign w:val="center"/>
                  </w:tcPr>
                  <w:p w:rsidR="00C24777" w:rsidRDefault="00C24777">
                    <w:pPr>
                      <w:snapToGrid w:val="0"/>
                      <w:spacing w:line="240" w:lineRule="atLeast"/>
                      <w:jc w:val="center"/>
                      <w:rPr>
                        <w:sz w:val="18"/>
                        <w:szCs w:val="18"/>
                      </w:rPr>
                    </w:pPr>
                    <w:r>
                      <w:rPr>
                        <w:rFonts w:hint="eastAsia"/>
                        <w:sz w:val="18"/>
                        <w:szCs w:val="18"/>
                      </w:rPr>
                      <w:t>其他权益工具</w:t>
                    </w:r>
                  </w:p>
                </w:tc>
                <w:tc>
                  <w:tcPr>
                    <w:tcW w:w="870" w:type="dxa"/>
                    <w:vMerge w:val="restart"/>
                    <w:vAlign w:val="center"/>
                  </w:tcPr>
                  <w:p w:rsidR="00C24777" w:rsidRDefault="00C24777">
                    <w:pPr>
                      <w:snapToGrid w:val="0"/>
                      <w:spacing w:line="240" w:lineRule="atLeast"/>
                      <w:jc w:val="center"/>
                      <w:rPr>
                        <w:sz w:val="18"/>
                        <w:szCs w:val="18"/>
                      </w:rPr>
                    </w:pPr>
                    <w:r>
                      <w:rPr>
                        <w:rFonts w:hint="eastAsia"/>
                        <w:sz w:val="18"/>
                        <w:szCs w:val="18"/>
                      </w:rPr>
                      <w:t>资本公积</w:t>
                    </w:r>
                  </w:p>
                </w:tc>
                <w:tc>
                  <w:tcPr>
                    <w:tcW w:w="630" w:type="dxa"/>
                    <w:vMerge w:val="restart"/>
                    <w:vAlign w:val="center"/>
                  </w:tcPr>
                  <w:p w:rsidR="00C24777" w:rsidRDefault="00C24777">
                    <w:pPr>
                      <w:snapToGrid w:val="0"/>
                      <w:spacing w:line="240" w:lineRule="atLeast"/>
                      <w:jc w:val="center"/>
                      <w:rPr>
                        <w:sz w:val="18"/>
                        <w:szCs w:val="18"/>
                      </w:rPr>
                    </w:pPr>
                    <w:r>
                      <w:rPr>
                        <w:rFonts w:hint="eastAsia"/>
                        <w:sz w:val="18"/>
                        <w:szCs w:val="18"/>
                      </w:rPr>
                      <w:t>减：库存股</w:t>
                    </w:r>
                  </w:p>
                </w:tc>
                <w:tc>
                  <w:tcPr>
                    <w:tcW w:w="1119" w:type="dxa"/>
                    <w:vMerge w:val="restart"/>
                    <w:vAlign w:val="center"/>
                  </w:tcPr>
                  <w:p w:rsidR="00C24777" w:rsidRDefault="00C24777">
                    <w:pPr>
                      <w:snapToGrid w:val="0"/>
                      <w:spacing w:line="240" w:lineRule="atLeast"/>
                      <w:jc w:val="center"/>
                      <w:rPr>
                        <w:sz w:val="18"/>
                        <w:szCs w:val="18"/>
                      </w:rPr>
                    </w:pPr>
                    <w:r>
                      <w:rPr>
                        <w:rFonts w:hint="eastAsia"/>
                        <w:sz w:val="18"/>
                        <w:szCs w:val="18"/>
                      </w:rPr>
                      <w:t>其他综合收益</w:t>
                    </w:r>
                  </w:p>
                </w:tc>
                <w:tc>
                  <w:tcPr>
                    <w:tcW w:w="857" w:type="dxa"/>
                    <w:vMerge w:val="restart"/>
                    <w:vAlign w:val="center"/>
                  </w:tcPr>
                  <w:p w:rsidR="00C24777" w:rsidRDefault="00C24777">
                    <w:pPr>
                      <w:snapToGrid w:val="0"/>
                      <w:spacing w:line="240" w:lineRule="atLeast"/>
                      <w:jc w:val="center"/>
                      <w:rPr>
                        <w:sz w:val="18"/>
                        <w:szCs w:val="18"/>
                      </w:rPr>
                    </w:pPr>
                    <w:r>
                      <w:rPr>
                        <w:rFonts w:hint="eastAsia"/>
                        <w:sz w:val="18"/>
                        <w:szCs w:val="18"/>
                      </w:rPr>
                      <w:t>专项储备</w:t>
                    </w:r>
                  </w:p>
                </w:tc>
                <w:tc>
                  <w:tcPr>
                    <w:tcW w:w="872" w:type="dxa"/>
                    <w:vMerge w:val="restart"/>
                    <w:vAlign w:val="center"/>
                  </w:tcPr>
                  <w:p w:rsidR="00C24777" w:rsidRDefault="00C24777">
                    <w:pPr>
                      <w:snapToGrid w:val="0"/>
                      <w:spacing w:line="240" w:lineRule="atLeast"/>
                      <w:jc w:val="center"/>
                      <w:rPr>
                        <w:sz w:val="18"/>
                        <w:szCs w:val="18"/>
                      </w:rPr>
                    </w:pPr>
                    <w:r>
                      <w:rPr>
                        <w:rFonts w:hint="eastAsia"/>
                        <w:sz w:val="18"/>
                        <w:szCs w:val="18"/>
                      </w:rPr>
                      <w:t>盈余公积</w:t>
                    </w:r>
                  </w:p>
                </w:tc>
                <w:tc>
                  <w:tcPr>
                    <w:tcW w:w="871" w:type="dxa"/>
                    <w:vMerge w:val="restart"/>
                    <w:vAlign w:val="center"/>
                  </w:tcPr>
                  <w:p w:rsidR="00C24777" w:rsidRDefault="00C24777">
                    <w:pPr>
                      <w:snapToGrid w:val="0"/>
                      <w:spacing w:line="240" w:lineRule="atLeast"/>
                      <w:jc w:val="center"/>
                      <w:rPr>
                        <w:sz w:val="18"/>
                        <w:szCs w:val="18"/>
                      </w:rPr>
                    </w:pPr>
                    <w:r>
                      <w:rPr>
                        <w:rFonts w:hint="eastAsia"/>
                        <w:sz w:val="18"/>
                        <w:szCs w:val="18"/>
                      </w:rPr>
                      <w:t>一般风险准备</w:t>
                    </w:r>
                  </w:p>
                </w:tc>
                <w:tc>
                  <w:tcPr>
                    <w:tcW w:w="874" w:type="dxa"/>
                    <w:vMerge w:val="restart"/>
                    <w:vAlign w:val="center"/>
                  </w:tcPr>
                  <w:p w:rsidR="00C24777" w:rsidRDefault="00C24777">
                    <w:pPr>
                      <w:snapToGrid w:val="0"/>
                      <w:spacing w:line="240" w:lineRule="atLeast"/>
                      <w:jc w:val="center"/>
                      <w:rPr>
                        <w:sz w:val="18"/>
                        <w:szCs w:val="18"/>
                      </w:rPr>
                    </w:pPr>
                    <w:r>
                      <w:rPr>
                        <w:rFonts w:hint="eastAsia"/>
                        <w:sz w:val="18"/>
                        <w:szCs w:val="18"/>
                      </w:rPr>
                      <w:t>未分配利润</w:t>
                    </w:r>
                  </w:p>
                </w:tc>
                <w:tc>
                  <w:tcPr>
                    <w:tcW w:w="1101" w:type="dxa"/>
                    <w:vMerge/>
                    <w:vAlign w:val="center"/>
                  </w:tcPr>
                  <w:p w:rsidR="00C24777" w:rsidRDefault="00C24777">
                    <w:pPr>
                      <w:jc w:val="center"/>
                      <w:rPr>
                        <w:sz w:val="18"/>
                        <w:szCs w:val="18"/>
                      </w:rPr>
                    </w:pPr>
                  </w:p>
                </w:tc>
                <w:tc>
                  <w:tcPr>
                    <w:tcW w:w="1095" w:type="dxa"/>
                    <w:vMerge/>
                    <w:vAlign w:val="center"/>
                  </w:tcPr>
                  <w:p w:rsidR="00C24777" w:rsidRDefault="00C24777">
                    <w:pPr>
                      <w:jc w:val="center"/>
                      <w:rPr>
                        <w:sz w:val="18"/>
                        <w:szCs w:val="18"/>
                      </w:rPr>
                    </w:pPr>
                  </w:p>
                </w:tc>
              </w:tr>
              <w:tr w:rsidR="00C24777" w:rsidTr="000B40C4">
                <w:trPr>
                  <w:cantSplit/>
                  <w:trHeight w:val="345"/>
                </w:trPr>
                <w:tc>
                  <w:tcPr>
                    <w:tcW w:w="2293" w:type="dxa"/>
                    <w:vMerge/>
                  </w:tcPr>
                  <w:p w:rsidR="00C24777" w:rsidRDefault="00C24777">
                    <w:pPr>
                      <w:snapToGrid w:val="0"/>
                      <w:spacing w:line="240" w:lineRule="atLeast"/>
                      <w:ind w:rightChars="-759" w:right="-1594"/>
                      <w:rPr>
                        <w:sz w:val="18"/>
                        <w:szCs w:val="18"/>
                      </w:rPr>
                    </w:pPr>
                  </w:p>
                </w:tc>
                <w:tc>
                  <w:tcPr>
                    <w:tcW w:w="852" w:type="dxa"/>
                    <w:vMerge/>
                  </w:tcPr>
                  <w:p w:rsidR="00C24777" w:rsidRDefault="00C24777">
                    <w:pPr>
                      <w:snapToGrid w:val="0"/>
                      <w:spacing w:line="240" w:lineRule="atLeast"/>
                      <w:jc w:val="center"/>
                      <w:rPr>
                        <w:sz w:val="18"/>
                        <w:szCs w:val="18"/>
                      </w:rPr>
                    </w:pPr>
                  </w:p>
                </w:tc>
                <w:tc>
                  <w:tcPr>
                    <w:tcW w:w="855" w:type="dxa"/>
                    <w:vAlign w:val="center"/>
                  </w:tcPr>
                  <w:p w:rsidR="00C24777" w:rsidRDefault="00C24777">
                    <w:pPr>
                      <w:snapToGrid w:val="0"/>
                      <w:spacing w:line="240" w:lineRule="atLeast"/>
                      <w:jc w:val="center"/>
                      <w:rPr>
                        <w:sz w:val="18"/>
                        <w:szCs w:val="18"/>
                      </w:rPr>
                    </w:pPr>
                    <w:r>
                      <w:rPr>
                        <w:rFonts w:hint="eastAsia"/>
                        <w:sz w:val="18"/>
                        <w:szCs w:val="18"/>
                      </w:rPr>
                      <w:t>优先股</w:t>
                    </w:r>
                  </w:p>
                </w:tc>
                <w:tc>
                  <w:tcPr>
                    <w:tcW w:w="867" w:type="dxa"/>
                    <w:vAlign w:val="center"/>
                  </w:tcPr>
                  <w:p w:rsidR="00C24777" w:rsidRDefault="00C24777">
                    <w:pPr>
                      <w:snapToGrid w:val="0"/>
                      <w:spacing w:line="240" w:lineRule="atLeast"/>
                      <w:jc w:val="center"/>
                      <w:rPr>
                        <w:sz w:val="18"/>
                        <w:szCs w:val="18"/>
                      </w:rPr>
                    </w:pPr>
                    <w:r>
                      <w:rPr>
                        <w:rFonts w:hint="eastAsia"/>
                        <w:sz w:val="18"/>
                        <w:szCs w:val="18"/>
                      </w:rPr>
                      <w:t>永续债</w:t>
                    </w:r>
                  </w:p>
                </w:tc>
                <w:tc>
                  <w:tcPr>
                    <w:tcW w:w="870" w:type="dxa"/>
                    <w:vAlign w:val="center"/>
                  </w:tcPr>
                  <w:p w:rsidR="00C24777" w:rsidRDefault="00C24777">
                    <w:pPr>
                      <w:snapToGrid w:val="0"/>
                      <w:spacing w:line="240" w:lineRule="atLeast"/>
                      <w:jc w:val="center"/>
                      <w:rPr>
                        <w:sz w:val="18"/>
                        <w:szCs w:val="18"/>
                      </w:rPr>
                    </w:pPr>
                    <w:r>
                      <w:rPr>
                        <w:rFonts w:hint="eastAsia"/>
                        <w:sz w:val="18"/>
                        <w:szCs w:val="18"/>
                      </w:rPr>
                      <w:t>其他</w:t>
                    </w:r>
                  </w:p>
                </w:tc>
                <w:tc>
                  <w:tcPr>
                    <w:tcW w:w="870" w:type="dxa"/>
                    <w:vMerge/>
                  </w:tcPr>
                  <w:p w:rsidR="00C24777" w:rsidRDefault="00C24777">
                    <w:pPr>
                      <w:snapToGrid w:val="0"/>
                      <w:spacing w:line="240" w:lineRule="atLeast"/>
                      <w:jc w:val="center"/>
                      <w:rPr>
                        <w:sz w:val="18"/>
                        <w:szCs w:val="18"/>
                      </w:rPr>
                    </w:pPr>
                  </w:p>
                </w:tc>
                <w:tc>
                  <w:tcPr>
                    <w:tcW w:w="630" w:type="dxa"/>
                    <w:vMerge/>
                  </w:tcPr>
                  <w:p w:rsidR="00C24777" w:rsidRDefault="00C24777">
                    <w:pPr>
                      <w:snapToGrid w:val="0"/>
                      <w:spacing w:line="240" w:lineRule="atLeast"/>
                      <w:jc w:val="center"/>
                      <w:rPr>
                        <w:sz w:val="18"/>
                        <w:szCs w:val="18"/>
                      </w:rPr>
                    </w:pPr>
                  </w:p>
                </w:tc>
                <w:tc>
                  <w:tcPr>
                    <w:tcW w:w="1119" w:type="dxa"/>
                    <w:vMerge/>
                  </w:tcPr>
                  <w:p w:rsidR="00C24777" w:rsidRDefault="00C24777">
                    <w:pPr>
                      <w:snapToGrid w:val="0"/>
                      <w:spacing w:line="240" w:lineRule="atLeast"/>
                      <w:jc w:val="center"/>
                      <w:rPr>
                        <w:sz w:val="18"/>
                        <w:szCs w:val="18"/>
                      </w:rPr>
                    </w:pPr>
                  </w:p>
                </w:tc>
                <w:tc>
                  <w:tcPr>
                    <w:tcW w:w="857" w:type="dxa"/>
                    <w:vMerge/>
                  </w:tcPr>
                  <w:p w:rsidR="00C24777" w:rsidRDefault="00C24777">
                    <w:pPr>
                      <w:snapToGrid w:val="0"/>
                      <w:spacing w:line="240" w:lineRule="atLeast"/>
                      <w:jc w:val="center"/>
                      <w:rPr>
                        <w:sz w:val="18"/>
                        <w:szCs w:val="18"/>
                      </w:rPr>
                    </w:pPr>
                  </w:p>
                </w:tc>
                <w:tc>
                  <w:tcPr>
                    <w:tcW w:w="872" w:type="dxa"/>
                    <w:vMerge/>
                  </w:tcPr>
                  <w:p w:rsidR="00C24777" w:rsidRDefault="00C24777">
                    <w:pPr>
                      <w:snapToGrid w:val="0"/>
                      <w:spacing w:line="240" w:lineRule="atLeast"/>
                      <w:jc w:val="center"/>
                      <w:rPr>
                        <w:sz w:val="18"/>
                        <w:szCs w:val="18"/>
                      </w:rPr>
                    </w:pPr>
                  </w:p>
                </w:tc>
                <w:tc>
                  <w:tcPr>
                    <w:tcW w:w="871" w:type="dxa"/>
                    <w:vMerge/>
                  </w:tcPr>
                  <w:p w:rsidR="00C24777" w:rsidRDefault="00C24777">
                    <w:pPr>
                      <w:snapToGrid w:val="0"/>
                      <w:spacing w:line="240" w:lineRule="atLeast"/>
                      <w:jc w:val="center"/>
                      <w:rPr>
                        <w:sz w:val="18"/>
                        <w:szCs w:val="18"/>
                      </w:rPr>
                    </w:pPr>
                  </w:p>
                </w:tc>
                <w:tc>
                  <w:tcPr>
                    <w:tcW w:w="874" w:type="dxa"/>
                    <w:vMerge/>
                  </w:tcPr>
                  <w:p w:rsidR="00C24777" w:rsidRDefault="00C24777">
                    <w:pPr>
                      <w:snapToGrid w:val="0"/>
                      <w:spacing w:line="240" w:lineRule="atLeast"/>
                      <w:jc w:val="center"/>
                      <w:rPr>
                        <w:sz w:val="18"/>
                        <w:szCs w:val="18"/>
                      </w:rPr>
                    </w:pPr>
                  </w:p>
                </w:tc>
                <w:tc>
                  <w:tcPr>
                    <w:tcW w:w="1101" w:type="dxa"/>
                    <w:vMerge/>
                  </w:tcPr>
                  <w:p w:rsidR="00C24777" w:rsidRDefault="00C24777">
                    <w:pPr>
                      <w:jc w:val="center"/>
                      <w:rPr>
                        <w:sz w:val="18"/>
                        <w:szCs w:val="18"/>
                      </w:rPr>
                    </w:pPr>
                  </w:p>
                </w:tc>
                <w:tc>
                  <w:tcPr>
                    <w:tcW w:w="1095" w:type="dxa"/>
                    <w:vMerge/>
                    <w:tcBorders>
                      <w:bottom w:val="nil"/>
                    </w:tcBorders>
                  </w:tcPr>
                  <w:p w:rsidR="00C24777" w:rsidRDefault="00C24777">
                    <w:pPr>
                      <w:jc w:val="center"/>
                      <w:rPr>
                        <w:sz w:val="18"/>
                        <w:szCs w:val="18"/>
                      </w:rPr>
                    </w:pPr>
                  </w:p>
                </w:tc>
              </w:tr>
              <w:tr w:rsidR="00C24777" w:rsidTr="000B40C4">
                <w:tc>
                  <w:tcPr>
                    <w:tcW w:w="2293" w:type="dxa"/>
                  </w:tcPr>
                  <w:p w:rsidR="00C24777" w:rsidRDefault="00C24777">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0c6d10b4149444af9e03828789314f4e"/>
                    <w:id w:val="8998944"/>
                    <w:lock w:val="sdtLocked"/>
                  </w:sdtPr>
                  <w:sdtContent>
                    <w:tc>
                      <w:tcPr>
                        <w:tcW w:w="852" w:type="dxa"/>
                      </w:tcPr>
                      <w:p w:rsidR="00C24777" w:rsidRDefault="002910B7">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982fe865592d4b15a92d62983df136c4"/>
                    <w:id w:val="8998945"/>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40a1ed824c2a42aaac28b02d5e456282"/>
                    <w:id w:val="8998946"/>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499b812412af495f87aadae11b78a86f"/>
                    <w:id w:val="899894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17765a3568404a1da120e3efb1f6f4e4"/>
                    <w:id w:val="8998948"/>
                    <w:lock w:val="sdtLocked"/>
                  </w:sdtPr>
                  <w:sdtContent>
                    <w:tc>
                      <w:tcPr>
                        <w:tcW w:w="870" w:type="dxa"/>
                      </w:tcPr>
                      <w:p w:rsidR="00C24777" w:rsidRDefault="002910B7">
                        <w:pPr>
                          <w:jc w:val="right"/>
                          <w:rPr>
                            <w:color w:val="008000"/>
                            <w:sz w:val="18"/>
                            <w:szCs w:val="18"/>
                          </w:rPr>
                        </w:pPr>
                        <w:r>
                          <w:rPr>
                            <w:sz w:val="18"/>
                            <w:szCs w:val="18"/>
                          </w:rPr>
                          <w:t>702,832,765.44</w:t>
                        </w:r>
                      </w:p>
                    </w:tc>
                  </w:sdtContent>
                </w:sdt>
                <w:sdt>
                  <w:sdtPr>
                    <w:rPr>
                      <w:sz w:val="18"/>
                      <w:szCs w:val="18"/>
                    </w:rPr>
                    <w:alias w:val="库存股"/>
                    <w:tag w:val="_GBC_ff0b556e074b4279952ce608e45e952c"/>
                    <w:id w:val="8998949"/>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f9aebbd1b1c84315a34c6118344ff78a"/>
                    <w:id w:val="8998950"/>
                    <w:lock w:val="sdtLocked"/>
                  </w:sdtPr>
                  <w:sdtContent>
                    <w:tc>
                      <w:tcPr>
                        <w:tcW w:w="1119" w:type="dxa"/>
                      </w:tcPr>
                      <w:p w:rsidR="00C24777" w:rsidRDefault="00C24777">
                        <w:pPr>
                          <w:jc w:val="right"/>
                          <w:rPr>
                            <w:color w:val="008000"/>
                            <w:sz w:val="18"/>
                            <w:szCs w:val="18"/>
                          </w:rPr>
                        </w:pPr>
                        <w:r>
                          <w:rPr>
                            <w:sz w:val="18"/>
                            <w:szCs w:val="18"/>
                          </w:rPr>
                          <w:t>386,703,701.18</w:t>
                        </w:r>
                      </w:p>
                    </w:tc>
                  </w:sdtContent>
                </w:sdt>
                <w:sdt>
                  <w:sdtPr>
                    <w:rPr>
                      <w:sz w:val="18"/>
                      <w:szCs w:val="18"/>
                    </w:rPr>
                    <w:alias w:val="专项储备"/>
                    <w:tag w:val="_GBC_9eb39a3a39374605966081e833de3d62"/>
                    <w:id w:val="8998951"/>
                    <w:lock w:val="sdtLocked"/>
                  </w:sdtPr>
                  <w:sdtContent>
                    <w:tc>
                      <w:tcPr>
                        <w:tcW w:w="857" w:type="dxa"/>
                      </w:tcPr>
                      <w:p w:rsidR="00C24777" w:rsidRDefault="00C24777">
                        <w:pPr>
                          <w:jc w:val="right"/>
                          <w:rPr>
                            <w:color w:val="008000"/>
                            <w:sz w:val="18"/>
                            <w:szCs w:val="18"/>
                          </w:rPr>
                        </w:pPr>
                        <w:r>
                          <w:rPr>
                            <w:sz w:val="18"/>
                            <w:szCs w:val="18"/>
                          </w:rPr>
                          <w:t>4,583,902.03</w:t>
                        </w:r>
                      </w:p>
                    </w:tc>
                  </w:sdtContent>
                </w:sdt>
                <w:sdt>
                  <w:sdtPr>
                    <w:rPr>
                      <w:sz w:val="18"/>
                      <w:szCs w:val="18"/>
                    </w:rPr>
                    <w:alias w:val="盈余公积"/>
                    <w:tag w:val="_GBC_4d0e171ece294c249574e2dd9dd024ac"/>
                    <w:id w:val="8998952"/>
                    <w:lock w:val="sdtLocked"/>
                  </w:sdtPr>
                  <w:sdtContent>
                    <w:tc>
                      <w:tcPr>
                        <w:tcW w:w="872" w:type="dxa"/>
                      </w:tcPr>
                      <w:p w:rsidR="00C24777" w:rsidRDefault="002910B7">
                        <w:pPr>
                          <w:jc w:val="right"/>
                          <w:rPr>
                            <w:color w:val="008000"/>
                            <w:sz w:val="18"/>
                            <w:szCs w:val="18"/>
                          </w:rPr>
                        </w:pPr>
                        <w:r>
                          <w:rPr>
                            <w:sz w:val="18"/>
                            <w:szCs w:val="18"/>
                          </w:rPr>
                          <w:t>156,538,324.64</w:t>
                        </w:r>
                      </w:p>
                    </w:tc>
                  </w:sdtContent>
                </w:sdt>
                <w:sdt>
                  <w:sdtPr>
                    <w:rPr>
                      <w:sz w:val="18"/>
                      <w:szCs w:val="18"/>
                    </w:rPr>
                    <w:alias w:val="一般风险准备"/>
                    <w:tag w:val="_GBC_05519bf562014f01af8c45c90f8931fd"/>
                    <w:id w:val="8998953"/>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e15cc3ba9f6240299aa2a5b528ed8bb5"/>
                    <w:id w:val="8998954"/>
                    <w:lock w:val="sdtLocked"/>
                  </w:sdtPr>
                  <w:sdtContent>
                    <w:tc>
                      <w:tcPr>
                        <w:tcW w:w="874" w:type="dxa"/>
                      </w:tcPr>
                      <w:p w:rsidR="00C24777" w:rsidRDefault="00C24777">
                        <w:pPr>
                          <w:jc w:val="right"/>
                          <w:rPr>
                            <w:color w:val="008000"/>
                            <w:sz w:val="18"/>
                            <w:szCs w:val="18"/>
                          </w:rPr>
                        </w:pPr>
                        <w:r>
                          <w:rPr>
                            <w:sz w:val="18"/>
                            <w:szCs w:val="18"/>
                          </w:rPr>
                          <w:t>417,721,288.02</w:t>
                        </w:r>
                      </w:p>
                    </w:tc>
                  </w:sdtContent>
                </w:sdt>
                <w:sdt>
                  <w:sdtPr>
                    <w:rPr>
                      <w:sz w:val="18"/>
                      <w:szCs w:val="18"/>
                    </w:rPr>
                    <w:alias w:val="少数股东权益"/>
                    <w:tag w:val="_GBC_c7fd558fdc874fe096ada525906f5f26"/>
                    <w:id w:val="8998955"/>
                    <w:lock w:val="sdtLocked"/>
                  </w:sdtPr>
                  <w:sdtContent>
                    <w:tc>
                      <w:tcPr>
                        <w:tcW w:w="1101" w:type="dxa"/>
                      </w:tcPr>
                      <w:p w:rsidR="00C24777" w:rsidRDefault="00C24777">
                        <w:pPr>
                          <w:jc w:val="right"/>
                          <w:rPr>
                            <w:color w:val="008000"/>
                            <w:sz w:val="18"/>
                            <w:szCs w:val="18"/>
                          </w:rPr>
                        </w:pPr>
                        <w:r>
                          <w:rPr>
                            <w:sz w:val="18"/>
                            <w:szCs w:val="18"/>
                          </w:rPr>
                          <w:t>30,029,804.67</w:t>
                        </w:r>
                      </w:p>
                    </w:tc>
                  </w:sdtContent>
                </w:sdt>
                <w:sdt>
                  <w:sdtPr>
                    <w:rPr>
                      <w:sz w:val="18"/>
                      <w:szCs w:val="18"/>
                    </w:rPr>
                    <w:alias w:val="股东权益合计"/>
                    <w:tag w:val="_GBC_442dec9268e8466ea499b32b3eb59da1"/>
                    <w:id w:val="8998956"/>
                    <w:lock w:val="sdtLocked"/>
                  </w:sdtPr>
                  <w:sdtContent>
                    <w:tc>
                      <w:tcPr>
                        <w:tcW w:w="1095" w:type="dxa"/>
                      </w:tcPr>
                      <w:p w:rsidR="00C24777" w:rsidRDefault="00C24777">
                        <w:pPr>
                          <w:jc w:val="right"/>
                          <w:rPr>
                            <w:color w:val="008000"/>
                            <w:sz w:val="18"/>
                            <w:szCs w:val="18"/>
                          </w:rPr>
                        </w:pPr>
                        <w:r>
                          <w:rPr>
                            <w:sz w:val="18"/>
                            <w:szCs w:val="18"/>
                          </w:rPr>
                          <w:t>2,097,963,356.98</w:t>
                        </w:r>
                      </w:p>
                    </w:tc>
                  </w:sdtContent>
                </w:sdt>
              </w:tr>
              <w:tr w:rsidR="00C24777" w:rsidTr="000B40C4">
                <w:tc>
                  <w:tcPr>
                    <w:tcW w:w="2293" w:type="dxa"/>
                  </w:tcPr>
                  <w:p w:rsidR="00C24777" w:rsidRDefault="00C24777">
                    <w:pPr>
                      <w:rPr>
                        <w:sz w:val="18"/>
                        <w:szCs w:val="18"/>
                      </w:rPr>
                    </w:pPr>
                    <w:r>
                      <w:rPr>
                        <w:rFonts w:hint="eastAsia"/>
                        <w:sz w:val="18"/>
                        <w:szCs w:val="18"/>
                      </w:rPr>
                      <w:t>加：</w:t>
                    </w:r>
                    <w:r>
                      <w:rPr>
                        <w:sz w:val="18"/>
                        <w:szCs w:val="18"/>
                      </w:rPr>
                      <w:t>会计政策变更</w:t>
                    </w:r>
                  </w:p>
                </w:tc>
                <w:sdt>
                  <w:sdtPr>
                    <w:rPr>
                      <w:sz w:val="18"/>
                      <w:szCs w:val="18"/>
                    </w:rPr>
                    <w:alias w:val="会计政策变更导致实收资本（或股本）净额变动金额"/>
                    <w:tag w:val="_GBC_c09674179ce04567bbdc74d40619e0a6"/>
                    <w:id w:val="8998957"/>
                    <w:lock w:val="sdtLocked"/>
                  </w:sdtPr>
                  <w:sdtContent>
                    <w:tc>
                      <w:tcPr>
                        <w:tcW w:w="852" w:type="dxa"/>
                      </w:tcPr>
                      <w:p w:rsidR="00C24777" w:rsidRDefault="00C24777" w:rsidP="00C24777">
                        <w:pPr>
                          <w:jc w:val="right"/>
                          <w:rPr>
                            <w:color w:val="008000"/>
                            <w:sz w:val="18"/>
                            <w:szCs w:val="18"/>
                          </w:rPr>
                        </w:pPr>
                        <w:r>
                          <w:rPr>
                            <w:rFonts w:hint="eastAsia"/>
                            <w:sz w:val="18"/>
                            <w:szCs w:val="18"/>
                          </w:rPr>
                          <w:t>-</w:t>
                        </w:r>
                      </w:p>
                    </w:tc>
                  </w:sdtContent>
                </w:sdt>
                <w:sdt>
                  <w:sdtPr>
                    <w:rPr>
                      <w:sz w:val="18"/>
                      <w:szCs w:val="18"/>
                    </w:rPr>
                    <w:alias w:val="会计政策变更导致优先股变动金额"/>
                    <w:tag w:val="_GBC_cbe46d14e1764d73a07ad0d43e35ae86"/>
                    <w:id w:val="8998958"/>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2c116f784c51417688bbb09382ebd9fa"/>
                    <w:id w:val="8998959"/>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4cec86d3c0f84e15bf8f5c6c5fe1d770"/>
                    <w:id w:val="899896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988ab3c6702a4b17988040b16b6d8ccf"/>
                    <w:id w:val="899896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aa4d170130d44daa855018a7b0a59dbd"/>
                    <w:id w:val="8998962"/>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5f1ed07c8dad4b9e8bc742dd13cf5145"/>
                    <w:id w:val="8998963"/>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0ad9b945c8e44bc2a67ae3b0043604bc"/>
                    <w:id w:val="899896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23f1c404f27043c88e9b093b2272621d"/>
                    <w:id w:val="8998965"/>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一般风险准备变动金额"/>
                    <w:tag w:val="_GBC_cb1b5c178a3d49048bcf651f765e6984"/>
                    <w:id w:val="8998966"/>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03fbcf224f96453a9ed5c217dd4bfd27"/>
                    <w:id w:val="8998967"/>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少数股东权益变动金额"/>
                    <w:tag w:val="_GBC_fd067631d404438ea02d264dd48e70d2"/>
                    <w:id w:val="8998968"/>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c2d525eff22840f09e6b321deb2de9dc"/>
                    <w:id w:val="8998969"/>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93f36e0a882744b5861bc7a1dccabaeb"/>
                    <w:id w:val="8998970"/>
                    <w:lock w:val="sdtLocked"/>
                  </w:sdtPr>
                  <w:sdtContent>
                    <w:tc>
                      <w:tcPr>
                        <w:tcW w:w="852" w:type="dxa"/>
                      </w:tcPr>
                      <w:p w:rsidR="00C24777" w:rsidRDefault="00C24777" w:rsidP="00C24777">
                        <w:pPr>
                          <w:jc w:val="right"/>
                          <w:rPr>
                            <w:color w:val="008000"/>
                            <w:sz w:val="18"/>
                            <w:szCs w:val="18"/>
                          </w:rPr>
                        </w:pPr>
                        <w:r>
                          <w:rPr>
                            <w:rFonts w:hint="eastAsia"/>
                            <w:sz w:val="18"/>
                            <w:szCs w:val="18"/>
                          </w:rPr>
                          <w:t>-</w:t>
                        </w:r>
                      </w:p>
                    </w:tc>
                  </w:sdtContent>
                </w:sdt>
                <w:sdt>
                  <w:sdtPr>
                    <w:rPr>
                      <w:sz w:val="18"/>
                      <w:szCs w:val="18"/>
                    </w:rPr>
                    <w:alias w:val="前期差错更正导致优先股变动金额"/>
                    <w:tag w:val="_GBC_d6f6def1ae7545468eafa8186027ee5e"/>
                    <w:id w:val="8998971"/>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df62292574364a8198663e1267a2ed79"/>
                    <w:id w:val="8998972"/>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663b4fe31ce74275a778cc6df70c3639"/>
                    <w:id w:val="8998973"/>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94c671c7686347a88eb000d09e3d3ddd"/>
                    <w:id w:val="899897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64664cca9dc9486e90495fbeff172f3b"/>
                    <w:id w:val="8998975"/>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7e3a01e150c04a54a0ad3810ffe58fdd"/>
                    <w:id w:val="8998976"/>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011ec8b3b27f4052b19d72752b723315"/>
                    <w:id w:val="899897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b17e1011b6424dda884e9d25914b0cd9"/>
                    <w:id w:val="8998978"/>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一般风险准备变动金额"/>
                    <w:tag w:val="_GBC_344ef63e1eb04723864624f5ac9eb2ac"/>
                    <w:id w:val="8998979"/>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04871b5d738b4d7f961c55cedd1cb620"/>
                    <w:id w:val="8998980"/>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少数股东权益变动金额"/>
                    <w:tag w:val="_GBC_07d019d58b7b4fd8a02aa80d34be2a19"/>
                    <w:id w:val="8998981"/>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bae414834150489281217f029021ce34"/>
                    <w:id w:val="8998982"/>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ind w:firstLineChars="200" w:firstLine="360"/>
                      <w:rPr>
                        <w:sz w:val="18"/>
                        <w:szCs w:val="18"/>
                      </w:rPr>
                    </w:pPr>
                    <w:r>
                      <w:rPr>
                        <w:rFonts w:hint="eastAsia"/>
                        <w:sz w:val="18"/>
                        <w:szCs w:val="18"/>
                      </w:rPr>
                      <w:t>同一控制下企业合并</w:t>
                    </w:r>
                  </w:p>
                </w:tc>
                <w:sdt>
                  <w:sdtPr>
                    <w:rPr>
                      <w:sz w:val="18"/>
                      <w:szCs w:val="18"/>
                    </w:rPr>
                    <w:alias w:val="同一控制下企业合并导致股本变动金额"/>
                    <w:tag w:val="_GBC_488e53613b3f4fe7bcd2de60f55c0755"/>
                    <w:id w:val="8998983"/>
                    <w:lock w:val="sdtLocked"/>
                  </w:sdtPr>
                  <w:sdtContent>
                    <w:tc>
                      <w:tcPr>
                        <w:tcW w:w="852" w:type="dxa"/>
                      </w:tcPr>
                      <w:p w:rsidR="00C24777" w:rsidRDefault="00C24777" w:rsidP="00C24777">
                        <w:pPr>
                          <w:jc w:val="right"/>
                          <w:rPr>
                            <w:sz w:val="18"/>
                            <w:szCs w:val="18"/>
                          </w:rPr>
                        </w:pPr>
                        <w:r>
                          <w:rPr>
                            <w:rFonts w:hint="eastAsia"/>
                            <w:sz w:val="18"/>
                            <w:szCs w:val="18"/>
                          </w:rPr>
                          <w:t>-</w:t>
                        </w:r>
                      </w:p>
                    </w:tc>
                  </w:sdtContent>
                </w:sdt>
                <w:sdt>
                  <w:sdtPr>
                    <w:rPr>
                      <w:sz w:val="18"/>
                      <w:szCs w:val="18"/>
                    </w:rPr>
                    <w:alias w:val="同一控制下企业合并导致优先股变动金额"/>
                    <w:tag w:val="_GBC_3957ac04959e43b6b1b940c2171c0cfd"/>
                    <w:id w:val="8998984"/>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永续债变动金额"/>
                    <w:tag w:val="_GBC_c37c1705ca3944f587225a7ca47801f9"/>
                    <w:id w:val="8998985"/>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其他权益工具中的其他变动金额"/>
                    <w:tag w:val="_GBC_e728318ba28446a3bbaa5bda514d6aa4"/>
                    <w:id w:val="899898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资本公积变动金额"/>
                    <w:tag w:val="_GBC_c46915fb73bf44ae92f06f05739812e3"/>
                    <w:id w:val="8998987"/>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库存股变动金额"/>
                    <w:tag w:val="_GBC_2306bf2e1b914e188fe32c84db49c978"/>
                    <w:id w:val="8998988"/>
                    <w:lock w:val="sdtLocked"/>
                    <w:showingPlcHdr/>
                  </w:sdtPr>
                  <w:sdtContent>
                    <w:tc>
                      <w:tcPr>
                        <w:tcW w:w="63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其他综合收益变动金额"/>
                    <w:tag w:val="_GBC_b0adbe4224be48aaa832539d7c37eb69"/>
                    <w:id w:val="8998989"/>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专项储备变动金额"/>
                    <w:tag w:val="_GBC_53123ae2175e47f499281dd24111466f"/>
                    <w:id w:val="8998990"/>
                    <w:lock w:val="sdtLocked"/>
                    <w:showingPlcHdr/>
                  </w:sdtPr>
                  <w:sdtContent>
                    <w:tc>
                      <w:tcPr>
                        <w:tcW w:w="857"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盈余公积变动金额"/>
                    <w:tag w:val="_GBC_2fff66357a4c4cd69263dd5b3dfb3564"/>
                    <w:id w:val="8998991"/>
                    <w:lock w:val="sdtLocked"/>
                    <w:showingPlcHdr/>
                  </w:sdtPr>
                  <w:sdtContent>
                    <w:tc>
                      <w:tcPr>
                        <w:tcW w:w="87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一般风险准备变动金额"/>
                    <w:tag w:val="_GBC_3a9cd2dffb85450dbb12bb815d0377e6"/>
                    <w:id w:val="8998992"/>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未分配利润变动金额"/>
                    <w:tag w:val="_GBC_006ffa52dca54ac68ac2fa105901a3c3"/>
                    <w:id w:val="8998993"/>
                    <w:lock w:val="sdtLocked"/>
                    <w:showingPlcHdr/>
                  </w:sdtPr>
                  <w:sdtContent>
                    <w:tc>
                      <w:tcPr>
                        <w:tcW w:w="874"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少数股东权益变动金额"/>
                    <w:tag w:val="_GBC_23404c0c316d45728f16761a4006919c"/>
                    <w:id w:val="8998994"/>
                    <w:lock w:val="sdtLocked"/>
                    <w:showingPlcHdr/>
                  </w:sdtPr>
                  <w:sdtContent>
                    <w:tc>
                      <w:tcPr>
                        <w:tcW w:w="110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股东权益合计变动金额"/>
                    <w:tag w:val="_GBC_e1a691549cf14d17b12c7b7ee9923e1b"/>
                    <w:id w:val="8998995"/>
                    <w:lock w:val="sdtLocked"/>
                    <w:showingPlcHdr/>
                  </w:sdtPr>
                  <w:sdtContent>
                    <w:tc>
                      <w:tcPr>
                        <w:tcW w:w="1095" w:type="dxa"/>
                      </w:tcPr>
                      <w:p w:rsidR="00C24777" w:rsidRDefault="00C24777">
                        <w:pPr>
                          <w:jc w:val="right"/>
                          <w:rPr>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ind w:firstLineChars="200" w:firstLine="360"/>
                      <w:rPr>
                        <w:sz w:val="18"/>
                        <w:szCs w:val="18"/>
                      </w:rPr>
                    </w:pPr>
                    <w:r>
                      <w:rPr>
                        <w:rFonts w:hint="eastAsia"/>
                        <w:sz w:val="18"/>
                        <w:szCs w:val="18"/>
                      </w:rPr>
                      <w:t>其他</w:t>
                    </w:r>
                  </w:p>
                </w:tc>
                <w:sdt>
                  <w:sdtPr>
                    <w:rPr>
                      <w:sz w:val="18"/>
                      <w:szCs w:val="18"/>
                    </w:rPr>
                    <w:alias w:val="实收资本变动金额（其他追溯调整）"/>
                    <w:tag w:val="_GBC_3ce4c537c6c14d6ebac9f0acfa456c11"/>
                    <w:id w:val="8998996"/>
                    <w:lock w:val="sdtLocked"/>
                  </w:sdtPr>
                  <w:sdtContent>
                    <w:tc>
                      <w:tcPr>
                        <w:tcW w:w="852" w:type="dxa"/>
                      </w:tcPr>
                      <w:p w:rsidR="00C24777" w:rsidRDefault="00C24777" w:rsidP="00C24777">
                        <w:pPr>
                          <w:jc w:val="right"/>
                          <w:rPr>
                            <w:color w:val="008000"/>
                            <w:sz w:val="18"/>
                            <w:szCs w:val="18"/>
                          </w:rPr>
                        </w:pPr>
                        <w:r>
                          <w:rPr>
                            <w:rFonts w:hint="eastAsia"/>
                            <w:sz w:val="18"/>
                            <w:szCs w:val="18"/>
                          </w:rPr>
                          <w:t>-</w:t>
                        </w:r>
                      </w:p>
                    </w:tc>
                  </w:sdtContent>
                </w:sdt>
                <w:sdt>
                  <w:sdtPr>
                    <w:rPr>
                      <w:sz w:val="18"/>
                      <w:szCs w:val="18"/>
                    </w:rPr>
                    <w:alias w:val="优先股变动金额（其他追溯调整）"/>
                    <w:tag w:val="_GBC_9bd80f65003546c9a5f5c12a572f4a0d"/>
                    <w:id w:val="8998997"/>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9773a6ccfe1b40eab076304fc747a3d8"/>
                    <w:id w:val="8998998"/>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969e4910380b4f1b8449243cd0c457e7"/>
                    <w:id w:val="8998999"/>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f83a56fb63a440168a0343274dc2b990"/>
                    <w:id w:val="899900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a18df4f42f77442484184a8acb296947"/>
                    <w:id w:val="8999001"/>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dc58b36912e0425e966d0bd5b1905959"/>
                    <w:id w:val="8999002"/>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5ff74747889243619bf99c2d2a1f956f"/>
                    <w:id w:val="899900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e856558096674dfba47ef191f34bc5c3"/>
                    <w:id w:val="8999004"/>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变动金额（其他追溯调整）"/>
                    <w:tag w:val="_GBC_a7b815ca86384f68b72722d9393a269c"/>
                    <w:id w:val="8999005"/>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b183e3d49d3746dfad9419a752120b5d"/>
                    <w:id w:val="8999006"/>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少数股东权益变动金额（其他追溯调整）"/>
                    <w:tag w:val="_GBC_48aa47eb23c0469d82eb2b7904a0ba2a"/>
                    <w:id w:val="8999007"/>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a716f6f27f394f64aabe1cffb90f3ef4"/>
                    <w:id w:val="8999008"/>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7ffb904e78e6477884ead627a8c631d3"/>
                    <w:id w:val="8999009"/>
                    <w:lock w:val="sdtLocked"/>
                  </w:sdtPr>
                  <w:sdtContent>
                    <w:tc>
                      <w:tcPr>
                        <w:tcW w:w="852" w:type="dxa"/>
                      </w:tcPr>
                      <w:p w:rsidR="00C24777" w:rsidRDefault="00C24777">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dba908bc5e0e4171b7ebfbc41d7847a1"/>
                    <w:id w:val="8999010"/>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4515a054b6a14ecfbf1fd9407f99e3e4"/>
                    <w:id w:val="8999011"/>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7753d394adf44e1f8f53149adfd044ba"/>
                    <w:id w:val="8999012"/>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68dbe5f167e148f0a5f0a3f6330cb542"/>
                    <w:id w:val="8999013"/>
                    <w:lock w:val="sdtLocked"/>
                  </w:sdtPr>
                  <w:sdtContent>
                    <w:tc>
                      <w:tcPr>
                        <w:tcW w:w="870" w:type="dxa"/>
                      </w:tcPr>
                      <w:p w:rsidR="00C24777" w:rsidRDefault="00C24777">
                        <w:pPr>
                          <w:jc w:val="right"/>
                          <w:rPr>
                            <w:color w:val="008000"/>
                            <w:sz w:val="18"/>
                            <w:szCs w:val="18"/>
                          </w:rPr>
                        </w:pPr>
                        <w:r>
                          <w:rPr>
                            <w:sz w:val="18"/>
                            <w:szCs w:val="18"/>
                          </w:rPr>
                          <w:t>702,832,765.44</w:t>
                        </w:r>
                      </w:p>
                    </w:tc>
                  </w:sdtContent>
                </w:sdt>
                <w:sdt>
                  <w:sdtPr>
                    <w:rPr>
                      <w:sz w:val="18"/>
                      <w:szCs w:val="18"/>
                    </w:rPr>
                    <w:alias w:val="库存股"/>
                    <w:tag w:val="_GBC_890dc2108e9743459a162d1be96c9b38"/>
                    <w:id w:val="8999014"/>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7e7cea458edc4fef83b6aa00b0d6aee4"/>
                    <w:id w:val="8999015"/>
                    <w:lock w:val="sdtLocked"/>
                  </w:sdtPr>
                  <w:sdtContent>
                    <w:tc>
                      <w:tcPr>
                        <w:tcW w:w="1119" w:type="dxa"/>
                      </w:tcPr>
                      <w:p w:rsidR="00C24777" w:rsidRDefault="002910B7">
                        <w:pPr>
                          <w:jc w:val="right"/>
                          <w:rPr>
                            <w:color w:val="008000"/>
                            <w:sz w:val="18"/>
                            <w:szCs w:val="18"/>
                          </w:rPr>
                        </w:pPr>
                        <w:r>
                          <w:rPr>
                            <w:sz w:val="18"/>
                            <w:szCs w:val="18"/>
                          </w:rPr>
                          <w:t>386,703,701.18</w:t>
                        </w:r>
                      </w:p>
                    </w:tc>
                  </w:sdtContent>
                </w:sdt>
                <w:sdt>
                  <w:sdtPr>
                    <w:rPr>
                      <w:sz w:val="18"/>
                      <w:szCs w:val="18"/>
                    </w:rPr>
                    <w:alias w:val="专项储备"/>
                    <w:tag w:val="_GBC_0c6e51a496b546c9b745a8e54be8f15f"/>
                    <w:id w:val="8999016"/>
                    <w:lock w:val="sdtLocked"/>
                  </w:sdtPr>
                  <w:sdtContent>
                    <w:tc>
                      <w:tcPr>
                        <w:tcW w:w="857" w:type="dxa"/>
                      </w:tcPr>
                      <w:p w:rsidR="00C24777" w:rsidRDefault="00C24777">
                        <w:pPr>
                          <w:jc w:val="right"/>
                          <w:rPr>
                            <w:color w:val="008000"/>
                            <w:sz w:val="18"/>
                            <w:szCs w:val="18"/>
                          </w:rPr>
                        </w:pPr>
                        <w:r>
                          <w:rPr>
                            <w:sz w:val="18"/>
                            <w:szCs w:val="18"/>
                          </w:rPr>
                          <w:t>4,583,902.03</w:t>
                        </w:r>
                      </w:p>
                    </w:tc>
                  </w:sdtContent>
                </w:sdt>
                <w:sdt>
                  <w:sdtPr>
                    <w:rPr>
                      <w:sz w:val="18"/>
                      <w:szCs w:val="18"/>
                    </w:rPr>
                    <w:alias w:val="盈余公积"/>
                    <w:tag w:val="_GBC_1d110a200be1458996f25bcb00197f2a"/>
                    <w:id w:val="8999017"/>
                    <w:lock w:val="sdtLocked"/>
                  </w:sdtPr>
                  <w:sdtContent>
                    <w:tc>
                      <w:tcPr>
                        <w:tcW w:w="872" w:type="dxa"/>
                      </w:tcPr>
                      <w:p w:rsidR="00C24777" w:rsidRDefault="00C24777">
                        <w:pPr>
                          <w:jc w:val="right"/>
                          <w:rPr>
                            <w:color w:val="008000"/>
                            <w:sz w:val="18"/>
                            <w:szCs w:val="18"/>
                          </w:rPr>
                        </w:pPr>
                        <w:r>
                          <w:rPr>
                            <w:sz w:val="18"/>
                            <w:szCs w:val="18"/>
                          </w:rPr>
                          <w:t>156,538,324.64</w:t>
                        </w:r>
                      </w:p>
                    </w:tc>
                  </w:sdtContent>
                </w:sdt>
                <w:sdt>
                  <w:sdtPr>
                    <w:rPr>
                      <w:sz w:val="18"/>
                      <w:szCs w:val="18"/>
                    </w:rPr>
                    <w:alias w:val="一般风险准备"/>
                    <w:tag w:val="_GBC_717743d5dc924f1d8c14f011cbf3c2b9"/>
                    <w:id w:val="8999018"/>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da6a75e012994c7dbdfd6cd3df7244d8"/>
                    <w:id w:val="8999019"/>
                    <w:lock w:val="sdtLocked"/>
                  </w:sdtPr>
                  <w:sdtContent>
                    <w:tc>
                      <w:tcPr>
                        <w:tcW w:w="874" w:type="dxa"/>
                      </w:tcPr>
                      <w:p w:rsidR="00C24777" w:rsidRDefault="00C24777">
                        <w:pPr>
                          <w:jc w:val="right"/>
                          <w:rPr>
                            <w:color w:val="008000"/>
                            <w:sz w:val="18"/>
                            <w:szCs w:val="18"/>
                          </w:rPr>
                        </w:pPr>
                        <w:r>
                          <w:rPr>
                            <w:sz w:val="18"/>
                            <w:szCs w:val="18"/>
                          </w:rPr>
                          <w:t>417,721,288.02</w:t>
                        </w:r>
                      </w:p>
                    </w:tc>
                  </w:sdtContent>
                </w:sdt>
                <w:sdt>
                  <w:sdtPr>
                    <w:rPr>
                      <w:sz w:val="18"/>
                      <w:szCs w:val="18"/>
                    </w:rPr>
                    <w:alias w:val="少数股东权益"/>
                    <w:tag w:val="_GBC_99f25fd6062e41bb8036bd4a399f2ad1"/>
                    <w:id w:val="8999020"/>
                    <w:lock w:val="sdtLocked"/>
                  </w:sdtPr>
                  <w:sdtContent>
                    <w:tc>
                      <w:tcPr>
                        <w:tcW w:w="1101" w:type="dxa"/>
                      </w:tcPr>
                      <w:p w:rsidR="00C24777" w:rsidRDefault="002910B7">
                        <w:pPr>
                          <w:jc w:val="right"/>
                          <w:rPr>
                            <w:color w:val="008000"/>
                            <w:sz w:val="18"/>
                            <w:szCs w:val="18"/>
                          </w:rPr>
                        </w:pPr>
                        <w:r>
                          <w:rPr>
                            <w:sz w:val="18"/>
                            <w:szCs w:val="18"/>
                          </w:rPr>
                          <w:t>30,029,804.67</w:t>
                        </w:r>
                      </w:p>
                    </w:tc>
                  </w:sdtContent>
                </w:sdt>
                <w:sdt>
                  <w:sdtPr>
                    <w:rPr>
                      <w:sz w:val="18"/>
                      <w:szCs w:val="18"/>
                    </w:rPr>
                    <w:alias w:val="股东权益合计"/>
                    <w:tag w:val="_GBC_9d6e65929de14e19acba2e4a333251a7"/>
                    <w:id w:val="8999021"/>
                    <w:lock w:val="sdtLocked"/>
                  </w:sdtPr>
                  <w:sdtContent>
                    <w:tc>
                      <w:tcPr>
                        <w:tcW w:w="1095" w:type="dxa"/>
                      </w:tcPr>
                      <w:p w:rsidR="00C24777" w:rsidRDefault="00C24777">
                        <w:pPr>
                          <w:jc w:val="right"/>
                          <w:rPr>
                            <w:color w:val="008000"/>
                            <w:sz w:val="18"/>
                            <w:szCs w:val="18"/>
                          </w:rPr>
                        </w:pPr>
                        <w:r>
                          <w:rPr>
                            <w:sz w:val="18"/>
                            <w:szCs w:val="18"/>
                          </w:rPr>
                          <w:t>2,097,963,356.98</w:t>
                        </w:r>
                      </w:p>
                    </w:tc>
                  </w:sdtContent>
                </w:sdt>
              </w:tr>
              <w:tr w:rsidR="00C24777" w:rsidTr="000B40C4">
                <w:tc>
                  <w:tcPr>
                    <w:tcW w:w="2293" w:type="dxa"/>
                  </w:tcPr>
                  <w:p w:rsidR="00C24777" w:rsidRDefault="00C24777">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97f48e8fa059431594f52db718ff0b70"/>
                    <w:id w:val="8999022"/>
                    <w:lock w:val="sdtLocked"/>
                  </w:sdtPr>
                  <w:sdtContent>
                    <w:tc>
                      <w:tcPr>
                        <w:tcW w:w="852" w:type="dxa"/>
                      </w:tcPr>
                      <w:p w:rsidR="00C24777" w:rsidRDefault="00C24777" w:rsidP="00C24777">
                        <w:pPr>
                          <w:jc w:val="right"/>
                          <w:rPr>
                            <w:color w:val="008000"/>
                            <w:sz w:val="18"/>
                            <w:szCs w:val="18"/>
                          </w:rPr>
                        </w:pPr>
                        <w:r>
                          <w:rPr>
                            <w:rFonts w:hint="eastAsia"/>
                            <w:sz w:val="18"/>
                            <w:szCs w:val="18"/>
                          </w:rPr>
                          <w:t>-</w:t>
                        </w:r>
                      </w:p>
                    </w:tc>
                  </w:sdtContent>
                </w:sdt>
                <w:sdt>
                  <w:sdtPr>
                    <w:rPr>
                      <w:sz w:val="18"/>
                      <w:szCs w:val="18"/>
                    </w:rPr>
                    <w:alias w:val="其他权益工具中的优先股增减变动金额"/>
                    <w:tag w:val="_GBC_133e9814b8ea45e5894c6f0571711e7b"/>
                    <w:id w:val="8999023"/>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fbc37b80f4164abe82529524c4414f88"/>
                    <w:id w:val="8999024"/>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3a7f7687e8674f45a32aa6a42ebca88c"/>
                    <w:id w:val="8999025"/>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b7fb5f5cb7c84e1fb799da57c6195385"/>
                    <w:id w:val="899902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aa12688c99574b6e90d9188a21d9de29"/>
                    <w:id w:val="8999027"/>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d123f8e3c9d54cbb8f7acbc3df0f0f7e"/>
                    <w:id w:val="8999028"/>
                    <w:lock w:val="sdtLocked"/>
                  </w:sdtPr>
                  <w:sdtContent>
                    <w:tc>
                      <w:tcPr>
                        <w:tcW w:w="1119" w:type="dxa"/>
                      </w:tcPr>
                      <w:p w:rsidR="00C24777" w:rsidRDefault="00C24777">
                        <w:pPr>
                          <w:jc w:val="right"/>
                          <w:rPr>
                            <w:color w:val="008000"/>
                            <w:sz w:val="18"/>
                            <w:szCs w:val="18"/>
                          </w:rPr>
                        </w:pPr>
                        <w:r>
                          <w:rPr>
                            <w:sz w:val="18"/>
                            <w:szCs w:val="18"/>
                          </w:rPr>
                          <w:t>-200,676,617.22</w:t>
                        </w:r>
                      </w:p>
                    </w:tc>
                  </w:sdtContent>
                </w:sdt>
                <w:sdt>
                  <w:sdtPr>
                    <w:rPr>
                      <w:sz w:val="18"/>
                      <w:szCs w:val="18"/>
                    </w:rPr>
                    <w:alias w:val="专项储备增减变动金额"/>
                    <w:tag w:val="_GBC_dbc36e10e87b4b74aaffbdcbeef7367f"/>
                    <w:id w:val="8999029"/>
                    <w:lock w:val="sdtLocked"/>
                  </w:sdtPr>
                  <w:sdtContent>
                    <w:tc>
                      <w:tcPr>
                        <w:tcW w:w="857" w:type="dxa"/>
                      </w:tcPr>
                      <w:p w:rsidR="00C24777" w:rsidRDefault="00C24777">
                        <w:pPr>
                          <w:jc w:val="right"/>
                          <w:rPr>
                            <w:color w:val="008000"/>
                            <w:sz w:val="18"/>
                            <w:szCs w:val="18"/>
                          </w:rPr>
                        </w:pPr>
                        <w:r>
                          <w:rPr>
                            <w:sz w:val="18"/>
                            <w:szCs w:val="18"/>
                          </w:rPr>
                          <w:t>1,613,586.17</w:t>
                        </w:r>
                      </w:p>
                    </w:tc>
                  </w:sdtContent>
                </w:sdt>
                <w:sdt>
                  <w:sdtPr>
                    <w:rPr>
                      <w:sz w:val="18"/>
                      <w:szCs w:val="18"/>
                    </w:rPr>
                    <w:alias w:val="盈余公积增减变动金额"/>
                    <w:tag w:val="_GBC_0804ce30f18b485199a4d2de5232b4a1"/>
                    <w:id w:val="8999030"/>
                    <w:lock w:val="sdtLocked"/>
                  </w:sdtPr>
                  <w:sdtContent>
                    <w:tc>
                      <w:tcPr>
                        <w:tcW w:w="872" w:type="dxa"/>
                      </w:tcPr>
                      <w:p w:rsidR="00C24777" w:rsidRDefault="00C24777">
                        <w:pPr>
                          <w:jc w:val="right"/>
                          <w:rPr>
                            <w:color w:val="008000"/>
                            <w:sz w:val="18"/>
                            <w:szCs w:val="18"/>
                          </w:rPr>
                        </w:pPr>
                        <w:r>
                          <w:rPr>
                            <w:sz w:val="18"/>
                            <w:szCs w:val="18"/>
                          </w:rPr>
                          <w:t>10,155,303.94</w:t>
                        </w:r>
                      </w:p>
                    </w:tc>
                  </w:sdtContent>
                </w:sdt>
                <w:sdt>
                  <w:sdtPr>
                    <w:rPr>
                      <w:sz w:val="18"/>
                      <w:szCs w:val="18"/>
                    </w:rPr>
                    <w:alias w:val="一般风险准备增减变动金额"/>
                    <w:tag w:val="_GBC_b8b74db52ed34b4da8a398a063864478"/>
                    <w:id w:val="8999031"/>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增减变动金额"/>
                    <w:tag w:val="_GBC_309c90277c884ffc87911778089e7bc5"/>
                    <w:id w:val="8999032"/>
                    <w:lock w:val="sdtLocked"/>
                  </w:sdtPr>
                  <w:sdtContent>
                    <w:tc>
                      <w:tcPr>
                        <w:tcW w:w="874" w:type="dxa"/>
                      </w:tcPr>
                      <w:p w:rsidR="00C24777" w:rsidRDefault="00C24777">
                        <w:pPr>
                          <w:jc w:val="right"/>
                          <w:rPr>
                            <w:color w:val="008000"/>
                            <w:sz w:val="18"/>
                            <w:szCs w:val="18"/>
                          </w:rPr>
                        </w:pPr>
                        <w:r>
                          <w:rPr>
                            <w:sz w:val="18"/>
                            <w:szCs w:val="18"/>
                          </w:rPr>
                          <w:t>11,633,859.11</w:t>
                        </w:r>
                      </w:p>
                    </w:tc>
                  </w:sdtContent>
                </w:sdt>
                <w:sdt>
                  <w:sdtPr>
                    <w:rPr>
                      <w:sz w:val="18"/>
                      <w:szCs w:val="18"/>
                    </w:rPr>
                    <w:alias w:val="少数股东权益增减变动金额"/>
                    <w:tag w:val="_GBC_015e57c6486646408ee3c68da2a54a2b"/>
                    <w:id w:val="8999033"/>
                    <w:lock w:val="sdtLocked"/>
                  </w:sdtPr>
                  <w:sdtContent>
                    <w:tc>
                      <w:tcPr>
                        <w:tcW w:w="1101" w:type="dxa"/>
                      </w:tcPr>
                      <w:p w:rsidR="00C24777" w:rsidRDefault="00C24777">
                        <w:pPr>
                          <w:jc w:val="right"/>
                          <w:rPr>
                            <w:color w:val="008000"/>
                            <w:sz w:val="18"/>
                            <w:szCs w:val="18"/>
                          </w:rPr>
                        </w:pPr>
                        <w:r>
                          <w:rPr>
                            <w:sz w:val="18"/>
                            <w:szCs w:val="18"/>
                          </w:rPr>
                          <w:t>2,289,387.48</w:t>
                        </w:r>
                      </w:p>
                    </w:tc>
                  </w:sdtContent>
                </w:sdt>
                <w:sdt>
                  <w:sdtPr>
                    <w:rPr>
                      <w:sz w:val="18"/>
                      <w:szCs w:val="18"/>
                    </w:rPr>
                    <w:alias w:val="股东权益合计增减变动金额"/>
                    <w:tag w:val="_GBC_ef5895ec267c4011b8002c93402fc4de"/>
                    <w:id w:val="8999034"/>
                    <w:lock w:val="sdtLocked"/>
                  </w:sdtPr>
                  <w:sdtContent>
                    <w:tc>
                      <w:tcPr>
                        <w:tcW w:w="1095" w:type="dxa"/>
                      </w:tcPr>
                      <w:p w:rsidR="00C24777" w:rsidRDefault="00C24777">
                        <w:pPr>
                          <w:jc w:val="right"/>
                          <w:rPr>
                            <w:color w:val="008000"/>
                            <w:sz w:val="18"/>
                            <w:szCs w:val="18"/>
                          </w:rPr>
                        </w:pPr>
                        <w:r>
                          <w:rPr>
                            <w:sz w:val="18"/>
                            <w:szCs w:val="18"/>
                          </w:rPr>
                          <w:t>-174,984,480.52</w:t>
                        </w:r>
                      </w:p>
                    </w:tc>
                  </w:sdtContent>
                </w:sdt>
              </w:tr>
              <w:tr w:rsidR="00C24777" w:rsidTr="000B40C4">
                <w:tc>
                  <w:tcPr>
                    <w:tcW w:w="2293" w:type="dxa"/>
                  </w:tcPr>
                  <w:p w:rsidR="00C24777" w:rsidRDefault="00C24777">
                    <w:pPr>
                      <w:rPr>
                        <w:sz w:val="18"/>
                        <w:szCs w:val="18"/>
                      </w:rPr>
                    </w:pPr>
                    <w:r>
                      <w:rPr>
                        <w:rFonts w:hint="eastAsia"/>
                        <w:sz w:val="18"/>
                        <w:szCs w:val="18"/>
                      </w:rPr>
                      <w:t>（一）综合收益总额</w:t>
                    </w:r>
                  </w:p>
                </w:tc>
                <w:sdt>
                  <w:sdtPr>
                    <w:rPr>
                      <w:sz w:val="18"/>
                      <w:szCs w:val="18"/>
                    </w:rPr>
                    <w:alias w:val="综合收益总额导致股本变动金额"/>
                    <w:tag w:val="_GBC_481cb388917b4373826bcfe7accb489d"/>
                    <w:id w:val="8999035"/>
                    <w:lock w:val="sdtLocked"/>
                    <w:showingPlcHdr/>
                  </w:sdtPr>
                  <w:sdtContent>
                    <w:tc>
                      <w:tcPr>
                        <w:tcW w:w="85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优先股变动金额"/>
                    <w:tag w:val="_GBC_827f72604665404c89124cec65c384ea"/>
                    <w:id w:val="8999036"/>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f22e5b8b0f3749309845723c55e2ceae"/>
                    <w:id w:val="8999037"/>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8fd40b3b2d994910ace8b5fb50d91ac5"/>
                    <w:id w:val="8999038"/>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43b3330670414658b9663d5bc3483afe"/>
                    <w:id w:val="8999039"/>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库存股变动金额"/>
                    <w:tag w:val="_GBC_958849866dcf4040b0b04eedb553c198"/>
                    <w:id w:val="8999040"/>
                    <w:lock w:val="sdtLocked"/>
                    <w:showingPlcHdr/>
                  </w:sdtPr>
                  <w:sdtContent>
                    <w:tc>
                      <w:tcPr>
                        <w:tcW w:w="63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35e9930a331d4c23931e611a28af4bb1"/>
                    <w:id w:val="8999041"/>
                    <w:lock w:val="sdtLocked"/>
                  </w:sdtPr>
                  <w:sdtContent>
                    <w:tc>
                      <w:tcPr>
                        <w:tcW w:w="1119" w:type="dxa"/>
                      </w:tcPr>
                      <w:p w:rsidR="00C24777" w:rsidRDefault="00C24777">
                        <w:pPr>
                          <w:jc w:val="right"/>
                          <w:rPr>
                            <w:color w:val="008000"/>
                            <w:sz w:val="18"/>
                            <w:szCs w:val="18"/>
                          </w:rPr>
                        </w:pPr>
                        <w:r>
                          <w:rPr>
                            <w:sz w:val="18"/>
                            <w:szCs w:val="18"/>
                          </w:rPr>
                          <w:t>-200,676,617.22</w:t>
                        </w:r>
                      </w:p>
                    </w:tc>
                  </w:sdtContent>
                </w:sdt>
                <w:sdt>
                  <w:sdtPr>
                    <w:rPr>
                      <w:sz w:val="18"/>
                      <w:szCs w:val="18"/>
                    </w:rPr>
                    <w:alias w:val="综合收益总额导致专项储备变动金额"/>
                    <w:tag w:val="_GBC_6aab059aab234dfd9c1bf709de29c92c"/>
                    <w:id w:val="8999042"/>
                    <w:lock w:val="sdtLocked"/>
                    <w:showingPlcHdr/>
                  </w:sdtPr>
                  <w:sdtContent>
                    <w:tc>
                      <w:tcPr>
                        <w:tcW w:w="857"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d2dce871c7d94ad08a557ac2aeb15645"/>
                    <w:id w:val="8999043"/>
                    <w:lock w:val="sdtLocked"/>
                    <w:showingPlcHdr/>
                  </w:sdtPr>
                  <w:sdtContent>
                    <w:tc>
                      <w:tcPr>
                        <w:tcW w:w="87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一般风险准备变动金额"/>
                    <w:tag w:val="_GBC_89eed531bee6461d9549c1f49db566ad"/>
                    <w:id w:val="8999044"/>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6b6eb0c9c96f4688b2a9409dcc0c763f"/>
                    <w:id w:val="8999045"/>
                    <w:lock w:val="sdtLocked"/>
                  </w:sdtPr>
                  <w:sdtContent>
                    <w:tc>
                      <w:tcPr>
                        <w:tcW w:w="874" w:type="dxa"/>
                      </w:tcPr>
                      <w:p w:rsidR="00C24777" w:rsidRDefault="00C24777">
                        <w:pPr>
                          <w:jc w:val="right"/>
                          <w:rPr>
                            <w:sz w:val="18"/>
                            <w:szCs w:val="18"/>
                          </w:rPr>
                        </w:pPr>
                        <w:r>
                          <w:rPr>
                            <w:sz w:val="18"/>
                            <w:szCs w:val="18"/>
                          </w:rPr>
                          <w:t>61,744,520.15</w:t>
                        </w:r>
                      </w:p>
                    </w:tc>
                  </w:sdtContent>
                </w:sdt>
                <w:sdt>
                  <w:sdtPr>
                    <w:rPr>
                      <w:sz w:val="18"/>
                      <w:szCs w:val="18"/>
                    </w:rPr>
                    <w:alias w:val="综合收益总额导致少数股东权益变动金额"/>
                    <w:tag w:val="_GBC_cdaf9091ceeb4f0c87ed6d10b981b442"/>
                    <w:id w:val="8999046"/>
                    <w:lock w:val="sdtLocked"/>
                  </w:sdtPr>
                  <w:sdtContent>
                    <w:tc>
                      <w:tcPr>
                        <w:tcW w:w="1101" w:type="dxa"/>
                      </w:tcPr>
                      <w:p w:rsidR="00C24777" w:rsidRDefault="00C24777">
                        <w:pPr>
                          <w:jc w:val="right"/>
                          <w:rPr>
                            <w:sz w:val="18"/>
                            <w:szCs w:val="18"/>
                          </w:rPr>
                        </w:pPr>
                        <w:r>
                          <w:rPr>
                            <w:sz w:val="18"/>
                            <w:szCs w:val="18"/>
                          </w:rPr>
                          <w:t>-8,030,854.38</w:t>
                        </w:r>
                      </w:p>
                    </w:tc>
                  </w:sdtContent>
                </w:sdt>
                <w:sdt>
                  <w:sdtPr>
                    <w:rPr>
                      <w:sz w:val="18"/>
                      <w:szCs w:val="18"/>
                    </w:rPr>
                    <w:alias w:val="综合收益总额导致股东权益合计变动金额"/>
                    <w:tag w:val="_GBC_bae442d5344247e6ad5412c50613a80a"/>
                    <w:id w:val="8999047"/>
                    <w:lock w:val="sdtLocked"/>
                  </w:sdtPr>
                  <w:sdtContent>
                    <w:tc>
                      <w:tcPr>
                        <w:tcW w:w="1095" w:type="dxa"/>
                      </w:tcPr>
                      <w:p w:rsidR="00C24777" w:rsidRDefault="00C24777">
                        <w:pPr>
                          <w:jc w:val="right"/>
                          <w:rPr>
                            <w:sz w:val="18"/>
                            <w:szCs w:val="18"/>
                          </w:rPr>
                        </w:pPr>
                        <w:r>
                          <w:rPr>
                            <w:sz w:val="18"/>
                            <w:szCs w:val="18"/>
                          </w:rPr>
                          <w:t>-146,962,951.45</w:t>
                        </w:r>
                      </w:p>
                    </w:tc>
                  </w:sdtContent>
                </w:sdt>
              </w:tr>
              <w:tr w:rsidR="00C24777" w:rsidTr="000B40C4">
                <w:tc>
                  <w:tcPr>
                    <w:tcW w:w="2293" w:type="dxa"/>
                  </w:tcPr>
                  <w:p w:rsidR="00C24777" w:rsidRDefault="00C24777">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2136b75d8d3943e0856036061a6bd009"/>
                    <w:id w:val="8999048"/>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bb8ec3f268bb43929fdaa6e0233518d7"/>
                    <w:id w:val="8999049"/>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ca866c1fadc84ff482b567211c9594a2"/>
                    <w:id w:val="8999050"/>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39d4c8621dd8412c8034cdd219ffe7b2"/>
                    <w:id w:val="899905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5e4e6b8dafd248e1b30211ef8d3b68f1"/>
                    <w:id w:val="8999052"/>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1031ef8f517d4b449d2297057466cae1"/>
                    <w:id w:val="8999053"/>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6bb85df0c51f4e0db8ce23ccdbedf326"/>
                    <w:id w:val="8999054"/>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dd606d273be344a6a57137cc3c480b78"/>
                    <w:id w:val="899905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274fd5be469e477fabae0c95441ba7e3"/>
                    <w:id w:val="8999056"/>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一般风险准备变动金额"/>
                    <w:tag w:val="_GBC_e3b3d5fbd75d4087990da16f37821985"/>
                    <w:id w:val="8999057"/>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cecb41d145f444fdbeb9aab36181261b"/>
                    <w:id w:val="8999058"/>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少数股东权益变动金额"/>
                    <w:tag w:val="_GBC_d9aec9a52ba94b1b82b8661e4d2bb772"/>
                    <w:id w:val="8999059"/>
                    <w:lock w:val="sdtLocked"/>
                  </w:sdtPr>
                  <w:sdtContent>
                    <w:tc>
                      <w:tcPr>
                        <w:tcW w:w="1101" w:type="dxa"/>
                      </w:tcPr>
                      <w:p w:rsidR="00C24777" w:rsidRDefault="00C24777">
                        <w:pPr>
                          <w:jc w:val="right"/>
                          <w:rPr>
                            <w:color w:val="008000"/>
                            <w:sz w:val="18"/>
                            <w:szCs w:val="18"/>
                          </w:rPr>
                        </w:pPr>
                        <w:r>
                          <w:rPr>
                            <w:sz w:val="18"/>
                            <w:szCs w:val="18"/>
                          </w:rPr>
                          <w:t>10,495,741.86</w:t>
                        </w:r>
                      </w:p>
                    </w:tc>
                  </w:sdtContent>
                </w:sdt>
                <w:sdt>
                  <w:sdtPr>
                    <w:rPr>
                      <w:sz w:val="18"/>
                      <w:szCs w:val="18"/>
                    </w:rPr>
                    <w:alias w:val="所有者投入和减少资本导致股东权益合计变动金额"/>
                    <w:tag w:val="_GBC_74d390902bbf4c65bb687b07102fde1c"/>
                    <w:id w:val="8999060"/>
                    <w:lock w:val="sdtLocked"/>
                  </w:sdtPr>
                  <w:sdtContent>
                    <w:tc>
                      <w:tcPr>
                        <w:tcW w:w="1095" w:type="dxa"/>
                      </w:tcPr>
                      <w:p w:rsidR="00C24777" w:rsidRDefault="00C24777">
                        <w:pPr>
                          <w:jc w:val="right"/>
                          <w:rPr>
                            <w:color w:val="008000"/>
                            <w:sz w:val="18"/>
                            <w:szCs w:val="18"/>
                          </w:rPr>
                        </w:pPr>
                        <w:r>
                          <w:rPr>
                            <w:sz w:val="18"/>
                            <w:szCs w:val="18"/>
                          </w:rPr>
                          <w:t>10,495,741.86</w:t>
                        </w:r>
                      </w:p>
                    </w:tc>
                  </w:sdtContent>
                </w:sdt>
              </w:tr>
              <w:tr w:rsidR="00C24777" w:rsidTr="000B40C4">
                <w:tc>
                  <w:tcPr>
                    <w:tcW w:w="2293" w:type="dxa"/>
                  </w:tcPr>
                  <w:p w:rsidR="00C24777" w:rsidRDefault="00C24777">
                    <w:pPr>
                      <w:rPr>
                        <w:sz w:val="18"/>
                        <w:szCs w:val="18"/>
                      </w:rPr>
                    </w:pPr>
                    <w:r>
                      <w:rPr>
                        <w:rFonts w:hint="eastAsia"/>
                        <w:sz w:val="18"/>
                        <w:szCs w:val="18"/>
                      </w:rPr>
                      <w:t>1．股东投入的普通股</w:t>
                    </w:r>
                  </w:p>
                </w:tc>
                <w:sdt>
                  <w:sdtPr>
                    <w:rPr>
                      <w:sz w:val="18"/>
                      <w:szCs w:val="18"/>
                    </w:rPr>
                    <w:alias w:val="股东投入的普通股导致股本变动金额"/>
                    <w:tag w:val="_GBC_30cd21c74eca42c1af2d9d3f95c9e3fb"/>
                    <w:id w:val="8999061"/>
                    <w:lock w:val="sdtLocked"/>
                    <w:showingPlcHdr/>
                  </w:sdtPr>
                  <w:sdtContent>
                    <w:tc>
                      <w:tcPr>
                        <w:tcW w:w="85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90833fc8acb748fd96d96e1561386358"/>
                    <w:id w:val="8999062"/>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3d08b667e6624a54a6a6f5f70d2e774f"/>
                    <w:id w:val="8999063"/>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d329a616b9084378865df82da1be6b5f"/>
                    <w:id w:val="899906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b81d036065894df193ea6c80d83b13bf"/>
                    <w:id w:val="8999065"/>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efe94ce0078742f9bd9e000e21d3df1a"/>
                    <w:id w:val="8999066"/>
                    <w:lock w:val="sdtLocked"/>
                    <w:showingPlcHdr/>
                  </w:sdtPr>
                  <w:sdtContent>
                    <w:tc>
                      <w:tcPr>
                        <w:tcW w:w="63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4e3f258d0fb1431ab66926e2cb296578"/>
                    <w:id w:val="8999067"/>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d405ffda14474e9bbd99c544528ae748"/>
                    <w:id w:val="8999068"/>
                    <w:lock w:val="sdtLocked"/>
                    <w:showingPlcHdr/>
                  </w:sdtPr>
                  <w:sdtContent>
                    <w:tc>
                      <w:tcPr>
                        <w:tcW w:w="857"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fd748f2915b6467788deba55d63731cb"/>
                    <w:id w:val="8999069"/>
                    <w:lock w:val="sdtLocked"/>
                    <w:showingPlcHdr/>
                  </w:sdtPr>
                  <w:sdtContent>
                    <w:tc>
                      <w:tcPr>
                        <w:tcW w:w="87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一般风险准备变动金额"/>
                    <w:tag w:val="_GBC_3e345b4bf985449c9562480813710581"/>
                    <w:id w:val="8999070"/>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983a47a88da84642ac3cdd81d7e423f7"/>
                    <w:id w:val="8999071"/>
                    <w:lock w:val="sdtLocked"/>
                    <w:showingPlcHdr/>
                  </w:sdtPr>
                  <w:sdtContent>
                    <w:tc>
                      <w:tcPr>
                        <w:tcW w:w="874"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少数股东权益变动金额"/>
                    <w:tag w:val="_GBC_2c40e67446574324bf88cad9fc7d9802"/>
                    <w:id w:val="8999072"/>
                    <w:lock w:val="sdtLocked"/>
                  </w:sdtPr>
                  <w:sdtContent>
                    <w:tc>
                      <w:tcPr>
                        <w:tcW w:w="1101" w:type="dxa"/>
                      </w:tcPr>
                      <w:p w:rsidR="00C24777" w:rsidRDefault="00C24777">
                        <w:pPr>
                          <w:jc w:val="right"/>
                          <w:rPr>
                            <w:sz w:val="18"/>
                            <w:szCs w:val="18"/>
                          </w:rPr>
                        </w:pPr>
                        <w:r>
                          <w:rPr>
                            <w:sz w:val="18"/>
                            <w:szCs w:val="18"/>
                          </w:rPr>
                          <w:t>10,495,741.86</w:t>
                        </w:r>
                      </w:p>
                    </w:tc>
                  </w:sdtContent>
                </w:sdt>
                <w:sdt>
                  <w:sdtPr>
                    <w:rPr>
                      <w:sz w:val="18"/>
                      <w:szCs w:val="18"/>
                    </w:rPr>
                    <w:alias w:val="股东投入的普通股导致股东权益合计变动金额"/>
                    <w:tag w:val="_GBC_659709f19ec94ee3a215bcc5e634c5d9"/>
                    <w:id w:val="8999073"/>
                    <w:lock w:val="sdtLocked"/>
                  </w:sdtPr>
                  <w:sdtContent>
                    <w:tc>
                      <w:tcPr>
                        <w:tcW w:w="1095" w:type="dxa"/>
                      </w:tcPr>
                      <w:p w:rsidR="00C24777" w:rsidRDefault="00C24777">
                        <w:pPr>
                          <w:jc w:val="right"/>
                          <w:rPr>
                            <w:sz w:val="18"/>
                            <w:szCs w:val="18"/>
                          </w:rPr>
                        </w:pPr>
                        <w:r>
                          <w:rPr>
                            <w:sz w:val="18"/>
                            <w:szCs w:val="18"/>
                          </w:rPr>
                          <w:t>10,495,741.86</w:t>
                        </w:r>
                      </w:p>
                    </w:tc>
                  </w:sdtContent>
                </w:sdt>
              </w:tr>
              <w:tr w:rsidR="00C24777" w:rsidTr="000B40C4">
                <w:tc>
                  <w:tcPr>
                    <w:tcW w:w="2293" w:type="dxa"/>
                  </w:tcPr>
                  <w:p w:rsidR="00C24777" w:rsidRDefault="00C24777">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6a2eee5d5a9a450b866e9b6c58510368"/>
                    <w:id w:val="8999074"/>
                    <w:lock w:val="sdtLocked"/>
                    <w:showingPlcHdr/>
                  </w:sdtPr>
                  <w:sdtContent>
                    <w:tc>
                      <w:tcPr>
                        <w:tcW w:w="85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7c17be055fa444c0abc1128bd29c4317"/>
                    <w:id w:val="8999075"/>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0e3623f53e964d63b789de22ad66658a"/>
                    <w:id w:val="8999076"/>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fd14f98700bc4b8cae7ebec7ccc7b199"/>
                    <w:id w:val="899907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4c189238d5a14bb790ad262c8687d6b1"/>
                    <w:id w:val="8999078"/>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ace9e97bcfba4f629274e603bee99895"/>
                    <w:id w:val="8999079"/>
                    <w:lock w:val="sdtLocked"/>
                    <w:showingPlcHdr/>
                  </w:sdtPr>
                  <w:sdtContent>
                    <w:tc>
                      <w:tcPr>
                        <w:tcW w:w="63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c0b4f11f76cc4f7584a70105df2bd0ee"/>
                    <w:id w:val="8999080"/>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df4b592348184af0b7157539d8940436"/>
                    <w:id w:val="8999081"/>
                    <w:lock w:val="sdtLocked"/>
                    <w:showingPlcHdr/>
                  </w:sdtPr>
                  <w:sdtContent>
                    <w:tc>
                      <w:tcPr>
                        <w:tcW w:w="857"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62b26ae9426c41ffbb929f22bb4d7d9a"/>
                    <w:id w:val="8999082"/>
                    <w:lock w:val="sdtLocked"/>
                    <w:showingPlcHdr/>
                  </w:sdtPr>
                  <w:sdtContent>
                    <w:tc>
                      <w:tcPr>
                        <w:tcW w:w="87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一般风险准备变动金额"/>
                    <w:tag w:val="_GBC_c936ba022f614a219c5f1febebbebb7b"/>
                    <w:id w:val="8999083"/>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b59c733092954582b6fa1ea88a37a325"/>
                    <w:id w:val="8999084"/>
                    <w:lock w:val="sdtLocked"/>
                    <w:showingPlcHdr/>
                  </w:sdtPr>
                  <w:sdtContent>
                    <w:tc>
                      <w:tcPr>
                        <w:tcW w:w="874"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少数股东权益变动金额"/>
                    <w:tag w:val="_GBC_d6596c77313449628c519dafccb2593f"/>
                    <w:id w:val="8999085"/>
                    <w:lock w:val="sdtLocked"/>
                    <w:showingPlcHdr/>
                  </w:sdtPr>
                  <w:sdtContent>
                    <w:tc>
                      <w:tcPr>
                        <w:tcW w:w="110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股东权益合计变动金额"/>
                    <w:tag w:val="_GBC_8f1ddac7d0c244b683483b1985ebd89c"/>
                    <w:id w:val="8999086"/>
                    <w:lock w:val="sdtLocked"/>
                    <w:showingPlcHdr/>
                  </w:sdtPr>
                  <w:sdtContent>
                    <w:tc>
                      <w:tcPr>
                        <w:tcW w:w="1095" w:type="dxa"/>
                      </w:tcPr>
                      <w:p w:rsidR="00C24777" w:rsidRDefault="00C24777">
                        <w:pPr>
                          <w:jc w:val="right"/>
                          <w:rPr>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3791332551bd454b96448cf994e51457"/>
                    <w:id w:val="8999087"/>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a2c47fb408954009a39c5507049f1206"/>
                    <w:id w:val="8999088"/>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21d745acfbef4f388ba66d6434919a0b"/>
                    <w:id w:val="8999089"/>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f57f1522382548d9b1b978e472a26a3a"/>
                    <w:id w:val="899909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0ba9f6a2a12947a79fcc6ae5dc683115"/>
                    <w:id w:val="899909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de63e365b51041e99fd2a1e96d1ac448"/>
                    <w:id w:val="8999092"/>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292015fe1f444e0fbf7bc0c7b90748a9"/>
                    <w:id w:val="8999093"/>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e8faccb4253f400fa57479fa7eaf8991"/>
                    <w:id w:val="899909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85e0a39d632b4c9895faf9e279b37485"/>
                    <w:id w:val="8999095"/>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一般风险准备变动金额"/>
                    <w:tag w:val="_GBC_ecee5f37d1b0402ea471037bfab95d47"/>
                    <w:id w:val="8999096"/>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ca76ac794d11448fbbdac6a6fc56bf30"/>
                    <w:id w:val="8999097"/>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少数股东权益变动金额"/>
                    <w:tag w:val="_GBC_6d2fb01705584b38a5cd7338f6d7010b"/>
                    <w:id w:val="8999098"/>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1dd0e6ec44044f609705f8013ea23916"/>
                    <w:id w:val="8999099"/>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c527c71c4fa643c0a7b04719e5a230ef"/>
                    <w:id w:val="8999100"/>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2e7c7783c06245f3851d819fede87110"/>
                    <w:id w:val="8999101"/>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62fd9a78c7da4f38b77a2a3b851e7358"/>
                    <w:id w:val="8999102"/>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e99256ce2e9d4b71990075d307cefa44"/>
                    <w:id w:val="8999103"/>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b9624e4fc85749f68f689c5b08246f55"/>
                    <w:id w:val="899910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46cee3d9284a4561ab54cd563be64ce7"/>
                    <w:id w:val="8999105"/>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561d88b29dba420dbb0270db86e597ce"/>
                    <w:id w:val="8999106"/>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3e92406b9198435ea8fff9629700ace1"/>
                    <w:id w:val="899910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97999a28af804707896032c98c71f9ac"/>
                    <w:id w:val="8999108"/>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一般风险准备变动金额"/>
                    <w:tag w:val="_GBC_409c5554df514bc2b863bad127ec481b"/>
                    <w:id w:val="8999109"/>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2cf5415c5054489b94e4c2d3c1422096"/>
                    <w:id w:val="8999110"/>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少数股东权益变动金额"/>
                    <w:tag w:val="_GBC_cf602e8674d146e587d83e4b56d48aa1"/>
                    <w:id w:val="8999111"/>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28ff968fe8d6459cbac21ca64c9581cc"/>
                    <w:id w:val="8999112"/>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2851cc52a624492097bc439bcb274218"/>
                    <w:id w:val="8999113"/>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ec61dbaac98c4e1c95bb001221e37c66"/>
                    <w:id w:val="8999114"/>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b269be15818b4ac294e4df7cf9907492"/>
                    <w:id w:val="8999115"/>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8fffa4535bd243b5b308f3b916e4407e"/>
                    <w:id w:val="899911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1284bdeb0c954c439b359d911823e78a"/>
                    <w:id w:val="899911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7afb33dfb77f4dc3b254ad9ecef2522c"/>
                    <w:id w:val="8999118"/>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576b308b61db40318d2e74fac8502721"/>
                    <w:id w:val="8999119"/>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91e943552d8e40c58d5fbddd7de01f97"/>
                    <w:id w:val="8999120"/>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836d9e9571b24603948597980ffa90cc"/>
                    <w:id w:val="8999121"/>
                    <w:lock w:val="sdtLocked"/>
                  </w:sdtPr>
                  <w:sdtContent>
                    <w:tc>
                      <w:tcPr>
                        <w:tcW w:w="872" w:type="dxa"/>
                      </w:tcPr>
                      <w:p w:rsidR="00C24777" w:rsidRDefault="00C24777">
                        <w:pPr>
                          <w:jc w:val="right"/>
                          <w:rPr>
                            <w:color w:val="008000"/>
                            <w:sz w:val="18"/>
                            <w:szCs w:val="18"/>
                          </w:rPr>
                        </w:pPr>
                        <w:r>
                          <w:rPr>
                            <w:sz w:val="18"/>
                            <w:szCs w:val="18"/>
                          </w:rPr>
                          <w:t>10,155,303.94</w:t>
                        </w:r>
                      </w:p>
                    </w:tc>
                  </w:sdtContent>
                </w:sdt>
                <w:sdt>
                  <w:sdtPr>
                    <w:rPr>
                      <w:sz w:val="18"/>
                      <w:szCs w:val="18"/>
                    </w:rPr>
                    <w:alias w:val="利润分配导致一般风险准备变动金额"/>
                    <w:tag w:val="_GBC_2d3fd314934c4ebbb489e203dc126f06"/>
                    <w:id w:val="8999122"/>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未分配利润变动金额"/>
                    <w:tag w:val="_GBC_260b37b1de814c418cb525bf6f7d0120"/>
                    <w:id w:val="8999123"/>
                    <w:lock w:val="sdtLocked"/>
                  </w:sdtPr>
                  <w:sdtContent>
                    <w:tc>
                      <w:tcPr>
                        <w:tcW w:w="874" w:type="dxa"/>
                      </w:tcPr>
                      <w:p w:rsidR="00C24777" w:rsidRDefault="00C24777">
                        <w:pPr>
                          <w:jc w:val="right"/>
                          <w:rPr>
                            <w:color w:val="008000"/>
                            <w:sz w:val="18"/>
                            <w:szCs w:val="18"/>
                          </w:rPr>
                        </w:pPr>
                        <w:r>
                          <w:rPr>
                            <w:sz w:val="18"/>
                            <w:szCs w:val="18"/>
                          </w:rPr>
                          <w:t>-50,110,661.04</w:t>
                        </w:r>
                      </w:p>
                    </w:tc>
                  </w:sdtContent>
                </w:sdt>
                <w:sdt>
                  <w:sdtPr>
                    <w:rPr>
                      <w:sz w:val="18"/>
                      <w:szCs w:val="18"/>
                    </w:rPr>
                    <w:alias w:val="利润分配导致少数股东权益变动金额"/>
                    <w:tag w:val="_GBC_e182c560bc1d4f318894d856a345307b"/>
                    <w:id w:val="8999124"/>
                    <w:lock w:val="sdtLocked"/>
                  </w:sdtPr>
                  <w:sdtContent>
                    <w:tc>
                      <w:tcPr>
                        <w:tcW w:w="1101" w:type="dxa"/>
                      </w:tcPr>
                      <w:p w:rsidR="00C24777" w:rsidRDefault="00C24777">
                        <w:pPr>
                          <w:jc w:val="right"/>
                          <w:rPr>
                            <w:color w:val="008000"/>
                            <w:sz w:val="18"/>
                            <w:szCs w:val="18"/>
                          </w:rPr>
                        </w:pPr>
                        <w:r>
                          <w:rPr>
                            <w:sz w:val="18"/>
                            <w:szCs w:val="18"/>
                          </w:rPr>
                          <w:t>-175,500</w:t>
                        </w:r>
                        <w:r w:rsidR="002834D2">
                          <w:rPr>
                            <w:rFonts w:hint="eastAsia"/>
                            <w:sz w:val="18"/>
                            <w:szCs w:val="18"/>
                          </w:rPr>
                          <w:t>.00</w:t>
                        </w:r>
                      </w:p>
                    </w:tc>
                  </w:sdtContent>
                </w:sdt>
                <w:sdt>
                  <w:sdtPr>
                    <w:rPr>
                      <w:sz w:val="18"/>
                      <w:szCs w:val="18"/>
                    </w:rPr>
                    <w:alias w:val="利润分配导致股东权益合计变动金额"/>
                    <w:tag w:val="_GBC_36fa9a3a4cfc45168eb5d272aa7a4f76"/>
                    <w:id w:val="8999125"/>
                    <w:lock w:val="sdtLocked"/>
                  </w:sdtPr>
                  <w:sdtContent>
                    <w:tc>
                      <w:tcPr>
                        <w:tcW w:w="1095" w:type="dxa"/>
                      </w:tcPr>
                      <w:p w:rsidR="00C24777" w:rsidRDefault="00C24777">
                        <w:pPr>
                          <w:jc w:val="right"/>
                          <w:rPr>
                            <w:color w:val="008000"/>
                            <w:sz w:val="18"/>
                            <w:szCs w:val="18"/>
                          </w:rPr>
                        </w:pPr>
                        <w:r>
                          <w:rPr>
                            <w:sz w:val="18"/>
                            <w:szCs w:val="18"/>
                          </w:rPr>
                          <w:t>-40,130,857.1</w:t>
                        </w:r>
                        <w:r w:rsidR="00944509">
                          <w:rPr>
                            <w:rFonts w:hint="eastAsia"/>
                            <w:sz w:val="18"/>
                            <w:szCs w:val="18"/>
                          </w:rPr>
                          <w:t>0</w:t>
                        </w:r>
                      </w:p>
                    </w:tc>
                  </w:sdtContent>
                </w:sdt>
              </w:tr>
              <w:tr w:rsidR="00C24777" w:rsidTr="000B40C4">
                <w:tc>
                  <w:tcPr>
                    <w:tcW w:w="2293" w:type="dxa"/>
                  </w:tcPr>
                  <w:p w:rsidR="00C24777" w:rsidRDefault="00C24777">
                    <w:pPr>
                      <w:rPr>
                        <w:sz w:val="18"/>
                        <w:szCs w:val="18"/>
                      </w:rPr>
                    </w:pPr>
                    <w:r>
                      <w:rPr>
                        <w:sz w:val="18"/>
                        <w:szCs w:val="18"/>
                      </w:rPr>
                      <w:t>1．提取盈余公积</w:t>
                    </w:r>
                  </w:p>
                </w:tc>
                <w:sdt>
                  <w:sdtPr>
                    <w:rPr>
                      <w:sz w:val="18"/>
                      <w:szCs w:val="18"/>
                    </w:rPr>
                    <w:alias w:val="提取盈余公积导致实收资本（或股本）净额变动金额"/>
                    <w:tag w:val="_GBC_57623c506e0c40a1ade91cb8a5aaf398"/>
                    <w:id w:val="8999126"/>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cfdaf47719fa479aa0d9e98a4ffd8545"/>
                    <w:id w:val="8999127"/>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1c63051053774100b5869c81404834cc"/>
                    <w:id w:val="8999128"/>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26499bfc54c84d5b99f89ca106a9611a"/>
                    <w:id w:val="8999129"/>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46c60ff0d56e4c4d9bc307a194f88f46"/>
                    <w:id w:val="899913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ab7a98cb4ff74e27bb4c6c8754db9b11"/>
                    <w:id w:val="8999131"/>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3553220a26424793952ffb0b2e78f267"/>
                    <w:id w:val="8999132"/>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18a7e25b01fa4877b9bda043b8fe0411"/>
                    <w:id w:val="899913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51cede8901aa44609433032238183b1d"/>
                    <w:id w:val="8999134"/>
                    <w:lock w:val="sdtLocked"/>
                  </w:sdtPr>
                  <w:sdtContent>
                    <w:tc>
                      <w:tcPr>
                        <w:tcW w:w="872" w:type="dxa"/>
                      </w:tcPr>
                      <w:p w:rsidR="00C24777" w:rsidRDefault="00C24777">
                        <w:pPr>
                          <w:jc w:val="right"/>
                          <w:rPr>
                            <w:color w:val="008000"/>
                            <w:sz w:val="18"/>
                            <w:szCs w:val="18"/>
                          </w:rPr>
                        </w:pPr>
                        <w:r>
                          <w:rPr>
                            <w:sz w:val="18"/>
                            <w:szCs w:val="18"/>
                          </w:rPr>
                          <w:t>10,155,303.94</w:t>
                        </w:r>
                      </w:p>
                    </w:tc>
                  </w:sdtContent>
                </w:sdt>
                <w:sdt>
                  <w:sdtPr>
                    <w:rPr>
                      <w:sz w:val="18"/>
                      <w:szCs w:val="18"/>
                    </w:rPr>
                    <w:alias w:val="提取盈余公积导致一般风险准备变动金额"/>
                    <w:tag w:val="_GBC_a9a0056e895747c387552a3d3371eb9e"/>
                    <w:id w:val="8999135"/>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未分配利润变动金额"/>
                    <w:tag w:val="_GBC_49a38d91e67c40c08946c986dfcbee84"/>
                    <w:id w:val="8999136"/>
                    <w:lock w:val="sdtLocked"/>
                  </w:sdtPr>
                  <w:sdtContent>
                    <w:tc>
                      <w:tcPr>
                        <w:tcW w:w="874" w:type="dxa"/>
                      </w:tcPr>
                      <w:p w:rsidR="00C24777" w:rsidRDefault="00C24777">
                        <w:pPr>
                          <w:jc w:val="right"/>
                          <w:rPr>
                            <w:color w:val="008000"/>
                            <w:sz w:val="18"/>
                            <w:szCs w:val="18"/>
                          </w:rPr>
                        </w:pPr>
                        <w:r>
                          <w:rPr>
                            <w:sz w:val="18"/>
                            <w:szCs w:val="18"/>
                          </w:rPr>
                          <w:t>-10,155,303.94</w:t>
                        </w:r>
                      </w:p>
                    </w:tc>
                  </w:sdtContent>
                </w:sdt>
                <w:sdt>
                  <w:sdtPr>
                    <w:rPr>
                      <w:sz w:val="18"/>
                      <w:szCs w:val="18"/>
                    </w:rPr>
                    <w:alias w:val="提取盈余公积导致少数股东权益变动金额"/>
                    <w:tag w:val="_GBC_92d8af388835446784814e7b2ca35b0c"/>
                    <w:id w:val="8999137"/>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股东权益合计变动金额"/>
                    <w:tag w:val="_GBC_20142f4d252246ebb755e9d3bdb0a534"/>
                    <w:id w:val="8999138"/>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lastRenderedPageBreak/>
                      <w:t>2．提取一般风险准备</w:t>
                    </w:r>
                  </w:p>
                </w:tc>
                <w:sdt>
                  <w:sdtPr>
                    <w:rPr>
                      <w:sz w:val="18"/>
                      <w:szCs w:val="18"/>
                    </w:rPr>
                    <w:alias w:val="提取一般风险准备导致实收资本（或股本）净额变动金额"/>
                    <w:tag w:val="_GBC_6ed9670ec7f24b018f96e99a8efe441d"/>
                    <w:id w:val="8999139"/>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优先股变动金额"/>
                    <w:tag w:val="_GBC_6c1af28bcb094ffdb40d9303bd42967e"/>
                    <w:id w:val="8999140"/>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永续债变动金额"/>
                    <w:tag w:val="_GBC_3047530481d7476d9dfc5e4cd50785e5"/>
                    <w:id w:val="8999141"/>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其他变动金额"/>
                    <w:tag w:val="_GBC_7a33d738f07448e78d284f6b6c5566b9"/>
                    <w:id w:val="8999142"/>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资本公积变动金额"/>
                    <w:tag w:val="_GBC_cbd71f74fa0f41ddb258524eda3797ef"/>
                    <w:id w:val="8999143"/>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库存股变动金额"/>
                    <w:tag w:val="_GBC_3aa9194a9f1b43cea4d7b27f656f2f4c"/>
                    <w:id w:val="8999144"/>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综合收益变动金额"/>
                    <w:tag w:val="_GBC_58abcc0ee0814915ae5c918f603e01d7"/>
                    <w:id w:val="8999145"/>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专项储备变动金额"/>
                    <w:tag w:val="_GBC_5b70a39a371e47c2a746f67c5a61bc20"/>
                    <w:id w:val="8999146"/>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盈余公积变动金额"/>
                    <w:tag w:val="_GBC_f1b9f272e17e4ae09eef9c93d5eb5fec"/>
                    <w:id w:val="8999147"/>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一般风险准备变动金额"/>
                    <w:tag w:val="_GBC_67f319d35ec3497eaa3d118006f39907"/>
                    <w:id w:val="8999148"/>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未分配利润变动金额"/>
                    <w:tag w:val="_GBC_70b15506f0ae408580f3e755ace9cb3c"/>
                    <w:id w:val="8999149"/>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少数股东权益变动金额"/>
                    <w:tag w:val="_GBC_46d6349f57724be6bda517b3809edc9e"/>
                    <w:id w:val="8999150"/>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股东权益合计变动金额"/>
                    <w:tag w:val="_GBC_4bae56fcf1684c709f90b1fcbdf971e4"/>
                    <w:id w:val="8999151"/>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3．对所有者（或股东）的分配</w:t>
                    </w:r>
                  </w:p>
                </w:tc>
                <w:sdt>
                  <w:sdtPr>
                    <w:rPr>
                      <w:sz w:val="18"/>
                      <w:szCs w:val="18"/>
                    </w:rPr>
                    <w:alias w:val="对所有者（或股东）的分配导致实收资本（或股本）净额变动金额"/>
                    <w:tag w:val="_GBC_be8730efe10947c2ad2f6fdba67fb0a9"/>
                    <w:id w:val="8999152"/>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36cac875e4c74a81a12f3c7de69e243f"/>
                    <w:id w:val="8999153"/>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3b51fad731724398856be5fbeb01afa6"/>
                    <w:id w:val="8999154"/>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d0a14220af9b45a8bd48c88dab298639"/>
                    <w:id w:val="8999155"/>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c45f6bb4dfe64f6ba1750f04f3745cda"/>
                    <w:id w:val="899915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1daf915c61dc4199a4b9dfd9555cb6b4"/>
                    <w:id w:val="8999157"/>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220fbdc87b394b9b933f081d2b2532cf"/>
                    <w:id w:val="8999158"/>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0438c1b6d1a04fef8979c7fa1247146e"/>
                    <w:id w:val="899915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14d38d32346d4331ad03abee52d262e4"/>
                    <w:id w:val="8999160"/>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一般风险准备变动金额"/>
                    <w:tag w:val="_GBC_166468d47a6e4399b7483713f22f8497"/>
                    <w:id w:val="8999161"/>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ea6452f41ba4424692acb1cbfa7a4e26"/>
                    <w:id w:val="8999162"/>
                    <w:lock w:val="sdtLocked"/>
                  </w:sdtPr>
                  <w:sdtContent>
                    <w:tc>
                      <w:tcPr>
                        <w:tcW w:w="874" w:type="dxa"/>
                      </w:tcPr>
                      <w:p w:rsidR="00C24777" w:rsidRDefault="00C24777">
                        <w:pPr>
                          <w:jc w:val="right"/>
                          <w:rPr>
                            <w:color w:val="008000"/>
                            <w:sz w:val="18"/>
                            <w:szCs w:val="18"/>
                          </w:rPr>
                        </w:pPr>
                        <w:r>
                          <w:rPr>
                            <w:sz w:val="18"/>
                            <w:szCs w:val="18"/>
                          </w:rPr>
                          <w:t>-39,955,357.1</w:t>
                        </w:r>
                        <w:r w:rsidR="002834D2">
                          <w:rPr>
                            <w:rFonts w:hint="eastAsia"/>
                            <w:sz w:val="18"/>
                            <w:szCs w:val="18"/>
                          </w:rPr>
                          <w:t>0</w:t>
                        </w:r>
                      </w:p>
                    </w:tc>
                  </w:sdtContent>
                </w:sdt>
                <w:sdt>
                  <w:sdtPr>
                    <w:rPr>
                      <w:sz w:val="18"/>
                      <w:szCs w:val="18"/>
                    </w:rPr>
                    <w:alias w:val="对所有者（或股东）的分配导致少数股东权益变动金额"/>
                    <w:tag w:val="_GBC_240b7a509479473690f81f3f6443ebdd"/>
                    <w:id w:val="8999163"/>
                    <w:lock w:val="sdtLocked"/>
                  </w:sdtPr>
                  <w:sdtContent>
                    <w:tc>
                      <w:tcPr>
                        <w:tcW w:w="1101" w:type="dxa"/>
                      </w:tcPr>
                      <w:p w:rsidR="00C24777" w:rsidRDefault="00C24777">
                        <w:pPr>
                          <w:jc w:val="right"/>
                          <w:rPr>
                            <w:color w:val="008000"/>
                            <w:sz w:val="18"/>
                            <w:szCs w:val="18"/>
                          </w:rPr>
                        </w:pPr>
                        <w:r>
                          <w:rPr>
                            <w:sz w:val="18"/>
                            <w:szCs w:val="18"/>
                          </w:rPr>
                          <w:t>-175,500</w:t>
                        </w:r>
                        <w:r w:rsidR="002834D2">
                          <w:rPr>
                            <w:rFonts w:hint="eastAsia"/>
                            <w:sz w:val="18"/>
                            <w:szCs w:val="18"/>
                          </w:rPr>
                          <w:t>.00</w:t>
                        </w:r>
                      </w:p>
                    </w:tc>
                  </w:sdtContent>
                </w:sdt>
                <w:sdt>
                  <w:sdtPr>
                    <w:rPr>
                      <w:sz w:val="18"/>
                      <w:szCs w:val="18"/>
                    </w:rPr>
                    <w:alias w:val="对所有者（或股东）的分配导致股东权益合计变动金额"/>
                    <w:tag w:val="_GBC_659dba2ebe3c4225ae45ccf6ce13e772"/>
                    <w:id w:val="8999164"/>
                    <w:lock w:val="sdtLocked"/>
                  </w:sdtPr>
                  <w:sdtContent>
                    <w:tc>
                      <w:tcPr>
                        <w:tcW w:w="1095" w:type="dxa"/>
                      </w:tcPr>
                      <w:p w:rsidR="00C24777" w:rsidRDefault="00C24777">
                        <w:pPr>
                          <w:jc w:val="right"/>
                          <w:rPr>
                            <w:color w:val="008000"/>
                            <w:sz w:val="18"/>
                            <w:szCs w:val="18"/>
                          </w:rPr>
                        </w:pPr>
                        <w:r>
                          <w:rPr>
                            <w:sz w:val="18"/>
                            <w:szCs w:val="18"/>
                          </w:rPr>
                          <w:t>-40,130,857.1</w:t>
                        </w:r>
                        <w:r w:rsidR="002834D2">
                          <w:rPr>
                            <w:rFonts w:hint="eastAsia"/>
                            <w:sz w:val="18"/>
                            <w:szCs w:val="18"/>
                          </w:rPr>
                          <w:t>0</w:t>
                        </w:r>
                      </w:p>
                    </w:tc>
                  </w:sdtContent>
                </w:sdt>
              </w:tr>
              <w:tr w:rsidR="00C24777" w:rsidTr="000B40C4">
                <w:tc>
                  <w:tcPr>
                    <w:tcW w:w="2293" w:type="dxa"/>
                  </w:tcPr>
                  <w:p w:rsidR="00C24777" w:rsidRDefault="00C24777">
                    <w:pPr>
                      <w:rPr>
                        <w:sz w:val="18"/>
                        <w:szCs w:val="18"/>
                      </w:rPr>
                    </w:pPr>
                    <w:r>
                      <w:rPr>
                        <w:sz w:val="18"/>
                        <w:szCs w:val="18"/>
                      </w:rPr>
                      <w:t>4．其他</w:t>
                    </w:r>
                  </w:p>
                </w:tc>
                <w:sdt>
                  <w:sdtPr>
                    <w:rPr>
                      <w:sz w:val="18"/>
                      <w:szCs w:val="18"/>
                    </w:rPr>
                    <w:alias w:val="其他利润分配导致实收资本（或股本）净额变动金额"/>
                    <w:tag w:val="_GBC_f86a41a52bef4646aa886b1b62af9ca2"/>
                    <w:id w:val="8999165"/>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1166fb01e6414768a6f074101dc0bde8"/>
                    <w:id w:val="8999166"/>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a71ca53261264284bd2730c9d3351c91"/>
                    <w:id w:val="8999167"/>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43ff5d06e2e24be3a4dbb924cc1c9638"/>
                    <w:id w:val="8999168"/>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690e297607494ffb9ce752e155137b5f"/>
                    <w:id w:val="8999169"/>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6bf05080dae4474893900bc558cd596f"/>
                    <w:id w:val="8999170"/>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94b605bb99314d23bd031b76ca16d6f6"/>
                    <w:id w:val="8999171"/>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8f54f8a997d74231bb57ec6046f5480a"/>
                    <w:id w:val="8999172"/>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f6d18e06d2e44391a337079928175d45"/>
                    <w:id w:val="8999173"/>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一般风险准备变动金额"/>
                    <w:tag w:val="_GBC_250fb2eb35a14e2e8c69b0bc45913481"/>
                    <w:id w:val="8999174"/>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ba66ff1daab04302ac5d209bf87dee73"/>
                    <w:id w:val="8999175"/>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少数股东权益变动金额"/>
                    <w:tag w:val="_GBC_258ced943163405da1b41d13dd834438"/>
                    <w:id w:val="8999176"/>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股东权益合计变动金额"/>
                    <w:tag w:val="_GBC_be1b050ed0e74260bcdea7959deb5a6a"/>
                    <w:id w:val="8999177"/>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b11c3104a0ea4c569011a66c2df804e4"/>
                    <w:id w:val="8999178"/>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1b1e018a344d449691d6c4b3e1dbe0bb"/>
                    <w:id w:val="8999179"/>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c933388c0a2047b1978bfc58666107fb"/>
                    <w:id w:val="8999180"/>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8c40d3028232418fa4545a97e2dbc0b8"/>
                    <w:id w:val="899918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000ad320848d499b9696328fcdf5b37d"/>
                    <w:id w:val="8999182"/>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a65b26b0de6d4df0871bd1781cac3be3"/>
                    <w:id w:val="8999183"/>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a0f546f119894730ad39e1a27987eddb"/>
                    <w:id w:val="8999184"/>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ce506c278d524b368ca1822aad5fc7c4"/>
                    <w:id w:val="899918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a9612697573e4b9da47df234733d488f"/>
                    <w:id w:val="8999186"/>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一般风险准备变动金额"/>
                    <w:tag w:val="_GBC_bb4f8b604b9c454987cae9a7bd551880"/>
                    <w:id w:val="8999187"/>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333263d5dc0744409902eeed23df6c83"/>
                    <w:id w:val="8999188"/>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少数股东权益变动金额"/>
                    <w:tag w:val="_GBC_7a3da204ce3646049b03df923d66cf80"/>
                    <w:id w:val="8999189"/>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3ada0a68972e4b9f8920f5045a9f6cf8"/>
                    <w:id w:val="8999190"/>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9db68c2d02a74324a707f8a0a4e1e145"/>
                    <w:id w:val="8999191"/>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0ca2d2a297f841f9954b74895a302383"/>
                    <w:id w:val="8999192"/>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dac8cd8080f44352bfadf9bfab96a4e2"/>
                    <w:id w:val="8999193"/>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640b05b76a704e06952e1118785ef332"/>
                    <w:id w:val="899919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30de2400658c4f44920e292884cfe421"/>
                    <w:id w:val="8999195"/>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6268d47b970d4db2a5d7e64ae3be06cc"/>
                    <w:id w:val="8999196"/>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880e95e25f574e3eab11f8b21bdd5959"/>
                    <w:id w:val="8999197"/>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23e7aa5a0a9c4e35b487476acfb820ec"/>
                    <w:id w:val="899919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e514d3b9bb0949daa4623e0a596d5d33"/>
                    <w:id w:val="8999199"/>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一般风险准备变动金额"/>
                    <w:tag w:val="_GBC_4995640c2dea4c12938012fc541f32a4"/>
                    <w:id w:val="8999200"/>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0cb019dbadc74175946c013af83d71e7"/>
                    <w:id w:val="8999201"/>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少数股东权益变动金额"/>
                    <w:tag w:val="_GBC_c9757cbc4fa8494da8042507570d49a6"/>
                    <w:id w:val="8999202"/>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802060d12bdc4cecae1298de1d168773"/>
                    <w:id w:val="8999203"/>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eafb156329a6496f9482adc364a5a048"/>
                    <w:id w:val="8999204"/>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9e3c0c833f2f48118bc6cfe19eeda43f"/>
                    <w:id w:val="8999205"/>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967122b66e5c4bb18043ad9ec7d070fa"/>
                    <w:id w:val="8999206"/>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1339ebbd6af84797bf191fd37ce94f45"/>
                    <w:id w:val="899920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ef51fc52e8894e1bac71d48d8f6ad3dd"/>
                    <w:id w:val="8999208"/>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3f4d077e917446aaa06515acff4586c0"/>
                    <w:id w:val="8999209"/>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7a651627c18e41d1bb4b51253f0b8481"/>
                    <w:id w:val="8999210"/>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aeef5ec51bf941668bdbf1a7ac2cbbba"/>
                    <w:id w:val="899921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e603227d26d34f83890df29603d99081"/>
                    <w:id w:val="8999212"/>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一般风险准备变动金额"/>
                    <w:tag w:val="_GBC_afb7371014aa48d78542092c6abfdeea"/>
                    <w:id w:val="8999213"/>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1457ec50f548478faf72965b35d297f2"/>
                    <w:id w:val="8999214"/>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少数股东权益变动金额"/>
                    <w:tag w:val="_GBC_76833378c1bf4e77b69829506f1497aa"/>
                    <w:id w:val="8999215"/>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efcad2803e7745c680315a90f030d993"/>
                    <w:id w:val="8999216"/>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3．盈余公积弥补亏损</w:t>
                    </w:r>
                  </w:p>
                </w:tc>
                <w:sdt>
                  <w:sdtPr>
                    <w:rPr>
                      <w:sz w:val="18"/>
                      <w:szCs w:val="18"/>
                    </w:rPr>
                    <w:alias w:val="盈余公积弥补亏损导致实收资本（或股本）净额变动金额"/>
                    <w:tag w:val="_GBC_d96e675317ec4efda34532e70f5ba775"/>
                    <w:id w:val="8999217"/>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09318c810afc4c57a6e2ec49b1dccdd6"/>
                    <w:id w:val="8999218"/>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b99c057b3bef4910a174eaf8a23b71a2"/>
                    <w:id w:val="8999219"/>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e4de9205a8104a4ab26fdce78f098192"/>
                    <w:id w:val="899922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0f305eb55cfd4724a3da3e5b9e6ce159"/>
                    <w:id w:val="899922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c8066994531b4964abd2e795fc785d26"/>
                    <w:id w:val="8999222"/>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7feb6719ffbf4d27bf4d226b105f733e"/>
                    <w:id w:val="8999223"/>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a8513b3c9ff244ee8db231205a58a5da"/>
                    <w:id w:val="899922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6c65bb6e687949618102adcce004e610"/>
                    <w:id w:val="8999225"/>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一般风险准备变动金额"/>
                    <w:tag w:val="_GBC_55729793f9b045ebbf13f1d563ff76ef"/>
                    <w:id w:val="8999226"/>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7e9d220f6b73492c8c024169588a45f4"/>
                    <w:id w:val="8999227"/>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少数股东权益变动金额"/>
                    <w:tag w:val="_GBC_7910ec8ad0634bccae1811d4de7e530a"/>
                    <w:id w:val="8999228"/>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32f8dc3511264106aa43eb99420efb7c"/>
                    <w:id w:val="8999229"/>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4．其他</w:t>
                    </w:r>
                  </w:p>
                </w:tc>
                <w:sdt>
                  <w:sdtPr>
                    <w:rPr>
                      <w:sz w:val="18"/>
                      <w:szCs w:val="18"/>
                    </w:rPr>
                    <w:alias w:val="其他所有者权益内部结转导致实收资本（或股本）净额变动金额"/>
                    <w:tag w:val="_GBC_993a05505fb94d0a91b089558de44fce"/>
                    <w:id w:val="8999230"/>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30ced917bd09466a872975e748eb6c4c"/>
                    <w:id w:val="8999231"/>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a1d305b59dad491fb4f8ffaee3f65c31"/>
                    <w:id w:val="8999232"/>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8b0d1f8f99544f028fa985218415c815"/>
                    <w:id w:val="8999233"/>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b3e8148d69e140a38d69919d1cdbc100"/>
                    <w:id w:val="899923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31ff889b6ab543d786bec743890ada88"/>
                    <w:id w:val="8999235"/>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1327b06c5d2a4f9d9202c9da9c7866be"/>
                    <w:id w:val="8999236"/>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8537b8b65c31492cafa3df2e5f6b2270"/>
                    <w:id w:val="899923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1e683fbc4e874f78acc210e3973075ff"/>
                    <w:id w:val="8999238"/>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一般风险准备变动金额"/>
                    <w:tag w:val="_GBC_1e447db81e79459ea9ae88a55c127eb2"/>
                    <w:id w:val="8999239"/>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15b900d7e5b743379bc6f99e862d2a52"/>
                    <w:id w:val="8999240"/>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少数股东权益变动金额"/>
                    <w:tag w:val="_GBC_eb121ed57c134598ba34e05bc7068c78"/>
                    <w:id w:val="8999241"/>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ff2ac4e17c494d679e38c2b242677a3b"/>
                    <w:id w:val="8999242"/>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rFonts w:hint="eastAsia"/>
                        <w:sz w:val="18"/>
                        <w:szCs w:val="18"/>
                      </w:rPr>
                      <w:t>（五）专项储备</w:t>
                    </w:r>
                  </w:p>
                </w:tc>
                <w:sdt>
                  <w:sdtPr>
                    <w:rPr>
                      <w:sz w:val="18"/>
                      <w:szCs w:val="18"/>
                    </w:rPr>
                    <w:alias w:val="专项储备导致实收资本（或股本）净额变动金额"/>
                    <w:tag w:val="_GBC_c9d16507d5e04809a149be4791a1cbe4"/>
                    <w:id w:val="8999243"/>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ffdcc01a63e64680ba9e018c38188b74"/>
                    <w:id w:val="8999244"/>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f6223f79a5204e25a073dfab012bc568"/>
                    <w:id w:val="8999245"/>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b4270cf652e14eff96a44803f10354c5"/>
                    <w:id w:val="899924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85909a9b6b044b4b955d3d9ab1d6abf4"/>
                    <w:id w:val="899924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ffe942cd7f31460b85bb829e33644b01"/>
                    <w:id w:val="8999248"/>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3263be153d654d1e827de1316e802d39"/>
                    <w:id w:val="8999249"/>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51eb699af9f544c2942a76cd9e5ab725"/>
                    <w:id w:val="8999250"/>
                    <w:lock w:val="sdtLocked"/>
                  </w:sdtPr>
                  <w:sdtContent>
                    <w:tc>
                      <w:tcPr>
                        <w:tcW w:w="857" w:type="dxa"/>
                      </w:tcPr>
                      <w:p w:rsidR="00C24777" w:rsidRDefault="00C24777">
                        <w:pPr>
                          <w:jc w:val="right"/>
                          <w:rPr>
                            <w:color w:val="008000"/>
                            <w:sz w:val="18"/>
                            <w:szCs w:val="18"/>
                          </w:rPr>
                        </w:pPr>
                        <w:r>
                          <w:rPr>
                            <w:sz w:val="18"/>
                            <w:szCs w:val="18"/>
                          </w:rPr>
                          <w:t>1,613,586.17</w:t>
                        </w:r>
                      </w:p>
                    </w:tc>
                  </w:sdtContent>
                </w:sdt>
                <w:sdt>
                  <w:sdtPr>
                    <w:rPr>
                      <w:sz w:val="18"/>
                      <w:szCs w:val="18"/>
                    </w:rPr>
                    <w:alias w:val="专项储备导致盈余公积变动金额"/>
                    <w:tag w:val="_GBC_d688ef4618e44be898cf238d3284e7ab"/>
                    <w:id w:val="8999251"/>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一般风险准备变动金额"/>
                    <w:tag w:val="_GBC_13714ffe59d646fab9a9214003d103c1"/>
                    <w:id w:val="8999252"/>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b3c55ba0245f4f9e879adff9f674b33b"/>
                    <w:id w:val="8999253"/>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少数股东权益变动金额"/>
                    <w:tag w:val="_GBC_57f00c8cf4934893bda6aabfc8918860"/>
                    <w:id w:val="8999254"/>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0a42c029915d40a6b89b0bba799c34a8"/>
                    <w:id w:val="8999255"/>
                    <w:lock w:val="sdtLocked"/>
                  </w:sdtPr>
                  <w:sdtContent>
                    <w:tc>
                      <w:tcPr>
                        <w:tcW w:w="1095" w:type="dxa"/>
                      </w:tcPr>
                      <w:p w:rsidR="00C24777" w:rsidRDefault="00C24777">
                        <w:pPr>
                          <w:jc w:val="right"/>
                          <w:rPr>
                            <w:color w:val="008000"/>
                            <w:sz w:val="18"/>
                            <w:szCs w:val="18"/>
                          </w:rPr>
                        </w:pPr>
                        <w:r>
                          <w:rPr>
                            <w:sz w:val="18"/>
                            <w:szCs w:val="18"/>
                          </w:rPr>
                          <w:t>1,613,586.17</w:t>
                        </w:r>
                      </w:p>
                    </w:tc>
                  </w:sdtContent>
                </w:sdt>
              </w:tr>
              <w:tr w:rsidR="00C24777" w:rsidTr="000B40C4">
                <w:tc>
                  <w:tcPr>
                    <w:tcW w:w="2293" w:type="dxa"/>
                  </w:tcPr>
                  <w:p w:rsidR="00C24777" w:rsidRDefault="00C24777">
                    <w:pPr>
                      <w:rPr>
                        <w:sz w:val="18"/>
                        <w:szCs w:val="18"/>
                      </w:rPr>
                    </w:pPr>
                    <w:r>
                      <w:rPr>
                        <w:rFonts w:hint="eastAsia"/>
                        <w:sz w:val="18"/>
                        <w:szCs w:val="18"/>
                      </w:rPr>
                      <w:t>1．本期提取</w:t>
                    </w:r>
                  </w:p>
                </w:tc>
                <w:sdt>
                  <w:sdtPr>
                    <w:rPr>
                      <w:sz w:val="18"/>
                      <w:szCs w:val="18"/>
                    </w:rPr>
                    <w:alias w:val="提取导致实收资本（或股本）净额变动金额"/>
                    <w:tag w:val="_GBC_5943d6f9e110433ba6d32b301772a41c"/>
                    <w:id w:val="8999256"/>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745ab7ca94ce41e5b9b163959af42c3a"/>
                    <w:id w:val="8999257"/>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a09e546157f140b383c2debce584952b"/>
                    <w:id w:val="8999258"/>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b0788bf7232345f99bcefe7abd3887de"/>
                    <w:id w:val="8999259"/>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5ce5420a8f8044179effbd41cd21056a"/>
                    <w:id w:val="899926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539f314cd0dd4f23aa43185d5259b218"/>
                    <w:id w:val="8999261"/>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fb2739bf512340e89a7c603058291c46"/>
                    <w:id w:val="8999262"/>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d46f191fd6f6473fa4f9fe48aaa3d6fe"/>
                    <w:id w:val="8999263"/>
                    <w:lock w:val="sdtLocked"/>
                  </w:sdtPr>
                  <w:sdtContent>
                    <w:tc>
                      <w:tcPr>
                        <w:tcW w:w="857" w:type="dxa"/>
                      </w:tcPr>
                      <w:p w:rsidR="00C24777" w:rsidRDefault="00C24777">
                        <w:pPr>
                          <w:jc w:val="right"/>
                          <w:rPr>
                            <w:color w:val="008000"/>
                            <w:sz w:val="18"/>
                            <w:szCs w:val="18"/>
                          </w:rPr>
                        </w:pPr>
                        <w:r>
                          <w:rPr>
                            <w:sz w:val="18"/>
                            <w:szCs w:val="18"/>
                          </w:rPr>
                          <w:t>2,942,720.8</w:t>
                        </w:r>
                        <w:r w:rsidR="002834D2">
                          <w:rPr>
                            <w:rFonts w:hint="eastAsia"/>
                            <w:sz w:val="18"/>
                            <w:szCs w:val="18"/>
                          </w:rPr>
                          <w:t>0</w:t>
                        </w:r>
                      </w:p>
                    </w:tc>
                  </w:sdtContent>
                </w:sdt>
                <w:sdt>
                  <w:sdtPr>
                    <w:rPr>
                      <w:sz w:val="18"/>
                      <w:szCs w:val="18"/>
                    </w:rPr>
                    <w:alias w:val="提取导致盈余公积变动金额"/>
                    <w:tag w:val="_GBC_fea303d886784e44a17415b1abcdc373"/>
                    <w:id w:val="8999264"/>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一般风险准备变动金额"/>
                    <w:tag w:val="_GBC_4a355c586cdb4a24ad65d4bfc3c0a871"/>
                    <w:id w:val="8999265"/>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d9098bf5b2fe46a29aa0456b4e78629c"/>
                    <w:id w:val="8999266"/>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少数股东权益变动金额"/>
                    <w:tag w:val="_GBC_ad3e34e8c7064476af7b26b151447582"/>
                    <w:id w:val="8999267"/>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ff0bd11df77f4802a79de7771699b65a"/>
                    <w:id w:val="8999268"/>
                    <w:lock w:val="sdtLocked"/>
                  </w:sdtPr>
                  <w:sdtContent>
                    <w:tc>
                      <w:tcPr>
                        <w:tcW w:w="1095" w:type="dxa"/>
                      </w:tcPr>
                      <w:p w:rsidR="00C24777" w:rsidRDefault="00C24777">
                        <w:pPr>
                          <w:jc w:val="right"/>
                          <w:rPr>
                            <w:color w:val="008000"/>
                            <w:sz w:val="18"/>
                            <w:szCs w:val="18"/>
                          </w:rPr>
                        </w:pPr>
                        <w:r>
                          <w:rPr>
                            <w:sz w:val="18"/>
                            <w:szCs w:val="18"/>
                          </w:rPr>
                          <w:t>2,942,720.8</w:t>
                        </w:r>
                      </w:p>
                    </w:tc>
                  </w:sdtContent>
                </w:sdt>
              </w:tr>
              <w:tr w:rsidR="00C24777" w:rsidTr="000B40C4">
                <w:tc>
                  <w:tcPr>
                    <w:tcW w:w="2293" w:type="dxa"/>
                  </w:tcPr>
                  <w:p w:rsidR="00C24777" w:rsidRDefault="00C24777">
                    <w:pPr>
                      <w:rPr>
                        <w:sz w:val="18"/>
                        <w:szCs w:val="18"/>
                      </w:rPr>
                    </w:pPr>
                    <w:r>
                      <w:rPr>
                        <w:rFonts w:hint="eastAsia"/>
                        <w:sz w:val="18"/>
                        <w:szCs w:val="18"/>
                      </w:rPr>
                      <w:t>2．本期使用</w:t>
                    </w:r>
                  </w:p>
                </w:tc>
                <w:sdt>
                  <w:sdtPr>
                    <w:rPr>
                      <w:sz w:val="18"/>
                      <w:szCs w:val="18"/>
                    </w:rPr>
                    <w:alias w:val="使用导致实收资本（或股本）净额变动金额"/>
                    <w:tag w:val="_GBC_181f958547c3487b8d0f482393652a1d"/>
                    <w:id w:val="8999269"/>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4a60a5cbdbd7489eac24f74790eeedcf"/>
                    <w:id w:val="8999270"/>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97e5e1aafe41412c92f472e0641c5f3a"/>
                    <w:id w:val="8999271"/>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f8c42e4ec5df4ba2a71abf1993891c7b"/>
                    <w:id w:val="8999272"/>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8302d0f9213046c7bb18b6fd11345d5d"/>
                    <w:id w:val="8999273"/>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48f8f2f981b6428d88261e28193ee014"/>
                    <w:id w:val="8999274"/>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76623c3fca5e4e14a3a2d795667238c9"/>
                    <w:id w:val="8999275"/>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307af4786ea04342a04cbef490744027"/>
                    <w:id w:val="8999276"/>
                    <w:lock w:val="sdtLocked"/>
                  </w:sdtPr>
                  <w:sdtContent>
                    <w:tc>
                      <w:tcPr>
                        <w:tcW w:w="857" w:type="dxa"/>
                      </w:tcPr>
                      <w:p w:rsidR="00C24777" w:rsidRDefault="00C24777" w:rsidP="00FD095E">
                        <w:pPr>
                          <w:jc w:val="right"/>
                          <w:rPr>
                            <w:color w:val="008000"/>
                            <w:sz w:val="18"/>
                            <w:szCs w:val="18"/>
                          </w:rPr>
                        </w:pPr>
                        <w:r>
                          <w:rPr>
                            <w:sz w:val="18"/>
                            <w:szCs w:val="18"/>
                          </w:rPr>
                          <w:t>1,329,134.63</w:t>
                        </w:r>
                      </w:p>
                    </w:tc>
                  </w:sdtContent>
                </w:sdt>
                <w:sdt>
                  <w:sdtPr>
                    <w:rPr>
                      <w:sz w:val="18"/>
                      <w:szCs w:val="18"/>
                    </w:rPr>
                    <w:alias w:val="使用导致盈余公积变动金额"/>
                    <w:tag w:val="_GBC_e8d41a46bdc34e939cc6d8474ee56225"/>
                    <w:id w:val="8999277"/>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一般风险准备变动金额"/>
                    <w:tag w:val="_GBC_bf9b1f48565a45e499157785ccb0ef95"/>
                    <w:id w:val="8999278"/>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ca8e929a2134411cbc3cc6b7af3a4309"/>
                    <w:id w:val="8999279"/>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少数股东权益变动金额"/>
                    <w:tag w:val="_GBC_f22ea241b06a4e85be4b9f2cb67f7ea7"/>
                    <w:id w:val="8999280"/>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0dc6a35cff074cf992bff4c0627a3f72"/>
                    <w:id w:val="8999281"/>
                    <w:lock w:val="sdtLocked"/>
                  </w:sdtPr>
                  <w:sdtContent>
                    <w:tc>
                      <w:tcPr>
                        <w:tcW w:w="1095" w:type="dxa"/>
                      </w:tcPr>
                      <w:p w:rsidR="00C24777" w:rsidRDefault="00C24777" w:rsidP="00FD095E">
                        <w:pPr>
                          <w:jc w:val="right"/>
                          <w:rPr>
                            <w:color w:val="008000"/>
                            <w:sz w:val="18"/>
                            <w:szCs w:val="18"/>
                          </w:rPr>
                        </w:pPr>
                        <w:r>
                          <w:rPr>
                            <w:sz w:val="18"/>
                            <w:szCs w:val="18"/>
                          </w:rPr>
                          <w:t>1,329,134.63</w:t>
                        </w:r>
                      </w:p>
                    </w:tc>
                  </w:sdtContent>
                </w:sdt>
              </w:tr>
              <w:tr w:rsidR="00C24777" w:rsidTr="000B40C4">
                <w:tc>
                  <w:tcPr>
                    <w:tcW w:w="2293" w:type="dxa"/>
                  </w:tcPr>
                  <w:p w:rsidR="00C24777" w:rsidRDefault="00C24777">
                    <w:pPr>
                      <w:rPr>
                        <w:sz w:val="18"/>
                        <w:szCs w:val="18"/>
                      </w:rPr>
                    </w:pPr>
                    <w:r>
                      <w:rPr>
                        <w:rFonts w:hint="eastAsia"/>
                        <w:sz w:val="18"/>
                        <w:szCs w:val="18"/>
                      </w:rPr>
                      <w:t>（六）其他</w:t>
                    </w:r>
                  </w:p>
                </w:tc>
                <w:sdt>
                  <w:sdtPr>
                    <w:rPr>
                      <w:sz w:val="18"/>
                      <w:szCs w:val="18"/>
                    </w:rPr>
                    <w:alias w:val="其他导致实收资本（或股本）净额变动金额"/>
                    <w:tag w:val="_GBC_401d8f9b9f9544bb84c832c894aea1e7"/>
                    <w:id w:val="8999282"/>
                    <w:lock w:val="sdtLocked"/>
                    <w:showingPlcHdr/>
                  </w:sdtPr>
                  <w:sdtContent>
                    <w:tc>
                      <w:tcPr>
                        <w:tcW w:w="85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21baeff8940d4784a7627867901557f0"/>
                    <w:id w:val="8999283"/>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7fab13391c6d47fead390c8b50ab3c1b"/>
                    <w:id w:val="8999284"/>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8d6f07dc58c74f9d96edbae867951bf0"/>
                    <w:id w:val="8999285"/>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e5eb0d41377b49b29660ac5d77bf437a"/>
                    <w:id w:val="899928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1b1db32888be42f094b719e1cffea0dd"/>
                    <w:id w:val="8999287"/>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ee19f67b198d433bb8a11a0c3fb83aa0"/>
                    <w:id w:val="8999288"/>
                    <w:lock w:val="sdtLocked"/>
                    <w:showingPlcHdr/>
                  </w:sdtPr>
                  <w:sdtContent>
                    <w:tc>
                      <w:tcPr>
                        <w:tcW w:w="1119"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aeb8bd936ad042679e8cb34e348aa8e8"/>
                    <w:id w:val="899928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ee58f1edf9f4406c8a021ddfeba4ea91"/>
                    <w:id w:val="8999290"/>
                    <w:lock w:val="sdtLocked"/>
                    <w:showingPlcHdr/>
                  </w:sdtPr>
                  <w:sdtContent>
                    <w:tc>
                      <w:tcPr>
                        <w:tcW w:w="87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一般风险准备变动金额"/>
                    <w:tag w:val="_GBC_0bec4a121fc1478e861fc0c17aa9f1d6"/>
                    <w:id w:val="8999291"/>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fd049f4ddde8433385c0e73918b6de29"/>
                    <w:id w:val="8999292"/>
                    <w:lock w:val="sdtLocked"/>
                    <w:showingPlcHdr/>
                  </w:sdtPr>
                  <w:sdtContent>
                    <w:tc>
                      <w:tcPr>
                        <w:tcW w:w="87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少数股东权益变动金额"/>
                    <w:tag w:val="_GBC_375e18c3361c4d76980648c02e05991d"/>
                    <w:id w:val="8999293"/>
                    <w:lock w:val="sdtLocked"/>
                    <w:showingPlcHdr/>
                  </w:sdtPr>
                  <w:sdtContent>
                    <w:tc>
                      <w:tcPr>
                        <w:tcW w:w="110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6303db71afe248f9b87e9f4bcb0694ce"/>
                    <w:id w:val="8999294"/>
                    <w:lock w:val="sdtLocked"/>
                    <w:showingPlcHdr/>
                  </w:sdtPr>
                  <w:sdtContent>
                    <w:tc>
                      <w:tcPr>
                        <w:tcW w:w="1095"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0B40C4">
                <w:tc>
                  <w:tcPr>
                    <w:tcW w:w="2293" w:type="dxa"/>
                  </w:tcPr>
                  <w:p w:rsidR="00C24777" w:rsidRDefault="00C24777">
                    <w:pPr>
                      <w:rPr>
                        <w:sz w:val="18"/>
                        <w:szCs w:val="18"/>
                      </w:rPr>
                    </w:pPr>
                    <w:r>
                      <w:rPr>
                        <w:sz w:val="18"/>
                        <w:szCs w:val="18"/>
                      </w:rPr>
                      <w:t>四、本期期末余额</w:t>
                    </w:r>
                  </w:p>
                </w:tc>
                <w:sdt>
                  <w:sdtPr>
                    <w:rPr>
                      <w:sz w:val="18"/>
                      <w:szCs w:val="18"/>
                    </w:rPr>
                    <w:alias w:val="股本"/>
                    <w:tag w:val="_GBC_9c7536afbf6d45a5aa0c4ccd90ba43a9"/>
                    <w:id w:val="8999295"/>
                    <w:lock w:val="sdtLocked"/>
                  </w:sdtPr>
                  <w:sdtContent>
                    <w:tc>
                      <w:tcPr>
                        <w:tcW w:w="852" w:type="dxa"/>
                      </w:tcPr>
                      <w:p w:rsidR="00C24777" w:rsidRDefault="00C24777">
                        <w:pPr>
                          <w:jc w:val="right"/>
                          <w:rPr>
                            <w:color w:val="008000"/>
                            <w:sz w:val="18"/>
                            <w:szCs w:val="18"/>
                          </w:rPr>
                        </w:pPr>
                        <w:r>
                          <w:rPr>
                            <w:sz w:val="18"/>
                            <w:szCs w:val="18"/>
                          </w:rPr>
                          <w:t>399,553,571</w:t>
                        </w:r>
                      </w:p>
                    </w:tc>
                  </w:sdtContent>
                </w:sdt>
                <w:sdt>
                  <w:sdtPr>
                    <w:rPr>
                      <w:sz w:val="18"/>
                      <w:szCs w:val="18"/>
                    </w:rPr>
                    <w:alias w:val="其他权益工具-其中：优先股"/>
                    <w:tag w:val="_GBC_30afaca0f89141ff850f9e2542bd0eac"/>
                    <w:id w:val="8999296"/>
                    <w:lock w:val="sdtLocked"/>
                    <w:showingPlcHdr/>
                  </w:sdtPr>
                  <w:sdtContent>
                    <w:tc>
                      <w:tcPr>
                        <w:tcW w:w="85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6fdb0a5c2a354bb9a67bab242d14502d"/>
                    <w:id w:val="8999297"/>
                    <w:lock w:val="sdtLocked"/>
                    <w:showingPlcHdr/>
                  </w:sdtPr>
                  <w:sdtContent>
                    <w:tc>
                      <w:tcPr>
                        <w:tcW w:w="86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e1af1da77a5c459a9e708999307d59fc"/>
                    <w:id w:val="8999298"/>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d9946e51eab94a5ca39bb0ce6921a96e"/>
                    <w:id w:val="8999299"/>
                    <w:lock w:val="sdtLocked"/>
                  </w:sdtPr>
                  <w:sdtContent>
                    <w:tc>
                      <w:tcPr>
                        <w:tcW w:w="870" w:type="dxa"/>
                      </w:tcPr>
                      <w:p w:rsidR="00C24777" w:rsidRDefault="00C24777">
                        <w:pPr>
                          <w:jc w:val="right"/>
                          <w:rPr>
                            <w:color w:val="008000"/>
                            <w:sz w:val="18"/>
                            <w:szCs w:val="18"/>
                          </w:rPr>
                        </w:pPr>
                        <w:r>
                          <w:rPr>
                            <w:sz w:val="18"/>
                            <w:szCs w:val="18"/>
                          </w:rPr>
                          <w:t>702,832,765.44</w:t>
                        </w:r>
                      </w:p>
                    </w:tc>
                  </w:sdtContent>
                </w:sdt>
                <w:sdt>
                  <w:sdtPr>
                    <w:rPr>
                      <w:sz w:val="18"/>
                      <w:szCs w:val="18"/>
                    </w:rPr>
                    <w:alias w:val="库存股"/>
                    <w:tag w:val="_GBC_ec3f37daafa74c2e88732ea5cb464a4b"/>
                    <w:id w:val="8999300"/>
                    <w:lock w:val="sdtLocked"/>
                    <w:showingPlcHdr/>
                  </w:sdtPr>
                  <w:sdtContent>
                    <w:tc>
                      <w:tcPr>
                        <w:tcW w:w="63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d876678f17c247bcbd73f7abd9008b3a"/>
                    <w:id w:val="8999301"/>
                    <w:lock w:val="sdtLocked"/>
                  </w:sdtPr>
                  <w:sdtContent>
                    <w:tc>
                      <w:tcPr>
                        <w:tcW w:w="1119" w:type="dxa"/>
                      </w:tcPr>
                      <w:p w:rsidR="00C24777" w:rsidRDefault="00C24777">
                        <w:pPr>
                          <w:jc w:val="right"/>
                          <w:rPr>
                            <w:color w:val="008000"/>
                            <w:sz w:val="18"/>
                            <w:szCs w:val="18"/>
                          </w:rPr>
                        </w:pPr>
                        <w:r>
                          <w:rPr>
                            <w:sz w:val="18"/>
                            <w:szCs w:val="18"/>
                          </w:rPr>
                          <w:t>186,027,083.96</w:t>
                        </w:r>
                      </w:p>
                    </w:tc>
                  </w:sdtContent>
                </w:sdt>
                <w:sdt>
                  <w:sdtPr>
                    <w:rPr>
                      <w:sz w:val="18"/>
                      <w:szCs w:val="18"/>
                    </w:rPr>
                    <w:alias w:val="专项储备"/>
                    <w:tag w:val="_GBC_2ba8e15cb45a4f06871de8f1f73c2e48"/>
                    <w:id w:val="8999302"/>
                    <w:lock w:val="sdtLocked"/>
                  </w:sdtPr>
                  <w:sdtContent>
                    <w:tc>
                      <w:tcPr>
                        <w:tcW w:w="857" w:type="dxa"/>
                      </w:tcPr>
                      <w:p w:rsidR="00C24777" w:rsidRDefault="00C24777">
                        <w:pPr>
                          <w:jc w:val="right"/>
                          <w:rPr>
                            <w:color w:val="008000"/>
                            <w:sz w:val="18"/>
                            <w:szCs w:val="18"/>
                          </w:rPr>
                        </w:pPr>
                        <w:r>
                          <w:rPr>
                            <w:sz w:val="18"/>
                            <w:szCs w:val="18"/>
                          </w:rPr>
                          <w:t>6,197,488.2</w:t>
                        </w:r>
                        <w:r w:rsidR="002834D2">
                          <w:rPr>
                            <w:rFonts w:hint="eastAsia"/>
                            <w:sz w:val="18"/>
                            <w:szCs w:val="18"/>
                          </w:rPr>
                          <w:t>0</w:t>
                        </w:r>
                      </w:p>
                    </w:tc>
                  </w:sdtContent>
                </w:sdt>
                <w:sdt>
                  <w:sdtPr>
                    <w:rPr>
                      <w:sz w:val="18"/>
                      <w:szCs w:val="18"/>
                    </w:rPr>
                    <w:alias w:val="盈余公积"/>
                    <w:tag w:val="_GBC_9685cb08afc148a7b86696155c5f606a"/>
                    <w:id w:val="8999303"/>
                    <w:lock w:val="sdtLocked"/>
                  </w:sdtPr>
                  <w:sdtContent>
                    <w:tc>
                      <w:tcPr>
                        <w:tcW w:w="872" w:type="dxa"/>
                      </w:tcPr>
                      <w:p w:rsidR="00C24777" w:rsidRDefault="00C24777">
                        <w:pPr>
                          <w:jc w:val="right"/>
                          <w:rPr>
                            <w:color w:val="008000"/>
                            <w:sz w:val="18"/>
                            <w:szCs w:val="18"/>
                          </w:rPr>
                        </w:pPr>
                        <w:r>
                          <w:rPr>
                            <w:sz w:val="18"/>
                            <w:szCs w:val="18"/>
                          </w:rPr>
                          <w:t>166,693,628.58</w:t>
                        </w:r>
                      </w:p>
                    </w:tc>
                  </w:sdtContent>
                </w:sdt>
                <w:sdt>
                  <w:sdtPr>
                    <w:rPr>
                      <w:sz w:val="18"/>
                      <w:szCs w:val="18"/>
                    </w:rPr>
                    <w:alias w:val="一般风险准备"/>
                    <w:tag w:val="_GBC_eb9d2962c3b947aa95326dac50e584b2"/>
                    <w:id w:val="8999304"/>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cd483a481558403ca5a426923d52e8db"/>
                    <w:id w:val="8999305"/>
                    <w:lock w:val="sdtLocked"/>
                  </w:sdtPr>
                  <w:sdtContent>
                    <w:tc>
                      <w:tcPr>
                        <w:tcW w:w="874" w:type="dxa"/>
                      </w:tcPr>
                      <w:p w:rsidR="00C24777" w:rsidRDefault="00C24777">
                        <w:pPr>
                          <w:jc w:val="right"/>
                          <w:rPr>
                            <w:color w:val="008000"/>
                            <w:sz w:val="18"/>
                            <w:szCs w:val="18"/>
                          </w:rPr>
                        </w:pPr>
                        <w:r>
                          <w:rPr>
                            <w:sz w:val="18"/>
                            <w:szCs w:val="18"/>
                          </w:rPr>
                          <w:t>429,355,147.13</w:t>
                        </w:r>
                      </w:p>
                    </w:tc>
                  </w:sdtContent>
                </w:sdt>
                <w:sdt>
                  <w:sdtPr>
                    <w:rPr>
                      <w:sz w:val="18"/>
                      <w:szCs w:val="18"/>
                    </w:rPr>
                    <w:alias w:val="少数股东权益"/>
                    <w:tag w:val="_GBC_e3d2b51493a24098abf16b36552f6c71"/>
                    <w:id w:val="8999306"/>
                    <w:lock w:val="sdtLocked"/>
                  </w:sdtPr>
                  <w:sdtContent>
                    <w:tc>
                      <w:tcPr>
                        <w:tcW w:w="1101" w:type="dxa"/>
                      </w:tcPr>
                      <w:p w:rsidR="00C24777" w:rsidRDefault="00C24777">
                        <w:pPr>
                          <w:jc w:val="right"/>
                          <w:rPr>
                            <w:color w:val="008000"/>
                            <w:sz w:val="18"/>
                            <w:szCs w:val="18"/>
                          </w:rPr>
                        </w:pPr>
                        <w:r>
                          <w:rPr>
                            <w:sz w:val="18"/>
                            <w:szCs w:val="18"/>
                          </w:rPr>
                          <w:t>32,319,192.15</w:t>
                        </w:r>
                      </w:p>
                    </w:tc>
                  </w:sdtContent>
                </w:sdt>
                <w:sdt>
                  <w:sdtPr>
                    <w:rPr>
                      <w:sz w:val="18"/>
                      <w:szCs w:val="18"/>
                    </w:rPr>
                    <w:alias w:val="股东权益合计"/>
                    <w:tag w:val="_GBC_5b2499fa8712440f8b65d410b5080ca2"/>
                    <w:id w:val="8999307"/>
                    <w:lock w:val="sdtLocked"/>
                  </w:sdtPr>
                  <w:sdtContent>
                    <w:tc>
                      <w:tcPr>
                        <w:tcW w:w="1095" w:type="dxa"/>
                      </w:tcPr>
                      <w:p w:rsidR="00C24777" w:rsidRDefault="00C24777">
                        <w:pPr>
                          <w:jc w:val="right"/>
                          <w:rPr>
                            <w:color w:val="008000"/>
                            <w:sz w:val="18"/>
                            <w:szCs w:val="18"/>
                          </w:rPr>
                        </w:pPr>
                        <w:r>
                          <w:rPr>
                            <w:sz w:val="18"/>
                            <w:szCs w:val="18"/>
                          </w:rPr>
                          <w:t>1,922,978,876.46</w:t>
                        </w:r>
                      </w:p>
                    </w:tc>
                  </w:sdtContent>
                </w:sdt>
              </w:tr>
            </w:tbl>
            <w:p w:rsidR="00C24777" w:rsidRDefault="00C24777"/>
            <w:p w:rsidR="00C24777" w:rsidRDefault="00C24777">
              <w:pPr>
                <w:snapToGrid w:val="0"/>
                <w:spacing w:line="240" w:lineRule="atLeast"/>
                <w:ind w:rightChars="-759" w:right="-1594"/>
                <w:rPr>
                  <w:szCs w:val="21"/>
                </w:rPr>
              </w:pPr>
            </w:p>
            <w:tbl>
              <w:tblPr>
                <w:tblStyle w:val="g1"/>
                <w:tblW w:w="140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5"/>
                <w:gridCol w:w="870"/>
                <w:gridCol w:w="857"/>
                <w:gridCol w:w="857"/>
                <w:gridCol w:w="885"/>
                <w:gridCol w:w="870"/>
                <w:gridCol w:w="676"/>
                <w:gridCol w:w="1066"/>
                <w:gridCol w:w="857"/>
                <w:gridCol w:w="871"/>
                <w:gridCol w:w="885"/>
                <w:gridCol w:w="871"/>
                <w:gridCol w:w="1081"/>
                <w:gridCol w:w="1109"/>
              </w:tblGrid>
              <w:tr w:rsidR="00C24777" w:rsidTr="002910B7">
                <w:trPr>
                  <w:cantSplit/>
                </w:trPr>
                <w:tc>
                  <w:tcPr>
                    <w:tcW w:w="2285" w:type="dxa"/>
                    <w:vMerge w:val="restart"/>
                    <w:vAlign w:val="center"/>
                  </w:tcPr>
                  <w:p w:rsidR="00C24777" w:rsidRDefault="00C24777">
                    <w:pPr>
                      <w:snapToGrid w:val="0"/>
                      <w:spacing w:line="240" w:lineRule="atLeast"/>
                      <w:jc w:val="center"/>
                      <w:rPr>
                        <w:sz w:val="18"/>
                        <w:szCs w:val="18"/>
                      </w:rPr>
                    </w:pPr>
                    <w:r>
                      <w:rPr>
                        <w:sz w:val="18"/>
                        <w:szCs w:val="18"/>
                      </w:rPr>
                      <w:t>项目</w:t>
                    </w:r>
                  </w:p>
                </w:tc>
                <w:tc>
                  <w:tcPr>
                    <w:tcW w:w="11755" w:type="dxa"/>
                    <w:gridSpan w:val="13"/>
                  </w:tcPr>
                  <w:p w:rsidR="00C24777" w:rsidRDefault="00C24777">
                    <w:pPr>
                      <w:snapToGrid w:val="0"/>
                      <w:spacing w:line="240" w:lineRule="atLeast"/>
                      <w:ind w:rightChars="-759" w:right="-1594"/>
                      <w:jc w:val="center"/>
                      <w:rPr>
                        <w:sz w:val="18"/>
                        <w:szCs w:val="18"/>
                      </w:rPr>
                    </w:pPr>
                    <w:r>
                      <w:rPr>
                        <w:rFonts w:hint="eastAsia"/>
                        <w:sz w:val="18"/>
                        <w:szCs w:val="18"/>
                      </w:rPr>
                      <w:t>上期</w:t>
                    </w:r>
                  </w:p>
                </w:tc>
              </w:tr>
              <w:tr w:rsidR="00C24777" w:rsidTr="002910B7">
                <w:trPr>
                  <w:cantSplit/>
                  <w:trHeight w:val="471"/>
                </w:trPr>
                <w:tc>
                  <w:tcPr>
                    <w:tcW w:w="2285" w:type="dxa"/>
                    <w:vMerge/>
                  </w:tcPr>
                  <w:p w:rsidR="00C24777" w:rsidRDefault="00C24777">
                    <w:pPr>
                      <w:snapToGrid w:val="0"/>
                      <w:spacing w:line="240" w:lineRule="atLeast"/>
                      <w:ind w:rightChars="-759" w:right="-1594"/>
                      <w:rPr>
                        <w:sz w:val="18"/>
                        <w:szCs w:val="18"/>
                      </w:rPr>
                    </w:pPr>
                  </w:p>
                </w:tc>
                <w:tc>
                  <w:tcPr>
                    <w:tcW w:w="9565" w:type="dxa"/>
                    <w:gridSpan w:val="11"/>
                    <w:vAlign w:val="center"/>
                  </w:tcPr>
                  <w:p w:rsidR="00C24777" w:rsidRDefault="00C24777">
                    <w:pPr>
                      <w:snapToGrid w:val="0"/>
                      <w:spacing w:line="240" w:lineRule="atLeast"/>
                      <w:ind w:rightChars="-759" w:right="-1594"/>
                      <w:jc w:val="center"/>
                      <w:rPr>
                        <w:sz w:val="18"/>
                        <w:szCs w:val="18"/>
                      </w:rPr>
                    </w:pPr>
                    <w:r>
                      <w:rPr>
                        <w:sz w:val="18"/>
                        <w:szCs w:val="18"/>
                      </w:rPr>
                      <w:t>归属于母公司所有者权益</w:t>
                    </w:r>
                  </w:p>
                </w:tc>
                <w:tc>
                  <w:tcPr>
                    <w:tcW w:w="1081" w:type="dxa"/>
                    <w:vMerge w:val="restart"/>
                    <w:vAlign w:val="center"/>
                  </w:tcPr>
                  <w:p w:rsidR="00C24777" w:rsidRDefault="00C24777">
                    <w:pPr>
                      <w:jc w:val="center"/>
                      <w:rPr>
                        <w:sz w:val="18"/>
                        <w:szCs w:val="18"/>
                      </w:rPr>
                    </w:pPr>
                    <w:r>
                      <w:rPr>
                        <w:sz w:val="18"/>
                        <w:szCs w:val="18"/>
                      </w:rPr>
                      <w:t>少数股东权益</w:t>
                    </w:r>
                  </w:p>
                </w:tc>
                <w:tc>
                  <w:tcPr>
                    <w:tcW w:w="1109" w:type="dxa"/>
                    <w:vMerge w:val="restart"/>
                    <w:vAlign w:val="center"/>
                  </w:tcPr>
                  <w:p w:rsidR="00C24777" w:rsidRDefault="00C24777">
                    <w:pPr>
                      <w:jc w:val="center"/>
                      <w:rPr>
                        <w:sz w:val="18"/>
                        <w:szCs w:val="18"/>
                      </w:rPr>
                    </w:pPr>
                    <w:r>
                      <w:rPr>
                        <w:sz w:val="18"/>
                        <w:szCs w:val="18"/>
                      </w:rPr>
                      <w:t>所有者权益合计</w:t>
                    </w:r>
                  </w:p>
                </w:tc>
              </w:tr>
              <w:tr w:rsidR="00C24777" w:rsidTr="002910B7">
                <w:trPr>
                  <w:cantSplit/>
                  <w:trHeight w:val="383"/>
                </w:trPr>
                <w:tc>
                  <w:tcPr>
                    <w:tcW w:w="2285" w:type="dxa"/>
                    <w:vMerge/>
                  </w:tcPr>
                  <w:p w:rsidR="00C24777" w:rsidRDefault="00C24777">
                    <w:pPr>
                      <w:snapToGrid w:val="0"/>
                      <w:spacing w:line="240" w:lineRule="atLeast"/>
                      <w:ind w:rightChars="-759" w:right="-1594"/>
                      <w:rPr>
                        <w:sz w:val="18"/>
                        <w:szCs w:val="18"/>
                      </w:rPr>
                    </w:pPr>
                  </w:p>
                </w:tc>
                <w:tc>
                  <w:tcPr>
                    <w:tcW w:w="870" w:type="dxa"/>
                    <w:vMerge w:val="restart"/>
                    <w:vAlign w:val="center"/>
                  </w:tcPr>
                  <w:p w:rsidR="00C24777" w:rsidRDefault="00C24777">
                    <w:pPr>
                      <w:snapToGrid w:val="0"/>
                      <w:spacing w:line="240" w:lineRule="atLeast"/>
                      <w:jc w:val="center"/>
                      <w:rPr>
                        <w:sz w:val="18"/>
                        <w:szCs w:val="18"/>
                      </w:rPr>
                    </w:pPr>
                    <w:r>
                      <w:rPr>
                        <w:rFonts w:hint="eastAsia"/>
                        <w:sz w:val="18"/>
                        <w:szCs w:val="18"/>
                      </w:rPr>
                      <w:t>股本</w:t>
                    </w:r>
                  </w:p>
                </w:tc>
                <w:tc>
                  <w:tcPr>
                    <w:tcW w:w="2599" w:type="dxa"/>
                    <w:gridSpan w:val="3"/>
                    <w:vAlign w:val="center"/>
                  </w:tcPr>
                  <w:p w:rsidR="00C24777" w:rsidRDefault="00C24777">
                    <w:pPr>
                      <w:snapToGrid w:val="0"/>
                      <w:spacing w:line="240" w:lineRule="atLeast"/>
                      <w:jc w:val="center"/>
                      <w:rPr>
                        <w:sz w:val="18"/>
                        <w:szCs w:val="18"/>
                      </w:rPr>
                    </w:pPr>
                    <w:r>
                      <w:rPr>
                        <w:rFonts w:hint="eastAsia"/>
                        <w:sz w:val="18"/>
                        <w:szCs w:val="18"/>
                      </w:rPr>
                      <w:t>其他权益工具</w:t>
                    </w:r>
                  </w:p>
                </w:tc>
                <w:tc>
                  <w:tcPr>
                    <w:tcW w:w="870" w:type="dxa"/>
                    <w:vMerge w:val="restart"/>
                    <w:vAlign w:val="center"/>
                  </w:tcPr>
                  <w:p w:rsidR="00C24777" w:rsidRDefault="00C24777">
                    <w:pPr>
                      <w:snapToGrid w:val="0"/>
                      <w:spacing w:line="240" w:lineRule="atLeast"/>
                      <w:jc w:val="center"/>
                      <w:rPr>
                        <w:sz w:val="18"/>
                        <w:szCs w:val="18"/>
                      </w:rPr>
                    </w:pPr>
                    <w:r>
                      <w:rPr>
                        <w:rFonts w:hint="eastAsia"/>
                        <w:sz w:val="18"/>
                        <w:szCs w:val="18"/>
                      </w:rPr>
                      <w:t>资本公积</w:t>
                    </w:r>
                  </w:p>
                </w:tc>
                <w:tc>
                  <w:tcPr>
                    <w:tcW w:w="676" w:type="dxa"/>
                    <w:vMerge w:val="restart"/>
                    <w:vAlign w:val="center"/>
                  </w:tcPr>
                  <w:p w:rsidR="00C24777" w:rsidRDefault="00C24777">
                    <w:pPr>
                      <w:snapToGrid w:val="0"/>
                      <w:spacing w:line="240" w:lineRule="atLeast"/>
                      <w:jc w:val="center"/>
                      <w:rPr>
                        <w:sz w:val="18"/>
                        <w:szCs w:val="18"/>
                      </w:rPr>
                    </w:pPr>
                    <w:r>
                      <w:rPr>
                        <w:rFonts w:hint="eastAsia"/>
                        <w:sz w:val="18"/>
                        <w:szCs w:val="18"/>
                      </w:rPr>
                      <w:t>减：库存股</w:t>
                    </w:r>
                  </w:p>
                </w:tc>
                <w:tc>
                  <w:tcPr>
                    <w:tcW w:w="1066" w:type="dxa"/>
                    <w:vMerge w:val="restart"/>
                    <w:vAlign w:val="center"/>
                  </w:tcPr>
                  <w:p w:rsidR="00C24777" w:rsidRDefault="00C24777">
                    <w:pPr>
                      <w:snapToGrid w:val="0"/>
                      <w:spacing w:line="240" w:lineRule="atLeast"/>
                      <w:jc w:val="center"/>
                      <w:rPr>
                        <w:sz w:val="18"/>
                        <w:szCs w:val="18"/>
                      </w:rPr>
                    </w:pPr>
                    <w:r>
                      <w:rPr>
                        <w:rFonts w:hint="eastAsia"/>
                        <w:sz w:val="18"/>
                        <w:szCs w:val="18"/>
                      </w:rPr>
                      <w:t>其他综合收益</w:t>
                    </w:r>
                  </w:p>
                </w:tc>
                <w:tc>
                  <w:tcPr>
                    <w:tcW w:w="857" w:type="dxa"/>
                    <w:vMerge w:val="restart"/>
                    <w:vAlign w:val="center"/>
                  </w:tcPr>
                  <w:p w:rsidR="00C24777" w:rsidRDefault="00C24777">
                    <w:pPr>
                      <w:snapToGrid w:val="0"/>
                      <w:spacing w:line="240" w:lineRule="atLeast"/>
                      <w:jc w:val="center"/>
                      <w:rPr>
                        <w:sz w:val="18"/>
                        <w:szCs w:val="18"/>
                      </w:rPr>
                    </w:pPr>
                    <w:r>
                      <w:rPr>
                        <w:rFonts w:hint="eastAsia"/>
                        <w:sz w:val="18"/>
                        <w:szCs w:val="18"/>
                      </w:rPr>
                      <w:t>专项储备</w:t>
                    </w:r>
                  </w:p>
                </w:tc>
                <w:tc>
                  <w:tcPr>
                    <w:tcW w:w="871" w:type="dxa"/>
                    <w:vMerge w:val="restart"/>
                    <w:vAlign w:val="center"/>
                  </w:tcPr>
                  <w:p w:rsidR="00C24777" w:rsidRDefault="00C24777">
                    <w:pPr>
                      <w:snapToGrid w:val="0"/>
                      <w:spacing w:line="240" w:lineRule="atLeast"/>
                      <w:jc w:val="center"/>
                      <w:rPr>
                        <w:sz w:val="18"/>
                        <w:szCs w:val="18"/>
                      </w:rPr>
                    </w:pPr>
                    <w:r>
                      <w:rPr>
                        <w:rFonts w:hint="eastAsia"/>
                        <w:sz w:val="18"/>
                        <w:szCs w:val="18"/>
                      </w:rPr>
                      <w:t>盈余公积</w:t>
                    </w:r>
                  </w:p>
                </w:tc>
                <w:tc>
                  <w:tcPr>
                    <w:tcW w:w="885" w:type="dxa"/>
                    <w:vMerge w:val="restart"/>
                    <w:vAlign w:val="center"/>
                  </w:tcPr>
                  <w:p w:rsidR="00C24777" w:rsidRDefault="00C24777">
                    <w:pPr>
                      <w:snapToGrid w:val="0"/>
                      <w:spacing w:line="240" w:lineRule="atLeast"/>
                      <w:jc w:val="center"/>
                      <w:rPr>
                        <w:sz w:val="18"/>
                        <w:szCs w:val="18"/>
                      </w:rPr>
                    </w:pPr>
                    <w:r>
                      <w:rPr>
                        <w:rFonts w:hint="eastAsia"/>
                        <w:sz w:val="18"/>
                        <w:szCs w:val="18"/>
                      </w:rPr>
                      <w:t>一般风险准备</w:t>
                    </w:r>
                  </w:p>
                </w:tc>
                <w:tc>
                  <w:tcPr>
                    <w:tcW w:w="871" w:type="dxa"/>
                    <w:vMerge w:val="restart"/>
                    <w:vAlign w:val="center"/>
                  </w:tcPr>
                  <w:p w:rsidR="00C24777" w:rsidRDefault="00C24777">
                    <w:pPr>
                      <w:snapToGrid w:val="0"/>
                      <w:spacing w:line="240" w:lineRule="atLeast"/>
                      <w:jc w:val="center"/>
                      <w:rPr>
                        <w:sz w:val="18"/>
                        <w:szCs w:val="18"/>
                      </w:rPr>
                    </w:pPr>
                    <w:r>
                      <w:rPr>
                        <w:rFonts w:hint="eastAsia"/>
                        <w:sz w:val="18"/>
                        <w:szCs w:val="18"/>
                      </w:rPr>
                      <w:t>未分配利润</w:t>
                    </w:r>
                  </w:p>
                </w:tc>
                <w:tc>
                  <w:tcPr>
                    <w:tcW w:w="1081" w:type="dxa"/>
                    <w:vMerge/>
                    <w:vAlign w:val="center"/>
                  </w:tcPr>
                  <w:p w:rsidR="00C24777" w:rsidRDefault="00C24777">
                    <w:pPr>
                      <w:jc w:val="center"/>
                      <w:rPr>
                        <w:sz w:val="18"/>
                        <w:szCs w:val="18"/>
                      </w:rPr>
                    </w:pPr>
                  </w:p>
                </w:tc>
                <w:tc>
                  <w:tcPr>
                    <w:tcW w:w="1109" w:type="dxa"/>
                    <w:vMerge/>
                  </w:tcPr>
                  <w:p w:rsidR="00C24777" w:rsidRDefault="00C24777">
                    <w:pPr>
                      <w:jc w:val="center"/>
                      <w:rPr>
                        <w:sz w:val="18"/>
                        <w:szCs w:val="18"/>
                      </w:rPr>
                    </w:pPr>
                  </w:p>
                </w:tc>
              </w:tr>
              <w:tr w:rsidR="00C24777" w:rsidTr="002910B7">
                <w:trPr>
                  <w:cantSplit/>
                  <w:trHeight w:val="303"/>
                </w:trPr>
                <w:tc>
                  <w:tcPr>
                    <w:tcW w:w="2285" w:type="dxa"/>
                    <w:vMerge/>
                  </w:tcPr>
                  <w:p w:rsidR="00C24777" w:rsidRDefault="00C24777">
                    <w:pPr>
                      <w:snapToGrid w:val="0"/>
                      <w:spacing w:line="240" w:lineRule="atLeast"/>
                      <w:ind w:rightChars="-759" w:right="-1594"/>
                      <w:rPr>
                        <w:sz w:val="18"/>
                        <w:szCs w:val="18"/>
                      </w:rPr>
                    </w:pPr>
                  </w:p>
                </w:tc>
                <w:tc>
                  <w:tcPr>
                    <w:tcW w:w="870" w:type="dxa"/>
                    <w:vMerge/>
                  </w:tcPr>
                  <w:p w:rsidR="00C24777" w:rsidRDefault="00C24777">
                    <w:pPr>
                      <w:snapToGrid w:val="0"/>
                      <w:spacing w:line="240" w:lineRule="atLeast"/>
                      <w:jc w:val="center"/>
                      <w:rPr>
                        <w:sz w:val="18"/>
                        <w:szCs w:val="18"/>
                      </w:rPr>
                    </w:pPr>
                  </w:p>
                </w:tc>
                <w:tc>
                  <w:tcPr>
                    <w:tcW w:w="857" w:type="dxa"/>
                    <w:vAlign w:val="center"/>
                  </w:tcPr>
                  <w:p w:rsidR="00C24777" w:rsidRDefault="00C24777">
                    <w:pPr>
                      <w:jc w:val="center"/>
                      <w:rPr>
                        <w:sz w:val="18"/>
                        <w:szCs w:val="18"/>
                      </w:rPr>
                    </w:pPr>
                    <w:r>
                      <w:rPr>
                        <w:rFonts w:hint="eastAsia"/>
                        <w:sz w:val="18"/>
                        <w:szCs w:val="18"/>
                      </w:rPr>
                      <w:t>优先股</w:t>
                    </w:r>
                  </w:p>
                </w:tc>
                <w:tc>
                  <w:tcPr>
                    <w:tcW w:w="857" w:type="dxa"/>
                    <w:vAlign w:val="center"/>
                  </w:tcPr>
                  <w:p w:rsidR="00C24777" w:rsidRDefault="00C24777">
                    <w:pPr>
                      <w:jc w:val="center"/>
                      <w:rPr>
                        <w:sz w:val="18"/>
                        <w:szCs w:val="18"/>
                      </w:rPr>
                    </w:pPr>
                    <w:r>
                      <w:rPr>
                        <w:rFonts w:hint="eastAsia"/>
                        <w:sz w:val="18"/>
                        <w:szCs w:val="18"/>
                      </w:rPr>
                      <w:t>永续债</w:t>
                    </w:r>
                  </w:p>
                </w:tc>
                <w:tc>
                  <w:tcPr>
                    <w:tcW w:w="885" w:type="dxa"/>
                    <w:vAlign w:val="center"/>
                  </w:tcPr>
                  <w:p w:rsidR="00C24777" w:rsidRDefault="00C24777">
                    <w:pPr>
                      <w:jc w:val="center"/>
                      <w:rPr>
                        <w:sz w:val="18"/>
                        <w:szCs w:val="18"/>
                      </w:rPr>
                    </w:pPr>
                    <w:r>
                      <w:rPr>
                        <w:rFonts w:hint="eastAsia"/>
                        <w:sz w:val="18"/>
                        <w:szCs w:val="18"/>
                      </w:rPr>
                      <w:t>其他</w:t>
                    </w:r>
                  </w:p>
                </w:tc>
                <w:tc>
                  <w:tcPr>
                    <w:tcW w:w="870" w:type="dxa"/>
                    <w:vMerge/>
                  </w:tcPr>
                  <w:p w:rsidR="00C24777" w:rsidRDefault="00C24777">
                    <w:pPr>
                      <w:snapToGrid w:val="0"/>
                      <w:spacing w:line="240" w:lineRule="atLeast"/>
                      <w:jc w:val="center"/>
                      <w:rPr>
                        <w:sz w:val="18"/>
                        <w:szCs w:val="18"/>
                      </w:rPr>
                    </w:pPr>
                  </w:p>
                </w:tc>
                <w:tc>
                  <w:tcPr>
                    <w:tcW w:w="676" w:type="dxa"/>
                    <w:vMerge/>
                  </w:tcPr>
                  <w:p w:rsidR="00C24777" w:rsidRDefault="00C24777">
                    <w:pPr>
                      <w:snapToGrid w:val="0"/>
                      <w:spacing w:line="240" w:lineRule="atLeast"/>
                      <w:jc w:val="center"/>
                      <w:rPr>
                        <w:sz w:val="18"/>
                        <w:szCs w:val="18"/>
                      </w:rPr>
                    </w:pPr>
                  </w:p>
                </w:tc>
                <w:tc>
                  <w:tcPr>
                    <w:tcW w:w="1066" w:type="dxa"/>
                    <w:vMerge/>
                  </w:tcPr>
                  <w:p w:rsidR="00C24777" w:rsidRDefault="00C24777">
                    <w:pPr>
                      <w:snapToGrid w:val="0"/>
                      <w:spacing w:line="240" w:lineRule="atLeast"/>
                      <w:jc w:val="center"/>
                      <w:rPr>
                        <w:sz w:val="18"/>
                        <w:szCs w:val="18"/>
                      </w:rPr>
                    </w:pPr>
                  </w:p>
                </w:tc>
                <w:tc>
                  <w:tcPr>
                    <w:tcW w:w="857" w:type="dxa"/>
                    <w:vMerge/>
                  </w:tcPr>
                  <w:p w:rsidR="00C24777" w:rsidRDefault="00C24777">
                    <w:pPr>
                      <w:snapToGrid w:val="0"/>
                      <w:spacing w:line="240" w:lineRule="atLeast"/>
                      <w:jc w:val="center"/>
                      <w:rPr>
                        <w:sz w:val="18"/>
                        <w:szCs w:val="18"/>
                      </w:rPr>
                    </w:pPr>
                  </w:p>
                </w:tc>
                <w:tc>
                  <w:tcPr>
                    <w:tcW w:w="871" w:type="dxa"/>
                    <w:vMerge/>
                  </w:tcPr>
                  <w:p w:rsidR="00C24777" w:rsidRDefault="00C24777">
                    <w:pPr>
                      <w:snapToGrid w:val="0"/>
                      <w:spacing w:line="240" w:lineRule="atLeast"/>
                      <w:jc w:val="center"/>
                      <w:rPr>
                        <w:sz w:val="18"/>
                        <w:szCs w:val="18"/>
                      </w:rPr>
                    </w:pPr>
                  </w:p>
                </w:tc>
                <w:tc>
                  <w:tcPr>
                    <w:tcW w:w="885" w:type="dxa"/>
                    <w:vMerge/>
                  </w:tcPr>
                  <w:p w:rsidR="00C24777" w:rsidRDefault="00C24777">
                    <w:pPr>
                      <w:snapToGrid w:val="0"/>
                      <w:spacing w:line="240" w:lineRule="atLeast"/>
                      <w:jc w:val="center"/>
                      <w:rPr>
                        <w:sz w:val="18"/>
                        <w:szCs w:val="18"/>
                      </w:rPr>
                    </w:pPr>
                  </w:p>
                </w:tc>
                <w:tc>
                  <w:tcPr>
                    <w:tcW w:w="871" w:type="dxa"/>
                    <w:vMerge/>
                  </w:tcPr>
                  <w:p w:rsidR="00C24777" w:rsidRDefault="00C24777">
                    <w:pPr>
                      <w:snapToGrid w:val="0"/>
                      <w:spacing w:line="240" w:lineRule="atLeast"/>
                      <w:jc w:val="center"/>
                      <w:rPr>
                        <w:sz w:val="18"/>
                        <w:szCs w:val="18"/>
                      </w:rPr>
                    </w:pPr>
                  </w:p>
                </w:tc>
                <w:tc>
                  <w:tcPr>
                    <w:tcW w:w="1081" w:type="dxa"/>
                    <w:vMerge/>
                  </w:tcPr>
                  <w:p w:rsidR="00C24777" w:rsidRDefault="00C24777">
                    <w:pPr>
                      <w:jc w:val="center"/>
                      <w:rPr>
                        <w:sz w:val="18"/>
                        <w:szCs w:val="18"/>
                      </w:rPr>
                    </w:pPr>
                  </w:p>
                </w:tc>
                <w:tc>
                  <w:tcPr>
                    <w:tcW w:w="1109" w:type="dxa"/>
                    <w:vMerge/>
                    <w:tcBorders>
                      <w:bottom w:val="nil"/>
                    </w:tcBorders>
                  </w:tcPr>
                  <w:p w:rsidR="00C24777" w:rsidRDefault="00C24777">
                    <w:pPr>
                      <w:jc w:val="center"/>
                      <w:rPr>
                        <w:sz w:val="18"/>
                        <w:szCs w:val="18"/>
                      </w:rPr>
                    </w:pPr>
                  </w:p>
                </w:tc>
              </w:tr>
              <w:tr w:rsidR="00C24777" w:rsidTr="002910B7">
                <w:tc>
                  <w:tcPr>
                    <w:tcW w:w="2285" w:type="dxa"/>
                  </w:tcPr>
                  <w:p w:rsidR="00C24777" w:rsidRDefault="00C24777">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854da413fe924f06ba45aba97c6c6d89"/>
                    <w:id w:val="8999308"/>
                    <w:lock w:val="sdtLocked"/>
                  </w:sdtPr>
                  <w:sdtContent>
                    <w:tc>
                      <w:tcPr>
                        <w:tcW w:w="870" w:type="dxa"/>
                      </w:tcPr>
                      <w:p w:rsidR="00C24777" w:rsidRDefault="00C24777">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ad4872ac276749f5af81d57acd57f55d"/>
                    <w:id w:val="899930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3e7185ee538247f89d5dfd647cf45a9b"/>
                    <w:id w:val="8999310"/>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74cc920a4ff44ae39d1d17b524cabe4f"/>
                    <w:id w:val="8999311"/>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1aba68439b674133b6be2b46109570dd"/>
                    <w:id w:val="8999312"/>
                    <w:lock w:val="sdtLocked"/>
                  </w:sdtPr>
                  <w:sdtContent>
                    <w:tc>
                      <w:tcPr>
                        <w:tcW w:w="870" w:type="dxa"/>
                      </w:tcPr>
                      <w:p w:rsidR="00C24777" w:rsidRDefault="00C24777">
                        <w:pPr>
                          <w:jc w:val="right"/>
                          <w:rPr>
                            <w:color w:val="008000"/>
                            <w:sz w:val="18"/>
                            <w:szCs w:val="18"/>
                          </w:rPr>
                        </w:pPr>
                        <w:r>
                          <w:rPr>
                            <w:sz w:val="18"/>
                            <w:szCs w:val="18"/>
                          </w:rPr>
                          <w:t>702,832,765.44</w:t>
                        </w:r>
                      </w:p>
                    </w:tc>
                  </w:sdtContent>
                </w:sdt>
                <w:sdt>
                  <w:sdtPr>
                    <w:rPr>
                      <w:sz w:val="18"/>
                      <w:szCs w:val="18"/>
                    </w:rPr>
                    <w:alias w:val="库存股"/>
                    <w:tag w:val="_GBC_6f24df6985a64059a57204a19895fd1f"/>
                    <w:id w:val="8999313"/>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3e651d41ec724e9cbf5773b5eee4cc2a"/>
                    <w:id w:val="8999314"/>
                    <w:lock w:val="sdtLocked"/>
                  </w:sdtPr>
                  <w:sdtContent>
                    <w:tc>
                      <w:tcPr>
                        <w:tcW w:w="1066" w:type="dxa"/>
                      </w:tcPr>
                      <w:p w:rsidR="00C24777" w:rsidRDefault="00C24777">
                        <w:pPr>
                          <w:jc w:val="right"/>
                          <w:rPr>
                            <w:color w:val="008000"/>
                            <w:sz w:val="18"/>
                            <w:szCs w:val="18"/>
                          </w:rPr>
                        </w:pPr>
                        <w:r>
                          <w:rPr>
                            <w:sz w:val="18"/>
                            <w:szCs w:val="18"/>
                          </w:rPr>
                          <w:t>623,825,549.64</w:t>
                        </w:r>
                      </w:p>
                    </w:tc>
                  </w:sdtContent>
                </w:sdt>
                <w:sdt>
                  <w:sdtPr>
                    <w:rPr>
                      <w:sz w:val="18"/>
                      <w:szCs w:val="18"/>
                    </w:rPr>
                    <w:alias w:val="专项储备"/>
                    <w:tag w:val="_GBC_62deeb3aba5643628767e8b201e91104"/>
                    <w:id w:val="8999315"/>
                    <w:lock w:val="sdtLocked"/>
                  </w:sdtPr>
                  <w:sdtContent>
                    <w:tc>
                      <w:tcPr>
                        <w:tcW w:w="857" w:type="dxa"/>
                      </w:tcPr>
                      <w:p w:rsidR="00C24777" w:rsidRDefault="00C24777">
                        <w:pPr>
                          <w:jc w:val="right"/>
                          <w:rPr>
                            <w:color w:val="008000"/>
                            <w:sz w:val="18"/>
                            <w:szCs w:val="18"/>
                          </w:rPr>
                        </w:pPr>
                        <w:r>
                          <w:rPr>
                            <w:sz w:val="18"/>
                            <w:szCs w:val="18"/>
                          </w:rPr>
                          <w:t>3,243,910.14</w:t>
                        </w:r>
                      </w:p>
                    </w:tc>
                  </w:sdtContent>
                </w:sdt>
                <w:sdt>
                  <w:sdtPr>
                    <w:rPr>
                      <w:sz w:val="18"/>
                      <w:szCs w:val="18"/>
                    </w:rPr>
                    <w:alias w:val="盈余公积"/>
                    <w:tag w:val="_GBC_c156702204e34a5f90fb1ebe40f90907"/>
                    <w:id w:val="8999316"/>
                    <w:lock w:val="sdtLocked"/>
                  </w:sdtPr>
                  <w:sdtContent>
                    <w:tc>
                      <w:tcPr>
                        <w:tcW w:w="871" w:type="dxa"/>
                      </w:tcPr>
                      <w:p w:rsidR="00C24777" w:rsidRDefault="00C24777">
                        <w:pPr>
                          <w:jc w:val="right"/>
                          <w:rPr>
                            <w:color w:val="008000"/>
                            <w:sz w:val="18"/>
                            <w:szCs w:val="18"/>
                          </w:rPr>
                        </w:pPr>
                        <w:r>
                          <w:rPr>
                            <w:sz w:val="18"/>
                            <w:szCs w:val="18"/>
                          </w:rPr>
                          <w:t>144,898,909.02</w:t>
                        </w:r>
                      </w:p>
                    </w:tc>
                  </w:sdtContent>
                </w:sdt>
                <w:sdt>
                  <w:sdtPr>
                    <w:rPr>
                      <w:sz w:val="18"/>
                      <w:szCs w:val="18"/>
                    </w:rPr>
                    <w:alias w:val="一般风险准备"/>
                    <w:tag w:val="_GBC_77d988a76f2b4a59b1e8e51e04ca4865"/>
                    <w:id w:val="8999317"/>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3acca1b87ed54de8b386610e5ba1421a"/>
                    <w:id w:val="8999318"/>
                    <w:lock w:val="sdtLocked"/>
                  </w:sdtPr>
                  <w:sdtContent>
                    <w:tc>
                      <w:tcPr>
                        <w:tcW w:w="871" w:type="dxa"/>
                      </w:tcPr>
                      <w:p w:rsidR="00C24777" w:rsidRDefault="00C24777">
                        <w:pPr>
                          <w:jc w:val="right"/>
                          <w:rPr>
                            <w:color w:val="008000"/>
                            <w:sz w:val="18"/>
                            <w:szCs w:val="18"/>
                          </w:rPr>
                        </w:pPr>
                        <w:r>
                          <w:rPr>
                            <w:sz w:val="18"/>
                            <w:szCs w:val="18"/>
                          </w:rPr>
                          <w:t>416,959,800.84</w:t>
                        </w:r>
                      </w:p>
                    </w:tc>
                  </w:sdtContent>
                </w:sdt>
                <w:sdt>
                  <w:sdtPr>
                    <w:rPr>
                      <w:sz w:val="18"/>
                      <w:szCs w:val="18"/>
                    </w:rPr>
                    <w:alias w:val="少数股东权益"/>
                    <w:tag w:val="_GBC_ec150e53d92249d0b1f4a0e82e553323"/>
                    <w:id w:val="8999319"/>
                    <w:lock w:val="sdtLocked"/>
                  </w:sdtPr>
                  <w:sdtContent>
                    <w:tc>
                      <w:tcPr>
                        <w:tcW w:w="1081" w:type="dxa"/>
                      </w:tcPr>
                      <w:p w:rsidR="00C24777" w:rsidRDefault="00C24777">
                        <w:pPr>
                          <w:jc w:val="right"/>
                          <w:rPr>
                            <w:color w:val="008000"/>
                            <w:sz w:val="18"/>
                            <w:szCs w:val="18"/>
                          </w:rPr>
                        </w:pPr>
                        <w:r>
                          <w:rPr>
                            <w:sz w:val="18"/>
                            <w:szCs w:val="18"/>
                          </w:rPr>
                          <w:t>39,470,954.56</w:t>
                        </w:r>
                      </w:p>
                    </w:tc>
                  </w:sdtContent>
                </w:sdt>
                <w:sdt>
                  <w:sdtPr>
                    <w:rPr>
                      <w:sz w:val="18"/>
                      <w:szCs w:val="18"/>
                    </w:rPr>
                    <w:alias w:val="股东权益合计"/>
                    <w:tag w:val="_GBC_033de45e41ec4383b5ed95d4561fbf12"/>
                    <w:id w:val="8999320"/>
                    <w:lock w:val="sdtLocked"/>
                  </w:sdtPr>
                  <w:sdtContent>
                    <w:tc>
                      <w:tcPr>
                        <w:tcW w:w="1109" w:type="dxa"/>
                      </w:tcPr>
                      <w:p w:rsidR="00C24777" w:rsidRDefault="00C24777">
                        <w:pPr>
                          <w:jc w:val="right"/>
                          <w:rPr>
                            <w:color w:val="008000"/>
                            <w:sz w:val="18"/>
                            <w:szCs w:val="18"/>
                          </w:rPr>
                        </w:pPr>
                        <w:r>
                          <w:rPr>
                            <w:sz w:val="18"/>
                            <w:szCs w:val="18"/>
                          </w:rPr>
                          <w:t>2,330,785,460.64</w:t>
                        </w:r>
                      </w:p>
                    </w:tc>
                  </w:sdtContent>
                </w:sdt>
              </w:tr>
              <w:tr w:rsidR="00C24777" w:rsidTr="002910B7">
                <w:tc>
                  <w:tcPr>
                    <w:tcW w:w="2285" w:type="dxa"/>
                  </w:tcPr>
                  <w:p w:rsidR="00C24777" w:rsidRDefault="00C24777">
                    <w:pPr>
                      <w:rPr>
                        <w:sz w:val="18"/>
                        <w:szCs w:val="18"/>
                      </w:rPr>
                    </w:pPr>
                    <w:r>
                      <w:rPr>
                        <w:rFonts w:hint="eastAsia"/>
                        <w:sz w:val="18"/>
                        <w:szCs w:val="18"/>
                      </w:rPr>
                      <w:t>加：</w:t>
                    </w:r>
                    <w:r>
                      <w:rPr>
                        <w:sz w:val="18"/>
                        <w:szCs w:val="18"/>
                      </w:rPr>
                      <w:t>会计政策变更</w:t>
                    </w:r>
                  </w:p>
                </w:tc>
                <w:sdt>
                  <w:sdtPr>
                    <w:rPr>
                      <w:sz w:val="18"/>
                      <w:szCs w:val="18"/>
                    </w:rPr>
                    <w:alias w:val="会计政策变更导致实收资本（或股本）净额变动金额"/>
                    <w:tag w:val="_GBC_7f5d706b6e554275b4e679668e44ad68"/>
                    <w:id w:val="899932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7899d33038c14b1fb9d605f9129aee2b"/>
                    <w:id w:val="8999322"/>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52519b8c6e3c46829364cb4f010d4848"/>
                    <w:id w:val="899932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7b4cebdeeb6a4bd09e6a469300de95b3"/>
                    <w:id w:val="8999324"/>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ab28fbce9bec45c589f0d28a0b72b8fd"/>
                    <w:id w:val="8999325"/>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ee6bf7ce1f7c483fae4ce9ea7607be5c"/>
                    <w:id w:val="8999326"/>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55e24e8177864d2d9629ef6c2ce846dc"/>
                    <w:id w:val="8999327"/>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315baefe38274582aae1855022c44523"/>
                    <w:id w:val="899932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581208ae8fef49dea71cc91814498d9e"/>
                    <w:id w:val="8999329"/>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一般风险准备变动金额"/>
                    <w:tag w:val="_GBC_b9a7c0a0ac5e4383a43e79bf2417c1e7"/>
                    <w:id w:val="8999330"/>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2ccdcf3e8e2148be9e5a91bf57c58e35"/>
                    <w:id w:val="8999331"/>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少数股东权益变动金额"/>
                    <w:tag w:val="_GBC_ffdb436b9fcf434a8804c4938099c565"/>
                    <w:id w:val="8999332"/>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32d2dd3af6474a90a5453421be1a0883"/>
                    <w:id w:val="8999333"/>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e5331680faaa41dea7ca228a155e9ea7"/>
                    <w:id w:val="899933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2fa2f65644a9411a801969255f2cd68c"/>
                    <w:id w:val="899933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77a080aa9dd0493193367b74093001a5"/>
                    <w:id w:val="8999336"/>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dcf60019f2ae4d1392f562f4ba6e4b86"/>
                    <w:id w:val="8999337"/>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87e7e99031c5437294b2bcdc83a86ec7"/>
                    <w:id w:val="8999338"/>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5f199f3da1754e1cae4ebd100bcd4377"/>
                    <w:id w:val="8999339"/>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c2ea62073a494f7f980d9015df9f45b8"/>
                    <w:id w:val="8999340"/>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db2bd14f7f49435295daf03d80b9d402"/>
                    <w:id w:val="899934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abce7751a5d447648dede0f29c643ab3"/>
                    <w:id w:val="8999342"/>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一般风险准备变动金额"/>
                    <w:tag w:val="_GBC_4616d57b213b44ae9ba6bfe9ef47efe6"/>
                    <w:id w:val="8999343"/>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3a41bcbe6fa64179bedea959f8348e0a"/>
                    <w:id w:val="8999344"/>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少数股东权益变动金额"/>
                    <w:tag w:val="_GBC_9d01be09200a4ee6b302ddf3d2788b12"/>
                    <w:id w:val="8999345"/>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931ae19a17ed4527bc05ce36cd703491"/>
                    <w:id w:val="8999346"/>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ind w:firstLineChars="200" w:firstLine="360"/>
                      <w:rPr>
                        <w:sz w:val="18"/>
                        <w:szCs w:val="18"/>
                      </w:rPr>
                    </w:pPr>
                    <w:r>
                      <w:rPr>
                        <w:rFonts w:hint="eastAsia"/>
                        <w:sz w:val="18"/>
                        <w:szCs w:val="18"/>
                      </w:rPr>
                      <w:t>同一控制下企业合并</w:t>
                    </w:r>
                  </w:p>
                </w:tc>
                <w:sdt>
                  <w:sdtPr>
                    <w:rPr>
                      <w:sz w:val="18"/>
                      <w:szCs w:val="18"/>
                    </w:rPr>
                    <w:alias w:val="同一控制下企业合并导致股本变动金额"/>
                    <w:tag w:val="_GBC_aa30b12bd02745898caad1fa0092e413"/>
                    <w:id w:val="8999347"/>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优先股变动金额"/>
                    <w:tag w:val="_GBC_f22ad34b8209441a972cf2e91d6b7a52"/>
                    <w:id w:val="899934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永续债变动金额"/>
                    <w:tag w:val="_GBC_81cac3539a2048ab96859a2b51148ea8"/>
                    <w:id w:val="899934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其他权益工具中的其他变动金额"/>
                    <w:tag w:val="_GBC_f1e906e410fb4566b1ea0e233beb8969"/>
                    <w:id w:val="8999350"/>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资本公积变动金额"/>
                    <w:tag w:val="_GBC_5e7aa23ff0b64cedb003dfbe2e9e84fb"/>
                    <w:id w:val="8999351"/>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库存股变动金额"/>
                    <w:tag w:val="_GBC_3141616d179f4c778e185af1763146d7"/>
                    <w:id w:val="8999352"/>
                    <w:lock w:val="sdtLocked"/>
                    <w:showingPlcHdr/>
                  </w:sdtPr>
                  <w:sdtContent>
                    <w:tc>
                      <w:tcPr>
                        <w:tcW w:w="676"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其他综合收益变动金额"/>
                    <w:tag w:val="_GBC_524da2cc9c614a639062c64c6643e4d0"/>
                    <w:id w:val="8999353"/>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同一控制下企业合并导致专项储备变动金额"/>
                    <w:tag w:val="_GBC_ce469aff25724bbcb78f6e89d237b02f"/>
                    <w:id w:val="8999354"/>
                    <w:lock w:val="sdtLocked"/>
                    <w:showingPlcHdr/>
                  </w:sdtPr>
                  <w:sdtContent>
                    <w:tc>
                      <w:tcPr>
                        <w:tcW w:w="857"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盈余公积变动金额"/>
                    <w:tag w:val="_GBC_d072a379be5d4963870dae76449b4d3f"/>
                    <w:id w:val="8999355"/>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一般风险准备变动金额"/>
                    <w:tag w:val="_GBC_e208f7c02b294465b76b26900fbe0cb3"/>
                    <w:id w:val="8999356"/>
                    <w:lock w:val="sdtLocked"/>
                    <w:showingPlcHdr/>
                  </w:sdtPr>
                  <w:sdtContent>
                    <w:tc>
                      <w:tcPr>
                        <w:tcW w:w="885"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未分配利润变动金额"/>
                    <w:tag w:val="_GBC_fb30a058c5834199a895b5927f3bca56"/>
                    <w:id w:val="8999357"/>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少数股东权益变动金额"/>
                    <w:tag w:val="_GBC_1126a138949d4ffb96ecd1c53b661652"/>
                    <w:id w:val="8999358"/>
                    <w:lock w:val="sdtLocked"/>
                    <w:showingPlcHdr/>
                  </w:sdtPr>
                  <w:sdtContent>
                    <w:tc>
                      <w:tcPr>
                        <w:tcW w:w="108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同一控制下企业合并导致股东权益合计变动金额"/>
                    <w:tag w:val="_GBC_2f3ffb52807c45f4aec7fb090b6c79a1"/>
                    <w:id w:val="8999359"/>
                    <w:lock w:val="sdtLocked"/>
                    <w:showingPlcHdr/>
                  </w:sdtPr>
                  <w:sdtContent>
                    <w:tc>
                      <w:tcPr>
                        <w:tcW w:w="1109" w:type="dxa"/>
                      </w:tcPr>
                      <w:p w:rsidR="00C24777" w:rsidRDefault="00C24777">
                        <w:pPr>
                          <w:jc w:val="right"/>
                          <w:rPr>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ind w:firstLineChars="200" w:firstLine="360"/>
                      <w:rPr>
                        <w:sz w:val="18"/>
                        <w:szCs w:val="18"/>
                      </w:rPr>
                    </w:pPr>
                    <w:r>
                      <w:rPr>
                        <w:rFonts w:hint="eastAsia"/>
                        <w:sz w:val="18"/>
                        <w:szCs w:val="18"/>
                      </w:rPr>
                      <w:t>其他</w:t>
                    </w:r>
                  </w:p>
                </w:tc>
                <w:sdt>
                  <w:sdtPr>
                    <w:rPr>
                      <w:sz w:val="18"/>
                      <w:szCs w:val="18"/>
                    </w:rPr>
                    <w:alias w:val="实收资本变动金额（其他追溯调整）"/>
                    <w:tag w:val="_GBC_7014747b06a044aca34e63237762e1b6"/>
                    <w:id w:val="899936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24beb026d74c45669cfca2fb9f153cb9"/>
                    <w:id w:val="899936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812bf0afa0b04166a0740c4fa37bb7dd"/>
                    <w:id w:val="8999362"/>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54d2ae2f88c4425abae94ea09d4c26c7"/>
                    <w:id w:val="8999363"/>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4384133fe2ff4f83b61e108fadb43e9f"/>
                    <w:id w:val="899936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67ff49fdee894fd5a793fd2d89d470fb"/>
                    <w:id w:val="8999365"/>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8b8ab63d66594f0d80b084fa688c7d0a"/>
                    <w:id w:val="8999366"/>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45b7d90f922e4b2a9bf9a575b66b380d"/>
                    <w:id w:val="899936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c6b938cdb4e845298e678ed9e4a0f79e"/>
                    <w:id w:val="8999368"/>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一般风险准备变动金额（其他追溯调整）"/>
                    <w:tag w:val="_GBC_8d529a9cf7814ce5abe0feb46552fce6"/>
                    <w:id w:val="8999369"/>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acfdd2563a7c41e78c91352fe7c7a567"/>
                    <w:id w:val="8999370"/>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少数股东权益变动金额（其他追溯调整）"/>
                    <w:tag w:val="_GBC_f14b713f144e4112afbdc5ef3f614e03"/>
                    <w:id w:val="8999371"/>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43a1f32d85424c1f8a13d76062ec30a3"/>
                    <w:id w:val="8999372"/>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29228dddf11a4efd93c38283aea99940"/>
                    <w:id w:val="8999373"/>
                    <w:lock w:val="sdtLocked"/>
                  </w:sdtPr>
                  <w:sdtContent>
                    <w:tc>
                      <w:tcPr>
                        <w:tcW w:w="870" w:type="dxa"/>
                      </w:tcPr>
                      <w:p w:rsidR="00C24777" w:rsidRDefault="00C24777">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586f64de03a3460aabbe5038afe82d0c"/>
                    <w:id w:val="899937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b81e57233ebb43849ad885f8489e5d77"/>
                    <w:id w:val="899937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c51d61616db94b14bf5c435dcd246b61"/>
                    <w:id w:val="8999376"/>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020ca31040f14d5b9948f64d91e25197"/>
                    <w:id w:val="8999377"/>
                    <w:lock w:val="sdtLocked"/>
                  </w:sdtPr>
                  <w:sdtContent>
                    <w:tc>
                      <w:tcPr>
                        <w:tcW w:w="870" w:type="dxa"/>
                      </w:tcPr>
                      <w:p w:rsidR="00C24777" w:rsidRDefault="00C24777">
                        <w:pPr>
                          <w:jc w:val="right"/>
                          <w:rPr>
                            <w:color w:val="008000"/>
                            <w:sz w:val="18"/>
                            <w:szCs w:val="18"/>
                          </w:rPr>
                        </w:pPr>
                        <w:r>
                          <w:rPr>
                            <w:sz w:val="18"/>
                            <w:szCs w:val="18"/>
                          </w:rPr>
                          <w:t>702,832,765.44</w:t>
                        </w:r>
                      </w:p>
                    </w:tc>
                  </w:sdtContent>
                </w:sdt>
                <w:sdt>
                  <w:sdtPr>
                    <w:rPr>
                      <w:sz w:val="18"/>
                      <w:szCs w:val="18"/>
                    </w:rPr>
                    <w:alias w:val="库存股"/>
                    <w:tag w:val="_GBC_badfefb2a7214eb297083b23774a1f7d"/>
                    <w:id w:val="8999378"/>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edb7266ef45f4da099332297613a98cf"/>
                    <w:id w:val="8999379"/>
                    <w:lock w:val="sdtLocked"/>
                  </w:sdtPr>
                  <w:sdtContent>
                    <w:tc>
                      <w:tcPr>
                        <w:tcW w:w="1066" w:type="dxa"/>
                      </w:tcPr>
                      <w:p w:rsidR="00C24777" w:rsidRDefault="00C24777">
                        <w:pPr>
                          <w:jc w:val="right"/>
                          <w:rPr>
                            <w:color w:val="008000"/>
                            <w:sz w:val="18"/>
                            <w:szCs w:val="18"/>
                          </w:rPr>
                        </w:pPr>
                        <w:r>
                          <w:rPr>
                            <w:sz w:val="18"/>
                            <w:szCs w:val="18"/>
                          </w:rPr>
                          <w:t>623,825,549.64</w:t>
                        </w:r>
                      </w:p>
                    </w:tc>
                  </w:sdtContent>
                </w:sdt>
                <w:sdt>
                  <w:sdtPr>
                    <w:rPr>
                      <w:sz w:val="18"/>
                      <w:szCs w:val="18"/>
                    </w:rPr>
                    <w:alias w:val="专项储备"/>
                    <w:tag w:val="_GBC_cdd975d1429e4d7e9a7a3210f7afdb61"/>
                    <w:id w:val="8999380"/>
                    <w:lock w:val="sdtLocked"/>
                  </w:sdtPr>
                  <w:sdtContent>
                    <w:tc>
                      <w:tcPr>
                        <w:tcW w:w="857" w:type="dxa"/>
                      </w:tcPr>
                      <w:p w:rsidR="00C24777" w:rsidRDefault="00C24777">
                        <w:pPr>
                          <w:jc w:val="right"/>
                          <w:rPr>
                            <w:color w:val="008000"/>
                            <w:sz w:val="18"/>
                            <w:szCs w:val="18"/>
                          </w:rPr>
                        </w:pPr>
                        <w:r>
                          <w:rPr>
                            <w:sz w:val="18"/>
                            <w:szCs w:val="18"/>
                          </w:rPr>
                          <w:t>3,243,910.14</w:t>
                        </w:r>
                      </w:p>
                    </w:tc>
                  </w:sdtContent>
                </w:sdt>
                <w:sdt>
                  <w:sdtPr>
                    <w:rPr>
                      <w:sz w:val="18"/>
                      <w:szCs w:val="18"/>
                    </w:rPr>
                    <w:alias w:val="盈余公积"/>
                    <w:tag w:val="_GBC_2412e5b478a843eb99deba7334d5a181"/>
                    <w:id w:val="8999381"/>
                    <w:lock w:val="sdtLocked"/>
                  </w:sdtPr>
                  <w:sdtContent>
                    <w:tc>
                      <w:tcPr>
                        <w:tcW w:w="871" w:type="dxa"/>
                      </w:tcPr>
                      <w:p w:rsidR="00C24777" w:rsidRDefault="00C24777">
                        <w:pPr>
                          <w:jc w:val="right"/>
                          <w:rPr>
                            <w:color w:val="008000"/>
                            <w:sz w:val="18"/>
                            <w:szCs w:val="18"/>
                          </w:rPr>
                        </w:pPr>
                        <w:r>
                          <w:rPr>
                            <w:sz w:val="18"/>
                            <w:szCs w:val="18"/>
                          </w:rPr>
                          <w:t>144,898,909.02</w:t>
                        </w:r>
                      </w:p>
                    </w:tc>
                  </w:sdtContent>
                </w:sdt>
                <w:sdt>
                  <w:sdtPr>
                    <w:rPr>
                      <w:sz w:val="18"/>
                      <w:szCs w:val="18"/>
                    </w:rPr>
                    <w:alias w:val="一般风险准备"/>
                    <w:tag w:val="_GBC_0e21bee450ef463ebe134dfd6a29c056"/>
                    <w:id w:val="8999382"/>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b9b83ce3e31743df884eb1e7b063b4b0"/>
                    <w:id w:val="8999383"/>
                    <w:lock w:val="sdtLocked"/>
                  </w:sdtPr>
                  <w:sdtContent>
                    <w:tc>
                      <w:tcPr>
                        <w:tcW w:w="871" w:type="dxa"/>
                      </w:tcPr>
                      <w:p w:rsidR="00C24777" w:rsidRDefault="00C24777">
                        <w:pPr>
                          <w:jc w:val="right"/>
                          <w:rPr>
                            <w:color w:val="008000"/>
                            <w:sz w:val="18"/>
                            <w:szCs w:val="18"/>
                          </w:rPr>
                        </w:pPr>
                        <w:r>
                          <w:rPr>
                            <w:sz w:val="18"/>
                            <w:szCs w:val="18"/>
                          </w:rPr>
                          <w:t>416,959,800.84</w:t>
                        </w:r>
                      </w:p>
                    </w:tc>
                  </w:sdtContent>
                </w:sdt>
                <w:sdt>
                  <w:sdtPr>
                    <w:rPr>
                      <w:sz w:val="18"/>
                      <w:szCs w:val="18"/>
                    </w:rPr>
                    <w:alias w:val="少数股东权益"/>
                    <w:tag w:val="_GBC_c64d00e83755454b959523fc682e1cab"/>
                    <w:id w:val="8999384"/>
                    <w:lock w:val="sdtLocked"/>
                  </w:sdtPr>
                  <w:sdtContent>
                    <w:tc>
                      <w:tcPr>
                        <w:tcW w:w="1081" w:type="dxa"/>
                      </w:tcPr>
                      <w:p w:rsidR="00C24777" w:rsidRDefault="00C24777">
                        <w:pPr>
                          <w:jc w:val="right"/>
                          <w:rPr>
                            <w:color w:val="008000"/>
                            <w:sz w:val="18"/>
                            <w:szCs w:val="18"/>
                          </w:rPr>
                        </w:pPr>
                        <w:r>
                          <w:rPr>
                            <w:sz w:val="18"/>
                            <w:szCs w:val="18"/>
                          </w:rPr>
                          <w:t>39,470,954.56</w:t>
                        </w:r>
                      </w:p>
                    </w:tc>
                  </w:sdtContent>
                </w:sdt>
                <w:sdt>
                  <w:sdtPr>
                    <w:rPr>
                      <w:sz w:val="18"/>
                      <w:szCs w:val="18"/>
                    </w:rPr>
                    <w:alias w:val="股东权益合计"/>
                    <w:tag w:val="_GBC_860a27843b9e4ef492602c60eb2ea0db"/>
                    <w:id w:val="8999385"/>
                    <w:lock w:val="sdtLocked"/>
                  </w:sdtPr>
                  <w:sdtContent>
                    <w:tc>
                      <w:tcPr>
                        <w:tcW w:w="1109" w:type="dxa"/>
                      </w:tcPr>
                      <w:p w:rsidR="00C24777" w:rsidRDefault="00C24777">
                        <w:pPr>
                          <w:jc w:val="right"/>
                          <w:rPr>
                            <w:color w:val="008000"/>
                            <w:sz w:val="18"/>
                            <w:szCs w:val="18"/>
                          </w:rPr>
                        </w:pPr>
                        <w:r>
                          <w:rPr>
                            <w:sz w:val="18"/>
                            <w:szCs w:val="18"/>
                          </w:rPr>
                          <w:t>2,330,785,460.64</w:t>
                        </w:r>
                      </w:p>
                    </w:tc>
                  </w:sdtContent>
                </w:sdt>
              </w:tr>
              <w:tr w:rsidR="00C24777" w:rsidTr="002910B7">
                <w:tc>
                  <w:tcPr>
                    <w:tcW w:w="2285" w:type="dxa"/>
                  </w:tcPr>
                  <w:p w:rsidR="00C24777" w:rsidRDefault="00C24777">
                    <w:pPr>
                      <w:rPr>
                        <w:sz w:val="18"/>
                        <w:szCs w:val="18"/>
                      </w:rPr>
                    </w:pPr>
                    <w:r>
                      <w:rPr>
                        <w:sz w:val="18"/>
                        <w:szCs w:val="18"/>
                      </w:rPr>
                      <w:lastRenderedPageBreak/>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cf199cdbf1234f5e8f4d46908bcec27b"/>
                    <w:id w:val="899938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e487e561657e4d7891c17d9705fafff5"/>
                    <w:id w:val="899938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ec06f16ff482481a9ff04355a14cd023"/>
                    <w:id w:val="899938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67cac0a9572e4e76a54e15485eb43f66"/>
                    <w:id w:val="8999389"/>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736145bd6aa14664bfdaa678bc305906"/>
                    <w:id w:val="899939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66babe9642424a2c84970596d94a14d0"/>
                    <w:id w:val="8999391"/>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67643b420d9e4b668270971e97b41b55"/>
                    <w:id w:val="8999392"/>
                    <w:lock w:val="sdtLocked"/>
                  </w:sdtPr>
                  <w:sdtContent>
                    <w:tc>
                      <w:tcPr>
                        <w:tcW w:w="1066" w:type="dxa"/>
                      </w:tcPr>
                      <w:p w:rsidR="00C24777" w:rsidRDefault="00C24777">
                        <w:pPr>
                          <w:jc w:val="right"/>
                          <w:rPr>
                            <w:color w:val="008000"/>
                            <w:sz w:val="18"/>
                            <w:szCs w:val="18"/>
                          </w:rPr>
                        </w:pPr>
                        <w:r>
                          <w:rPr>
                            <w:sz w:val="18"/>
                            <w:szCs w:val="18"/>
                          </w:rPr>
                          <w:t>-237,121,848.46</w:t>
                        </w:r>
                      </w:p>
                    </w:tc>
                  </w:sdtContent>
                </w:sdt>
                <w:sdt>
                  <w:sdtPr>
                    <w:rPr>
                      <w:sz w:val="18"/>
                      <w:szCs w:val="18"/>
                    </w:rPr>
                    <w:alias w:val="专项储备增减变动金额"/>
                    <w:tag w:val="_GBC_9ab4b6e8029c43fbb6ea9cfc45c1b327"/>
                    <w:id w:val="8999393"/>
                    <w:lock w:val="sdtLocked"/>
                  </w:sdtPr>
                  <w:sdtContent>
                    <w:tc>
                      <w:tcPr>
                        <w:tcW w:w="857" w:type="dxa"/>
                      </w:tcPr>
                      <w:p w:rsidR="00C24777" w:rsidRDefault="00C24777">
                        <w:pPr>
                          <w:jc w:val="right"/>
                          <w:rPr>
                            <w:color w:val="008000"/>
                            <w:sz w:val="18"/>
                            <w:szCs w:val="18"/>
                          </w:rPr>
                        </w:pPr>
                        <w:r>
                          <w:rPr>
                            <w:sz w:val="18"/>
                            <w:szCs w:val="18"/>
                          </w:rPr>
                          <w:t>1,339,991.89</w:t>
                        </w:r>
                      </w:p>
                    </w:tc>
                  </w:sdtContent>
                </w:sdt>
                <w:sdt>
                  <w:sdtPr>
                    <w:rPr>
                      <w:sz w:val="18"/>
                      <w:szCs w:val="18"/>
                    </w:rPr>
                    <w:alias w:val="盈余公积增减变动金额"/>
                    <w:tag w:val="_GBC_990b5aca47c440d38da9e89e7e1fd651"/>
                    <w:id w:val="8999394"/>
                    <w:lock w:val="sdtLocked"/>
                  </w:sdtPr>
                  <w:sdtContent>
                    <w:tc>
                      <w:tcPr>
                        <w:tcW w:w="871" w:type="dxa"/>
                      </w:tcPr>
                      <w:p w:rsidR="00C24777" w:rsidRDefault="00C24777">
                        <w:pPr>
                          <w:jc w:val="right"/>
                          <w:rPr>
                            <w:color w:val="008000"/>
                            <w:sz w:val="18"/>
                            <w:szCs w:val="18"/>
                          </w:rPr>
                        </w:pPr>
                        <w:r>
                          <w:rPr>
                            <w:sz w:val="18"/>
                            <w:szCs w:val="18"/>
                          </w:rPr>
                          <w:t>11,639,415.62</w:t>
                        </w:r>
                      </w:p>
                    </w:tc>
                  </w:sdtContent>
                </w:sdt>
                <w:sdt>
                  <w:sdtPr>
                    <w:rPr>
                      <w:sz w:val="18"/>
                      <w:szCs w:val="18"/>
                    </w:rPr>
                    <w:alias w:val="一般风险准备增减变动金额"/>
                    <w:tag w:val="_GBC_b2d1e21a3bb6495b8c9f810fbb8e2730"/>
                    <w:id w:val="8999395"/>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增减变动金额"/>
                    <w:tag w:val="_GBC_cd64648544fe4e228ff6d9074578f3e0"/>
                    <w:id w:val="8999396"/>
                    <w:lock w:val="sdtLocked"/>
                  </w:sdtPr>
                  <w:sdtContent>
                    <w:tc>
                      <w:tcPr>
                        <w:tcW w:w="871" w:type="dxa"/>
                      </w:tcPr>
                      <w:p w:rsidR="00C24777" w:rsidRDefault="00C24777">
                        <w:pPr>
                          <w:jc w:val="right"/>
                          <w:rPr>
                            <w:color w:val="008000"/>
                            <w:sz w:val="18"/>
                            <w:szCs w:val="18"/>
                          </w:rPr>
                        </w:pPr>
                        <w:r>
                          <w:rPr>
                            <w:sz w:val="18"/>
                            <w:szCs w:val="18"/>
                          </w:rPr>
                          <w:t>761,487.18</w:t>
                        </w:r>
                      </w:p>
                    </w:tc>
                  </w:sdtContent>
                </w:sdt>
                <w:sdt>
                  <w:sdtPr>
                    <w:rPr>
                      <w:sz w:val="18"/>
                      <w:szCs w:val="18"/>
                    </w:rPr>
                    <w:alias w:val="少数股东权益增减变动金额"/>
                    <w:tag w:val="_GBC_007653fd381a480694970176f77bf4be"/>
                    <w:id w:val="8999397"/>
                    <w:lock w:val="sdtLocked"/>
                  </w:sdtPr>
                  <w:sdtContent>
                    <w:tc>
                      <w:tcPr>
                        <w:tcW w:w="1081" w:type="dxa"/>
                      </w:tcPr>
                      <w:p w:rsidR="00C24777" w:rsidRDefault="00C24777">
                        <w:pPr>
                          <w:jc w:val="right"/>
                          <w:rPr>
                            <w:color w:val="008000"/>
                            <w:sz w:val="18"/>
                            <w:szCs w:val="18"/>
                          </w:rPr>
                        </w:pPr>
                        <w:r>
                          <w:rPr>
                            <w:sz w:val="18"/>
                            <w:szCs w:val="18"/>
                          </w:rPr>
                          <w:t>-9,441,149.89</w:t>
                        </w:r>
                      </w:p>
                    </w:tc>
                  </w:sdtContent>
                </w:sdt>
                <w:sdt>
                  <w:sdtPr>
                    <w:rPr>
                      <w:sz w:val="18"/>
                      <w:szCs w:val="18"/>
                    </w:rPr>
                    <w:alias w:val="股东权益合计增减变动金额"/>
                    <w:tag w:val="_GBC_4a83597b27e245c08d1f646b62d9dbb5"/>
                    <w:id w:val="8999398"/>
                    <w:lock w:val="sdtLocked"/>
                  </w:sdtPr>
                  <w:sdtContent>
                    <w:tc>
                      <w:tcPr>
                        <w:tcW w:w="1109" w:type="dxa"/>
                      </w:tcPr>
                      <w:p w:rsidR="00C24777" w:rsidRDefault="00C24777">
                        <w:pPr>
                          <w:jc w:val="right"/>
                          <w:rPr>
                            <w:color w:val="008000"/>
                            <w:sz w:val="18"/>
                            <w:szCs w:val="18"/>
                          </w:rPr>
                        </w:pPr>
                        <w:r>
                          <w:rPr>
                            <w:sz w:val="18"/>
                            <w:szCs w:val="18"/>
                          </w:rPr>
                          <w:t>-232,822,103.66</w:t>
                        </w:r>
                      </w:p>
                    </w:tc>
                  </w:sdtContent>
                </w:sdt>
              </w:tr>
              <w:tr w:rsidR="00C24777" w:rsidTr="002910B7">
                <w:tc>
                  <w:tcPr>
                    <w:tcW w:w="2285" w:type="dxa"/>
                  </w:tcPr>
                  <w:p w:rsidR="00C24777" w:rsidRDefault="00C24777">
                    <w:pPr>
                      <w:rPr>
                        <w:sz w:val="18"/>
                        <w:szCs w:val="18"/>
                      </w:rPr>
                    </w:pPr>
                    <w:r>
                      <w:rPr>
                        <w:rFonts w:hint="eastAsia"/>
                        <w:sz w:val="18"/>
                        <w:szCs w:val="18"/>
                      </w:rPr>
                      <w:t>（一）综合收益总额</w:t>
                    </w:r>
                  </w:p>
                </w:tc>
                <w:sdt>
                  <w:sdtPr>
                    <w:rPr>
                      <w:sz w:val="18"/>
                      <w:szCs w:val="18"/>
                    </w:rPr>
                    <w:alias w:val="综合收益总额导致股本变动金额"/>
                    <w:tag w:val="_GBC_c661fdcd7e114bf7bad08bb88fd5f9cd"/>
                    <w:id w:val="8999399"/>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优先股变动金额"/>
                    <w:tag w:val="_GBC_1dd02a17a0ed4ae1b337424d46c59589"/>
                    <w:id w:val="8999400"/>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44a4c9053ef94e26b6320a345f965a68"/>
                    <w:id w:val="899940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37c7cdec467b454daefc7bbca597d556"/>
                    <w:id w:val="8999402"/>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bbd680eed5e943a3ba023c53f8dbaef9"/>
                    <w:id w:val="8999403"/>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库存股变动金额"/>
                    <w:tag w:val="_GBC_81dba68fd263481b8b9de41fc742f65b"/>
                    <w:id w:val="8999404"/>
                    <w:lock w:val="sdtLocked"/>
                    <w:showingPlcHdr/>
                  </w:sdtPr>
                  <w:sdtContent>
                    <w:tc>
                      <w:tcPr>
                        <w:tcW w:w="676"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5d80154a31cc487a8fca2d0795d0767d"/>
                    <w:id w:val="8999405"/>
                    <w:lock w:val="sdtLocked"/>
                  </w:sdtPr>
                  <w:sdtContent>
                    <w:tc>
                      <w:tcPr>
                        <w:tcW w:w="1066" w:type="dxa"/>
                      </w:tcPr>
                      <w:p w:rsidR="00C24777" w:rsidRDefault="00C24777">
                        <w:pPr>
                          <w:jc w:val="right"/>
                          <w:rPr>
                            <w:color w:val="008000"/>
                            <w:sz w:val="18"/>
                            <w:szCs w:val="18"/>
                          </w:rPr>
                        </w:pPr>
                        <w:r>
                          <w:rPr>
                            <w:sz w:val="18"/>
                            <w:szCs w:val="18"/>
                          </w:rPr>
                          <w:t>-237,121,848.46</w:t>
                        </w:r>
                      </w:p>
                    </w:tc>
                  </w:sdtContent>
                </w:sdt>
                <w:sdt>
                  <w:sdtPr>
                    <w:rPr>
                      <w:sz w:val="18"/>
                      <w:szCs w:val="18"/>
                    </w:rPr>
                    <w:alias w:val="综合收益总额导致专项储备变动金额"/>
                    <w:tag w:val="_GBC_ae8c844cb34845c3b16645d890c60706"/>
                    <w:id w:val="8999406"/>
                    <w:lock w:val="sdtLocked"/>
                    <w:showingPlcHdr/>
                  </w:sdtPr>
                  <w:sdtContent>
                    <w:tc>
                      <w:tcPr>
                        <w:tcW w:w="857"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10c37d120ee4436587ffa83db6b1e23d"/>
                    <w:id w:val="8999407"/>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一般风险准备变动金额"/>
                    <w:tag w:val="_GBC_798a59b239344605a4ba4188c21dc365"/>
                    <w:id w:val="8999408"/>
                    <w:lock w:val="sdtLocked"/>
                    <w:showingPlcHdr/>
                  </w:sdtPr>
                  <w:sdtContent>
                    <w:tc>
                      <w:tcPr>
                        <w:tcW w:w="885"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9a7816da421b4e1db695bb9cae7c5700"/>
                    <w:id w:val="8999409"/>
                    <w:lock w:val="sdtLocked"/>
                  </w:sdtPr>
                  <w:sdtContent>
                    <w:tc>
                      <w:tcPr>
                        <w:tcW w:w="871" w:type="dxa"/>
                      </w:tcPr>
                      <w:p w:rsidR="00C24777" w:rsidRDefault="00C24777">
                        <w:pPr>
                          <w:jc w:val="right"/>
                          <w:rPr>
                            <w:sz w:val="18"/>
                            <w:szCs w:val="18"/>
                          </w:rPr>
                        </w:pPr>
                        <w:r>
                          <w:rPr>
                            <w:sz w:val="18"/>
                            <w:szCs w:val="18"/>
                          </w:rPr>
                          <w:t>52,356,259.9</w:t>
                        </w:r>
                        <w:r w:rsidR="002834D2">
                          <w:rPr>
                            <w:rFonts w:hint="eastAsia"/>
                            <w:sz w:val="18"/>
                            <w:szCs w:val="18"/>
                          </w:rPr>
                          <w:t>0</w:t>
                        </w:r>
                      </w:p>
                    </w:tc>
                  </w:sdtContent>
                </w:sdt>
                <w:sdt>
                  <w:sdtPr>
                    <w:rPr>
                      <w:sz w:val="18"/>
                      <w:szCs w:val="18"/>
                    </w:rPr>
                    <w:alias w:val="综合收益总额导致少数股东权益变动金额"/>
                    <w:tag w:val="_GBC_2fc71a86b75b4afcbb853fbc9b03ca38"/>
                    <w:id w:val="8999410"/>
                    <w:lock w:val="sdtLocked"/>
                  </w:sdtPr>
                  <w:sdtContent>
                    <w:tc>
                      <w:tcPr>
                        <w:tcW w:w="1081" w:type="dxa"/>
                      </w:tcPr>
                      <w:p w:rsidR="00C24777" w:rsidRDefault="00C24777">
                        <w:pPr>
                          <w:jc w:val="right"/>
                          <w:rPr>
                            <w:sz w:val="18"/>
                            <w:szCs w:val="18"/>
                          </w:rPr>
                        </w:pPr>
                        <w:r>
                          <w:rPr>
                            <w:sz w:val="18"/>
                            <w:szCs w:val="18"/>
                          </w:rPr>
                          <w:t>-19,269,374.89</w:t>
                        </w:r>
                      </w:p>
                    </w:tc>
                  </w:sdtContent>
                </w:sdt>
                <w:sdt>
                  <w:sdtPr>
                    <w:rPr>
                      <w:sz w:val="18"/>
                      <w:szCs w:val="18"/>
                    </w:rPr>
                    <w:alias w:val="综合收益总额导致股东权益合计变动金额"/>
                    <w:tag w:val="_GBC_35079ff902314600ae5ae7133bfbad35"/>
                    <w:id w:val="8999411"/>
                    <w:lock w:val="sdtLocked"/>
                  </w:sdtPr>
                  <w:sdtContent>
                    <w:tc>
                      <w:tcPr>
                        <w:tcW w:w="1109" w:type="dxa"/>
                      </w:tcPr>
                      <w:p w:rsidR="00C24777" w:rsidRDefault="00C24777">
                        <w:pPr>
                          <w:jc w:val="right"/>
                          <w:rPr>
                            <w:sz w:val="18"/>
                            <w:szCs w:val="18"/>
                          </w:rPr>
                        </w:pPr>
                        <w:r>
                          <w:rPr>
                            <w:sz w:val="18"/>
                            <w:szCs w:val="18"/>
                          </w:rPr>
                          <w:t>-204,034,963.45</w:t>
                        </w:r>
                      </w:p>
                    </w:tc>
                  </w:sdtContent>
                </w:sdt>
              </w:tr>
              <w:tr w:rsidR="00C24777" w:rsidTr="002910B7">
                <w:tc>
                  <w:tcPr>
                    <w:tcW w:w="2285" w:type="dxa"/>
                  </w:tcPr>
                  <w:p w:rsidR="00C24777" w:rsidRDefault="00C24777">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c7fc3fe916e2471c95b62a8d5367c414"/>
                    <w:id w:val="8999412"/>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f2fd5f1d6b0f46e6b89d9da4ef8eeab9"/>
                    <w:id w:val="899941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72a4e661636f4e338787c7f11bd6586c"/>
                    <w:id w:val="899941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204f09a984ef4e88b8cdb9aea91e2bc4"/>
                    <w:id w:val="8999415"/>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27f982b32106414ba21f8c2c8221f466"/>
                    <w:id w:val="899941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4a3aa42e37e848898c76c8c6611623fa"/>
                    <w:id w:val="8999417"/>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7096cd70abb34e0f9affbb8fd00e7f05"/>
                    <w:id w:val="8999418"/>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8def970b180a4090b169224fb7af132d"/>
                    <w:id w:val="899941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d3805221fe5445a38db6432c15320b3e"/>
                    <w:id w:val="8999420"/>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一般风险准备变动金额"/>
                    <w:tag w:val="_GBC_251d24771e7c47bdac370c6c025c0aae"/>
                    <w:id w:val="8999421"/>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d4eb7efa39f147beb4e7af97bf016c83"/>
                    <w:id w:val="8999422"/>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少数股东权益变动金额"/>
                    <w:tag w:val="_GBC_95ae8980eb034b729998b44929073851"/>
                    <w:id w:val="8999423"/>
                    <w:lock w:val="sdtLocked"/>
                  </w:sdtPr>
                  <w:sdtContent>
                    <w:tc>
                      <w:tcPr>
                        <w:tcW w:w="1081" w:type="dxa"/>
                      </w:tcPr>
                      <w:p w:rsidR="00C24777" w:rsidRDefault="00C24777">
                        <w:pPr>
                          <w:jc w:val="right"/>
                          <w:rPr>
                            <w:color w:val="008000"/>
                            <w:sz w:val="18"/>
                            <w:szCs w:val="18"/>
                          </w:rPr>
                        </w:pPr>
                        <w:r>
                          <w:rPr>
                            <w:sz w:val="18"/>
                            <w:szCs w:val="18"/>
                          </w:rPr>
                          <w:t>10,233,225</w:t>
                        </w:r>
                        <w:r w:rsidR="002834D2">
                          <w:rPr>
                            <w:rFonts w:hint="eastAsia"/>
                            <w:sz w:val="18"/>
                            <w:szCs w:val="18"/>
                          </w:rPr>
                          <w:t>.00</w:t>
                        </w:r>
                      </w:p>
                    </w:tc>
                  </w:sdtContent>
                </w:sdt>
                <w:sdt>
                  <w:sdtPr>
                    <w:rPr>
                      <w:sz w:val="18"/>
                      <w:szCs w:val="18"/>
                    </w:rPr>
                    <w:alias w:val="所有者投入和减少资本导致股东权益合计变动金额"/>
                    <w:tag w:val="_GBC_b95904aab6b142d9a5f15f9617fbebec"/>
                    <w:id w:val="8999424"/>
                    <w:lock w:val="sdtLocked"/>
                  </w:sdtPr>
                  <w:sdtContent>
                    <w:tc>
                      <w:tcPr>
                        <w:tcW w:w="1109" w:type="dxa"/>
                      </w:tcPr>
                      <w:p w:rsidR="00C24777" w:rsidRDefault="00C24777">
                        <w:pPr>
                          <w:jc w:val="right"/>
                          <w:rPr>
                            <w:color w:val="008000"/>
                            <w:sz w:val="18"/>
                            <w:szCs w:val="18"/>
                          </w:rPr>
                        </w:pPr>
                        <w:r>
                          <w:rPr>
                            <w:sz w:val="18"/>
                            <w:szCs w:val="18"/>
                          </w:rPr>
                          <w:t>10,233,225</w:t>
                        </w:r>
                        <w:r w:rsidR="002834D2">
                          <w:rPr>
                            <w:rFonts w:hint="eastAsia"/>
                            <w:sz w:val="18"/>
                            <w:szCs w:val="18"/>
                          </w:rPr>
                          <w:t>.00</w:t>
                        </w:r>
                      </w:p>
                    </w:tc>
                  </w:sdtContent>
                </w:sdt>
              </w:tr>
              <w:tr w:rsidR="00C24777" w:rsidTr="002910B7">
                <w:tc>
                  <w:tcPr>
                    <w:tcW w:w="2285" w:type="dxa"/>
                  </w:tcPr>
                  <w:p w:rsidR="00C24777" w:rsidRDefault="00C24777">
                    <w:pPr>
                      <w:rPr>
                        <w:sz w:val="18"/>
                        <w:szCs w:val="18"/>
                      </w:rPr>
                    </w:pPr>
                    <w:r>
                      <w:rPr>
                        <w:rFonts w:hint="eastAsia"/>
                        <w:sz w:val="18"/>
                        <w:szCs w:val="18"/>
                      </w:rPr>
                      <w:t>1．股东投入的普通股</w:t>
                    </w:r>
                  </w:p>
                </w:tc>
                <w:sdt>
                  <w:sdtPr>
                    <w:rPr>
                      <w:sz w:val="18"/>
                      <w:szCs w:val="18"/>
                    </w:rPr>
                    <w:alias w:val="股东投入的普通股导致股本变动金额"/>
                    <w:tag w:val="_GBC_33bed2a1b4844d7bbb9ee2e125567606"/>
                    <w:id w:val="8999425"/>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ece474705f654d62845b14525ea4791e"/>
                    <w:id w:val="8999426"/>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21ede649bb76451cb1f041574decf38e"/>
                    <w:id w:val="899942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3a5841258d564d8baadf6c3a762da7cf"/>
                    <w:id w:val="8999428"/>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07781c78504542688475a98e4e1b03ea"/>
                    <w:id w:val="8999429"/>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46fdbf579d8949c3b1d1d0c24ba09c4e"/>
                    <w:id w:val="8999430"/>
                    <w:lock w:val="sdtLocked"/>
                    <w:showingPlcHdr/>
                  </w:sdtPr>
                  <w:sdtContent>
                    <w:tc>
                      <w:tcPr>
                        <w:tcW w:w="676"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2a09f7bcced1447db8bee62862c2b326"/>
                    <w:id w:val="8999431"/>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e7984aca55a84aabad3e422422da01cf"/>
                    <w:id w:val="8999432"/>
                    <w:lock w:val="sdtLocked"/>
                    <w:showingPlcHdr/>
                  </w:sdtPr>
                  <w:sdtContent>
                    <w:tc>
                      <w:tcPr>
                        <w:tcW w:w="857"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1ada37726e2946538dd9f68eb9692892"/>
                    <w:id w:val="8999433"/>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一般风险准备变动金额"/>
                    <w:tag w:val="_GBC_0c65e21a9e2b47b29dd7b4f4bf6f777f"/>
                    <w:id w:val="8999434"/>
                    <w:lock w:val="sdtLocked"/>
                    <w:showingPlcHdr/>
                  </w:sdtPr>
                  <w:sdtContent>
                    <w:tc>
                      <w:tcPr>
                        <w:tcW w:w="885"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8072d8f8265c4498a3b35916bb192ac5"/>
                    <w:id w:val="8999435"/>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股东投入的普通股导致少数股东权益变动金额"/>
                    <w:tag w:val="_GBC_4f68fa14c87e4efdb3c757ffa4a86a21"/>
                    <w:id w:val="8999436"/>
                    <w:lock w:val="sdtLocked"/>
                  </w:sdtPr>
                  <w:sdtContent>
                    <w:tc>
                      <w:tcPr>
                        <w:tcW w:w="1081" w:type="dxa"/>
                      </w:tcPr>
                      <w:p w:rsidR="00C24777" w:rsidRDefault="00C24777">
                        <w:pPr>
                          <w:jc w:val="right"/>
                          <w:rPr>
                            <w:sz w:val="18"/>
                            <w:szCs w:val="18"/>
                          </w:rPr>
                        </w:pPr>
                        <w:r>
                          <w:rPr>
                            <w:sz w:val="18"/>
                            <w:szCs w:val="18"/>
                          </w:rPr>
                          <w:t>10,233,225</w:t>
                        </w:r>
                        <w:r w:rsidR="002834D2">
                          <w:rPr>
                            <w:rFonts w:hint="eastAsia"/>
                            <w:sz w:val="18"/>
                            <w:szCs w:val="18"/>
                          </w:rPr>
                          <w:t>.00</w:t>
                        </w:r>
                      </w:p>
                    </w:tc>
                  </w:sdtContent>
                </w:sdt>
                <w:sdt>
                  <w:sdtPr>
                    <w:rPr>
                      <w:sz w:val="18"/>
                      <w:szCs w:val="18"/>
                    </w:rPr>
                    <w:alias w:val="股东投入的普通股导致股东权益合计变动金额"/>
                    <w:tag w:val="_GBC_f5a8ff08a2e640569889d2b37e30a3c5"/>
                    <w:id w:val="8999437"/>
                    <w:lock w:val="sdtLocked"/>
                  </w:sdtPr>
                  <w:sdtContent>
                    <w:tc>
                      <w:tcPr>
                        <w:tcW w:w="1109" w:type="dxa"/>
                      </w:tcPr>
                      <w:p w:rsidR="00C24777" w:rsidRDefault="00C24777">
                        <w:pPr>
                          <w:jc w:val="right"/>
                          <w:rPr>
                            <w:sz w:val="18"/>
                            <w:szCs w:val="18"/>
                          </w:rPr>
                        </w:pPr>
                        <w:r>
                          <w:rPr>
                            <w:sz w:val="18"/>
                            <w:szCs w:val="18"/>
                          </w:rPr>
                          <w:t>10,233,225</w:t>
                        </w:r>
                        <w:r w:rsidR="002834D2">
                          <w:rPr>
                            <w:rFonts w:hint="eastAsia"/>
                            <w:sz w:val="18"/>
                            <w:szCs w:val="18"/>
                          </w:rPr>
                          <w:t>.00</w:t>
                        </w:r>
                      </w:p>
                    </w:tc>
                  </w:sdtContent>
                </w:sdt>
              </w:tr>
              <w:tr w:rsidR="00C24777" w:rsidTr="002910B7">
                <w:tc>
                  <w:tcPr>
                    <w:tcW w:w="2285" w:type="dxa"/>
                  </w:tcPr>
                  <w:p w:rsidR="00C24777" w:rsidRDefault="00C24777">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b1a5eb1cfa38438eb6d14aa9cc5222fd"/>
                    <w:id w:val="8999438"/>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abe6cf963b4b41e798f150e058331131"/>
                    <w:id w:val="899943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75b6e72e4f2145238acc9ea2ac6f734c"/>
                    <w:id w:val="8999440"/>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0e9df496bfaf4a42a85df89d7fbb5c87"/>
                    <w:id w:val="8999441"/>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3feb46c14e4046b4b8f65b0e91739977"/>
                    <w:id w:val="8999442"/>
                    <w:lock w:val="sdtLocked"/>
                    <w:showingPlcHdr/>
                  </w:sdtPr>
                  <w:sdtContent>
                    <w:tc>
                      <w:tcPr>
                        <w:tcW w:w="870"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069db7cbb5a24b13aed89d29ce5ffca7"/>
                    <w:id w:val="8999443"/>
                    <w:lock w:val="sdtLocked"/>
                    <w:showingPlcHdr/>
                  </w:sdtPr>
                  <w:sdtContent>
                    <w:tc>
                      <w:tcPr>
                        <w:tcW w:w="676"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ef79bfe76ae74fef852fdaf522215abc"/>
                    <w:id w:val="8999444"/>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073ffff1e6a547fd95d41e7986688671"/>
                    <w:id w:val="8999445"/>
                    <w:lock w:val="sdtLocked"/>
                    <w:showingPlcHdr/>
                  </w:sdtPr>
                  <w:sdtContent>
                    <w:tc>
                      <w:tcPr>
                        <w:tcW w:w="857"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0c3360c40a9f4b2096b65d996a0c95ca"/>
                    <w:id w:val="8999446"/>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一般风险准备变动金额"/>
                    <w:tag w:val="_GBC_f5be6b67989749258183b1cc3d2949b8"/>
                    <w:id w:val="8999447"/>
                    <w:lock w:val="sdtLocked"/>
                    <w:showingPlcHdr/>
                  </w:sdtPr>
                  <w:sdtContent>
                    <w:tc>
                      <w:tcPr>
                        <w:tcW w:w="885"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01bbb7b9789a41178cdc55b39937c3cf"/>
                    <w:id w:val="8999448"/>
                    <w:lock w:val="sdtLocked"/>
                    <w:showingPlcHdr/>
                  </w:sdtPr>
                  <w:sdtContent>
                    <w:tc>
                      <w:tcPr>
                        <w:tcW w:w="87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少数股东权益变动金额"/>
                    <w:tag w:val="_GBC_2665a645a2194307b4cd29cdcd7b5778"/>
                    <w:id w:val="8999449"/>
                    <w:lock w:val="sdtLocked"/>
                    <w:showingPlcHdr/>
                  </w:sdtPr>
                  <w:sdtContent>
                    <w:tc>
                      <w:tcPr>
                        <w:tcW w:w="108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股东权益合计变动金额"/>
                    <w:tag w:val="_GBC_868e58d601614fd1863ce77aad5956ed"/>
                    <w:id w:val="8999450"/>
                    <w:lock w:val="sdtLocked"/>
                    <w:showingPlcHdr/>
                  </w:sdtPr>
                  <w:sdtContent>
                    <w:tc>
                      <w:tcPr>
                        <w:tcW w:w="1109" w:type="dxa"/>
                      </w:tcPr>
                      <w:p w:rsidR="00C24777" w:rsidRDefault="00C24777">
                        <w:pPr>
                          <w:jc w:val="right"/>
                          <w:rPr>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0d13bc1dd1794b0dbea3b911b9bb8d56"/>
                    <w:id w:val="899945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f6c4361f32904a10ade1796fa678d7af"/>
                    <w:id w:val="8999452"/>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a0b8948de5ee4d1fac5ad4cf27581069"/>
                    <w:id w:val="899945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940cf225529a45e4ad2ce47e95589d2a"/>
                    <w:id w:val="8999454"/>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d05289c942ce48619d4716f188123e92"/>
                    <w:id w:val="8999455"/>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c2b0ab175e7f41baaf05dd536d0df485"/>
                    <w:id w:val="8999456"/>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62e63f5038924be7b4cb16ca77dbeb55"/>
                    <w:id w:val="8999457"/>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1995ebf5dcdf479f9053d9adc8a06047"/>
                    <w:id w:val="899945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91deb7784b4f4833a6d29bf6a24e55b1"/>
                    <w:id w:val="8999459"/>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一般风险准备变动金额"/>
                    <w:tag w:val="_GBC_9f6515c6f95444588764053f6668ea19"/>
                    <w:id w:val="8999460"/>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d7d13917fb1c4c5a84637de8423fa3f8"/>
                    <w:id w:val="8999461"/>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少数股东权益变动金额"/>
                    <w:tag w:val="_GBC_b312e0b21b524839bc3c5118410ccb47"/>
                    <w:id w:val="8999462"/>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e19f055a60fe487786be714c34cbe8a4"/>
                    <w:id w:val="8999463"/>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77236ae3f7d34d72ad7593afe7f8e30a"/>
                    <w:id w:val="899946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cfc7e6a154b1408eb7937b2cf069bc97"/>
                    <w:id w:val="899946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69dc281fa7854fabbd7b3af263704fa4"/>
                    <w:id w:val="8999466"/>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c71b816e4dea4c9c94c93e34faaed24d"/>
                    <w:id w:val="8999467"/>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a56bf5e426f64c3c8df4b3dc2ff2e39a"/>
                    <w:id w:val="8999468"/>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a28a784fe5e041e4aa15f1cd0233e21f"/>
                    <w:id w:val="8999469"/>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0dae0dc02a894eeab53571f5d403eee3"/>
                    <w:id w:val="8999470"/>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5c98fd55c5cd43b4bcd919ff7cb58dec"/>
                    <w:id w:val="899947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83fa8b1383724af9a770f9add47d75ad"/>
                    <w:id w:val="8999472"/>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一般风险准备变动金额"/>
                    <w:tag w:val="_GBC_6cdb6306b9de418c8103396395b0fd70"/>
                    <w:id w:val="8999473"/>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35bf9b4c51a24999b9541842a1e7fb47"/>
                    <w:id w:val="8999474"/>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少数股东权益变动金额"/>
                    <w:tag w:val="_GBC_f6975349d6064c8cb8f0e9ad493edb19"/>
                    <w:id w:val="8999475"/>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77a2f11e0e334f3a8413109bca6b93c4"/>
                    <w:id w:val="8999476"/>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4515f8c0a02342a0aca3c7b0a872f0ef"/>
                    <w:id w:val="899947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956859598b774427a71069bf915aa0af"/>
                    <w:id w:val="899947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d7713cfd89f64315be3201164767bf11"/>
                    <w:id w:val="899947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72d1b237cf074966810021ff3fbb8d42"/>
                    <w:id w:val="8999480"/>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008b092d0d684a408f45effcaea96ca5"/>
                    <w:id w:val="899948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ce23bca0342840f9bf622cfe4948a129"/>
                    <w:id w:val="8999482"/>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e01df85347834a428343dfb684e1c4c7"/>
                    <w:id w:val="8999483"/>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acb34edb816546b8af18f57854b81e27"/>
                    <w:id w:val="899948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4e4cd410b78241f4b33254e9ea8f8b1c"/>
                    <w:id w:val="8999485"/>
                    <w:lock w:val="sdtLocked"/>
                  </w:sdtPr>
                  <w:sdtContent>
                    <w:tc>
                      <w:tcPr>
                        <w:tcW w:w="871" w:type="dxa"/>
                      </w:tcPr>
                      <w:p w:rsidR="00C24777" w:rsidRDefault="00C24777">
                        <w:pPr>
                          <w:jc w:val="right"/>
                          <w:rPr>
                            <w:color w:val="008000"/>
                            <w:sz w:val="18"/>
                            <w:szCs w:val="18"/>
                          </w:rPr>
                        </w:pPr>
                        <w:r>
                          <w:rPr>
                            <w:sz w:val="18"/>
                            <w:szCs w:val="18"/>
                          </w:rPr>
                          <w:t>11,639,415.62</w:t>
                        </w:r>
                      </w:p>
                    </w:tc>
                  </w:sdtContent>
                </w:sdt>
                <w:sdt>
                  <w:sdtPr>
                    <w:rPr>
                      <w:sz w:val="18"/>
                      <w:szCs w:val="18"/>
                    </w:rPr>
                    <w:alias w:val="利润分配导致一般风险准备变动金额"/>
                    <w:tag w:val="_GBC_f79b60fbbcac4ccf9c170ccaf33af09e"/>
                    <w:id w:val="8999486"/>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未分配利润变动金额"/>
                    <w:tag w:val="_GBC_5fd16629d42c4cea99eac50d26b2c4e7"/>
                    <w:id w:val="8999487"/>
                    <w:lock w:val="sdtLocked"/>
                  </w:sdtPr>
                  <w:sdtContent>
                    <w:tc>
                      <w:tcPr>
                        <w:tcW w:w="871" w:type="dxa"/>
                      </w:tcPr>
                      <w:p w:rsidR="00C24777" w:rsidRDefault="00C24777">
                        <w:pPr>
                          <w:jc w:val="right"/>
                          <w:rPr>
                            <w:color w:val="008000"/>
                            <w:sz w:val="18"/>
                            <w:szCs w:val="18"/>
                          </w:rPr>
                        </w:pPr>
                        <w:r>
                          <w:rPr>
                            <w:sz w:val="18"/>
                            <w:szCs w:val="18"/>
                          </w:rPr>
                          <w:t>-51,594,772.72</w:t>
                        </w:r>
                      </w:p>
                    </w:tc>
                  </w:sdtContent>
                </w:sdt>
                <w:sdt>
                  <w:sdtPr>
                    <w:rPr>
                      <w:sz w:val="18"/>
                      <w:szCs w:val="18"/>
                    </w:rPr>
                    <w:alias w:val="利润分配导致少数股东权益变动金额"/>
                    <w:tag w:val="_GBC_c077661fa975459681fcd2aea86ed54a"/>
                    <w:id w:val="8999488"/>
                    <w:lock w:val="sdtLocked"/>
                  </w:sdtPr>
                  <w:sdtContent>
                    <w:tc>
                      <w:tcPr>
                        <w:tcW w:w="1081" w:type="dxa"/>
                      </w:tcPr>
                      <w:p w:rsidR="00C24777" w:rsidRDefault="00C24777">
                        <w:pPr>
                          <w:jc w:val="right"/>
                          <w:rPr>
                            <w:color w:val="008000"/>
                            <w:sz w:val="18"/>
                            <w:szCs w:val="18"/>
                          </w:rPr>
                        </w:pPr>
                        <w:r>
                          <w:rPr>
                            <w:sz w:val="18"/>
                            <w:szCs w:val="18"/>
                          </w:rPr>
                          <w:t>-405,000</w:t>
                        </w:r>
                        <w:r w:rsidR="002834D2">
                          <w:rPr>
                            <w:rFonts w:hint="eastAsia"/>
                            <w:sz w:val="18"/>
                            <w:szCs w:val="18"/>
                          </w:rPr>
                          <w:t>.00</w:t>
                        </w:r>
                      </w:p>
                    </w:tc>
                  </w:sdtContent>
                </w:sdt>
                <w:sdt>
                  <w:sdtPr>
                    <w:rPr>
                      <w:sz w:val="18"/>
                      <w:szCs w:val="18"/>
                    </w:rPr>
                    <w:alias w:val="利润分配导致股东权益合计变动金额"/>
                    <w:tag w:val="_GBC_f08e4d3326054b17bd41e89b661062da"/>
                    <w:id w:val="8999489"/>
                    <w:lock w:val="sdtLocked"/>
                  </w:sdtPr>
                  <w:sdtContent>
                    <w:tc>
                      <w:tcPr>
                        <w:tcW w:w="1109" w:type="dxa"/>
                      </w:tcPr>
                      <w:p w:rsidR="00C24777" w:rsidRDefault="00C24777">
                        <w:pPr>
                          <w:jc w:val="right"/>
                          <w:rPr>
                            <w:color w:val="008000"/>
                            <w:sz w:val="18"/>
                            <w:szCs w:val="18"/>
                          </w:rPr>
                        </w:pPr>
                        <w:r>
                          <w:rPr>
                            <w:sz w:val="18"/>
                            <w:szCs w:val="18"/>
                          </w:rPr>
                          <w:t>-40,360,357.1</w:t>
                        </w:r>
                        <w:r w:rsidR="002834D2">
                          <w:rPr>
                            <w:rFonts w:hint="eastAsia"/>
                            <w:sz w:val="18"/>
                            <w:szCs w:val="18"/>
                          </w:rPr>
                          <w:t>0</w:t>
                        </w:r>
                      </w:p>
                    </w:tc>
                  </w:sdtContent>
                </w:sdt>
              </w:tr>
              <w:tr w:rsidR="00C24777" w:rsidTr="002910B7">
                <w:tc>
                  <w:tcPr>
                    <w:tcW w:w="2285" w:type="dxa"/>
                  </w:tcPr>
                  <w:p w:rsidR="00C24777" w:rsidRDefault="00C24777">
                    <w:pPr>
                      <w:rPr>
                        <w:sz w:val="18"/>
                        <w:szCs w:val="18"/>
                      </w:rPr>
                    </w:pPr>
                    <w:r>
                      <w:rPr>
                        <w:sz w:val="18"/>
                        <w:szCs w:val="18"/>
                      </w:rPr>
                      <w:t>1．提取盈余公积</w:t>
                    </w:r>
                  </w:p>
                </w:tc>
                <w:sdt>
                  <w:sdtPr>
                    <w:rPr>
                      <w:sz w:val="18"/>
                      <w:szCs w:val="18"/>
                    </w:rPr>
                    <w:alias w:val="提取盈余公积导致实收资本（或股本）净额变动金额"/>
                    <w:tag w:val="_GBC_1a1e2da95b0342bdb3333ac8cc0ba69e"/>
                    <w:id w:val="899949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2c0185a081f54904a024172b245772c2"/>
                    <w:id w:val="899949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647242c770024c87b5d8f8d119855930"/>
                    <w:id w:val="8999492"/>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5db6d7e499b5427cb358ef82666e6301"/>
                    <w:id w:val="8999493"/>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4361e69f7e244529a8e3c5a23b0a59aa"/>
                    <w:id w:val="899949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5bbbe8175f2d4cb5a5a89823aa0f34f4"/>
                    <w:id w:val="8999495"/>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6a90bbb46a1f48bdae1ad10546519b30"/>
                    <w:id w:val="8999496"/>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41a0ef917d2d422a892e0489c1da7d25"/>
                    <w:id w:val="899949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ece75f8bc93f48ba9c832a962ce566dd"/>
                    <w:id w:val="8999498"/>
                    <w:lock w:val="sdtLocked"/>
                  </w:sdtPr>
                  <w:sdtContent>
                    <w:tc>
                      <w:tcPr>
                        <w:tcW w:w="871" w:type="dxa"/>
                      </w:tcPr>
                      <w:p w:rsidR="00C24777" w:rsidRDefault="00C24777">
                        <w:pPr>
                          <w:jc w:val="right"/>
                          <w:rPr>
                            <w:color w:val="008000"/>
                            <w:sz w:val="18"/>
                            <w:szCs w:val="18"/>
                          </w:rPr>
                        </w:pPr>
                        <w:r>
                          <w:rPr>
                            <w:sz w:val="18"/>
                            <w:szCs w:val="18"/>
                          </w:rPr>
                          <w:t>11,639,415.62</w:t>
                        </w:r>
                      </w:p>
                    </w:tc>
                  </w:sdtContent>
                </w:sdt>
                <w:sdt>
                  <w:sdtPr>
                    <w:rPr>
                      <w:sz w:val="18"/>
                      <w:szCs w:val="18"/>
                    </w:rPr>
                    <w:alias w:val="提取盈余公积导致一般风险准备变动金额"/>
                    <w:tag w:val="_GBC_4fc10bd7aa624277955de931ca5cf466"/>
                    <w:id w:val="8999499"/>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未分配利润变动金额"/>
                    <w:tag w:val="_GBC_9f4c0eb53a68448aa9854c664a036d51"/>
                    <w:id w:val="8999500"/>
                    <w:lock w:val="sdtLocked"/>
                  </w:sdtPr>
                  <w:sdtContent>
                    <w:tc>
                      <w:tcPr>
                        <w:tcW w:w="871" w:type="dxa"/>
                      </w:tcPr>
                      <w:p w:rsidR="00C24777" w:rsidRDefault="00C24777">
                        <w:pPr>
                          <w:jc w:val="right"/>
                          <w:rPr>
                            <w:color w:val="008000"/>
                            <w:sz w:val="18"/>
                            <w:szCs w:val="18"/>
                          </w:rPr>
                        </w:pPr>
                        <w:r>
                          <w:rPr>
                            <w:sz w:val="18"/>
                            <w:szCs w:val="18"/>
                          </w:rPr>
                          <w:t>-11,639,415.62</w:t>
                        </w:r>
                      </w:p>
                    </w:tc>
                  </w:sdtContent>
                </w:sdt>
                <w:sdt>
                  <w:sdtPr>
                    <w:rPr>
                      <w:sz w:val="18"/>
                      <w:szCs w:val="18"/>
                    </w:rPr>
                    <w:alias w:val="提取盈余公积导致少数股东权益变动金额"/>
                    <w:tag w:val="_GBC_e2a15bc69f304864b4aa8c783a8bb158"/>
                    <w:id w:val="8999501"/>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股东权益合计变动金额"/>
                    <w:tag w:val="_GBC_2bba713f5edb4ac48d1d71dbcbfdc087"/>
                    <w:id w:val="8999502"/>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2．提取一般风险准备</w:t>
                    </w:r>
                  </w:p>
                </w:tc>
                <w:sdt>
                  <w:sdtPr>
                    <w:rPr>
                      <w:sz w:val="18"/>
                      <w:szCs w:val="18"/>
                    </w:rPr>
                    <w:alias w:val="提取一般风险准备导致实收资本（或股本）净额变动金额"/>
                    <w:tag w:val="_GBC_91c03099aae34863b1ebd047b2e58b29"/>
                    <w:id w:val="8999503"/>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优先股变动金额"/>
                    <w:tag w:val="_GBC_f78a504851994eb0b92a9ef8d6538a41"/>
                    <w:id w:val="899950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永续债变动金额"/>
                    <w:tag w:val="_GBC_c9e292d79e7b444c8fd6726aff30e22d"/>
                    <w:id w:val="899950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权益工具中的其他变动金额"/>
                    <w:tag w:val="_GBC_d4b0a5fde3b741e9b15ea49be1b98d08"/>
                    <w:id w:val="8999506"/>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资本公积变动金额"/>
                    <w:tag w:val="_GBC_b48d36341c104938956909532e0f9b43"/>
                    <w:id w:val="899950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库存股变动金额"/>
                    <w:tag w:val="_GBC_9c0d7922c561419db193ddee1fb28873"/>
                    <w:id w:val="8999508"/>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其他综合收益变动金额"/>
                    <w:tag w:val="_GBC_ccefba20cad44b109650f24edfc0d3a1"/>
                    <w:id w:val="8999509"/>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专项储备变动金额"/>
                    <w:tag w:val="_GBC_9ecdf9d9702c49bfa0b66e119d2b1930"/>
                    <w:id w:val="8999510"/>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盈余公积变动金额"/>
                    <w:tag w:val="_GBC_b227bd24600a4f35a1789a27938f6405"/>
                    <w:id w:val="8999511"/>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一般风险准备变动金额"/>
                    <w:tag w:val="_GBC_46d32b0e7d2a4e9397603b5bedc560e2"/>
                    <w:id w:val="8999512"/>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未分配利润变动金额"/>
                    <w:tag w:val="_GBC_45c8ea53b192406e895e15ff579136be"/>
                    <w:id w:val="8999513"/>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少数股东权益变动金额"/>
                    <w:tag w:val="_GBC_e361fff0e6ce465c813143945dda2dd3"/>
                    <w:id w:val="8999514"/>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一般风险准备导致股东权益合计变动金额"/>
                    <w:tag w:val="_GBC_cf1b373588044caeacfcbe871e1e2eb9"/>
                    <w:id w:val="8999515"/>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3．对所有者（或股东）的分配</w:t>
                    </w:r>
                  </w:p>
                </w:tc>
                <w:sdt>
                  <w:sdtPr>
                    <w:rPr>
                      <w:sz w:val="18"/>
                      <w:szCs w:val="18"/>
                    </w:rPr>
                    <w:alias w:val="对所有者（或股东）的分配导致实收资本（或股本）净额变动金额"/>
                    <w:tag w:val="_GBC_32020ac097514f7a8963ba3b4645b826"/>
                    <w:id w:val="899951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54258a9187c54ee38b628d95c4b057aa"/>
                    <w:id w:val="899951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ab01c78c9825407eb678542237da77bf"/>
                    <w:id w:val="899951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92672d547dd74777897845683645a1a3"/>
                    <w:id w:val="8999519"/>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34381df683e546dd9b9491227d559f95"/>
                    <w:id w:val="899952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e8da057308084b45b62dbbfd52c54f17"/>
                    <w:id w:val="8999521"/>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9bf019e64a7c4807a0607fb052654303"/>
                    <w:id w:val="8999522"/>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4f402f03ab9742ba9cfa28d9a7729193"/>
                    <w:id w:val="899952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1bb1990740b941f4bc9d8c20569426ce"/>
                    <w:id w:val="8999524"/>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一般风险准备变动金额"/>
                    <w:tag w:val="_GBC_b161e8312f574672ab463645755af800"/>
                    <w:id w:val="8999525"/>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b80b0614977743bd8b26b02da9b526b8"/>
                    <w:id w:val="8999526"/>
                    <w:lock w:val="sdtLocked"/>
                  </w:sdtPr>
                  <w:sdtContent>
                    <w:tc>
                      <w:tcPr>
                        <w:tcW w:w="871" w:type="dxa"/>
                      </w:tcPr>
                      <w:p w:rsidR="00C24777" w:rsidRDefault="00C24777">
                        <w:pPr>
                          <w:jc w:val="right"/>
                          <w:rPr>
                            <w:color w:val="008000"/>
                            <w:sz w:val="18"/>
                            <w:szCs w:val="18"/>
                          </w:rPr>
                        </w:pPr>
                        <w:r>
                          <w:rPr>
                            <w:sz w:val="18"/>
                            <w:szCs w:val="18"/>
                          </w:rPr>
                          <w:t>-39,955,357.1</w:t>
                        </w:r>
                        <w:r w:rsidR="002834D2">
                          <w:rPr>
                            <w:rFonts w:hint="eastAsia"/>
                            <w:sz w:val="18"/>
                            <w:szCs w:val="18"/>
                          </w:rPr>
                          <w:t>0</w:t>
                        </w:r>
                      </w:p>
                    </w:tc>
                  </w:sdtContent>
                </w:sdt>
                <w:sdt>
                  <w:sdtPr>
                    <w:rPr>
                      <w:sz w:val="18"/>
                      <w:szCs w:val="18"/>
                    </w:rPr>
                    <w:alias w:val="对所有者（或股东）的分配导致少数股东权益变动金额"/>
                    <w:tag w:val="_GBC_a675a5bb5e9d4d10abc61dfdd7c4c010"/>
                    <w:id w:val="8999527"/>
                    <w:lock w:val="sdtLocked"/>
                  </w:sdtPr>
                  <w:sdtContent>
                    <w:tc>
                      <w:tcPr>
                        <w:tcW w:w="1081" w:type="dxa"/>
                      </w:tcPr>
                      <w:p w:rsidR="00C24777" w:rsidRDefault="00C24777">
                        <w:pPr>
                          <w:jc w:val="right"/>
                          <w:rPr>
                            <w:color w:val="008000"/>
                            <w:sz w:val="18"/>
                            <w:szCs w:val="18"/>
                          </w:rPr>
                        </w:pPr>
                        <w:r>
                          <w:rPr>
                            <w:sz w:val="18"/>
                            <w:szCs w:val="18"/>
                          </w:rPr>
                          <w:t>-405,000</w:t>
                        </w:r>
                        <w:r w:rsidR="002834D2">
                          <w:rPr>
                            <w:rFonts w:hint="eastAsia"/>
                            <w:sz w:val="18"/>
                            <w:szCs w:val="18"/>
                          </w:rPr>
                          <w:t>.00</w:t>
                        </w:r>
                      </w:p>
                    </w:tc>
                  </w:sdtContent>
                </w:sdt>
                <w:sdt>
                  <w:sdtPr>
                    <w:rPr>
                      <w:sz w:val="18"/>
                      <w:szCs w:val="18"/>
                    </w:rPr>
                    <w:alias w:val="对所有者（或股东）的分配导致股东权益合计变动金额"/>
                    <w:tag w:val="_GBC_3f65ad1c22e4411c959fc9537055eaab"/>
                    <w:id w:val="8999528"/>
                    <w:lock w:val="sdtLocked"/>
                  </w:sdtPr>
                  <w:sdtContent>
                    <w:tc>
                      <w:tcPr>
                        <w:tcW w:w="1109" w:type="dxa"/>
                      </w:tcPr>
                      <w:p w:rsidR="00C24777" w:rsidRDefault="00C24777">
                        <w:pPr>
                          <w:jc w:val="right"/>
                          <w:rPr>
                            <w:color w:val="008000"/>
                            <w:sz w:val="18"/>
                            <w:szCs w:val="18"/>
                          </w:rPr>
                        </w:pPr>
                        <w:r>
                          <w:rPr>
                            <w:sz w:val="18"/>
                            <w:szCs w:val="18"/>
                          </w:rPr>
                          <w:t>-40,360,357.1</w:t>
                        </w:r>
                        <w:r w:rsidR="002834D2">
                          <w:rPr>
                            <w:rFonts w:hint="eastAsia"/>
                            <w:sz w:val="18"/>
                            <w:szCs w:val="18"/>
                          </w:rPr>
                          <w:t>0</w:t>
                        </w:r>
                      </w:p>
                    </w:tc>
                  </w:sdtContent>
                </w:sdt>
              </w:tr>
              <w:tr w:rsidR="00C24777" w:rsidTr="002910B7">
                <w:tc>
                  <w:tcPr>
                    <w:tcW w:w="2285" w:type="dxa"/>
                  </w:tcPr>
                  <w:p w:rsidR="00C24777" w:rsidRDefault="00C24777">
                    <w:pPr>
                      <w:rPr>
                        <w:sz w:val="18"/>
                        <w:szCs w:val="18"/>
                      </w:rPr>
                    </w:pPr>
                    <w:r>
                      <w:rPr>
                        <w:sz w:val="18"/>
                        <w:szCs w:val="18"/>
                      </w:rPr>
                      <w:t>4．其他</w:t>
                    </w:r>
                  </w:p>
                </w:tc>
                <w:sdt>
                  <w:sdtPr>
                    <w:rPr>
                      <w:sz w:val="18"/>
                      <w:szCs w:val="18"/>
                    </w:rPr>
                    <w:alias w:val="其他利润分配导致实收资本（或股本）净额变动金额"/>
                    <w:tag w:val="_GBC_0312d32d39d54347a05a91a946b5ff54"/>
                    <w:id w:val="8999529"/>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978700df9b08479793b7c0e1ff711ba5"/>
                    <w:id w:val="8999530"/>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be9dd499194847c2a318bb829aac88f8"/>
                    <w:id w:val="899953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794a323657624054b83c3482f28b670e"/>
                    <w:id w:val="8999532"/>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304a3d6077a94dcfaaf9456f0dd4b1ce"/>
                    <w:id w:val="8999533"/>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491c2ecbf6914094b39f76602649eb44"/>
                    <w:id w:val="8999534"/>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8ecd05736627439487939cbdd49cb1f1"/>
                    <w:id w:val="8999535"/>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8395fed1694b4b42b12e0fc63cd105b6"/>
                    <w:id w:val="8999536"/>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325ff26a3a754e9d896fe3bdb7714a6e"/>
                    <w:id w:val="8999537"/>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一般风险准备变动金额"/>
                    <w:tag w:val="_GBC_9e12bdcaa28f4dd7be3c5166b6dc8dc0"/>
                    <w:id w:val="8999538"/>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fa8ef7e9046c4aabb5e6a1a48dcef15c"/>
                    <w:id w:val="8999539"/>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少数股东权益变动金额"/>
                    <w:tag w:val="_GBC_1eade97753574eff93ed64831dd71f4a"/>
                    <w:id w:val="8999540"/>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股东权益合计变动金额"/>
                    <w:tag w:val="_GBC_5d0f1c8be61f409cbad0a7ae26baae03"/>
                    <w:id w:val="8999541"/>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2b0ffe66cc714ea89055bc1104efd56a"/>
                    <w:id w:val="8999542"/>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4d7e3c201d6a41a3b8eb19a7c160b53e"/>
                    <w:id w:val="899954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dbc3303ee9ce4d1b9276cdd1b56f3fe8"/>
                    <w:id w:val="899954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2cab6a74577844ffa81888c227201d9a"/>
                    <w:id w:val="8999545"/>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8531069f916942859721d2903ce54190"/>
                    <w:id w:val="899954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d84a4243b71443ceb6ec3b8b08ee452a"/>
                    <w:id w:val="8999547"/>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134b0598c9ab42aba55185cdf9e78b50"/>
                    <w:id w:val="8999548"/>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8e5ba80992e441bb8c20272861e2224c"/>
                    <w:id w:val="899954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4b92f2c7718d4b4c808eeae471b3c6f1"/>
                    <w:id w:val="8999550"/>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一般风险准备变动金额"/>
                    <w:tag w:val="_GBC_6a41b7ccbd2e40faac2052c7c2728a3c"/>
                    <w:id w:val="8999551"/>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bac86216fb5c46129a9e923be84c7a9d"/>
                    <w:id w:val="8999552"/>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少数股东权益变动金额"/>
                    <w:tag w:val="_GBC_23a9e9fa971245748c261f52782192f7"/>
                    <w:id w:val="8999553"/>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1168372e9d604a1caa5cb7314b932bca"/>
                    <w:id w:val="8999554"/>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c2b7c94804a1496fb25cd4c80f163f63"/>
                    <w:id w:val="8999555"/>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0dabd275ad304b588a0580e25ac7c1f4"/>
                    <w:id w:val="8999556"/>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d2db2b2d4880475faa087bee5180adce"/>
                    <w:id w:val="899955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90fdbe20200d4ce38a57bc78b4179e33"/>
                    <w:id w:val="8999558"/>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49b0561ac2be4c4f8b913eb464fd69f0"/>
                    <w:id w:val="8999559"/>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5f292639998d4ca4a5d5f2221ab070d4"/>
                    <w:id w:val="8999560"/>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6c65e152997a4da39b178d1e4e3c1c67"/>
                    <w:id w:val="8999561"/>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52bec9e641f541af804b3d6a27362924"/>
                    <w:id w:val="8999562"/>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25754c7ba91248509ea6395b18d1bee4"/>
                    <w:id w:val="8999563"/>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一般风险准备变动金额"/>
                    <w:tag w:val="_GBC_b03ae3deeb744acbb67cfb8cf7a1dc1c"/>
                    <w:id w:val="8999564"/>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10caad1f059d4ac78f40fb623451eb36"/>
                    <w:id w:val="8999565"/>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少数股东权益变动金额"/>
                    <w:tag w:val="_GBC_cdcbce1641514a97b5c3916f3337aef7"/>
                    <w:id w:val="8999566"/>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6a6f402bf9984f39885cda20be2f7c7f"/>
                    <w:id w:val="8999567"/>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d4afb2fffa3f4b0db45f0bbec87c9aed"/>
                    <w:id w:val="8999568"/>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d8a487d9c39c492498de2d3e5740f1db"/>
                    <w:id w:val="899956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358121a220ba4f769a3280492a09c75c"/>
                    <w:id w:val="8999570"/>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89b51079c72f4a85b725717099e539fd"/>
                    <w:id w:val="8999571"/>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2d1bb025b29a49ebb09eecfe68dca1b6"/>
                    <w:id w:val="8999572"/>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24ca4c1354784ee79e67cdc7b3d2a0ae"/>
                    <w:id w:val="8999573"/>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9cba72f809ed468cade76c7bed47f6ed"/>
                    <w:id w:val="8999574"/>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5f4a38f704314c5e90acb63414421fa8"/>
                    <w:id w:val="899957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185fdcaff5904772977f434d3ca56e26"/>
                    <w:id w:val="8999576"/>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一般风险准备变动金额"/>
                    <w:tag w:val="_GBC_625f224527ec436abddcc797deb6b924"/>
                    <w:id w:val="8999577"/>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b6bd6bfab8cf49ad830bdfc49b931eb6"/>
                    <w:id w:val="8999578"/>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少数股东权益变动金额"/>
                    <w:tag w:val="_GBC_0dfc256862c74e988d9aa7a816b12861"/>
                    <w:id w:val="8999579"/>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51722039d81b443594044d55e372e026"/>
                    <w:id w:val="8999580"/>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3．盈余公积弥补亏损</w:t>
                    </w:r>
                  </w:p>
                </w:tc>
                <w:sdt>
                  <w:sdtPr>
                    <w:rPr>
                      <w:sz w:val="18"/>
                      <w:szCs w:val="18"/>
                    </w:rPr>
                    <w:alias w:val="盈余公积弥补亏损导致实收资本（或股本）净额变动金额"/>
                    <w:tag w:val="_GBC_fd80cb73cbdb4d268235abab5a3276b9"/>
                    <w:id w:val="899958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4e68cf75d84b474f92867067a68f1464"/>
                    <w:id w:val="8999582"/>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a8a01e1b7bf049b4898ca3e0a51197b9"/>
                    <w:id w:val="899958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66d19070fa504272af3943046beafbfb"/>
                    <w:id w:val="8999584"/>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bbeadaf9b4b24a3d9b5e5a8057e7fdff"/>
                    <w:id w:val="8999585"/>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f19048ec3b074cc7bc201caa6edf8c29"/>
                    <w:id w:val="8999586"/>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c55a47e6c4d14360a2867ab7732d4220"/>
                    <w:id w:val="8999587"/>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6e46fabc310949b8be3a5024860ccc41"/>
                    <w:id w:val="899958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c39a79d07d07479a847793e768c63708"/>
                    <w:id w:val="8999589"/>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一般风险准备变动金额"/>
                    <w:tag w:val="_GBC_d21cc13224cc4a6f91409a2ecb252062"/>
                    <w:id w:val="8999590"/>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bd91a8b6a9634813b4fc9512c7fa4b98"/>
                    <w:id w:val="8999591"/>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少数股东权益变动金额"/>
                    <w:tag w:val="_GBC_4e803821839f4045b65dcc4829b05960"/>
                    <w:id w:val="8999592"/>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3219db77c77244ad8de930ac203652af"/>
                    <w:id w:val="8999593"/>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t>4．其他</w:t>
                    </w:r>
                  </w:p>
                </w:tc>
                <w:sdt>
                  <w:sdtPr>
                    <w:rPr>
                      <w:sz w:val="18"/>
                      <w:szCs w:val="18"/>
                    </w:rPr>
                    <w:alias w:val="其他所有者权益内部结转导致实收资本（或股本）净额变动金额"/>
                    <w:tag w:val="_GBC_157d47cb91cb45d3821dd7a06559e576"/>
                    <w:id w:val="899959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68d2281a67174fe9939e0ff020c6cfd1"/>
                    <w:id w:val="899959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3fb18e137de2442a96c3beed78b6ec7e"/>
                    <w:id w:val="8999596"/>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8ad349b8eac34942b93f7f0abd0bd5f2"/>
                    <w:id w:val="8999597"/>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5aa12e5b90f54d3594eb1819eb885abc"/>
                    <w:id w:val="8999598"/>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b58d16206f314da4965dd582da896555"/>
                    <w:id w:val="8999599"/>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8664dc7392ca4123836f7c157cfa96f0"/>
                    <w:id w:val="8999600"/>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ed813617d7b24d5aa1206ad2739ed368"/>
                    <w:id w:val="899960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be3d19c9935c4763926794eb5355040c"/>
                    <w:id w:val="8999602"/>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一般风险准备变动金额"/>
                    <w:tag w:val="_GBC_fc37147ff26946338bbc02a5f7145d26"/>
                    <w:id w:val="8999603"/>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d8b31d9575714b0ca9252bcf5983e68b"/>
                    <w:id w:val="8999604"/>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少数股东权益变动金额"/>
                    <w:tag w:val="_GBC_48350b5a4739464d96ce58d3c98c538c"/>
                    <w:id w:val="8999605"/>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e085e3c5c7fb4d8ba126db44afa087ca"/>
                    <w:id w:val="8999606"/>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rFonts w:hint="eastAsia"/>
                        <w:sz w:val="18"/>
                        <w:szCs w:val="18"/>
                      </w:rPr>
                      <w:t>（五）专项储备</w:t>
                    </w:r>
                  </w:p>
                </w:tc>
                <w:sdt>
                  <w:sdtPr>
                    <w:rPr>
                      <w:sz w:val="18"/>
                      <w:szCs w:val="18"/>
                    </w:rPr>
                    <w:alias w:val="专项储备导致实收资本（或股本）净额变动金额"/>
                    <w:tag w:val="_GBC_5115f070f2ca4b3aa007cd2dfff8ae5e"/>
                    <w:id w:val="899960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ebe9f45adce54283bcf82f3858ea53a5"/>
                    <w:id w:val="899960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e29e6ffb3f96493ba46db0633f1d14a6"/>
                    <w:id w:val="8999609"/>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b7f2b0c5b09445a9b198bb2b721752a2"/>
                    <w:id w:val="8999610"/>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730f2db178a344d48bfa70a006568b87"/>
                    <w:id w:val="8999611"/>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b7edbda71c1649daa78c8f3ed62c5583"/>
                    <w:id w:val="8999612"/>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a7207f4a785c41028641257b4656db62"/>
                    <w:id w:val="8999613"/>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d7fc9bfad83d47869766a784625f42c7"/>
                    <w:id w:val="8999614"/>
                    <w:lock w:val="sdtLocked"/>
                  </w:sdtPr>
                  <w:sdtContent>
                    <w:tc>
                      <w:tcPr>
                        <w:tcW w:w="857" w:type="dxa"/>
                      </w:tcPr>
                      <w:p w:rsidR="00C24777" w:rsidRDefault="00C24777">
                        <w:pPr>
                          <w:jc w:val="right"/>
                          <w:rPr>
                            <w:color w:val="008000"/>
                            <w:sz w:val="18"/>
                            <w:szCs w:val="18"/>
                          </w:rPr>
                        </w:pPr>
                        <w:r>
                          <w:rPr>
                            <w:sz w:val="18"/>
                            <w:szCs w:val="18"/>
                          </w:rPr>
                          <w:t>1,339,991.89</w:t>
                        </w:r>
                      </w:p>
                    </w:tc>
                  </w:sdtContent>
                </w:sdt>
                <w:sdt>
                  <w:sdtPr>
                    <w:rPr>
                      <w:sz w:val="18"/>
                      <w:szCs w:val="18"/>
                    </w:rPr>
                    <w:alias w:val="专项储备导致盈余公积变动金额"/>
                    <w:tag w:val="_GBC_735a622e4d5248dbbe61bd011aeb6c52"/>
                    <w:id w:val="8999615"/>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一般风险准备变动金额"/>
                    <w:tag w:val="_GBC_0e94e0de46424d809f735159b990bdf3"/>
                    <w:id w:val="8999616"/>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8155ea3cfca145b7a0c2961564659326"/>
                    <w:id w:val="8999617"/>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少数股东权益变动金额"/>
                    <w:tag w:val="_GBC_6ca048884e154d5a93b8eb75f3ec6f7f"/>
                    <w:id w:val="8999618"/>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03bb7c9c59d747079e448137403c922e"/>
                    <w:id w:val="8999619"/>
                    <w:lock w:val="sdtLocked"/>
                  </w:sdtPr>
                  <w:sdtContent>
                    <w:tc>
                      <w:tcPr>
                        <w:tcW w:w="1109" w:type="dxa"/>
                      </w:tcPr>
                      <w:p w:rsidR="00C24777" w:rsidRDefault="00C24777">
                        <w:pPr>
                          <w:jc w:val="right"/>
                          <w:rPr>
                            <w:color w:val="008000"/>
                            <w:sz w:val="18"/>
                            <w:szCs w:val="18"/>
                          </w:rPr>
                        </w:pPr>
                        <w:r>
                          <w:rPr>
                            <w:sz w:val="18"/>
                            <w:szCs w:val="18"/>
                          </w:rPr>
                          <w:t>1,339,991.89</w:t>
                        </w:r>
                      </w:p>
                    </w:tc>
                  </w:sdtContent>
                </w:sdt>
              </w:tr>
              <w:tr w:rsidR="00C24777" w:rsidTr="002910B7">
                <w:tc>
                  <w:tcPr>
                    <w:tcW w:w="2285" w:type="dxa"/>
                  </w:tcPr>
                  <w:p w:rsidR="00C24777" w:rsidRDefault="00C24777">
                    <w:pPr>
                      <w:rPr>
                        <w:sz w:val="18"/>
                        <w:szCs w:val="18"/>
                      </w:rPr>
                    </w:pPr>
                    <w:r>
                      <w:rPr>
                        <w:rFonts w:hint="eastAsia"/>
                        <w:sz w:val="18"/>
                        <w:szCs w:val="18"/>
                      </w:rPr>
                      <w:t>1．本期提取</w:t>
                    </w:r>
                  </w:p>
                </w:tc>
                <w:sdt>
                  <w:sdtPr>
                    <w:rPr>
                      <w:sz w:val="18"/>
                      <w:szCs w:val="18"/>
                    </w:rPr>
                    <w:alias w:val="提取导致实收资本（或股本）净额变动金额"/>
                    <w:tag w:val="_GBC_4480a286c00947688c41718071d8352d"/>
                    <w:id w:val="899962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e3485fdbadd645499b2384aaaa153323"/>
                    <w:id w:val="899962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d610cfe246d34142af83546c738e88fb"/>
                    <w:id w:val="8999622"/>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818f759f16ba42e58b7f6c25cc88baf5"/>
                    <w:id w:val="8999623"/>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721928d7a29f48ce8ca7c7ca2284309c"/>
                    <w:id w:val="8999624"/>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47705309508447f78db4c09f323051aa"/>
                    <w:id w:val="8999625"/>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95876bb6f9e9429e9738dc48cc567b16"/>
                    <w:id w:val="8999626"/>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b34b1c9b3f964e709eb0dde69e642e36"/>
                    <w:id w:val="8999627"/>
                    <w:lock w:val="sdtLocked"/>
                  </w:sdtPr>
                  <w:sdtContent>
                    <w:tc>
                      <w:tcPr>
                        <w:tcW w:w="857" w:type="dxa"/>
                      </w:tcPr>
                      <w:p w:rsidR="00C24777" w:rsidRDefault="00C24777">
                        <w:pPr>
                          <w:jc w:val="right"/>
                          <w:rPr>
                            <w:color w:val="008000"/>
                            <w:sz w:val="18"/>
                            <w:szCs w:val="18"/>
                          </w:rPr>
                        </w:pPr>
                        <w:r>
                          <w:rPr>
                            <w:sz w:val="18"/>
                            <w:szCs w:val="18"/>
                          </w:rPr>
                          <w:t>3,085,138.84</w:t>
                        </w:r>
                      </w:p>
                    </w:tc>
                  </w:sdtContent>
                </w:sdt>
                <w:sdt>
                  <w:sdtPr>
                    <w:rPr>
                      <w:sz w:val="18"/>
                      <w:szCs w:val="18"/>
                    </w:rPr>
                    <w:alias w:val="提取导致盈余公积变动金额"/>
                    <w:tag w:val="_GBC_91b08d4dd37a4a739910b22d5bd467c5"/>
                    <w:id w:val="8999628"/>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一般风险准备变动金额"/>
                    <w:tag w:val="_GBC_d62165063af34d9fb4d57a462f945165"/>
                    <w:id w:val="8999629"/>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dcc1edc20c204add85ecbdf0b57c60dd"/>
                    <w:id w:val="8999630"/>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少数股东权益变动金额"/>
                    <w:tag w:val="_GBC_1f627abafaab4bdc89e9a7b15bd811fc"/>
                    <w:id w:val="8999631"/>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e0a275e77d674101a57c7f0733e73ed4"/>
                    <w:id w:val="8999632"/>
                    <w:lock w:val="sdtLocked"/>
                  </w:sdtPr>
                  <w:sdtContent>
                    <w:tc>
                      <w:tcPr>
                        <w:tcW w:w="1109" w:type="dxa"/>
                      </w:tcPr>
                      <w:p w:rsidR="00C24777" w:rsidRDefault="004A4324" w:rsidP="004A4324">
                        <w:pPr>
                          <w:jc w:val="right"/>
                          <w:rPr>
                            <w:color w:val="008000"/>
                            <w:sz w:val="18"/>
                            <w:szCs w:val="18"/>
                          </w:rPr>
                        </w:pPr>
                        <w:r>
                          <w:rPr>
                            <w:sz w:val="18"/>
                            <w:szCs w:val="18"/>
                          </w:rPr>
                          <w:t>3,085,138.84</w:t>
                        </w:r>
                      </w:p>
                    </w:tc>
                  </w:sdtContent>
                </w:sdt>
              </w:tr>
              <w:tr w:rsidR="00C24777" w:rsidTr="002910B7">
                <w:tc>
                  <w:tcPr>
                    <w:tcW w:w="2285" w:type="dxa"/>
                  </w:tcPr>
                  <w:p w:rsidR="00C24777" w:rsidRDefault="00C24777">
                    <w:pPr>
                      <w:rPr>
                        <w:sz w:val="18"/>
                        <w:szCs w:val="18"/>
                      </w:rPr>
                    </w:pPr>
                    <w:r>
                      <w:rPr>
                        <w:rFonts w:hint="eastAsia"/>
                        <w:sz w:val="18"/>
                        <w:szCs w:val="18"/>
                      </w:rPr>
                      <w:t>2．本期使用</w:t>
                    </w:r>
                  </w:p>
                </w:tc>
                <w:sdt>
                  <w:sdtPr>
                    <w:rPr>
                      <w:sz w:val="18"/>
                      <w:szCs w:val="18"/>
                    </w:rPr>
                    <w:alias w:val="使用导致实收资本（或股本）净额变动金额"/>
                    <w:tag w:val="_GBC_2c60cbf1ae074bf4b8657a87bd6723d6"/>
                    <w:id w:val="8999633"/>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d7a7aa1e1d3743ff8ee85546333665ef"/>
                    <w:id w:val="8999634"/>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0c57d1a971db4613b4a930814e100694"/>
                    <w:id w:val="8999635"/>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f3a1095566d9473894434f905c0b45c2"/>
                    <w:id w:val="8999636"/>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c1049acd34c949af9d8e1cc5d41e5eb5"/>
                    <w:id w:val="8999637"/>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3008855c0efb44fda4bb086171723e04"/>
                    <w:id w:val="8999638"/>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7a47f33e6fb14798b32ae382e524f5c6"/>
                    <w:id w:val="8999639"/>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aabec87037174c70bcadec02024d99bf"/>
                    <w:id w:val="8999640"/>
                    <w:lock w:val="sdtLocked"/>
                  </w:sdtPr>
                  <w:sdtContent>
                    <w:tc>
                      <w:tcPr>
                        <w:tcW w:w="857" w:type="dxa"/>
                      </w:tcPr>
                      <w:p w:rsidR="00C24777" w:rsidRDefault="00C24777" w:rsidP="00FD095E">
                        <w:pPr>
                          <w:jc w:val="right"/>
                          <w:rPr>
                            <w:color w:val="008000"/>
                            <w:sz w:val="18"/>
                            <w:szCs w:val="18"/>
                          </w:rPr>
                        </w:pPr>
                        <w:r>
                          <w:rPr>
                            <w:sz w:val="18"/>
                            <w:szCs w:val="18"/>
                          </w:rPr>
                          <w:t>1,745,146.95</w:t>
                        </w:r>
                      </w:p>
                    </w:tc>
                  </w:sdtContent>
                </w:sdt>
                <w:sdt>
                  <w:sdtPr>
                    <w:rPr>
                      <w:sz w:val="18"/>
                      <w:szCs w:val="18"/>
                    </w:rPr>
                    <w:alias w:val="使用导致盈余公积变动金额"/>
                    <w:tag w:val="_GBC_09011cf2dbd9476289a102a03a30cfbd"/>
                    <w:id w:val="8999641"/>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一般风险准备变动金额"/>
                    <w:tag w:val="_GBC_b223f0b8f6b04dcbb8bdf277dbe3f997"/>
                    <w:id w:val="8999642"/>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cbbba4ff28a0493f9b4aec4cab06d811"/>
                    <w:id w:val="8999643"/>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少数股东权益变动金额"/>
                    <w:tag w:val="_GBC_9ec6d4e7e9514552ab66e4169f451606"/>
                    <w:id w:val="8999644"/>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0f53019ac5a343f682406315a514dc53"/>
                    <w:id w:val="8999645"/>
                    <w:lock w:val="sdtLocked"/>
                  </w:sdtPr>
                  <w:sdtContent>
                    <w:tc>
                      <w:tcPr>
                        <w:tcW w:w="1109" w:type="dxa"/>
                      </w:tcPr>
                      <w:p w:rsidR="00C24777" w:rsidRDefault="00C24777" w:rsidP="00FD095E">
                        <w:pPr>
                          <w:jc w:val="right"/>
                          <w:rPr>
                            <w:color w:val="008000"/>
                            <w:sz w:val="18"/>
                            <w:szCs w:val="18"/>
                          </w:rPr>
                        </w:pPr>
                        <w:r>
                          <w:rPr>
                            <w:sz w:val="18"/>
                            <w:szCs w:val="18"/>
                          </w:rPr>
                          <w:t>1,745,146.95</w:t>
                        </w:r>
                      </w:p>
                    </w:tc>
                  </w:sdtContent>
                </w:sdt>
              </w:tr>
              <w:tr w:rsidR="00C24777" w:rsidTr="002910B7">
                <w:tc>
                  <w:tcPr>
                    <w:tcW w:w="2285" w:type="dxa"/>
                  </w:tcPr>
                  <w:p w:rsidR="00C24777" w:rsidRDefault="00C24777">
                    <w:pPr>
                      <w:rPr>
                        <w:sz w:val="18"/>
                        <w:szCs w:val="18"/>
                      </w:rPr>
                    </w:pPr>
                    <w:r>
                      <w:rPr>
                        <w:rFonts w:hint="eastAsia"/>
                        <w:sz w:val="18"/>
                        <w:szCs w:val="18"/>
                      </w:rPr>
                      <w:t>（六）其他</w:t>
                    </w:r>
                  </w:p>
                </w:tc>
                <w:sdt>
                  <w:sdtPr>
                    <w:rPr>
                      <w:sz w:val="18"/>
                      <w:szCs w:val="18"/>
                    </w:rPr>
                    <w:alias w:val="其他导致实收资本（或股本）净额变动金额"/>
                    <w:tag w:val="_GBC_0a2e0b25ebf54f71b2cf2ee0df8308f8"/>
                    <w:id w:val="8999646"/>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570ede3304204b6095a1443ef359dfff"/>
                    <w:id w:val="8999647"/>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341674fde95c4db3acdcb053de349b86"/>
                    <w:id w:val="8999648"/>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6a2f33bad914493cab615467aa558cd7"/>
                    <w:id w:val="8999649"/>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06c87e795095460aade6a4b36d673eff"/>
                    <w:id w:val="8999650"/>
                    <w:lock w:val="sdtLocked"/>
                    <w:showingPlcHdr/>
                  </w:sdtPr>
                  <w:sdtContent>
                    <w:tc>
                      <w:tcPr>
                        <w:tcW w:w="870"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d3c1dc32071a4b4ea4a455f457b7fafd"/>
                    <w:id w:val="8999651"/>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80a1a444810d4755a1b367d7b4113fc0"/>
                    <w:id w:val="8999652"/>
                    <w:lock w:val="sdtLocked"/>
                    <w:showingPlcHdr/>
                  </w:sdtPr>
                  <w:sdtContent>
                    <w:tc>
                      <w:tcPr>
                        <w:tcW w:w="106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4e67cf6939104df899086bf8915ed541"/>
                    <w:id w:val="8999653"/>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2d4b24e7e15d4794ad3b0426f89c60db"/>
                    <w:id w:val="8999654"/>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一般风险准备变动金额"/>
                    <w:tag w:val="_GBC_902aa5a3a2d645fd96088017c7d0b76c"/>
                    <w:id w:val="8999655"/>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014bdb8ee7db48e8a9a2a78a3733ad11"/>
                    <w:id w:val="8999656"/>
                    <w:lock w:val="sdtLocked"/>
                    <w:showingPlcHdr/>
                  </w:sdtPr>
                  <w:sdtContent>
                    <w:tc>
                      <w:tcPr>
                        <w:tcW w:w="87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少数股东权益变动金额"/>
                    <w:tag w:val="_GBC_7d880d6b45a34ddc89095bb0cefb2878"/>
                    <w:id w:val="8999657"/>
                    <w:lock w:val="sdtLocked"/>
                    <w:showingPlcHdr/>
                  </w:sdtPr>
                  <w:sdtContent>
                    <w:tc>
                      <w:tcPr>
                        <w:tcW w:w="108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ea503b7b104246e29399a1cf383dd4f0"/>
                    <w:id w:val="8999658"/>
                    <w:lock w:val="sdtLocked"/>
                    <w:showingPlcHdr/>
                  </w:sdtPr>
                  <w:sdtContent>
                    <w:tc>
                      <w:tcPr>
                        <w:tcW w:w="1109"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2910B7">
                <w:tc>
                  <w:tcPr>
                    <w:tcW w:w="2285" w:type="dxa"/>
                  </w:tcPr>
                  <w:p w:rsidR="00C24777" w:rsidRDefault="00C24777">
                    <w:pPr>
                      <w:rPr>
                        <w:sz w:val="18"/>
                        <w:szCs w:val="18"/>
                      </w:rPr>
                    </w:pPr>
                    <w:r>
                      <w:rPr>
                        <w:sz w:val="18"/>
                        <w:szCs w:val="18"/>
                      </w:rPr>
                      <w:lastRenderedPageBreak/>
                      <w:t>四、本期期末余额</w:t>
                    </w:r>
                  </w:p>
                </w:tc>
                <w:sdt>
                  <w:sdtPr>
                    <w:rPr>
                      <w:sz w:val="18"/>
                      <w:szCs w:val="18"/>
                    </w:rPr>
                    <w:alias w:val="股本"/>
                    <w:tag w:val="_GBC_6abdd34bbccf4e3084fd8b6c65209929"/>
                    <w:id w:val="8999659"/>
                    <w:lock w:val="sdtLocked"/>
                  </w:sdtPr>
                  <w:sdtContent>
                    <w:tc>
                      <w:tcPr>
                        <w:tcW w:w="870" w:type="dxa"/>
                      </w:tcPr>
                      <w:p w:rsidR="00C24777" w:rsidRDefault="00C24777">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2dd2922b8a684ff99d6eb246a8365b03"/>
                    <w:id w:val="8999660"/>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bc23af12d2b1433aabba1d8e1a6c2ed3"/>
                    <w:id w:val="8999661"/>
                    <w:lock w:val="sdtLocked"/>
                    <w:showingPlcHdr/>
                  </w:sdtPr>
                  <w:sdtContent>
                    <w:tc>
                      <w:tcPr>
                        <w:tcW w:w="857"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8503a4bfa0e84bc784d2fe74857abd5b"/>
                    <w:id w:val="8999662"/>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f3d346d459b648279b509e2eb751d92e"/>
                    <w:id w:val="8999663"/>
                    <w:lock w:val="sdtLocked"/>
                  </w:sdtPr>
                  <w:sdtContent>
                    <w:tc>
                      <w:tcPr>
                        <w:tcW w:w="870" w:type="dxa"/>
                      </w:tcPr>
                      <w:p w:rsidR="00C24777" w:rsidRDefault="00C24777">
                        <w:pPr>
                          <w:jc w:val="right"/>
                          <w:rPr>
                            <w:color w:val="008000"/>
                            <w:sz w:val="18"/>
                            <w:szCs w:val="18"/>
                          </w:rPr>
                        </w:pPr>
                        <w:r>
                          <w:rPr>
                            <w:sz w:val="18"/>
                            <w:szCs w:val="18"/>
                          </w:rPr>
                          <w:t>702,832,765.44</w:t>
                        </w:r>
                      </w:p>
                    </w:tc>
                  </w:sdtContent>
                </w:sdt>
                <w:sdt>
                  <w:sdtPr>
                    <w:rPr>
                      <w:sz w:val="18"/>
                      <w:szCs w:val="18"/>
                    </w:rPr>
                    <w:alias w:val="库存股"/>
                    <w:tag w:val="_GBC_7b0cc65ba868425ea41eaa51ff4ba198"/>
                    <w:id w:val="8999664"/>
                    <w:lock w:val="sdtLocked"/>
                    <w:showingPlcHdr/>
                  </w:sdtPr>
                  <w:sdtContent>
                    <w:tc>
                      <w:tcPr>
                        <w:tcW w:w="67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5ecdc4404f54426589a9549b6d5e0cd2"/>
                    <w:id w:val="8999665"/>
                    <w:lock w:val="sdtLocked"/>
                  </w:sdtPr>
                  <w:sdtContent>
                    <w:tc>
                      <w:tcPr>
                        <w:tcW w:w="1066" w:type="dxa"/>
                      </w:tcPr>
                      <w:p w:rsidR="00C24777" w:rsidRDefault="00C24777">
                        <w:pPr>
                          <w:jc w:val="right"/>
                          <w:rPr>
                            <w:color w:val="008000"/>
                            <w:sz w:val="18"/>
                            <w:szCs w:val="18"/>
                          </w:rPr>
                        </w:pPr>
                        <w:r>
                          <w:rPr>
                            <w:sz w:val="18"/>
                            <w:szCs w:val="18"/>
                          </w:rPr>
                          <w:t>386,703,701.18</w:t>
                        </w:r>
                      </w:p>
                    </w:tc>
                  </w:sdtContent>
                </w:sdt>
                <w:sdt>
                  <w:sdtPr>
                    <w:rPr>
                      <w:sz w:val="18"/>
                      <w:szCs w:val="18"/>
                    </w:rPr>
                    <w:alias w:val="专项储备"/>
                    <w:tag w:val="_GBC_b0d4c3bd3ac64aaba39245e6d34ac8ca"/>
                    <w:id w:val="8999666"/>
                    <w:lock w:val="sdtLocked"/>
                  </w:sdtPr>
                  <w:sdtContent>
                    <w:tc>
                      <w:tcPr>
                        <w:tcW w:w="857" w:type="dxa"/>
                      </w:tcPr>
                      <w:p w:rsidR="00C24777" w:rsidRDefault="00C24777">
                        <w:pPr>
                          <w:jc w:val="right"/>
                          <w:rPr>
                            <w:color w:val="008000"/>
                            <w:sz w:val="18"/>
                            <w:szCs w:val="18"/>
                          </w:rPr>
                        </w:pPr>
                        <w:r>
                          <w:rPr>
                            <w:sz w:val="18"/>
                            <w:szCs w:val="18"/>
                          </w:rPr>
                          <w:t>4,583,902.03</w:t>
                        </w:r>
                      </w:p>
                    </w:tc>
                  </w:sdtContent>
                </w:sdt>
                <w:sdt>
                  <w:sdtPr>
                    <w:rPr>
                      <w:sz w:val="18"/>
                      <w:szCs w:val="18"/>
                    </w:rPr>
                    <w:alias w:val="盈余公积"/>
                    <w:tag w:val="_GBC_2c9e75b4692a4dc498e1601b6fc15c63"/>
                    <w:id w:val="8999667"/>
                    <w:lock w:val="sdtLocked"/>
                  </w:sdtPr>
                  <w:sdtContent>
                    <w:tc>
                      <w:tcPr>
                        <w:tcW w:w="871" w:type="dxa"/>
                      </w:tcPr>
                      <w:p w:rsidR="00C24777" w:rsidRDefault="00C24777">
                        <w:pPr>
                          <w:jc w:val="right"/>
                          <w:rPr>
                            <w:color w:val="008000"/>
                            <w:sz w:val="18"/>
                            <w:szCs w:val="18"/>
                          </w:rPr>
                        </w:pPr>
                        <w:r>
                          <w:rPr>
                            <w:sz w:val="18"/>
                            <w:szCs w:val="18"/>
                          </w:rPr>
                          <w:t>156,538,324.64</w:t>
                        </w:r>
                      </w:p>
                    </w:tc>
                  </w:sdtContent>
                </w:sdt>
                <w:sdt>
                  <w:sdtPr>
                    <w:rPr>
                      <w:sz w:val="18"/>
                      <w:szCs w:val="18"/>
                    </w:rPr>
                    <w:alias w:val="一般风险准备"/>
                    <w:tag w:val="_GBC_18a3faef63204eaab273e68f63a122bb"/>
                    <w:id w:val="8999668"/>
                    <w:lock w:val="sdtLocked"/>
                    <w:showingPlcHdr/>
                  </w:sdtPr>
                  <w:sdtContent>
                    <w:tc>
                      <w:tcPr>
                        <w:tcW w:w="885"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
                    <w:tag w:val="_GBC_9c851add43d4403bad7aee4296082c3a"/>
                    <w:id w:val="8999669"/>
                    <w:lock w:val="sdtLocked"/>
                  </w:sdtPr>
                  <w:sdtContent>
                    <w:tc>
                      <w:tcPr>
                        <w:tcW w:w="871" w:type="dxa"/>
                      </w:tcPr>
                      <w:p w:rsidR="00C24777" w:rsidRDefault="00C24777">
                        <w:pPr>
                          <w:jc w:val="right"/>
                          <w:rPr>
                            <w:color w:val="008000"/>
                            <w:sz w:val="18"/>
                            <w:szCs w:val="18"/>
                          </w:rPr>
                        </w:pPr>
                        <w:r>
                          <w:rPr>
                            <w:sz w:val="18"/>
                            <w:szCs w:val="18"/>
                          </w:rPr>
                          <w:t>417,721,288.02</w:t>
                        </w:r>
                      </w:p>
                    </w:tc>
                  </w:sdtContent>
                </w:sdt>
                <w:sdt>
                  <w:sdtPr>
                    <w:rPr>
                      <w:sz w:val="18"/>
                      <w:szCs w:val="18"/>
                    </w:rPr>
                    <w:alias w:val="少数股东权益"/>
                    <w:tag w:val="_GBC_c6e6ea3a29da413b8f0564bea9d263e9"/>
                    <w:id w:val="8999670"/>
                    <w:lock w:val="sdtLocked"/>
                  </w:sdtPr>
                  <w:sdtContent>
                    <w:tc>
                      <w:tcPr>
                        <w:tcW w:w="1081" w:type="dxa"/>
                      </w:tcPr>
                      <w:p w:rsidR="00C24777" w:rsidRDefault="00C24777">
                        <w:pPr>
                          <w:jc w:val="right"/>
                          <w:rPr>
                            <w:color w:val="008000"/>
                            <w:sz w:val="18"/>
                            <w:szCs w:val="18"/>
                          </w:rPr>
                        </w:pPr>
                        <w:r>
                          <w:rPr>
                            <w:sz w:val="18"/>
                            <w:szCs w:val="18"/>
                          </w:rPr>
                          <w:t>30,029,804.67</w:t>
                        </w:r>
                      </w:p>
                    </w:tc>
                  </w:sdtContent>
                </w:sdt>
                <w:sdt>
                  <w:sdtPr>
                    <w:rPr>
                      <w:sz w:val="18"/>
                      <w:szCs w:val="18"/>
                    </w:rPr>
                    <w:alias w:val="股东权益合计"/>
                    <w:tag w:val="_GBC_ea26fd56f4fd4f329712e6a5b7454d5f"/>
                    <w:id w:val="8999671"/>
                    <w:lock w:val="sdtLocked"/>
                  </w:sdtPr>
                  <w:sdtContent>
                    <w:tc>
                      <w:tcPr>
                        <w:tcW w:w="1109" w:type="dxa"/>
                      </w:tcPr>
                      <w:p w:rsidR="00C24777" w:rsidRDefault="00C24777">
                        <w:pPr>
                          <w:jc w:val="right"/>
                          <w:rPr>
                            <w:color w:val="008000"/>
                            <w:sz w:val="18"/>
                            <w:szCs w:val="18"/>
                          </w:rPr>
                        </w:pPr>
                        <w:r>
                          <w:rPr>
                            <w:sz w:val="18"/>
                            <w:szCs w:val="18"/>
                          </w:rPr>
                          <w:t>2,097,963,356.98</w:t>
                        </w:r>
                      </w:p>
                    </w:tc>
                  </w:sdtContent>
                </w:sdt>
              </w:tr>
            </w:tbl>
            <w:p w:rsidR="00C24777" w:rsidRDefault="00C24777" w:rsidP="004218D5">
              <w:pPr>
                <w:snapToGrid w:val="0"/>
                <w:spacing w:line="240" w:lineRule="atLeast"/>
                <w:ind w:firstLineChars="350" w:firstLine="735"/>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8999672"/>
                  <w:lock w:val="sdtLocked"/>
                  <w:placeholder>
                    <w:docPart w:val="GBC22222222222222222222222222222"/>
                  </w:placeholder>
                  <w:dataBinding w:prefixMappings="xmlns:clcid-cgi='clcid-cgi'" w:xpath="/*/clcid-cgi:GongSiFaDingDaiBiaoRen" w:storeItemID="{89EBAB94-44A0-46A2-B712-30D997D04A6D}"/>
                  <w:text/>
                </w:sdtPr>
                <w:sdtContent>
                  <w:r w:rsidR="002834D2">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8999673"/>
                  <w:lock w:val="sdtLocked"/>
                  <w:placeholder>
                    <w:docPart w:val="GBC22222222222222222222222222222"/>
                  </w:placeholder>
                  <w:dataBinding w:prefixMappings="xmlns:clcid-mr='clcid-mr'" w:xpath="/*/clcid-mr:ZhuGuanKuaiJiGongZuoFuZeRenXingMing" w:storeItemID="{89EBAB94-44A0-46A2-B712-30D997D04A6D}"/>
                  <w:text/>
                </w:sdtPr>
                <w:sdtContent>
                  <w:r w:rsidR="002834D2">
                    <w:rPr>
                      <w:rFonts w:hint="eastAsia"/>
                      <w:szCs w:val="21"/>
                    </w:rPr>
                    <w:t xml:space="preserve">曾四新        </w:t>
                  </w:r>
                </w:sdtContent>
              </w:sdt>
              <w:r w:rsidR="004218D5">
                <w:rPr>
                  <w:szCs w:val="21"/>
                </w:rPr>
                <w:t xml:space="preserve"> </w:t>
              </w:r>
              <w:r w:rsidR="009461FE">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a446d6543174dc48c72d440eefb0b71"/>
                  <w:id w:val="8999674"/>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hint="eastAsia"/>
                      <w:szCs w:val="21"/>
                    </w:rPr>
                    <w:t>黄娅莹</w:t>
                  </w:r>
                </w:sdtContent>
              </w:sdt>
            </w:p>
          </w:sdtContent>
        </w:sdt>
        <w:p w:rsidR="00C24777" w:rsidRDefault="00C24777">
          <w:pPr>
            <w:rPr>
              <w:szCs w:val="21"/>
            </w:rPr>
          </w:pPr>
        </w:p>
        <w:p w:rsidR="00C24777" w:rsidRDefault="00C24777">
          <w:pPr>
            <w:rPr>
              <w:szCs w:val="21"/>
            </w:rPr>
          </w:pPr>
        </w:p>
        <w:sdt>
          <w:sdtPr>
            <w:rPr>
              <w:b/>
              <w:szCs w:val="21"/>
            </w:rPr>
            <w:tag w:val="_GBC_24560eea01804b8b9d3678736eb60ca8"/>
            <w:id w:val="9000253"/>
            <w:lock w:val="sdtLocked"/>
            <w:placeholder>
              <w:docPart w:val="GBC22222222222222222222222222222"/>
            </w:placeholder>
          </w:sdtPr>
          <w:sdtEndPr>
            <w:rPr>
              <w:rFonts w:hint="eastAsia"/>
              <w:b w:val="0"/>
            </w:rPr>
          </w:sdtEndPr>
          <w:sdtContent>
            <w:p w:rsidR="00C24777" w:rsidRDefault="00C24777">
              <w:pPr>
                <w:tabs>
                  <w:tab w:val="left" w:pos="10080"/>
                </w:tabs>
                <w:snapToGrid w:val="0"/>
                <w:spacing w:line="240" w:lineRule="atLeast"/>
                <w:ind w:rightChars="12" w:right="25"/>
                <w:jc w:val="center"/>
                <w:rPr>
                  <w:b/>
                  <w:szCs w:val="21"/>
                </w:rPr>
              </w:pPr>
              <w:r>
                <w:rPr>
                  <w:b/>
                  <w:szCs w:val="21"/>
                </w:rPr>
                <w:t>母公司</w:t>
              </w:r>
              <w:r>
                <w:rPr>
                  <w:rFonts w:hint="eastAsia"/>
                  <w:b/>
                  <w:szCs w:val="21"/>
                </w:rPr>
                <w:t>所有者权益变动表</w:t>
              </w:r>
            </w:p>
            <w:p w:rsidR="00C24777" w:rsidRDefault="00C24777">
              <w:pPr>
                <w:tabs>
                  <w:tab w:val="left" w:pos="10080"/>
                </w:tabs>
                <w:snapToGrid w:val="0"/>
                <w:spacing w:line="240" w:lineRule="atLeast"/>
                <w:ind w:rightChars="12" w:right="25"/>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C24777" w:rsidRDefault="00C24777">
              <w:pPr>
                <w:snapToGrid w:val="0"/>
                <w:spacing w:line="240" w:lineRule="atLeast"/>
                <w:jc w:val="right"/>
                <w:rPr>
                  <w:szCs w:val="21"/>
                </w:rPr>
              </w:pPr>
              <w:r>
                <w:rPr>
                  <w:szCs w:val="21"/>
                </w:rPr>
                <w:t>单位:</w:t>
              </w:r>
              <w:sdt>
                <w:sdtPr>
                  <w:rPr>
                    <w:szCs w:val="21"/>
                  </w:rPr>
                  <w:alias w:val="单位：母公司股东权益调节表"/>
                  <w:tag w:val="_GBC_048773409e614c6bb753000b028316a5"/>
                  <w:id w:val="89996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股东权益调节表"/>
                  <w:tag w:val="_GBC_5214b7a188334da286fc3038d017d072"/>
                  <w:id w:val="89996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450"/>
                <w:gridCol w:w="1078"/>
                <w:gridCol w:w="1050"/>
                <w:gridCol w:w="1078"/>
                <w:gridCol w:w="1091"/>
                <w:gridCol w:w="1036"/>
                <w:gridCol w:w="1064"/>
                <w:gridCol w:w="1022"/>
                <w:gridCol w:w="1036"/>
                <w:gridCol w:w="1021"/>
                <w:gridCol w:w="1008"/>
                <w:gridCol w:w="1026"/>
              </w:tblGrid>
              <w:tr w:rsidR="00C24777" w:rsidTr="00AD1204">
                <w:trPr>
                  <w:trHeight w:val="20"/>
                </w:trPr>
                <w:tc>
                  <w:tcPr>
                    <w:tcW w:w="2450" w:type="dxa"/>
                    <w:vMerge w:val="restart"/>
                    <w:vAlign w:val="center"/>
                  </w:tcPr>
                  <w:p w:rsidR="00C24777" w:rsidRDefault="00C24777">
                    <w:pPr>
                      <w:adjustRightInd w:val="0"/>
                      <w:snapToGrid w:val="0"/>
                      <w:jc w:val="center"/>
                      <w:rPr>
                        <w:sz w:val="18"/>
                        <w:szCs w:val="18"/>
                      </w:rPr>
                    </w:pPr>
                    <w:r>
                      <w:rPr>
                        <w:sz w:val="18"/>
                        <w:szCs w:val="18"/>
                      </w:rPr>
                      <w:t>项目</w:t>
                    </w:r>
                  </w:p>
                </w:tc>
                <w:tc>
                  <w:tcPr>
                    <w:tcW w:w="11510" w:type="dxa"/>
                    <w:gridSpan w:val="11"/>
                    <w:vAlign w:val="center"/>
                  </w:tcPr>
                  <w:p w:rsidR="00C24777" w:rsidRDefault="00C24777">
                    <w:pPr>
                      <w:adjustRightInd w:val="0"/>
                      <w:snapToGrid w:val="0"/>
                      <w:jc w:val="center"/>
                      <w:rPr>
                        <w:sz w:val="18"/>
                        <w:szCs w:val="18"/>
                      </w:rPr>
                    </w:pPr>
                    <w:r>
                      <w:rPr>
                        <w:rFonts w:hint="eastAsia"/>
                        <w:sz w:val="18"/>
                        <w:szCs w:val="18"/>
                      </w:rPr>
                      <w:t>本期</w:t>
                    </w:r>
                  </w:p>
                </w:tc>
              </w:tr>
              <w:tr w:rsidR="00C24777" w:rsidTr="007C634C">
                <w:trPr>
                  <w:trHeight w:val="315"/>
                </w:trPr>
                <w:tc>
                  <w:tcPr>
                    <w:tcW w:w="2450" w:type="dxa"/>
                    <w:vMerge/>
                  </w:tcPr>
                  <w:p w:rsidR="00C24777" w:rsidRDefault="00C24777">
                    <w:pPr>
                      <w:adjustRightInd w:val="0"/>
                      <w:snapToGrid w:val="0"/>
                      <w:rPr>
                        <w:sz w:val="18"/>
                        <w:szCs w:val="18"/>
                      </w:rPr>
                    </w:pPr>
                  </w:p>
                </w:tc>
                <w:tc>
                  <w:tcPr>
                    <w:tcW w:w="1078" w:type="dxa"/>
                    <w:vMerge w:val="restart"/>
                    <w:tcBorders>
                      <w:right w:val="single" w:sz="4" w:space="0" w:color="auto"/>
                    </w:tcBorders>
                    <w:vAlign w:val="center"/>
                  </w:tcPr>
                  <w:p w:rsidR="00C24777" w:rsidRDefault="00C24777">
                    <w:pPr>
                      <w:adjustRightInd w:val="0"/>
                      <w:snapToGrid w:val="0"/>
                      <w:jc w:val="center"/>
                      <w:rPr>
                        <w:sz w:val="18"/>
                        <w:szCs w:val="18"/>
                      </w:rPr>
                    </w:pPr>
                    <w:r>
                      <w:rPr>
                        <w:rFonts w:hint="eastAsia"/>
                        <w:sz w:val="18"/>
                        <w:szCs w:val="18"/>
                      </w:rPr>
                      <w:t>股本</w:t>
                    </w:r>
                  </w:p>
                </w:tc>
                <w:tc>
                  <w:tcPr>
                    <w:tcW w:w="3219" w:type="dxa"/>
                    <w:gridSpan w:val="3"/>
                    <w:tcBorders>
                      <w:left w:val="single" w:sz="4" w:space="0" w:color="auto"/>
                      <w:bottom w:val="single" w:sz="4" w:space="0" w:color="auto"/>
                    </w:tcBorders>
                    <w:vAlign w:val="center"/>
                  </w:tcPr>
                  <w:p w:rsidR="00C24777" w:rsidRDefault="00C24777">
                    <w:pPr>
                      <w:adjustRightInd w:val="0"/>
                      <w:snapToGrid w:val="0"/>
                      <w:jc w:val="center"/>
                      <w:rPr>
                        <w:sz w:val="18"/>
                        <w:szCs w:val="18"/>
                      </w:rPr>
                    </w:pPr>
                    <w:r>
                      <w:rPr>
                        <w:rFonts w:hint="eastAsia"/>
                        <w:sz w:val="18"/>
                        <w:szCs w:val="18"/>
                      </w:rPr>
                      <w:t>其他权益工具</w:t>
                    </w:r>
                  </w:p>
                </w:tc>
                <w:tc>
                  <w:tcPr>
                    <w:tcW w:w="1036" w:type="dxa"/>
                    <w:vMerge w:val="restart"/>
                    <w:vAlign w:val="center"/>
                  </w:tcPr>
                  <w:p w:rsidR="00C24777" w:rsidRDefault="00C24777">
                    <w:pPr>
                      <w:adjustRightInd w:val="0"/>
                      <w:snapToGrid w:val="0"/>
                      <w:jc w:val="center"/>
                      <w:rPr>
                        <w:sz w:val="18"/>
                        <w:szCs w:val="18"/>
                      </w:rPr>
                    </w:pPr>
                    <w:r>
                      <w:rPr>
                        <w:sz w:val="18"/>
                        <w:szCs w:val="18"/>
                      </w:rPr>
                      <w:t>资本公积</w:t>
                    </w:r>
                  </w:p>
                </w:tc>
                <w:tc>
                  <w:tcPr>
                    <w:tcW w:w="1064" w:type="dxa"/>
                    <w:vMerge w:val="restart"/>
                    <w:vAlign w:val="center"/>
                  </w:tcPr>
                  <w:p w:rsidR="00C24777" w:rsidRDefault="00C24777">
                    <w:pPr>
                      <w:adjustRightInd w:val="0"/>
                      <w:snapToGrid w:val="0"/>
                      <w:jc w:val="center"/>
                      <w:rPr>
                        <w:sz w:val="18"/>
                        <w:szCs w:val="18"/>
                      </w:rPr>
                    </w:pPr>
                    <w:r>
                      <w:rPr>
                        <w:sz w:val="18"/>
                        <w:szCs w:val="18"/>
                      </w:rPr>
                      <w:t>减：库存股</w:t>
                    </w:r>
                  </w:p>
                </w:tc>
                <w:tc>
                  <w:tcPr>
                    <w:tcW w:w="1022" w:type="dxa"/>
                    <w:vMerge w:val="restart"/>
                    <w:vAlign w:val="center"/>
                  </w:tcPr>
                  <w:p w:rsidR="00C24777" w:rsidRDefault="00C24777">
                    <w:pPr>
                      <w:jc w:val="center"/>
                      <w:rPr>
                        <w:sz w:val="18"/>
                        <w:szCs w:val="18"/>
                      </w:rPr>
                    </w:pPr>
                    <w:r>
                      <w:rPr>
                        <w:rFonts w:hint="eastAsia"/>
                        <w:sz w:val="18"/>
                        <w:szCs w:val="18"/>
                      </w:rPr>
                      <w:t>其他综合收益</w:t>
                    </w:r>
                  </w:p>
                </w:tc>
                <w:tc>
                  <w:tcPr>
                    <w:tcW w:w="1036" w:type="dxa"/>
                    <w:vMerge w:val="restart"/>
                    <w:vAlign w:val="center"/>
                  </w:tcPr>
                  <w:p w:rsidR="00C24777" w:rsidRDefault="00C24777">
                    <w:pPr>
                      <w:adjustRightInd w:val="0"/>
                      <w:snapToGrid w:val="0"/>
                      <w:jc w:val="center"/>
                      <w:rPr>
                        <w:sz w:val="18"/>
                        <w:szCs w:val="18"/>
                      </w:rPr>
                    </w:pPr>
                    <w:r>
                      <w:rPr>
                        <w:rFonts w:hint="eastAsia"/>
                        <w:sz w:val="18"/>
                        <w:szCs w:val="18"/>
                      </w:rPr>
                      <w:t>专项储备</w:t>
                    </w:r>
                  </w:p>
                </w:tc>
                <w:tc>
                  <w:tcPr>
                    <w:tcW w:w="1021" w:type="dxa"/>
                    <w:vMerge w:val="restart"/>
                    <w:vAlign w:val="center"/>
                  </w:tcPr>
                  <w:p w:rsidR="00C24777" w:rsidRDefault="00C24777">
                    <w:pPr>
                      <w:adjustRightInd w:val="0"/>
                      <w:snapToGrid w:val="0"/>
                      <w:jc w:val="center"/>
                      <w:rPr>
                        <w:sz w:val="18"/>
                        <w:szCs w:val="18"/>
                      </w:rPr>
                    </w:pPr>
                    <w:r>
                      <w:rPr>
                        <w:sz w:val="18"/>
                        <w:szCs w:val="18"/>
                      </w:rPr>
                      <w:t>盈余公积</w:t>
                    </w:r>
                  </w:p>
                </w:tc>
                <w:tc>
                  <w:tcPr>
                    <w:tcW w:w="1008" w:type="dxa"/>
                    <w:vMerge w:val="restart"/>
                    <w:vAlign w:val="center"/>
                  </w:tcPr>
                  <w:p w:rsidR="00C24777" w:rsidRDefault="00C24777">
                    <w:pPr>
                      <w:adjustRightInd w:val="0"/>
                      <w:snapToGrid w:val="0"/>
                      <w:jc w:val="center"/>
                      <w:rPr>
                        <w:sz w:val="18"/>
                        <w:szCs w:val="18"/>
                      </w:rPr>
                    </w:pPr>
                    <w:r>
                      <w:rPr>
                        <w:sz w:val="18"/>
                        <w:szCs w:val="18"/>
                      </w:rPr>
                      <w:t>未分配利润</w:t>
                    </w:r>
                  </w:p>
                </w:tc>
                <w:tc>
                  <w:tcPr>
                    <w:tcW w:w="1026" w:type="dxa"/>
                    <w:vMerge w:val="restart"/>
                    <w:vAlign w:val="center"/>
                  </w:tcPr>
                  <w:p w:rsidR="00C24777" w:rsidRDefault="00C24777">
                    <w:pPr>
                      <w:adjustRightInd w:val="0"/>
                      <w:snapToGrid w:val="0"/>
                      <w:jc w:val="center"/>
                      <w:rPr>
                        <w:sz w:val="18"/>
                        <w:szCs w:val="18"/>
                      </w:rPr>
                    </w:pPr>
                    <w:r>
                      <w:rPr>
                        <w:sz w:val="18"/>
                        <w:szCs w:val="18"/>
                      </w:rPr>
                      <w:t>所有者权益合计</w:t>
                    </w:r>
                  </w:p>
                </w:tc>
              </w:tr>
              <w:tr w:rsidR="00C24777" w:rsidTr="007C634C">
                <w:trPr>
                  <w:trHeight w:val="294"/>
                </w:trPr>
                <w:tc>
                  <w:tcPr>
                    <w:tcW w:w="2450" w:type="dxa"/>
                    <w:vMerge/>
                  </w:tcPr>
                  <w:p w:rsidR="00C24777" w:rsidRDefault="00C24777">
                    <w:pPr>
                      <w:adjustRightInd w:val="0"/>
                      <w:snapToGrid w:val="0"/>
                      <w:rPr>
                        <w:sz w:val="18"/>
                        <w:szCs w:val="18"/>
                      </w:rPr>
                    </w:pPr>
                  </w:p>
                </w:tc>
                <w:tc>
                  <w:tcPr>
                    <w:tcW w:w="1078" w:type="dxa"/>
                    <w:vMerge/>
                    <w:tcBorders>
                      <w:right w:val="single" w:sz="4" w:space="0" w:color="auto"/>
                    </w:tcBorders>
                    <w:vAlign w:val="center"/>
                  </w:tcPr>
                  <w:p w:rsidR="00C24777" w:rsidRDefault="00C24777">
                    <w:pPr>
                      <w:adjustRightInd w:val="0"/>
                      <w:snapToGrid w:val="0"/>
                      <w:jc w:val="center"/>
                      <w:rPr>
                        <w:sz w:val="18"/>
                        <w:szCs w:val="18"/>
                      </w:rPr>
                    </w:pPr>
                  </w:p>
                </w:tc>
                <w:tc>
                  <w:tcPr>
                    <w:tcW w:w="1050" w:type="dxa"/>
                    <w:tcBorders>
                      <w:top w:val="single" w:sz="4" w:space="0" w:color="auto"/>
                      <w:left w:val="single" w:sz="4" w:space="0" w:color="auto"/>
                      <w:right w:val="single" w:sz="4" w:space="0" w:color="auto"/>
                    </w:tcBorders>
                    <w:vAlign w:val="center"/>
                  </w:tcPr>
                  <w:p w:rsidR="00C24777" w:rsidRDefault="00C24777">
                    <w:pPr>
                      <w:adjustRightInd w:val="0"/>
                      <w:snapToGrid w:val="0"/>
                      <w:jc w:val="center"/>
                      <w:rPr>
                        <w:sz w:val="18"/>
                        <w:szCs w:val="18"/>
                      </w:rPr>
                    </w:pPr>
                    <w:r>
                      <w:rPr>
                        <w:rFonts w:hint="eastAsia"/>
                        <w:sz w:val="18"/>
                        <w:szCs w:val="18"/>
                      </w:rPr>
                      <w:t>优先股</w:t>
                    </w:r>
                  </w:p>
                </w:tc>
                <w:tc>
                  <w:tcPr>
                    <w:tcW w:w="1078" w:type="dxa"/>
                    <w:tcBorders>
                      <w:top w:val="single" w:sz="4" w:space="0" w:color="auto"/>
                      <w:left w:val="single" w:sz="4" w:space="0" w:color="auto"/>
                      <w:right w:val="single" w:sz="4" w:space="0" w:color="auto"/>
                    </w:tcBorders>
                    <w:vAlign w:val="center"/>
                  </w:tcPr>
                  <w:p w:rsidR="00C24777" w:rsidRDefault="00C24777">
                    <w:pPr>
                      <w:adjustRightInd w:val="0"/>
                      <w:snapToGrid w:val="0"/>
                      <w:jc w:val="center"/>
                      <w:rPr>
                        <w:sz w:val="18"/>
                        <w:szCs w:val="18"/>
                      </w:rPr>
                    </w:pPr>
                    <w:r>
                      <w:rPr>
                        <w:rFonts w:hint="eastAsia"/>
                        <w:sz w:val="18"/>
                        <w:szCs w:val="18"/>
                      </w:rPr>
                      <w:t>永续债</w:t>
                    </w:r>
                  </w:p>
                </w:tc>
                <w:tc>
                  <w:tcPr>
                    <w:tcW w:w="1091" w:type="dxa"/>
                    <w:tcBorders>
                      <w:top w:val="single" w:sz="4" w:space="0" w:color="auto"/>
                      <w:left w:val="single" w:sz="4" w:space="0" w:color="auto"/>
                    </w:tcBorders>
                    <w:vAlign w:val="center"/>
                  </w:tcPr>
                  <w:p w:rsidR="00C24777" w:rsidRDefault="00C24777">
                    <w:pPr>
                      <w:adjustRightInd w:val="0"/>
                      <w:snapToGrid w:val="0"/>
                      <w:jc w:val="center"/>
                      <w:rPr>
                        <w:sz w:val="18"/>
                        <w:szCs w:val="18"/>
                      </w:rPr>
                    </w:pPr>
                    <w:r>
                      <w:rPr>
                        <w:rFonts w:hint="eastAsia"/>
                        <w:sz w:val="18"/>
                        <w:szCs w:val="18"/>
                      </w:rPr>
                      <w:t>其他</w:t>
                    </w:r>
                  </w:p>
                </w:tc>
                <w:tc>
                  <w:tcPr>
                    <w:tcW w:w="1036" w:type="dxa"/>
                    <w:vMerge/>
                  </w:tcPr>
                  <w:p w:rsidR="00C24777" w:rsidRDefault="00C24777">
                    <w:pPr>
                      <w:adjustRightInd w:val="0"/>
                      <w:snapToGrid w:val="0"/>
                      <w:jc w:val="center"/>
                      <w:rPr>
                        <w:sz w:val="18"/>
                        <w:szCs w:val="18"/>
                      </w:rPr>
                    </w:pPr>
                  </w:p>
                </w:tc>
                <w:tc>
                  <w:tcPr>
                    <w:tcW w:w="1064" w:type="dxa"/>
                    <w:vMerge/>
                  </w:tcPr>
                  <w:p w:rsidR="00C24777" w:rsidRDefault="00C24777">
                    <w:pPr>
                      <w:adjustRightInd w:val="0"/>
                      <w:snapToGrid w:val="0"/>
                      <w:jc w:val="center"/>
                      <w:rPr>
                        <w:sz w:val="18"/>
                        <w:szCs w:val="18"/>
                      </w:rPr>
                    </w:pPr>
                  </w:p>
                </w:tc>
                <w:tc>
                  <w:tcPr>
                    <w:tcW w:w="1022" w:type="dxa"/>
                    <w:vMerge/>
                  </w:tcPr>
                  <w:p w:rsidR="00C24777" w:rsidRDefault="00C24777">
                    <w:pPr>
                      <w:jc w:val="center"/>
                      <w:rPr>
                        <w:sz w:val="18"/>
                        <w:szCs w:val="18"/>
                      </w:rPr>
                    </w:pPr>
                  </w:p>
                </w:tc>
                <w:tc>
                  <w:tcPr>
                    <w:tcW w:w="1036" w:type="dxa"/>
                    <w:vMerge/>
                  </w:tcPr>
                  <w:p w:rsidR="00C24777" w:rsidRDefault="00C24777">
                    <w:pPr>
                      <w:adjustRightInd w:val="0"/>
                      <w:snapToGrid w:val="0"/>
                      <w:jc w:val="center"/>
                      <w:rPr>
                        <w:sz w:val="18"/>
                        <w:szCs w:val="18"/>
                      </w:rPr>
                    </w:pPr>
                  </w:p>
                </w:tc>
                <w:tc>
                  <w:tcPr>
                    <w:tcW w:w="1021" w:type="dxa"/>
                    <w:vMerge/>
                  </w:tcPr>
                  <w:p w:rsidR="00C24777" w:rsidRDefault="00C24777">
                    <w:pPr>
                      <w:adjustRightInd w:val="0"/>
                      <w:snapToGrid w:val="0"/>
                      <w:jc w:val="center"/>
                      <w:rPr>
                        <w:sz w:val="18"/>
                        <w:szCs w:val="18"/>
                      </w:rPr>
                    </w:pPr>
                  </w:p>
                </w:tc>
                <w:tc>
                  <w:tcPr>
                    <w:tcW w:w="1008" w:type="dxa"/>
                    <w:vMerge/>
                  </w:tcPr>
                  <w:p w:rsidR="00C24777" w:rsidRDefault="00C24777">
                    <w:pPr>
                      <w:adjustRightInd w:val="0"/>
                      <w:snapToGrid w:val="0"/>
                      <w:jc w:val="center"/>
                      <w:rPr>
                        <w:sz w:val="18"/>
                        <w:szCs w:val="18"/>
                      </w:rPr>
                    </w:pPr>
                  </w:p>
                </w:tc>
                <w:tc>
                  <w:tcPr>
                    <w:tcW w:w="1026" w:type="dxa"/>
                    <w:vMerge/>
                  </w:tcPr>
                  <w:p w:rsidR="00C24777" w:rsidRDefault="00C24777">
                    <w:pPr>
                      <w:adjustRightInd w:val="0"/>
                      <w:snapToGrid w:val="0"/>
                      <w:jc w:val="center"/>
                      <w:rPr>
                        <w:sz w:val="18"/>
                        <w:szCs w:val="18"/>
                      </w:rPr>
                    </w:pPr>
                  </w:p>
                </w:tc>
              </w:tr>
              <w:tr w:rsidR="00C24777" w:rsidTr="004B1638">
                <w:trPr>
                  <w:trHeight w:val="20"/>
                </w:trPr>
                <w:tc>
                  <w:tcPr>
                    <w:tcW w:w="2450" w:type="dxa"/>
                  </w:tcPr>
                  <w:p w:rsidR="00C24777" w:rsidRDefault="00C24777">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583d333ffbc249ceac96c628209200e7"/>
                    <w:id w:val="8999678"/>
                    <w:lock w:val="sdtLocked"/>
                  </w:sdtPr>
                  <w:sdtContent>
                    <w:tc>
                      <w:tcPr>
                        <w:tcW w:w="1078" w:type="dxa"/>
                        <w:tcBorders>
                          <w:right w:val="single" w:sz="4" w:space="0" w:color="auto"/>
                        </w:tcBorders>
                      </w:tcPr>
                      <w:p w:rsidR="00C24777" w:rsidRDefault="00C24777">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a7f6d469ff1042819a0e01511f46db24"/>
                    <w:id w:val="8999679"/>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2a0c0d0793c647bab83a31cb72c08f75"/>
                    <w:id w:val="8999680"/>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0d141c35dd6f4314b4d372f0e83a2f8d"/>
                    <w:id w:val="8999681"/>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51adbc941775431d99d40f010b1d7e7f"/>
                    <w:id w:val="8999682"/>
                    <w:lock w:val="sdtLocked"/>
                  </w:sdtPr>
                  <w:sdtContent>
                    <w:tc>
                      <w:tcPr>
                        <w:tcW w:w="1036" w:type="dxa"/>
                        <w:tcBorders>
                          <w:left w:val="single" w:sz="4" w:space="0" w:color="auto"/>
                        </w:tcBorders>
                      </w:tcPr>
                      <w:p w:rsidR="00C24777" w:rsidRDefault="00C24777">
                        <w:pPr>
                          <w:jc w:val="right"/>
                          <w:rPr>
                            <w:color w:val="008000"/>
                            <w:sz w:val="18"/>
                            <w:szCs w:val="18"/>
                          </w:rPr>
                        </w:pPr>
                        <w:r>
                          <w:rPr>
                            <w:sz w:val="18"/>
                            <w:szCs w:val="18"/>
                          </w:rPr>
                          <w:t>692,498,407.37</w:t>
                        </w:r>
                      </w:p>
                    </w:tc>
                  </w:sdtContent>
                </w:sdt>
                <w:sdt>
                  <w:sdtPr>
                    <w:rPr>
                      <w:sz w:val="18"/>
                      <w:szCs w:val="18"/>
                    </w:rPr>
                    <w:alias w:val="库存股"/>
                    <w:tag w:val="_GBC_9ed2e6479f584ca89c2144f657d622a8"/>
                    <w:id w:val="8999683"/>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3a76a516a0e9486b9ba08b129b851c40"/>
                    <w:id w:val="8999684"/>
                    <w:lock w:val="sdtLocked"/>
                  </w:sdtPr>
                  <w:sdtContent>
                    <w:tc>
                      <w:tcPr>
                        <w:tcW w:w="1022" w:type="dxa"/>
                      </w:tcPr>
                      <w:p w:rsidR="00C24777" w:rsidRDefault="00C24777">
                        <w:pPr>
                          <w:jc w:val="right"/>
                          <w:rPr>
                            <w:color w:val="008000"/>
                            <w:sz w:val="18"/>
                            <w:szCs w:val="18"/>
                          </w:rPr>
                        </w:pPr>
                        <w:r>
                          <w:rPr>
                            <w:sz w:val="18"/>
                            <w:szCs w:val="18"/>
                          </w:rPr>
                          <w:t>386,476,854.47</w:t>
                        </w:r>
                      </w:p>
                    </w:tc>
                  </w:sdtContent>
                </w:sdt>
                <w:sdt>
                  <w:sdtPr>
                    <w:rPr>
                      <w:sz w:val="18"/>
                      <w:szCs w:val="18"/>
                    </w:rPr>
                    <w:alias w:val="专项储备"/>
                    <w:tag w:val="_GBC_c2936a53d61d40e0bfd7b0d5a6d9df8d"/>
                    <w:id w:val="8999685"/>
                    <w:lock w:val="sdtLocked"/>
                  </w:sdtPr>
                  <w:sdtContent>
                    <w:tc>
                      <w:tcPr>
                        <w:tcW w:w="1036" w:type="dxa"/>
                      </w:tcPr>
                      <w:p w:rsidR="00C24777" w:rsidRDefault="00C24777">
                        <w:pPr>
                          <w:jc w:val="right"/>
                          <w:rPr>
                            <w:color w:val="008000"/>
                            <w:sz w:val="18"/>
                            <w:szCs w:val="18"/>
                          </w:rPr>
                        </w:pPr>
                        <w:r>
                          <w:rPr>
                            <w:sz w:val="18"/>
                            <w:szCs w:val="18"/>
                          </w:rPr>
                          <w:t>406,613.22</w:t>
                        </w:r>
                      </w:p>
                    </w:tc>
                  </w:sdtContent>
                </w:sdt>
                <w:sdt>
                  <w:sdtPr>
                    <w:rPr>
                      <w:sz w:val="18"/>
                      <w:szCs w:val="18"/>
                    </w:rPr>
                    <w:alias w:val="盈余公积"/>
                    <w:tag w:val="_GBC_e182d0452ddb44d9bb4260c85daf5201"/>
                    <w:id w:val="8999686"/>
                    <w:lock w:val="sdtLocked"/>
                  </w:sdtPr>
                  <w:sdtContent>
                    <w:tc>
                      <w:tcPr>
                        <w:tcW w:w="1021" w:type="dxa"/>
                      </w:tcPr>
                      <w:p w:rsidR="00C24777" w:rsidRDefault="00C24777">
                        <w:pPr>
                          <w:jc w:val="right"/>
                          <w:rPr>
                            <w:color w:val="008000"/>
                            <w:sz w:val="18"/>
                            <w:szCs w:val="18"/>
                          </w:rPr>
                        </w:pPr>
                        <w:r>
                          <w:rPr>
                            <w:sz w:val="18"/>
                            <w:szCs w:val="18"/>
                          </w:rPr>
                          <w:t>156,538,324.64</w:t>
                        </w:r>
                      </w:p>
                    </w:tc>
                  </w:sdtContent>
                </w:sdt>
                <w:sdt>
                  <w:sdtPr>
                    <w:rPr>
                      <w:sz w:val="18"/>
                      <w:szCs w:val="18"/>
                    </w:rPr>
                    <w:alias w:val="未分配利润"/>
                    <w:tag w:val="_GBC_f8d35e7139554ee49bf49207c87b7f16"/>
                    <w:id w:val="8999687"/>
                    <w:lock w:val="sdtLocked"/>
                  </w:sdtPr>
                  <w:sdtContent>
                    <w:tc>
                      <w:tcPr>
                        <w:tcW w:w="1008" w:type="dxa"/>
                      </w:tcPr>
                      <w:p w:rsidR="00C24777" w:rsidRDefault="00C24777">
                        <w:pPr>
                          <w:jc w:val="right"/>
                          <w:rPr>
                            <w:color w:val="008000"/>
                            <w:sz w:val="18"/>
                            <w:szCs w:val="18"/>
                          </w:rPr>
                        </w:pPr>
                        <w:r>
                          <w:rPr>
                            <w:sz w:val="18"/>
                            <w:szCs w:val="18"/>
                          </w:rPr>
                          <w:t>542,090,709.18</w:t>
                        </w:r>
                      </w:p>
                    </w:tc>
                  </w:sdtContent>
                </w:sdt>
                <w:sdt>
                  <w:sdtPr>
                    <w:rPr>
                      <w:sz w:val="18"/>
                      <w:szCs w:val="18"/>
                    </w:rPr>
                    <w:alias w:val="股东权益合计"/>
                    <w:tag w:val="_GBC_e798b7b189914bb59f0329054faf5f1e"/>
                    <w:id w:val="8999688"/>
                    <w:lock w:val="sdtLocked"/>
                  </w:sdtPr>
                  <w:sdtContent>
                    <w:tc>
                      <w:tcPr>
                        <w:tcW w:w="1026" w:type="dxa"/>
                      </w:tcPr>
                      <w:p w:rsidR="00C24777" w:rsidRDefault="00C24777">
                        <w:pPr>
                          <w:jc w:val="right"/>
                          <w:rPr>
                            <w:color w:val="008000"/>
                            <w:sz w:val="18"/>
                            <w:szCs w:val="18"/>
                          </w:rPr>
                        </w:pPr>
                        <w:r>
                          <w:rPr>
                            <w:sz w:val="18"/>
                            <w:szCs w:val="18"/>
                          </w:rPr>
                          <w:t>2,177,564,479.88</w:t>
                        </w:r>
                      </w:p>
                    </w:tc>
                  </w:sdtContent>
                </w:sdt>
              </w:tr>
              <w:tr w:rsidR="00C24777" w:rsidTr="004B1638">
                <w:trPr>
                  <w:trHeight w:val="20"/>
                </w:trPr>
                <w:tc>
                  <w:tcPr>
                    <w:tcW w:w="2450" w:type="dxa"/>
                  </w:tcPr>
                  <w:p w:rsidR="00C24777" w:rsidRDefault="00C24777">
                    <w:pPr>
                      <w:rPr>
                        <w:sz w:val="18"/>
                        <w:szCs w:val="18"/>
                      </w:rPr>
                    </w:pPr>
                    <w:r>
                      <w:rPr>
                        <w:sz w:val="18"/>
                        <w:szCs w:val="18"/>
                      </w:rPr>
                      <w:t>加：会计政策变更</w:t>
                    </w:r>
                  </w:p>
                </w:tc>
                <w:sdt>
                  <w:sdtPr>
                    <w:rPr>
                      <w:sz w:val="18"/>
                      <w:szCs w:val="18"/>
                    </w:rPr>
                    <w:alias w:val="会计政策变更导致实收资本（或股本）净额变动金额"/>
                    <w:tag w:val="_GBC_6936c9d292c54d9eaf43914b7734867a"/>
                    <w:id w:val="8999689"/>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79671f81f107492ba830eb514c2312ad"/>
                    <w:id w:val="8999690"/>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0d7b7feb214f4f45b166823fcf6e1b87"/>
                    <w:id w:val="8999691"/>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24311878313744a8a7f34fc6c6df8530"/>
                    <w:id w:val="8999692"/>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2a39c1db54d947af88dcefcf007b6371"/>
                    <w:id w:val="8999693"/>
                    <w:lock w:val="sdtLocked"/>
                    <w:showingPlcHdr/>
                  </w:sdtPr>
                  <w:sdtContent>
                    <w:tc>
                      <w:tcPr>
                        <w:tcW w:w="1036"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072cb2558f88475c9d5638e0678b6be9"/>
                    <w:id w:val="8999694"/>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fc88583f97da4eb7970e3a6b48e6cdc0"/>
                    <w:id w:val="8999695"/>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5ae8de50d93145608ee03d01001871e0"/>
                    <w:id w:val="8999696"/>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41e30fbe1428420e8f76e33dfcfc5c24"/>
                    <w:id w:val="8999697"/>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6377093d188842298a641b07370458af"/>
                    <w:id w:val="8999698"/>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bdddf6356795461fa00dde53f549eee2"/>
                    <w:id w:val="8999699"/>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ee6b3339506e46208a01654a3c6d65fd"/>
                    <w:id w:val="8999700"/>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b2e428f0f9004626a841d3c758973d17"/>
                    <w:id w:val="8999701"/>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a54acd52f7e741d39ca7526b1526e1a0"/>
                    <w:id w:val="8999702"/>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9a26486ef2f14a32a03eed6f89265d0e"/>
                    <w:id w:val="8999703"/>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137858386bd547c99b325998277b41c5"/>
                    <w:id w:val="8999704"/>
                    <w:lock w:val="sdtLocked"/>
                    <w:showingPlcHdr/>
                  </w:sdtPr>
                  <w:sdtContent>
                    <w:tc>
                      <w:tcPr>
                        <w:tcW w:w="1036"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784924b9f9ac40eaaf013ce6ce342018"/>
                    <w:id w:val="8999705"/>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3860309cbc2f47409baf0f6f13b6425d"/>
                    <w:id w:val="8999706"/>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86b27c984e974efc931e5427e93db379"/>
                    <w:id w:val="8999707"/>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37232f263b5a48019fbe2e75dbb24778"/>
                    <w:id w:val="8999708"/>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14caa941a474470fa4ca2fffb8667aaf"/>
                    <w:id w:val="8999709"/>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b26149d92d2b4c6a9c604f85f9d09476"/>
                    <w:id w:val="8999710"/>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ind w:firstLineChars="200" w:firstLine="360"/>
                      <w:rPr>
                        <w:sz w:val="18"/>
                        <w:szCs w:val="18"/>
                      </w:rPr>
                    </w:pPr>
                    <w:r>
                      <w:rPr>
                        <w:rFonts w:hint="eastAsia"/>
                        <w:sz w:val="18"/>
                        <w:szCs w:val="18"/>
                      </w:rPr>
                      <w:t>其他</w:t>
                    </w:r>
                  </w:p>
                </w:tc>
                <w:sdt>
                  <w:sdtPr>
                    <w:rPr>
                      <w:sz w:val="18"/>
                      <w:szCs w:val="18"/>
                    </w:rPr>
                    <w:alias w:val="实收资本变动金额（其他追溯调整）"/>
                    <w:tag w:val="_GBC_d53c751726464cfe83a47b7159657f5e"/>
                    <w:id w:val="8999711"/>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97a435280c994beab51290714820242a"/>
                    <w:id w:val="8999712"/>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f61473621eee44fb9efe1a12d8dcfd3f"/>
                    <w:id w:val="8999713"/>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9daf96e7466e43c9bd477f768c531456"/>
                    <w:id w:val="8999714"/>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2f4d3ea28b4240229840933077713958"/>
                    <w:id w:val="8999715"/>
                    <w:lock w:val="sdtLocked"/>
                    <w:showingPlcHdr/>
                  </w:sdtPr>
                  <w:sdtContent>
                    <w:tc>
                      <w:tcPr>
                        <w:tcW w:w="1036"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ddbf7964893a46dc9400f3f7a010644f"/>
                    <w:id w:val="8999716"/>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0cd35894243f40679daa30afb7b1073d"/>
                    <w:id w:val="8999717"/>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91af8974a3264fdc89e0a9f707443a16"/>
                    <w:id w:val="8999718"/>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3168af887db04734bbf493dca4f2e37f"/>
                    <w:id w:val="8999719"/>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eda7952e114147678ca1499015d63826"/>
                    <w:id w:val="8999720"/>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82716933795e49e9adeced8e2d1751d8"/>
                    <w:id w:val="8999721"/>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ba34079e60d94b358c4ae8930467139a"/>
                    <w:id w:val="8999722"/>
                    <w:lock w:val="sdtLocked"/>
                  </w:sdtPr>
                  <w:sdtContent>
                    <w:tc>
                      <w:tcPr>
                        <w:tcW w:w="1078" w:type="dxa"/>
                        <w:tcBorders>
                          <w:right w:val="single" w:sz="4" w:space="0" w:color="auto"/>
                        </w:tcBorders>
                      </w:tcPr>
                      <w:p w:rsidR="00C24777" w:rsidRDefault="00C24777">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6f8ba20835314d84a3a10a005dccec61"/>
                    <w:id w:val="8999723"/>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2e73898f386143029ef2dbb6cb8fb860"/>
                    <w:id w:val="8999724"/>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377eab080a5e4f44ae9e2499dd4d0ae9"/>
                    <w:id w:val="8999725"/>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2545cc95ae014d3abcb7f9df116332b3"/>
                    <w:id w:val="8999726"/>
                    <w:lock w:val="sdtLocked"/>
                  </w:sdtPr>
                  <w:sdtContent>
                    <w:tc>
                      <w:tcPr>
                        <w:tcW w:w="1036" w:type="dxa"/>
                        <w:tcBorders>
                          <w:left w:val="single" w:sz="4" w:space="0" w:color="auto"/>
                        </w:tcBorders>
                      </w:tcPr>
                      <w:p w:rsidR="00C24777" w:rsidRDefault="00C24777">
                        <w:pPr>
                          <w:jc w:val="right"/>
                          <w:rPr>
                            <w:color w:val="008000"/>
                            <w:sz w:val="18"/>
                            <w:szCs w:val="18"/>
                          </w:rPr>
                        </w:pPr>
                        <w:r>
                          <w:rPr>
                            <w:sz w:val="18"/>
                            <w:szCs w:val="18"/>
                          </w:rPr>
                          <w:t>692,498,407.37</w:t>
                        </w:r>
                      </w:p>
                    </w:tc>
                  </w:sdtContent>
                </w:sdt>
                <w:sdt>
                  <w:sdtPr>
                    <w:rPr>
                      <w:sz w:val="18"/>
                      <w:szCs w:val="18"/>
                    </w:rPr>
                    <w:alias w:val="库存股"/>
                    <w:tag w:val="_GBC_2a643e284053411ab5c3910672f604ff"/>
                    <w:id w:val="8999727"/>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184c4292b636416f9e2bf9ad64beec96"/>
                    <w:id w:val="8999728"/>
                    <w:lock w:val="sdtLocked"/>
                  </w:sdtPr>
                  <w:sdtContent>
                    <w:tc>
                      <w:tcPr>
                        <w:tcW w:w="1022" w:type="dxa"/>
                      </w:tcPr>
                      <w:p w:rsidR="00C24777" w:rsidRDefault="00C24777">
                        <w:pPr>
                          <w:jc w:val="right"/>
                          <w:rPr>
                            <w:color w:val="008000"/>
                            <w:sz w:val="18"/>
                            <w:szCs w:val="18"/>
                          </w:rPr>
                        </w:pPr>
                        <w:r>
                          <w:rPr>
                            <w:sz w:val="18"/>
                            <w:szCs w:val="18"/>
                          </w:rPr>
                          <w:t>386,476,854.47</w:t>
                        </w:r>
                      </w:p>
                    </w:tc>
                  </w:sdtContent>
                </w:sdt>
                <w:sdt>
                  <w:sdtPr>
                    <w:rPr>
                      <w:sz w:val="18"/>
                      <w:szCs w:val="18"/>
                    </w:rPr>
                    <w:alias w:val="专项储备"/>
                    <w:tag w:val="_GBC_2e855fe5876c4d6c90750ac45e2ed745"/>
                    <w:id w:val="8999729"/>
                    <w:lock w:val="sdtLocked"/>
                  </w:sdtPr>
                  <w:sdtContent>
                    <w:tc>
                      <w:tcPr>
                        <w:tcW w:w="1036" w:type="dxa"/>
                      </w:tcPr>
                      <w:p w:rsidR="00C24777" w:rsidRDefault="00C24777">
                        <w:pPr>
                          <w:jc w:val="right"/>
                          <w:rPr>
                            <w:color w:val="008000"/>
                            <w:sz w:val="18"/>
                            <w:szCs w:val="18"/>
                          </w:rPr>
                        </w:pPr>
                        <w:r>
                          <w:rPr>
                            <w:sz w:val="18"/>
                            <w:szCs w:val="18"/>
                          </w:rPr>
                          <w:t>406,613.22</w:t>
                        </w:r>
                      </w:p>
                    </w:tc>
                  </w:sdtContent>
                </w:sdt>
                <w:sdt>
                  <w:sdtPr>
                    <w:rPr>
                      <w:sz w:val="18"/>
                      <w:szCs w:val="18"/>
                    </w:rPr>
                    <w:alias w:val="盈余公积"/>
                    <w:tag w:val="_GBC_3b4c95f045b541dc91650112461fd0b6"/>
                    <w:id w:val="8999730"/>
                    <w:lock w:val="sdtLocked"/>
                  </w:sdtPr>
                  <w:sdtContent>
                    <w:tc>
                      <w:tcPr>
                        <w:tcW w:w="1021" w:type="dxa"/>
                      </w:tcPr>
                      <w:p w:rsidR="00C24777" w:rsidRDefault="00C24777">
                        <w:pPr>
                          <w:jc w:val="right"/>
                          <w:rPr>
                            <w:color w:val="008000"/>
                            <w:sz w:val="18"/>
                            <w:szCs w:val="18"/>
                          </w:rPr>
                        </w:pPr>
                        <w:r>
                          <w:rPr>
                            <w:sz w:val="18"/>
                            <w:szCs w:val="18"/>
                          </w:rPr>
                          <w:t>156,538,324.64</w:t>
                        </w:r>
                      </w:p>
                    </w:tc>
                  </w:sdtContent>
                </w:sdt>
                <w:sdt>
                  <w:sdtPr>
                    <w:rPr>
                      <w:sz w:val="18"/>
                      <w:szCs w:val="18"/>
                    </w:rPr>
                    <w:alias w:val="未分配利润"/>
                    <w:tag w:val="_GBC_b009218c639445918155256142364f34"/>
                    <w:id w:val="8999731"/>
                    <w:lock w:val="sdtLocked"/>
                  </w:sdtPr>
                  <w:sdtContent>
                    <w:tc>
                      <w:tcPr>
                        <w:tcW w:w="1008" w:type="dxa"/>
                      </w:tcPr>
                      <w:p w:rsidR="00C24777" w:rsidRDefault="00C24777">
                        <w:pPr>
                          <w:jc w:val="right"/>
                          <w:rPr>
                            <w:color w:val="008000"/>
                            <w:sz w:val="18"/>
                            <w:szCs w:val="18"/>
                          </w:rPr>
                        </w:pPr>
                        <w:r>
                          <w:rPr>
                            <w:sz w:val="18"/>
                            <w:szCs w:val="18"/>
                          </w:rPr>
                          <w:t>542,090,709.18</w:t>
                        </w:r>
                      </w:p>
                    </w:tc>
                  </w:sdtContent>
                </w:sdt>
                <w:sdt>
                  <w:sdtPr>
                    <w:rPr>
                      <w:sz w:val="18"/>
                      <w:szCs w:val="18"/>
                    </w:rPr>
                    <w:alias w:val="股东权益合计"/>
                    <w:tag w:val="_GBC_79e0a12c791f45fd9cad2ae5aaa5005e"/>
                    <w:id w:val="8999732"/>
                    <w:lock w:val="sdtLocked"/>
                  </w:sdtPr>
                  <w:sdtContent>
                    <w:tc>
                      <w:tcPr>
                        <w:tcW w:w="1026" w:type="dxa"/>
                      </w:tcPr>
                      <w:p w:rsidR="00C24777" w:rsidRDefault="00C24777">
                        <w:pPr>
                          <w:jc w:val="right"/>
                          <w:rPr>
                            <w:color w:val="008000"/>
                            <w:sz w:val="18"/>
                            <w:szCs w:val="18"/>
                          </w:rPr>
                        </w:pPr>
                        <w:r>
                          <w:rPr>
                            <w:sz w:val="18"/>
                            <w:szCs w:val="18"/>
                          </w:rPr>
                          <w:t>2,177,564,479.88</w:t>
                        </w:r>
                      </w:p>
                    </w:tc>
                  </w:sdtContent>
                </w:sdt>
              </w:tr>
              <w:tr w:rsidR="00C24777" w:rsidTr="004B1638">
                <w:trPr>
                  <w:trHeight w:val="20"/>
                </w:trPr>
                <w:tc>
                  <w:tcPr>
                    <w:tcW w:w="2450" w:type="dxa"/>
                  </w:tcPr>
                  <w:p w:rsidR="00C24777" w:rsidRDefault="00C24777">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9411d68808554eab9f3c1ef64107388b"/>
                    <w:id w:val="8999733"/>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34441963446246739d5305433baf19bc"/>
                    <w:id w:val="8999734"/>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ccd07e6a79dc43af9b0726f20f7feac1"/>
                    <w:id w:val="8999735"/>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74521b0d456640b2a3fea5b54a188654"/>
                    <w:id w:val="8999736"/>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dfbff46c92c0478d8870e11eed6624e9"/>
                    <w:id w:val="8999737"/>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c7253099b93649aa91266cb4db282f3d"/>
                    <w:id w:val="8999738"/>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2bd055b7c69146c6957f4840bac7e833"/>
                    <w:id w:val="8999739"/>
                    <w:lock w:val="sdtLocked"/>
                  </w:sdtPr>
                  <w:sdtContent>
                    <w:tc>
                      <w:tcPr>
                        <w:tcW w:w="1022" w:type="dxa"/>
                      </w:tcPr>
                      <w:p w:rsidR="00C24777" w:rsidRDefault="00C24777">
                        <w:pPr>
                          <w:jc w:val="right"/>
                          <w:rPr>
                            <w:color w:val="008000"/>
                            <w:sz w:val="18"/>
                            <w:szCs w:val="18"/>
                          </w:rPr>
                        </w:pPr>
                        <w:r>
                          <w:rPr>
                            <w:sz w:val="18"/>
                            <w:szCs w:val="18"/>
                          </w:rPr>
                          <w:t>-199,673,958.28</w:t>
                        </w:r>
                      </w:p>
                    </w:tc>
                  </w:sdtContent>
                </w:sdt>
                <w:sdt>
                  <w:sdtPr>
                    <w:rPr>
                      <w:sz w:val="18"/>
                      <w:szCs w:val="18"/>
                    </w:rPr>
                    <w:alias w:val="专项储备增减变动金额"/>
                    <w:tag w:val="_GBC_43214fd9b3ed440fbfc07077d1b0e80b"/>
                    <w:id w:val="8999740"/>
                    <w:lock w:val="sdtLocked"/>
                  </w:sdtPr>
                  <w:sdtContent>
                    <w:tc>
                      <w:tcPr>
                        <w:tcW w:w="1036" w:type="dxa"/>
                      </w:tcPr>
                      <w:p w:rsidR="00C24777" w:rsidRDefault="00C24777" w:rsidP="00C24777">
                        <w:pPr>
                          <w:jc w:val="right"/>
                          <w:rPr>
                            <w:color w:val="008000"/>
                            <w:sz w:val="18"/>
                            <w:szCs w:val="18"/>
                          </w:rPr>
                        </w:pPr>
                        <w:r>
                          <w:rPr>
                            <w:sz w:val="18"/>
                            <w:szCs w:val="18"/>
                          </w:rPr>
                          <w:t>396,031.78</w:t>
                        </w:r>
                      </w:p>
                    </w:tc>
                  </w:sdtContent>
                </w:sdt>
                <w:sdt>
                  <w:sdtPr>
                    <w:rPr>
                      <w:sz w:val="18"/>
                      <w:szCs w:val="18"/>
                    </w:rPr>
                    <w:alias w:val="盈余公积增减变动金额"/>
                    <w:tag w:val="_GBC_b4dbb14fdd54464b877de11311094274"/>
                    <w:id w:val="8999741"/>
                    <w:lock w:val="sdtLocked"/>
                  </w:sdtPr>
                  <w:sdtContent>
                    <w:tc>
                      <w:tcPr>
                        <w:tcW w:w="1021" w:type="dxa"/>
                      </w:tcPr>
                      <w:p w:rsidR="00C24777" w:rsidRDefault="00C24777">
                        <w:pPr>
                          <w:jc w:val="right"/>
                          <w:rPr>
                            <w:color w:val="008000"/>
                            <w:sz w:val="18"/>
                            <w:szCs w:val="18"/>
                          </w:rPr>
                        </w:pPr>
                        <w:r>
                          <w:rPr>
                            <w:sz w:val="18"/>
                            <w:szCs w:val="18"/>
                          </w:rPr>
                          <w:t>10,155,303.94</w:t>
                        </w:r>
                      </w:p>
                    </w:tc>
                  </w:sdtContent>
                </w:sdt>
                <w:sdt>
                  <w:sdtPr>
                    <w:rPr>
                      <w:sz w:val="18"/>
                      <w:szCs w:val="18"/>
                    </w:rPr>
                    <w:alias w:val="未分配利润增减变动金额"/>
                    <w:tag w:val="_GBC_c2b7d4df644e4540a02dffe24f98df56"/>
                    <w:id w:val="8999742"/>
                    <w:lock w:val="sdtLocked"/>
                  </w:sdtPr>
                  <w:sdtContent>
                    <w:tc>
                      <w:tcPr>
                        <w:tcW w:w="1008" w:type="dxa"/>
                      </w:tcPr>
                      <w:p w:rsidR="00C24777" w:rsidRDefault="00C24777">
                        <w:pPr>
                          <w:jc w:val="right"/>
                          <w:rPr>
                            <w:color w:val="008000"/>
                            <w:sz w:val="18"/>
                            <w:szCs w:val="18"/>
                          </w:rPr>
                        </w:pPr>
                        <w:r>
                          <w:rPr>
                            <w:sz w:val="18"/>
                            <w:szCs w:val="18"/>
                          </w:rPr>
                          <w:t>51,442,378.34</w:t>
                        </w:r>
                      </w:p>
                    </w:tc>
                  </w:sdtContent>
                </w:sdt>
                <w:sdt>
                  <w:sdtPr>
                    <w:rPr>
                      <w:sz w:val="18"/>
                      <w:szCs w:val="18"/>
                    </w:rPr>
                    <w:alias w:val="股东权益合计增减变动金额"/>
                    <w:tag w:val="_GBC_e71e8a76f3cf4a568b05358967cd3388"/>
                    <w:id w:val="8999743"/>
                    <w:lock w:val="sdtLocked"/>
                  </w:sdtPr>
                  <w:sdtContent>
                    <w:tc>
                      <w:tcPr>
                        <w:tcW w:w="1026" w:type="dxa"/>
                      </w:tcPr>
                      <w:p w:rsidR="00C24777" w:rsidRDefault="00C24777">
                        <w:pPr>
                          <w:jc w:val="right"/>
                          <w:rPr>
                            <w:color w:val="008000"/>
                            <w:sz w:val="18"/>
                            <w:szCs w:val="18"/>
                          </w:rPr>
                        </w:pPr>
                        <w:r>
                          <w:rPr>
                            <w:sz w:val="18"/>
                            <w:szCs w:val="18"/>
                          </w:rPr>
                          <w:t>-137,680,244.22</w:t>
                        </w:r>
                      </w:p>
                    </w:tc>
                  </w:sdtContent>
                </w:sdt>
              </w:tr>
              <w:tr w:rsidR="00C24777" w:rsidTr="004B1638">
                <w:trPr>
                  <w:trHeight w:val="20"/>
                </w:trPr>
                <w:tc>
                  <w:tcPr>
                    <w:tcW w:w="2450" w:type="dxa"/>
                  </w:tcPr>
                  <w:p w:rsidR="00C24777" w:rsidRDefault="00C24777">
                    <w:pPr>
                      <w:rPr>
                        <w:sz w:val="18"/>
                        <w:szCs w:val="18"/>
                      </w:rPr>
                    </w:pPr>
                    <w:r>
                      <w:rPr>
                        <w:rFonts w:hint="eastAsia"/>
                        <w:sz w:val="18"/>
                        <w:szCs w:val="18"/>
                      </w:rPr>
                      <w:t>（一）综合收益总额</w:t>
                    </w:r>
                  </w:p>
                </w:tc>
                <w:sdt>
                  <w:sdtPr>
                    <w:rPr>
                      <w:sz w:val="18"/>
                      <w:szCs w:val="18"/>
                    </w:rPr>
                    <w:alias w:val="综合收益总额导致股本变动金额"/>
                    <w:tag w:val="_GBC_c689b18648f24df59ddf31ca7d33d400"/>
                    <w:id w:val="8999744"/>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优先股变动金额"/>
                    <w:tag w:val="_GBC_9dee220e8a9b4522a3f270756b9a56d4"/>
                    <w:id w:val="8999745"/>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a89c2963fb14482696638100d36d268d"/>
                    <w:id w:val="8999746"/>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c5c2a40b55294530b9ba5c333e5c2278"/>
                    <w:id w:val="8999747"/>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e13f9a3101f04fb186a9a6bc63e2b3f4"/>
                    <w:id w:val="8999748"/>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库存股变动金额"/>
                    <w:tag w:val="_GBC_6fdcf0c9ab07476fadf4dfa8a0abef3e"/>
                    <w:id w:val="8999749"/>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f3eb3ef606a14b5d972d60fac9faa539"/>
                    <w:id w:val="8999750"/>
                    <w:lock w:val="sdtLocked"/>
                  </w:sdtPr>
                  <w:sdtContent>
                    <w:tc>
                      <w:tcPr>
                        <w:tcW w:w="1022" w:type="dxa"/>
                      </w:tcPr>
                      <w:p w:rsidR="00C24777" w:rsidRDefault="00C24777">
                        <w:pPr>
                          <w:jc w:val="right"/>
                          <w:rPr>
                            <w:color w:val="008000"/>
                            <w:sz w:val="18"/>
                            <w:szCs w:val="18"/>
                          </w:rPr>
                        </w:pPr>
                        <w:r>
                          <w:rPr>
                            <w:sz w:val="18"/>
                            <w:szCs w:val="18"/>
                          </w:rPr>
                          <w:t>-199,673,958.28</w:t>
                        </w:r>
                      </w:p>
                    </w:tc>
                  </w:sdtContent>
                </w:sdt>
                <w:sdt>
                  <w:sdtPr>
                    <w:rPr>
                      <w:sz w:val="18"/>
                      <w:szCs w:val="18"/>
                    </w:rPr>
                    <w:alias w:val="综合收益总额导致专项储备变动金额"/>
                    <w:tag w:val="_GBC_39220a5b026140db95f22e0dc82e5973"/>
                    <w:id w:val="8999751"/>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083b74ee41c94588849a984369d568c3"/>
                    <w:id w:val="8999752"/>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35f3a83eec174a30ae49fde8f04be5e1"/>
                    <w:id w:val="8999753"/>
                    <w:lock w:val="sdtLocked"/>
                  </w:sdtPr>
                  <w:sdtContent>
                    <w:tc>
                      <w:tcPr>
                        <w:tcW w:w="1008" w:type="dxa"/>
                      </w:tcPr>
                      <w:p w:rsidR="00C24777" w:rsidRDefault="00C24777">
                        <w:pPr>
                          <w:jc w:val="right"/>
                          <w:rPr>
                            <w:color w:val="008000"/>
                            <w:sz w:val="18"/>
                            <w:szCs w:val="18"/>
                          </w:rPr>
                        </w:pPr>
                        <w:r>
                          <w:rPr>
                            <w:sz w:val="18"/>
                            <w:szCs w:val="18"/>
                          </w:rPr>
                          <w:t>101,553,039.38</w:t>
                        </w:r>
                      </w:p>
                    </w:tc>
                  </w:sdtContent>
                </w:sdt>
                <w:sdt>
                  <w:sdtPr>
                    <w:rPr>
                      <w:sz w:val="18"/>
                      <w:szCs w:val="18"/>
                    </w:rPr>
                    <w:alias w:val="综合收益总额导致股东权益合计变动金额"/>
                    <w:tag w:val="_GBC_bab8c507c6c84ca4a3a35684c08765d7"/>
                    <w:id w:val="8999754"/>
                    <w:lock w:val="sdtLocked"/>
                  </w:sdtPr>
                  <w:sdtContent>
                    <w:tc>
                      <w:tcPr>
                        <w:tcW w:w="1026" w:type="dxa"/>
                      </w:tcPr>
                      <w:p w:rsidR="00C24777" w:rsidRDefault="00C24777">
                        <w:pPr>
                          <w:jc w:val="right"/>
                          <w:rPr>
                            <w:color w:val="008000"/>
                            <w:sz w:val="18"/>
                            <w:szCs w:val="18"/>
                          </w:rPr>
                        </w:pPr>
                        <w:r>
                          <w:rPr>
                            <w:sz w:val="18"/>
                            <w:szCs w:val="18"/>
                          </w:rPr>
                          <w:t>-98,120,918.9</w:t>
                        </w:r>
                        <w:r w:rsidR="002834D2">
                          <w:rPr>
                            <w:rFonts w:hint="eastAsia"/>
                            <w:sz w:val="18"/>
                            <w:szCs w:val="18"/>
                          </w:rPr>
                          <w:t>0</w:t>
                        </w:r>
                      </w:p>
                    </w:tc>
                  </w:sdtContent>
                </w:sdt>
              </w:tr>
              <w:tr w:rsidR="00C24777" w:rsidTr="004B1638">
                <w:trPr>
                  <w:trHeight w:val="20"/>
                </w:trPr>
                <w:tc>
                  <w:tcPr>
                    <w:tcW w:w="2450" w:type="dxa"/>
                  </w:tcPr>
                  <w:p w:rsidR="00C24777" w:rsidRDefault="00C24777">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86e23a6d9639454fb38e741593cd6a87"/>
                    <w:id w:val="8999755"/>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9736d22f059e4a7aa8393f321a8eb7ef"/>
                    <w:id w:val="8999756"/>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5d7c928a3e6442e3bd5c4757da5aeedb"/>
                    <w:id w:val="8999757"/>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e15aac2765774a22947a8e9964b8d919"/>
                    <w:id w:val="8999758"/>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2e37be65544a4422b020a34ab2ca963b"/>
                    <w:id w:val="8999759"/>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7a4e0417082744768cf10075c58e8bb2"/>
                    <w:id w:val="8999760"/>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6990d9b07dc946a7a7a273a95fb4f0d4"/>
                    <w:id w:val="8999761"/>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109e59f57ca14ed9a53970527ded93b3"/>
                    <w:id w:val="8999762"/>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113e43ecd0e649c5a34acee97f4e85a2"/>
                    <w:id w:val="8999763"/>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6940fe012fe6458d98b4530b198f8a52"/>
                    <w:id w:val="8999764"/>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股东权益合计变动金额"/>
                    <w:tag w:val="_GBC_9fcc0ef82029402d8537b6bc589d221b"/>
                    <w:id w:val="8999765"/>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rFonts w:hint="eastAsia"/>
                        <w:sz w:val="18"/>
                        <w:szCs w:val="18"/>
                      </w:rPr>
                      <w:t>1．股东投入的普通股</w:t>
                    </w:r>
                  </w:p>
                </w:tc>
                <w:sdt>
                  <w:sdtPr>
                    <w:rPr>
                      <w:sz w:val="18"/>
                      <w:szCs w:val="18"/>
                    </w:rPr>
                    <w:alias w:val="股东投入的普通股导致股本变动金额"/>
                    <w:tag w:val="_GBC_7b622256c1624a6ea422ea03238eacb2"/>
                    <w:id w:val="8999766"/>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58c6ba973b63402c86e5cd46b4bd4324"/>
                    <w:id w:val="8999767"/>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69c00dceccfe46a6be8f2981a7d515dc"/>
                    <w:id w:val="8999768"/>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5315ca0608d140ee89869b8755edf1e6"/>
                    <w:id w:val="8999769"/>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c1915b9c43634422bb6299978e5ecf0e"/>
                    <w:id w:val="8999770"/>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8ab5cc3771de49f3ac9d2d54aa3d358a"/>
                    <w:id w:val="8999771"/>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bd83e12c1cc14e85856c7de2c72f76f4"/>
                    <w:id w:val="8999772"/>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b887aa85a8d042c18f94c09901ceaf06"/>
                    <w:id w:val="8999773"/>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15a62fb7f2c745a686cc80f452fb9476"/>
                    <w:id w:val="8999774"/>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cbe845f28be5493b9d857fd5f090ba47"/>
                    <w:id w:val="8999775"/>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的归属于母公司所有者权益变动金额"/>
                    <w:tag w:val="_GBC_93cf2005d08c4d95b9d5433c5a26df7b"/>
                    <w:id w:val="8999776"/>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0ac2b7c363da4958b5c8601dccaeb313"/>
                    <w:id w:val="8999777"/>
                    <w:lock w:val="sdtLocked"/>
                    <w:showingPlcHdr/>
                  </w:sdtPr>
                  <w:sdtContent>
                    <w:tc>
                      <w:tcPr>
                        <w:tcW w:w="1078" w:type="dxa"/>
                        <w:tcBorders>
                          <w:right w:val="single" w:sz="4" w:space="0" w:color="auto"/>
                        </w:tcBorders>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cd07727555f146f0983abc577fdbae50"/>
                    <w:id w:val="8999778"/>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5cdb9ac76a7b4a2cb6b280906e30b1ae"/>
                    <w:id w:val="8999779"/>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ebd58c3a098f40b599361804d933124f"/>
                    <w:id w:val="8999780"/>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bdea20c569b7466e8e2f5011ee0170b0"/>
                    <w:id w:val="8999781"/>
                    <w:lock w:val="sdtLocked"/>
                    <w:showingPlcHdr/>
                  </w:sdtPr>
                  <w:sdtContent>
                    <w:tc>
                      <w:tcPr>
                        <w:tcW w:w="1036"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d1af61119e7e479ca5d5a43946238adf"/>
                    <w:id w:val="8999782"/>
                    <w:lock w:val="sdtLocked"/>
                    <w:showingPlcHdr/>
                  </w:sdtPr>
                  <w:sdtContent>
                    <w:tc>
                      <w:tcPr>
                        <w:tcW w:w="1064"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eeacdca8b24e4179b4a708246b957831"/>
                    <w:id w:val="8999783"/>
                    <w:lock w:val="sdtLocked"/>
                    <w:showingPlcHdr/>
                  </w:sdtPr>
                  <w:sdtContent>
                    <w:tc>
                      <w:tcPr>
                        <w:tcW w:w="102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9aa0025647dc40a780e7f203d13778cb"/>
                    <w:id w:val="8999784"/>
                    <w:lock w:val="sdtLocked"/>
                    <w:showingPlcHdr/>
                  </w:sdtPr>
                  <w:sdtContent>
                    <w:tc>
                      <w:tcPr>
                        <w:tcW w:w="1036"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e5e58b60bf484d52a72719c4698f8986"/>
                    <w:id w:val="8999785"/>
                    <w:lock w:val="sdtLocked"/>
                    <w:showingPlcHdr/>
                  </w:sdtPr>
                  <w:sdtContent>
                    <w:tc>
                      <w:tcPr>
                        <w:tcW w:w="102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3b469e81b34d4338aada691360272169"/>
                    <w:id w:val="8999786"/>
                    <w:lock w:val="sdtLocked"/>
                    <w:showingPlcHdr/>
                  </w:sdtPr>
                  <w:sdtContent>
                    <w:tc>
                      <w:tcPr>
                        <w:tcW w:w="1008"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的归属于母公司所有者权益变动金额"/>
                    <w:tag w:val="_GBC_16d9706e7f464a37a6e2c56dc45c4b5c"/>
                    <w:id w:val="8999787"/>
                    <w:lock w:val="sdtLocked"/>
                    <w:showingPlcHdr/>
                  </w:sdtPr>
                  <w:sdtContent>
                    <w:tc>
                      <w:tcPr>
                        <w:tcW w:w="1026" w:type="dxa"/>
                      </w:tcPr>
                      <w:p w:rsidR="00C24777" w:rsidRDefault="00C24777">
                        <w:pPr>
                          <w:jc w:val="right"/>
                          <w:rPr>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1d25f834070142d89afa50655223c158"/>
                    <w:id w:val="8999788"/>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4ea07ec488a44c22bb4799618fffad1a"/>
                    <w:id w:val="8999789"/>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b0d1f5655c484e9d87befba2f2042e1d"/>
                    <w:id w:val="8999790"/>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7c1869c02c7246f182b9779802094f11"/>
                    <w:id w:val="8999791"/>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5ef53f40bf7f4dc2bc5156dfceebaa38"/>
                    <w:id w:val="8999792"/>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3ccc2d42bf2a40c1abdd644b469c44b9"/>
                    <w:id w:val="8999793"/>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071ccc7016e54f16b65177a9005eaebb"/>
                    <w:id w:val="8999794"/>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a4743550064946a98ff9650d0865fe14"/>
                    <w:id w:val="8999795"/>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c4074cd8ea35409096bd0386651ff4dd"/>
                    <w:id w:val="8999796"/>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f35d7cab4d3b46b490de9f513ed96d2c"/>
                    <w:id w:val="8999797"/>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6b90a98925e144418a6150be377ac9ee"/>
                    <w:id w:val="8999798"/>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cf9066e29ce44001b8cc4619dd756283"/>
                    <w:id w:val="8999799"/>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f8b1698cb5bb44daa1a37c30b7b98aa1"/>
                    <w:id w:val="8999800"/>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9a834598cb444e7db00835e6ad016e1e"/>
                    <w:id w:val="8999801"/>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3c63ca66c8014e8eb12c62e7abaf0ed2"/>
                    <w:id w:val="8999802"/>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042c67df5ff64c5ca47e87f56174eb19"/>
                    <w:id w:val="8999803"/>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97f80cf181b04351a05641a8143b30a5"/>
                    <w:id w:val="8999804"/>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d76a6cbf0fea43b5b588634052e94fb8"/>
                    <w:id w:val="8999805"/>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3211e48925de4f5280473ee8ef2f064c"/>
                    <w:id w:val="8999806"/>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cdaad5d86425452db9e9fc3f3c962ef3"/>
                    <w:id w:val="8999807"/>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4d93eff4a7604169afb73ec05489a2a0"/>
                    <w:id w:val="8999808"/>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3dd4bde22d1b4b6d8c742501c0ca5bd0"/>
                    <w:id w:val="8999809"/>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ba5da375315042148f107155e56ff721"/>
                    <w:id w:val="8999810"/>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6843340cce12421ea4661a309536967a"/>
                    <w:id w:val="8999811"/>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86e6dfd4216946358a7061faa274254b"/>
                    <w:id w:val="8999812"/>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2f6722fed43d4ebaaae3b36aac4b14c3"/>
                    <w:id w:val="8999813"/>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67443085e1f645d782cf732ffb088b66"/>
                    <w:id w:val="8999814"/>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67dc09481eb04a4f8050d84bd4b8263d"/>
                    <w:id w:val="8999815"/>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f90f5dbe8d994b82b6b1e3a9e8599192"/>
                    <w:id w:val="8999816"/>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066afab7581b47c690feb48569730de8"/>
                    <w:id w:val="8999817"/>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4290be0299f04ed9adeb1173a422152f"/>
                    <w:id w:val="8999818"/>
                    <w:lock w:val="sdtLocked"/>
                  </w:sdtPr>
                  <w:sdtContent>
                    <w:tc>
                      <w:tcPr>
                        <w:tcW w:w="1021" w:type="dxa"/>
                      </w:tcPr>
                      <w:p w:rsidR="00C24777" w:rsidRDefault="00C24777">
                        <w:pPr>
                          <w:jc w:val="right"/>
                          <w:rPr>
                            <w:color w:val="008000"/>
                            <w:sz w:val="18"/>
                            <w:szCs w:val="18"/>
                          </w:rPr>
                        </w:pPr>
                        <w:r>
                          <w:rPr>
                            <w:sz w:val="18"/>
                            <w:szCs w:val="18"/>
                          </w:rPr>
                          <w:t>10,155,303.94</w:t>
                        </w:r>
                      </w:p>
                    </w:tc>
                  </w:sdtContent>
                </w:sdt>
                <w:sdt>
                  <w:sdtPr>
                    <w:rPr>
                      <w:sz w:val="18"/>
                      <w:szCs w:val="18"/>
                    </w:rPr>
                    <w:alias w:val="利润分配导致未分配利润变动金额"/>
                    <w:tag w:val="_GBC_456281a08ffa4873a3b77d0a51aa912f"/>
                    <w:id w:val="8999819"/>
                    <w:lock w:val="sdtLocked"/>
                  </w:sdtPr>
                  <w:sdtContent>
                    <w:tc>
                      <w:tcPr>
                        <w:tcW w:w="1008" w:type="dxa"/>
                      </w:tcPr>
                      <w:p w:rsidR="00C24777" w:rsidRDefault="00C24777">
                        <w:pPr>
                          <w:jc w:val="right"/>
                          <w:rPr>
                            <w:color w:val="008000"/>
                            <w:sz w:val="18"/>
                            <w:szCs w:val="18"/>
                          </w:rPr>
                        </w:pPr>
                        <w:r>
                          <w:rPr>
                            <w:sz w:val="18"/>
                            <w:szCs w:val="18"/>
                          </w:rPr>
                          <w:t>-50,110,661.04</w:t>
                        </w:r>
                      </w:p>
                    </w:tc>
                  </w:sdtContent>
                </w:sdt>
                <w:sdt>
                  <w:sdtPr>
                    <w:rPr>
                      <w:sz w:val="18"/>
                      <w:szCs w:val="18"/>
                    </w:rPr>
                    <w:alias w:val="利润分配导致股东权益合计变动金额"/>
                    <w:tag w:val="_GBC_33328c22e60b420da1745f3fd92acb6a"/>
                    <w:id w:val="8999820"/>
                    <w:lock w:val="sdtLocked"/>
                  </w:sdtPr>
                  <w:sdtContent>
                    <w:tc>
                      <w:tcPr>
                        <w:tcW w:w="1026" w:type="dxa"/>
                      </w:tcPr>
                      <w:p w:rsidR="00C24777" w:rsidRDefault="00C24777">
                        <w:pPr>
                          <w:jc w:val="right"/>
                          <w:rPr>
                            <w:color w:val="008000"/>
                            <w:sz w:val="18"/>
                            <w:szCs w:val="18"/>
                          </w:rPr>
                        </w:pPr>
                        <w:r>
                          <w:rPr>
                            <w:sz w:val="18"/>
                            <w:szCs w:val="18"/>
                          </w:rPr>
                          <w:t>-39,955,357.1</w:t>
                        </w:r>
                        <w:r w:rsidR="002834D2">
                          <w:rPr>
                            <w:rFonts w:hint="eastAsia"/>
                            <w:sz w:val="18"/>
                            <w:szCs w:val="18"/>
                          </w:rPr>
                          <w:t>0</w:t>
                        </w:r>
                      </w:p>
                    </w:tc>
                  </w:sdtContent>
                </w:sdt>
              </w:tr>
              <w:tr w:rsidR="00C24777" w:rsidTr="004B1638">
                <w:trPr>
                  <w:trHeight w:val="20"/>
                </w:trPr>
                <w:tc>
                  <w:tcPr>
                    <w:tcW w:w="2450" w:type="dxa"/>
                  </w:tcPr>
                  <w:p w:rsidR="00C24777" w:rsidRDefault="00C24777">
                    <w:pPr>
                      <w:rPr>
                        <w:sz w:val="18"/>
                        <w:szCs w:val="18"/>
                      </w:rPr>
                    </w:pPr>
                    <w:r>
                      <w:rPr>
                        <w:sz w:val="18"/>
                        <w:szCs w:val="18"/>
                      </w:rPr>
                      <w:t>1．提取盈余公积</w:t>
                    </w:r>
                  </w:p>
                </w:tc>
                <w:sdt>
                  <w:sdtPr>
                    <w:rPr>
                      <w:sz w:val="18"/>
                      <w:szCs w:val="18"/>
                    </w:rPr>
                    <w:alias w:val="提取盈余公积导致实收资本（或股本）净额变动金额"/>
                    <w:tag w:val="_GBC_2c8fdc9259514a98bedda169b4efcb86"/>
                    <w:id w:val="8999821"/>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af1008b1eff1458cb39cb52da98f90c6"/>
                    <w:id w:val="8999822"/>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dcf44bbeaade43f6b9e3dc9c83b71ce3"/>
                    <w:id w:val="8999823"/>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2646feecce1d4ebc992ee8f3eab51f7c"/>
                    <w:id w:val="8999824"/>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c86ef3b83baf436f80331d297c96fd21"/>
                    <w:id w:val="8999825"/>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8911d206086646c2956534af594fa872"/>
                    <w:id w:val="8999826"/>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36bea30c01af46e29b8caa4587677067"/>
                    <w:id w:val="8999827"/>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f86a91d62d734d2aad80c75204716eab"/>
                    <w:id w:val="8999828"/>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d0464b2d84d44c88a82eb9239222327e"/>
                    <w:id w:val="8999829"/>
                    <w:lock w:val="sdtLocked"/>
                  </w:sdtPr>
                  <w:sdtContent>
                    <w:tc>
                      <w:tcPr>
                        <w:tcW w:w="1021" w:type="dxa"/>
                      </w:tcPr>
                      <w:p w:rsidR="00C24777" w:rsidRDefault="00C24777">
                        <w:pPr>
                          <w:jc w:val="right"/>
                          <w:rPr>
                            <w:color w:val="008000"/>
                            <w:sz w:val="18"/>
                            <w:szCs w:val="18"/>
                          </w:rPr>
                        </w:pPr>
                        <w:r>
                          <w:rPr>
                            <w:sz w:val="18"/>
                            <w:szCs w:val="18"/>
                          </w:rPr>
                          <w:t>10,155,303.94</w:t>
                        </w:r>
                      </w:p>
                    </w:tc>
                  </w:sdtContent>
                </w:sdt>
                <w:sdt>
                  <w:sdtPr>
                    <w:rPr>
                      <w:sz w:val="18"/>
                      <w:szCs w:val="18"/>
                    </w:rPr>
                    <w:alias w:val="提取盈余公积导致未分配利润变动金额"/>
                    <w:tag w:val="_GBC_c36b81557b7b427bb31d49c43332f615"/>
                    <w:id w:val="8999830"/>
                    <w:lock w:val="sdtLocked"/>
                  </w:sdtPr>
                  <w:sdtContent>
                    <w:tc>
                      <w:tcPr>
                        <w:tcW w:w="1008" w:type="dxa"/>
                      </w:tcPr>
                      <w:p w:rsidR="00C24777" w:rsidRDefault="00C24777">
                        <w:pPr>
                          <w:jc w:val="right"/>
                          <w:rPr>
                            <w:color w:val="008000"/>
                            <w:sz w:val="18"/>
                            <w:szCs w:val="18"/>
                          </w:rPr>
                        </w:pPr>
                        <w:r>
                          <w:rPr>
                            <w:sz w:val="18"/>
                            <w:szCs w:val="18"/>
                          </w:rPr>
                          <w:t>-10,155,303.94</w:t>
                        </w:r>
                      </w:p>
                    </w:tc>
                  </w:sdtContent>
                </w:sdt>
                <w:sdt>
                  <w:sdtPr>
                    <w:rPr>
                      <w:sz w:val="18"/>
                      <w:szCs w:val="18"/>
                    </w:rPr>
                    <w:alias w:val="提取盈余公积导致股东权益合计变动金额"/>
                    <w:tag w:val="_GBC_59f2510ebb934b69884b4641e5208d82"/>
                    <w:id w:val="8999831"/>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rFonts w:hint="eastAsia"/>
                        <w:sz w:val="18"/>
                        <w:szCs w:val="18"/>
                      </w:rPr>
                      <w:lastRenderedPageBreak/>
                      <w:t>2</w:t>
                    </w:r>
                    <w:r>
                      <w:rPr>
                        <w:sz w:val="18"/>
                        <w:szCs w:val="18"/>
                      </w:rPr>
                      <w:t>．对所有者（或股东）的分配</w:t>
                    </w:r>
                  </w:p>
                </w:tc>
                <w:sdt>
                  <w:sdtPr>
                    <w:rPr>
                      <w:sz w:val="18"/>
                      <w:szCs w:val="18"/>
                    </w:rPr>
                    <w:alias w:val="对所有者（或股东）的分配导致实收资本（或股本）净额变动金额"/>
                    <w:tag w:val="_GBC_42b99dd2b1a54361bc865e7535b3ad5a"/>
                    <w:id w:val="8999832"/>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31c856729d804dbda1b036226ca6a689"/>
                    <w:id w:val="8999833"/>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12adb57480fc46988abe9ba07ae7186a"/>
                    <w:id w:val="8999834"/>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984f03f505084c1a9a000a625dd3e648"/>
                    <w:id w:val="8999835"/>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c513390a4c4e4d0c8c88b03011aee603"/>
                    <w:id w:val="8999836"/>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cd6758c250fc4ec9a81f103fb54dbb1c"/>
                    <w:id w:val="8999837"/>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bd96ac95323240db9b74385bc0610c95"/>
                    <w:id w:val="8999838"/>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cb101f1038f74d6e9cffe2c51618c1f4"/>
                    <w:id w:val="8999839"/>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c84ea83604284513b4a34c2458cb7a62"/>
                    <w:id w:val="8999840"/>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7143e74536934bf4ac180344c71707ff"/>
                    <w:id w:val="8999841"/>
                    <w:lock w:val="sdtLocked"/>
                  </w:sdtPr>
                  <w:sdtContent>
                    <w:tc>
                      <w:tcPr>
                        <w:tcW w:w="1008" w:type="dxa"/>
                      </w:tcPr>
                      <w:p w:rsidR="00C24777" w:rsidRDefault="00C24777">
                        <w:pPr>
                          <w:jc w:val="right"/>
                          <w:rPr>
                            <w:color w:val="008000"/>
                            <w:sz w:val="18"/>
                            <w:szCs w:val="18"/>
                          </w:rPr>
                        </w:pPr>
                        <w:r>
                          <w:rPr>
                            <w:sz w:val="18"/>
                            <w:szCs w:val="18"/>
                          </w:rPr>
                          <w:t>-39,955,357.1</w:t>
                        </w:r>
                        <w:r w:rsidR="002834D2">
                          <w:rPr>
                            <w:rFonts w:hint="eastAsia"/>
                            <w:sz w:val="18"/>
                            <w:szCs w:val="18"/>
                          </w:rPr>
                          <w:t>0</w:t>
                        </w:r>
                      </w:p>
                    </w:tc>
                  </w:sdtContent>
                </w:sdt>
                <w:sdt>
                  <w:sdtPr>
                    <w:rPr>
                      <w:sz w:val="18"/>
                      <w:szCs w:val="18"/>
                    </w:rPr>
                    <w:alias w:val="对所有者（或股东）的分配导致股东权益合计变动金额"/>
                    <w:tag w:val="_GBC_523965ad2bd34184be036f34a9c551a8"/>
                    <w:id w:val="8999842"/>
                    <w:lock w:val="sdtLocked"/>
                  </w:sdtPr>
                  <w:sdtContent>
                    <w:tc>
                      <w:tcPr>
                        <w:tcW w:w="1026" w:type="dxa"/>
                      </w:tcPr>
                      <w:p w:rsidR="00C24777" w:rsidRDefault="00C24777">
                        <w:pPr>
                          <w:jc w:val="right"/>
                          <w:rPr>
                            <w:color w:val="008000"/>
                            <w:sz w:val="18"/>
                            <w:szCs w:val="18"/>
                          </w:rPr>
                        </w:pPr>
                        <w:r>
                          <w:rPr>
                            <w:sz w:val="18"/>
                            <w:szCs w:val="18"/>
                          </w:rPr>
                          <w:t>-39,955,357.1</w:t>
                        </w:r>
                        <w:r w:rsidR="002834D2">
                          <w:rPr>
                            <w:rFonts w:hint="eastAsia"/>
                            <w:sz w:val="18"/>
                            <w:szCs w:val="18"/>
                          </w:rPr>
                          <w:t>0</w:t>
                        </w:r>
                      </w:p>
                    </w:tc>
                  </w:sdtContent>
                </w:sdt>
              </w:tr>
              <w:tr w:rsidR="00C24777" w:rsidTr="004B1638">
                <w:trPr>
                  <w:trHeight w:val="20"/>
                </w:trPr>
                <w:tc>
                  <w:tcPr>
                    <w:tcW w:w="2450" w:type="dxa"/>
                  </w:tcPr>
                  <w:p w:rsidR="00C24777" w:rsidRDefault="00C24777">
                    <w:pPr>
                      <w:rPr>
                        <w:sz w:val="18"/>
                        <w:szCs w:val="18"/>
                      </w:rPr>
                    </w:pPr>
                    <w:r>
                      <w:rPr>
                        <w:rFonts w:hint="eastAsia"/>
                        <w:sz w:val="18"/>
                        <w:szCs w:val="18"/>
                      </w:rPr>
                      <w:t>3</w:t>
                    </w:r>
                    <w:r>
                      <w:rPr>
                        <w:sz w:val="18"/>
                        <w:szCs w:val="18"/>
                      </w:rPr>
                      <w:t>．其他</w:t>
                    </w:r>
                  </w:p>
                </w:tc>
                <w:sdt>
                  <w:sdtPr>
                    <w:rPr>
                      <w:sz w:val="18"/>
                      <w:szCs w:val="18"/>
                    </w:rPr>
                    <w:alias w:val="其他利润分配导致实收资本（或股本）净额变动金额"/>
                    <w:tag w:val="_GBC_b9f8f666f5e948c4882edb21d6b51f17"/>
                    <w:id w:val="8999843"/>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79a55a8da89c43e1affc1a2b7a6da7c4"/>
                    <w:id w:val="8999844"/>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476e1722b13e4cc2acb175684003047a"/>
                    <w:id w:val="8999845"/>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ae67552e7f2c440a8a039e2a96bad6b1"/>
                    <w:id w:val="8999846"/>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0d96f3395d1d4d1595e1fbb709116464"/>
                    <w:id w:val="8999847"/>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cbd4a50cc254452cb6c85d5094b6c32f"/>
                    <w:id w:val="8999848"/>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29dce4f502bb409fbc20cc71a96f4f43"/>
                    <w:id w:val="8999849"/>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ae85d858b9744b5bbb615092b6e47910"/>
                    <w:id w:val="8999850"/>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af4d1c9998e349749a6eac939dc31cc8"/>
                    <w:id w:val="8999851"/>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b2d6e32da71642f4831741cd0fb2a074"/>
                    <w:id w:val="8999852"/>
                    <w:lock w:val="sdtLocked"/>
                    <w:showingPlcHdr/>
                  </w:sdtPr>
                  <w:sdtContent>
                    <w:tc>
                      <w:tcPr>
                        <w:tcW w:w="1008" w:type="dxa"/>
                      </w:tcPr>
                      <w:p w:rsidR="00C24777" w:rsidRDefault="00C24777" w:rsidP="00C24777">
                        <w:pPr>
                          <w:jc w:val="right"/>
                          <w:rPr>
                            <w:color w:val="008000"/>
                            <w:sz w:val="18"/>
                            <w:szCs w:val="18"/>
                          </w:rPr>
                        </w:pPr>
                        <w:r>
                          <w:rPr>
                            <w:sz w:val="18"/>
                            <w:szCs w:val="18"/>
                          </w:rPr>
                          <w:t xml:space="preserve">     </w:t>
                        </w:r>
                      </w:p>
                    </w:tc>
                  </w:sdtContent>
                </w:sdt>
                <w:sdt>
                  <w:sdtPr>
                    <w:rPr>
                      <w:sz w:val="18"/>
                      <w:szCs w:val="18"/>
                    </w:rPr>
                    <w:alias w:val="其他利润分配导致股东权益合计变动金额"/>
                    <w:tag w:val="_GBC_1feec320748d45388c0db3a97a4cf7bf"/>
                    <w:id w:val="8999853"/>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ca2aea73783446d8bdb8ec81d8cd0585"/>
                    <w:id w:val="8999854"/>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b83ca684901c45d58ac1e97f9282d61c"/>
                    <w:id w:val="8999855"/>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1e774c9ece1e41959726d44a36c7e4f5"/>
                    <w:id w:val="8999856"/>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2b0bf1a57d444f978382d99690dc558f"/>
                    <w:id w:val="8999857"/>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fca0b102fce243e9a3c89ba4a1bcb3df"/>
                    <w:id w:val="8999858"/>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f4dda8c6d86e4d3d85823cade39d4e46"/>
                    <w:id w:val="8999859"/>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0a55aa27f0b347528948807c6ecac842"/>
                    <w:id w:val="8999860"/>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e7927af3e24d40a895fc2e4f5cec1c5d"/>
                    <w:id w:val="8999861"/>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cb32fa8f9d1d4ecaafac36620a12151b"/>
                    <w:id w:val="8999862"/>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6640db4b017c4b5caddffb7f75dabd02"/>
                    <w:id w:val="8999863"/>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f875a33dfa58486c9480f6bee06e838f"/>
                    <w:id w:val="8999864"/>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084eb01286664f7eb61a38e3652bb338"/>
                    <w:id w:val="8999865"/>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aa9e2ce914fe448b8cf0040a4123765b"/>
                    <w:id w:val="8999866"/>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fc687a9a89bf43c99d28e9ad2054eb66"/>
                    <w:id w:val="8999867"/>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66215524cd074a38acd5f8bd4af9b2b6"/>
                    <w:id w:val="8999868"/>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aa28b5e27ef54d62b88507f789ae4826"/>
                    <w:id w:val="8999869"/>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f6297c85bd47496daeb178318b3290ee"/>
                    <w:id w:val="8999870"/>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9bcc5eb3f62c45bc846a3361fb154123"/>
                    <w:id w:val="8999871"/>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fa8b640f492544a6ab8d5292826291c2"/>
                    <w:id w:val="8999872"/>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9631caf75b3045599323a7c303620a76"/>
                    <w:id w:val="8999873"/>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8365467ce6484f798084fbfb1a05636e"/>
                    <w:id w:val="8999874"/>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3b0e16cbdc8241ef8234493a1a2793e1"/>
                    <w:id w:val="8999875"/>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45fd2db9b144404998b58c75645395b3"/>
                    <w:id w:val="8999876"/>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f1d0aa71e029456fb12cd96a3635ea23"/>
                    <w:id w:val="8999877"/>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63cc9fe5c9894e82a1fde669f3ce7130"/>
                    <w:id w:val="8999878"/>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58432e295f354ca89c4fbeefac5a919d"/>
                    <w:id w:val="8999879"/>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18ff8655266e44e38a43344195d3707e"/>
                    <w:id w:val="8999880"/>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bfa0a9a0daa5400ead5e72c6b3f7aa1c"/>
                    <w:id w:val="8999881"/>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da99848072324d198d06c654e311a376"/>
                    <w:id w:val="8999882"/>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d4e648e6b7ff4dc88db02532e2693a0e"/>
                    <w:id w:val="8999883"/>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edab473ca5144d29abff70144b20ac3c"/>
                    <w:id w:val="8999884"/>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48a3b1d590d6424d9aff758ddb8abdb7"/>
                    <w:id w:val="8999885"/>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965d5dcbedf241a391148016be3edce7"/>
                    <w:id w:val="8999886"/>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sz w:val="18"/>
                        <w:szCs w:val="18"/>
                      </w:rPr>
                      <w:t>3．盈余公积弥补亏损</w:t>
                    </w:r>
                  </w:p>
                </w:tc>
                <w:sdt>
                  <w:sdtPr>
                    <w:rPr>
                      <w:sz w:val="18"/>
                      <w:szCs w:val="18"/>
                    </w:rPr>
                    <w:alias w:val="盈余公积弥补亏损导致实收资本（或股本）净额变动金额"/>
                    <w:tag w:val="_GBC_5d48a5e9136847799570f6a5c7cef694"/>
                    <w:id w:val="8999887"/>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88e846fa9c38423bbcb4a99c285835ee"/>
                    <w:id w:val="8999888"/>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2973af3f015d4026b18c0cdb49fc5439"/>
                    <w:id w:val="8999889"/>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5564ea9999314224b12e17bdfb3524dd"/>
                    <w:id w:val="8999890"/>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c84ec11685554628ab96da1b104930b5"/>
                    <w:id w:val="8999891"/>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20b725b514504790bf4fcb0d97180ae0"/>
                    <w:id w:val="8999892"/>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fc1048146ffa4876a3967c24bb5845c9"/>
                    <w:id w:val="8999893"/>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1ef13efafffe4b069ede2fec79758312"/>
                    <w:id w:val="8999894"/>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67f03a80d06247c9a8a4e39552666c1b"/>
                    <w:id w:val="8999895"/>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c1b05f8c990b4b1a8bba1c78e3fdc78c"/>
                    <w:id w:val="8999896"/>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e4aebf343e0f4523b9018476c22f3fec"/>
                    <w:id w:val="8999897"/>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sz w:val="18"/>
                        <w:szCs w:val="18"/>
                      </w:rPr>
                      <w:t>4．其他</w:t>
                    </w:r>
                  </w:p>
                </w:tc>
                <w:sdt>
                  <w:sdtPr>
                    <w:rPr>
                      <w:sz w:val="18"/>
                      <w:szCs w:val="18"/>
                    </w:rPr>
                    <w:alias w:val="其他所有者权益内部结转导致实收资本（或股本）净额变动金额"/>
                    <w:tag w:val="_GBC_97df4d1c9be844589112fe9d033597a1"/>
                    <w:id w:val="8999898"/>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ed8623648965431faf339e766c363e24"/>
                    <w:id w:val="8999899"/>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1e0867ff94764a8c88892cac382d3f04"/>
                    <w:id w:val="8999900"/>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94e9ad626ba04fedab6eba469476395d"/>
                    <w:id w:val="8999901"/>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0a8de2079bf249febf82a246d224f481"/>
                    <w:id w:val="8999902"/>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73f57d3753b846ad851f62cdc9879a25"/>
                    <w:id w:val="8999903"/>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6b2b35999c0f4c139ba0d1d36416e6ae"/>
                    <w:id w:val="8999904"/>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609e946da70a4708acd534a362d272cd"/>
                    <w:id w:val="8999905"/>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d850fb4f3e2547ba99690943ba1c90b5"/>
                    <w:id w:val="8999906"/>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5101daa8807f40fb92c07dfc87115f2b"/>
                    <w:id w:val="8999907"/>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bdcd89bcc14d41f5b7567fd1c2eea1d1"/>
                    <w:id w:val="8999908"/>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vAlign w:val="center"/>
                  </w:tcPr>
                  <w:p w:rsidR="00C24777" w:rsidRDefault="00C24777">
                    <w:pPr>
                      <w:rPr>
                        <w:sz w:val="18"/>
                        <w:szCs w:val="18"/>
                      </w:rPr>
                    </w:pPr>
                    <w:r>
                      <w:rPr>
                        <w:rFonts w:hint="eastAsia"/>
                        <w:sz w:val="18"/>
                        <w:szCs w:val="18"/>
                      </w:rPr>
                      <w:t xml:space="preserve"> （五）专项储备</w:t>
                    </w:r>
                  </w:p>
                </w:tc>
                <w:sdt>
                  <w:sdtPr>
                    <w:rPr>
                      <w:sz w:val="18"/>
                      <w:szCs w:val="18"/>
                    </w:rPr>
                    <w:alias w:val="专项储备导致实收资本（或股本）净额变动金额"/>
                    <w:tag w:val="_GBC_f1b054408cbe4196b2b33a927258093d"/>
                    <w:id w:val="8999909"/>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316660df83eb4a499be7d7ee85097c38"/>
                    <w:id w:val="8999910"/>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d60a83f1c6674d88a406518e351acaac"/>
                    <w:id w:val="8999911"/>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f3169882a64d4788b6c1d75c61eba773"/>
                    <w:id w:val="8999912"/>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30dc3f1de6c845d38e58bb9763738a9d"/>
                    <w:id w:val="8999913"/>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228e4a62751e488f8e7322105d62077a"/>
                    <w:id w:val="8999914"/>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c0800497a3014a3182ea35227107aeff"/>
                    <w:id w:val="8999915"/>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95c373e83263474eb617db37c864136c"/>
                    <w:id w:val="8999916"/>
                    <w:lock w:val="sdtLocked"/>
                  </w:sdtPr>
                  <w:sdtContent>
                    <w:tc>
                      <w:tcPr>
                        <w:tcW w:w="1036" w:type="dxa"/>
                      </w:tcPr>
                      <w:p w:rsidR="00C24777" w:rsidRDefault="00C24777">
                        <w:pPr>
                          <w:jc w:val="right"/>
                          <w:rPr>
                            <w:color w:val="008000"/>
                            <w:sz w:val="18"/>
                            <w:szCs w:val="18"/>
                          </w:rPr>
                        </w:pPr>
                        <w:r>
                          <w:rPr>
                            <w:sz w:val="18"/>
                            <w:szCs w:val="18"/>
                          </w:rPr>
                          <w:t>396,031.78</w:t>
                        </w:r>
                      </w:p>
                    </w:tc>
                  </w:sdtContent>
                </w:sdt>
                <w:sdt>
                  <w:sdtPr>
                    <w:rPr>
                      <w:sz w:val="18"/>
                      <w:szCs w:val="18"/>
                    </w:rPr>
                    <w:alias w:val="专项储备导致盈余公积变动金额"/>
                    <w:tag w:val="_GBC_20b44454e6d04a2a98680af00e503992"/>
                    <w:id w:val="8999917"/>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1b6f77b7c9ef4340ac368175bc963067"/>
                    <w:id w:val="8999918"/>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8f69578052804f5b9caf0a508e63cebc"/>
                    <w:id w:val="8999919"/>
                    <w:lock w:val="sdtLocked"/>
                  </w:sdtPr>
                  <w:sdtContent>
                    <w:tc>
                      <w:tcPr>
                        <w:tcW w:w="1026" w:type="dxa"/>
                      </w:tcPr>
                      <w:p w:rsidR="00C24777" w:rsidRDefault="00C24777">
                        <w:pPr>
                          <w:jc w:val="right"/>
                          <w:rPr>
                            <w:color w:val="008000"/>
                            <w:sz w:val="18"/>
                            <w:szCs w:val="18"/>
                          </w:rPr>
                        </w:pPr>
                        <w:r>
                          <w:rPr>
                            <w:sz w:val="18"/>
                            <w:szCs w:val="18"/>
                          </w:rPr>
                          <w:t>396,031.78</w:t>
                        </w:r>
                      </w:p>
                    </w:tc>
                  </w:sdtContent>
                </w:sdt>
              </w:tr>
              <w:tr w:rsidR="00C24777" w:rsidTr="004B1638">
                <w:trPr>
                  <w:trHeight w:val="20"/>
                </w:trPr>
                <w:tc>
                  <w:tcPr>
                    <w:tcW w:w="2450" w:type="dxa"/>
                    <w:vAlign w:val="center"/>
                  </w:tcPr>
                  <w:p w:rsidR="00C24777" w:rsidRDefault="00C24777">
                    <w:pPr>
                      <w:rPr>
                        <w:sz w:val="18"/>
                        <w:szCs w:val="18"/>
                      </w:rPr>
                    </w:pPr>
                    <w:r>
                      <w:rPr>
                        <w:rFonts w:hint="eastAsia"/>
                        <w:sz w:val="18"/>
                        <w:szCs w:val="18"/>
                      </w:rPr>
                      <w:t>1．本期提取</w:t>
                    </w:r>
                  </w:p>
                </w:tc>
                <w:sdt>
                  <w:sdtPr>
                    <w:rPr>
                      <w:sz w:val="18"/>
                      <w:szCs w:val="18"/>
                    </w:rPr>
                    <w:alias w:val="提取导致实收资本（或股本）净额变动金额"/>
                    <w:tag w:val="_GBC_62a2b59991d74f99b8e152a7e3a4e3c1"/>
                    <w:id w:val="8999920"/>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c448d655d359424bbad5606e171b2336"/>
                    <w:id w:val="8999921"/>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53946e067f2048338f1d095b072b710a"/>
                    <w:id w:val="8999922"/>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c3be6e404bc8459b90ab90ffb62a3b3e"/>
                    <w:id w:val="8999923"/>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c64ef6d60417498cb1a160ce3a6f6368"/>
                    <w:id w:val="8999924"/>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00943c502a1b461b885352879a7db097"/>
                    <w:id w:val="8999925"/>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dcb4c07050c549bca3ea697cff8b2934"/>
                    <w:id w:val="8999926"/>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ba902094ffa248cb8e3877ce9eeff459"/>
                    <w:id w:val="8999927"/>
                    <w:lock w:val="sdtLocked"/>
                  </w:sdtPr>
                  <w:sdtContent>
                    <w:tc>
                      <w:tcPr>
                        <w:tcW w:w="1036" w:type="dxa"/>
                      </w:tcPr>
                      <w:p w:rsidR="00C24777" w:rsidRDefault="00C24777">
                        <w:pPr>
                          <w:jc w:val="right"/>
                          <w:rPr>
                            <w:color w:val="008000"/>
                            <w:sz w:val="18"/>
                            <w:szCs w:val="18"/>
                          </w:rPr>
                        </w:pPr>
                        <w:r>
                          <w:rPr>
                            <w:sz w:val="18"/>
                            <w:szCs w:val="18"/>
                          </w:rPr>
                          <w:t>1,611,348.72</w:t>
                        </w:r>
                      </w:p>
                    </w:tc>
                  </w:sdtContent>
                </w:sdt>
                <w:sdt>
                  <w:sdtPr>
                    <w:rPr>
                      <w:sz w:val="18"/>
                      <w:szCs w:val="18"/>
                    </w:rPr>
                    <w:alias w:val="提取导致盈余公积变动金额"/>
                    <w:tag w:val="_GBC_567d41e2024a4473b484d8a9755feefb"/>
                    <w:id w:val="8999928"/>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2af758bf2e634153b94656575a587376"/>
                    <w:id w:val="8999929"/>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ae5c10b3f55549d1a32351dc9d750a24"/>
                    <w:id w:val="8999930"/>
                    <w:lock w:val="sdtLocked"/>
                  </w:sdtPr>
                  <w:sdtContent>
                    <w:tc>
                      <w:tcPr>
                        <w:tcW w:w="1026" w:type="dxa"/>
                      </w:tcPr>
                      <w:p w:rsidR="00C24777" w:rsidRDefault="00C24777">
                        <w:pPr>
                          <w:jc w:val="right"/>
                          <w:rPr>
                            <w:color w:val="008000"/>
                            <w:sz w:val="18"/>
                            <w:szCs w:val="18"/>
                          </w:rPr>
                        </w:pPr>
                        <w:r>
                          <w:rPr>
                            <w:sz w:val="18"/>
                            <w:szCs w:val="18"/>
                          </w:rPr>
                          <w:t>1,611,348.72</w:t>
                        </w:r>
                      </w:p>
                    </w:tc>
                  </w:sdtContent>
                </w:sdt>
              </w:tr>
              <w:tr w:rsidR="00C24777" w:rsidTr="004B1638">
                <w:trPr>
                  <w:trHeight w:val="20"/>
                </w:trPr>
                <w:tc>
                  <w:tcPr>
                    <w:tcW w:w="2450" w:type="dxa"/>
                    <w:vAlign w:val="center"/>
                  </w:tcPr>
                  <w:p w:rsidR="00C24777" w:rsidRDefault="00C24777">
                    <w:pPr>
                      <w:rPr>
                        <w:sz w:val="18"/>
                        <w:szCs w:val="18"/>
                      </w:rPr>
                    </w:pPr>
                    <w:r>
                      <w:rPr>
                        <w:rFonts w:hint="eastAsia"/>
                        <w:sz w:val="18"/>
                        <w:szCs w:val="18"/>
                      </w:rPr>
                      <w:t>2．本期使用</w:t>
                    </w:r>
                  </w:p>
                </w:tc>
                <w:sdt>
                  <w:sdtPr>
                    <w:rPr>
                      <w:sz w:val="18"/>
                      <w:szCs w:val="18"/>
                    </w:rPr>
                    <w:alias w:val="使用导致实收资本（或股本）净额变动金额"/>
                    <w:tag w:val="_GBC_22b1ee3fca104d83bca358af456d1951"/>
                    <w:id w:val="8999931"/>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fd9833a4056849ed8707c879e8e92c9c"/>
                    <w:id w:val="8999932"/>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704a7e8679454576a34f88e62acc7db5"/>
                    <w:id w:val="8999933"/>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d9c03995cc454ad8a82fb3d04035f185"/>
                    <w:id w:val="8999934"/>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3885d76a0f4a4913a62a4112462f1b0e"/>
                    <w:id w:val="8999935"/>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7cc8a4c1a99a4019827e384f72e5a875"/>
                    <w:id w:val="8999936"/>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73f38d3458ea41b491ddfd7cd0ea4b91"/>
                    <w:id w:val="8999937"/>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ce9d46a3b666495ea03f46e46246ac07"/>
                    <w:id w:val="8999938"/>
                    <w:lock w:val="sdtLocked"/>
                  </w:sdtPr>
                  <w:sdtContent>
                    <w:tc>
                      <w:tcPr>
                        <w:tcW w:w="1036" w:type="dxa"/>
                      </w:tcPr>
                      <w:p w:rsidR="00C24777" w:rsidRDefault="00C24777" w:rsidP="00FD095E">
                        <w:pPr>
                          <w:jc w:val="right"/>
                          <w:rPr>
                            <w:color w:val="008000"/>
                            <w:sz w:val="18"/>
                            <w:szCs w:val="18"/>
                          </w:rPr>
                        </w:pPr>
                        <w:r>
                          <w:rPr>
                            <w:sz w:val="18"/>
                            <w:szCs w:val="18"/>
                          </w:rPr>
                          <w:t>1,215,316.94</w:t>
                        </w:r>
                      </w:p>
                    </w:tc>
                  </w:sdtContent>
                </w:sdt>
                <w:sdt>
                  <w:sdtPr>
                    <w:rPr>
                      <w:sz w:val="18"/>
                      <w:szCs w:val="18"/>
                    </w:rPr>
                    <w:alias w:val="使用导致盈余公积变动金额"/>
                    <w:tag w:val="_GBC_221a5a295d8e42739ad1341e6c42a730"/>
                    <w:id w:val="8999939"/>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6dc8291cbd3a430b90ef17a65ea75aad"/>
                    <w:id w:val="8999940"/>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429342ce161b4174aca098378203cb31"/>
                    <w:id w:val="8999941"/>
                    <w:lock w:val="sdtLocked"/>
                  </w:sdtPr>
                  <w:sdtContent>
                    <w:tc>
                      <w:tcPr>
                        <w:tcW w:w="1026" w:type="dxa"/>
                      </w:tcPr>
                      <w:p w:rsidR="00C24777" w:rsidRDefault="00C24777" w:rsidP="00FD095E">
                        <w:pPr>
                          <w:jc w:val="right"/>
                          <w:rPr>
                            <w:color w:val="008000"/>
                            <w:sz w:val="18"/>
                            <w:szCs w:val="18"/>
                          </w:rPr>
                        </w:pPr>
                        <w:r>
                          <w:rPr>
                            <w:sz w:val="18"/>
                            <w:szCs w:val="18"/>
                          </w:rPr>
                          <w:t>1,215,316.94</w:t>
                        </w:r>
                      </w:p>
                    </w:tc>
                  </w:sdtContent>
                </w:sdt>
              </w:tr>
              <w:tr w:rsidR="00C24777" w:rsidTr="004B1638">
                <w:trPr>
                  <w:trHeight w:val="20"/>
                </w:trPr>
                <w:tc>
                  <w:tcPr>
                    <w:tcW w:w="2450" w:type="dxa"/>
                  </w:tcPr>
                  <w:p w:rsidR="00C24777" w:rsidRDefault="00C24777">
                    <w:pPr>
                      <w:rPr>
                        <w:sz w:val="18"/>
                        <w:szCs w:val="18"/>
                      </w:rPr>
                    </w:pPr>
                    <w:r>
                      <w:rPr>
                        <w:rFonts w:hint="eastAsia"/>
                        <w:sz w:val="18"/>
                        <w:szCs w:val="18"/>
                      </w:rPr>
                      <w:t>（六）其他</w:t>
                    </w:r>
                  </w:p>
                </w:tc>
                <w:sdt>
                  <w:sdtPr>
                    <w:rPr>
                      <w:sz w:val="18"/>
                      <w:szCs w:val="18"/>
                    </w:rPr>
                    <w:alias w:val="其他导致实收资本（或股本）净额变动金额"/>
                    <w:tag w:val="_GBC_d0e082387bdc44dea980c0664feb58ae"/>
                    <w:id w:val="8999942"/>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fb4d17c50af74f17940954b101bdf49d"/>
                    <w:id w:val="8999943"/>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c19f1466fd9540e5bf5b38e6bcfa7f43"/>
                    <w:id w:val="8999944"/>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fc5fc85e20df48dfbcea93466ea92b01"/>
                    <w:id w:val="8999945"/>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f2b3a6489dd14ccab11e8f099f85dd5d"/>
                    <w:id w:val="8999946"/>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6498b45ee000460c81ac7c4b366a037a"/>
                    <w:id w:val="8999947"/>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66d8f42ef51641b2b0ae3816c96eecdf"/>
                    <w:id w:val="8999948"/>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89f834c340664692bfd8dc09308561c1"/>
                    <w:id w:val="8999949"/>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4f4c655eb6824d048f48191a8330ad07"/>
                    <w:id w:val="8999950"/>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8669edf341584816a95d6b2633184c52"/>
                    <w:id w:val="8999951"/>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b252dd00f5c84c94a1462c8e5b1fdb25"/>
                    <w:id w:val="8999952"/>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450" w:type="dxa"/>
                  </w:tcPr>
                  <w:p w:rsidR="00C24777" w:rsidRDefault="00C24777">
                    <w:pPr>
                      <w:rPr>
                        <w:sz w:val="18"/>
                        <w:szCs w:val="18"/>
                      </w:rPr>
                    </w:pPr>
                    <w:r>
                      <w:rPr>
                        <w:sz w:val="18"/>
                        <w:szCs w:val="18"/>
                      </w:rPr>
                      <w:t>四、本期期末余额</w:t>
                    </w:r>
                  </w:p>
                </w:tc>
                <w:sdt>
                  <w:sdtPr>
                    <w:rPr>
                      <w:sz w:val="18"/>
                      <w:szCs w:val="18"/>
                    </w:rPr>
                    <w:alias w:val="股本"/>
                    <w:tag w:val="_GBC_9f88021da3e04c92848122dd94e287ea"/>
                    <w:id w:val="8999953"/>
                    <w:lock w:val="sdtLocked"/>
                  </w:sdtPr>
                  <w:sdtContent>
                    <w:tc>
                      <w:tcPr>
                        <w:tcW w:w="1078" w:type="dxa"/>
                        <w:tcBorders>
                          <w:right w:val="single" w:sz="4" w:space="0" w:color="auto"/>
                        </w:tcBorders>
                      </w:tcPr>
                      <w:p w:rsidR="00C24777" w:rsidRDefault="00C24777">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1864d58e038c486ba7e2b7e9f78c094e"/>
                    <w:id w:val="8999954"/>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ec5fed07ee304701a8d76ca9986cf0fa"/>
                    <w:id w:val="8999955"/>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37a25eecd49f426a8991c355f26bb162"/>
                    <w:id w:val="8999956"/>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7325f4ac259f4518b04611bbec36250d"/>
                    <w:id w:val="8999957"/>
                    <w:lock w:val="sdtLocked"/>
                  </w:sdtPr>
                  <w:sdtContent>
                    <w:tc>
                      <w:tcPr>
                        <w:tcW w:w="1036" w:type="dxa"/>
                      </w:tcPr>
                      <w:p w:rsidR="00C24777" w:rsidRDefault="00C24777">
                        <w:pPr>
                          <w:jc w:val="right"/>
                          <w:rPr>
                            <w:color w:val="008000"/>
                            <w:sz w:val="18"/>
                            <w:szCs w:val="18"/>
                          </w:rPr>
                        </w:pPr>
                        <w:r>
                          <w:rPr>
                            <w:sz w:val="18"/>
                            <w:szCs w:val="18"/>
                          </w:rPr>
                          <w:t>692,498,407.37</w:t>
                        </w:r>
                      </w:p>
                    </w:tc>
                  </w:sdtContent>
                </w:sdt>
                <w:sdt>
                  <w:sdtPr>
                    <w:rPr>
                      <w:sz w:val="18"/>
                      <w:szCs w:val="18"/>
                    </w:rPr>
                    <w:alias w:val="库存股"/>
                    <w:tag w:val="_GBC_d2678425187d4f0e8816c7449e800e33"/>
                    <w:id w:val="8999958"/>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29f3fca6a8e04f8e9d31e1b483478035"/>
                    <w:id w:val="8999959"/>
                    <w:lock w:val="sdtLocked"/>
                  </w:sdtPr>
                  <w:sdtContent>
                    <w:tc>
                      <w:tcPr>
                        <w:tcW w:w="1022" w:type="dxa"/>
                      </w:tcPr>
                      <w:p w:rsidR="00C24777" w:rsidRDefault="00C24777">
                        <w:pPr>
                          <w:jc w:val="right"/>
                          <w:rPr>
                            <w:color w:val="008000"/>
                            <w:sz w:val="18"/>
                            <w:szCs w:val="18"/>
                          </w:rPr>
                        </w:pPr>
                        <w:r>
                          <w:rPr>
                            <w:sz w:val="18"/>
                            <w:szCs w:val="18"/>
                          </w:rPr>
                          <w:t>186,802,896.19</w:t>
                        </w:r>
                      </w:p>
                    </w:tc>
                  </w:sdtContent>
                </w:sdt>
                <w:sdt>
                  <w:sdtPr>
                    <w:rPr>
                      <w:sz w:val="18"/>
                      <w:szCs w:val="18"/>
                    </w:rPr>
                    <w:alias w:val="专项储备"/>
                    <w:tag w:val="_GBC_777794e65544442089314634a90d9c01"/>
                    <w:id w:val="8999960"/>
                    <w:lock w:val="sdtLocked"/>
                  </w:sdtPr>
                  <w:sdtContent>
                    <w:tc>
                      <w:tcPr>
                        <w:tcW w:w="1036" w:type="dxa"/>
                      </w:tcPr>
                      <w:p w:rsidR="00C24777" w:rsidRDefault="00C24777">
                        <w:pPr>
                          <w:jc w:val="right"/>
                          <w:rPr>
                            <w:color w:val="008000"/>
                            <w:sz w:val="18"/>
                            <w:szCs w:val="18"/>
                          </w:rPr>
                        </w:pPr>
                        <w:r>
                          <w:rPr>
                            <w:sz w:val="18"/>
                            <w:szCs w:val="18"/>
                          </w:rPr>
                          <w:t>802,645</w:t>
                        </w:r>
                        <w:r w:rsidR="002834D2">
                          <w:rPr>
                            <w:rFonts w:hint="eastAsia"/>
                            <w:sz w:val="18"/>
                            <w:szCs w:val="18"/>
                          </w:rPr>
                          <w:t>.00</w:t>
                        </w:r>
                      </w:p>
                    </w:tc>
                  </w:sdtContent>
                </w:sdt>
                <w:sdt>
                  <w:sdtPr>
                    <w:rPr>
                      <w:sz w:val="18"/>
                      <w:szCs w:val="18"/>
                    </w:rPr>
                    <w:alias w:val="盈余公积"/>
                    <w:tag w:val="_GBC_8f968e85528047aca76a2014673040ba"/>
                    <w:id w:val="8999961"/>
                    <w:lock w:val="sdtLocked"/>
                  </w:sdtPr>
                  <w:sdtContent>
                    <w:tc>
                      <w:tcPr>
                        <w:tcW w:w="1021" w:type="dxa"/>
                      </w:tcPr>
                      <w:p w:rsidR="00C24777" w:rsidRDefault="00C24777">
                        <w:pPr>
                          <w:jc w:val="right"/>
                          <w:rPr>
                            <w:color w:val="008000"/>
                            <w:sz w:val="18"/>
                            <w:szCs w:val="18"/>
                          </w:rPr>
                        </w:pPr>
                        <w:r w:rsidRPr="00130153">
                          <w:rPr>
                            <w:sz w:val="18"/>
                            <w:szCs w:val="18"/>
                          </w:rPr>
                          <w:t>166693628.58</w:t>
                        </w:r>
                      </w:p>
                    </w:tc>
                  </w:sdtContent>
                </w:sdt>
                <w:sdt>
                  <w:sdtPr>
                    <w:rPr>
                      <w:sz w:val="18"/>
                      <w:szCs w:val="18"/>
                    </w:rPr>
                    <w:alias w:val="未分配利润"/>
                    <w:tag w:val="_GBC_04c9a3ea207c4cfbbc60e3c32cdaee19"/>
                    <w:id w:val="8999962"/>
                    <w:lock w:val="sdtLocked"/>
                  </w:sdtPr>
                  <w:sdtContent>
                    <w:tc>
                      <w:tcPr>
                        <w:tcW w:w="1008" w:type="dxa"/>
                      </w:tcPr>
                      <w:p w:rsidR="00C24777" w:rsidRDefault="00C24777">
                        <w:pPr>
                          <w:jc w:val="right"/>
                          <w:rPr>
                            <w:color w:val="008000"/>
                            <w:sz w:val="18"/>
                            <w:szCs w:val="18"/>
                          </w:rPr>
                        </w:pPr>
                        <w:r>
                          <w:rPr>
                            <w:sz w:val="18"/>
                            <w:szCs w:val="18"/>
                          </w:rPr>
                          <w:t>593,533,087.52</w:t>
                        </w:r>
                      </w:p>
                    </w:tc>
                  </w:sdtContent>
                </w:sdt>
                <w:sdt>
                  <w:sdtPr>
                    <w:rPr>
                      <w:sz w:val="18"/>
                      <w:szCs w:val="18"/>
                    </w:rPr>
                    <w:alias w:val="股东权益合计"/>
                    <w:tag w:val="_GBC_93957076bb104cd5a096309d34e988c0"/>
                    <w:id w:val="8999963"/>
                    <w:lock w:val="sdtLocked"/>
                  </w:sdtPr>
                  <w:sdtContent>
                    <w:tc>
                      <w:tcPr>
                        <w:tcW w:w="1026" w:type="dxa"/>
                      </w:tcPr>
                      <w:p w:rsidR="00C24777" w:rsidRDefault="00C24777" w:rsidP="00C24777">
                        <w:pPr>
                          <w:jc w:val="right"/>
                          <w:rPr>
                            <w:color w:val="008000"/>
                            <w:sz w:val="18"/>
                            <w:szCs w:val="18"/>
                          </w:rPr>
                        </w:pPr>
                        <w:r>
                          <w:rPr>
                            <w:sz w:val="18"/>
                            <w:szCs w:val="18"/>
                          </w:rPr>
                          <w:t>2,039,884,235.66</w:t>
                        </w:r>
                      </w:p>
                    </w:tc>
                  </w:sdtContent>
                </w:sdt>
              </w:tr>
            </w:tbl>
            <w:p w:rsidR="00C24777" w:rsidRDefault="00C24777">
              <w:pPr>
                <w:rPr>
                  <w:szCs w:val="21"/>
                </w:rPr>
              </w:pPr>
            </w:p>
            <w:p w:rsidR="00C24777" w:rsidRDefault="00C24777">
              <w:pPr>
                <w:rPr>
                  <w:szCs w:val="21"/>
                </w:rPr>
              </w:pPr>
            </w:p>
            <w:tbl>
              <w:tblPr>
                <w:tblStyle w:val="g1"/>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078"/>
                <w:gridCol w:w="1050"/>
                <w:gridCol w:w="1078"/>
                <w:gridCol w:w="1091"/>
                <w:gridCol w:w="1036"/>
                <w:gridCol w:w="1064"/>
                <w:gridCol w:w="1022"/>
                <w:gridCol w:w="1036"/>
                <w:gridCol w:w="1021"/>
                <w:gridCol w:w="1008"/>
                <w:gridCol w:w="1026"/>
              </w:tblGrid>
              <w:tr w:rsidR="00C24777" w:rsidTr="00AD1204">
                <w:trPr>
                  <w:trHeight w:val="20"/>
                </w:trPr>
                <w:tc>
                  <w:tcPr>
                    <w:tcW w:w="2394" w:type="dxa"/>
                    <w:vMerge w:val="restart"/>
                    <w:vAlign w:val="center"/>
                  </w:tcPr>
                  <w:p w:rsidR="00C24777" w:rsidRDefault="00C24777">
                    <w:pPr>
                      <w:adjustRightInd w:val="0"/>
                      <w:snapToGrid w:val="0"/>
                      <w:jc w:val="center"/>
                      <w:rPr>
                        <w:sz w:val="18"/>
                        <w:szCs w:val="18"/>
                      </w:rPr>
                    </w:pPr>
                    <w:r>
                      <w:rPr>
                        <w:sz w:val="18"/>
                        <w:szCs w:val="18"/>
                      </w:rPr>
                      <w:t>项目</w:t>
                    </w:r>
                  </w:p>
                </w:tc>
                <w:tc>
                  <w:tcPr>
                    <w:tcW w:w="11510" w:type="dxa"/>
                    <w:gridSpan w:val="11"/>
                  </w:tcPr>
                  <w:p w:rsidR="00C24777" w:rsidRDefault="00C24777">
                    <w:pPr>
                      <w:adjustRightInd w:val="0"/>
                      <w:snapToGrid w:val="0"/>
                      <w:jc w:val="center"/>
                      <w:rPr>
                        <w:sz w:val="18"/>
                        <w:szCs w:val="18"/>
                      </w:rPr>
                    </w:pPr>
                    <w:r>
                      <w:rPr>
                        <w:rFonts w:hint="eastAsia"/>
                        <w:sz w:val="18"/>
                        <w:szCs w:val="18"/>
                      </w:rPr>
                      <w:t>上期</w:t>
                    </w:r>
                  </w:p>
                </w:tc>
              </w:tr>
              <w:tr w:rsidR="00C24777" w:rsidTr="007C634C">
                <w:trPr>
                  <w:trHeight w:val="315"/>
                </w:trPr>
                <w:tc>
                  <w:tcPr>
                    <w:tcW w:w="2394" w:type="dxa"/>
                    <w:vMerge/>
                  </w:tcPr>
                  <w:p w:rsidR="00C24777" w:rsidRDefault="00C24777">
                    <w:pPr>
                      <w:adjustRightInd w:val="0"/>
                      <w:snapToGrid w:val="0"/>
                      <w:rPr>
                        <w:sz w:val="18"/>
                        <w:szCs w:val="18"/>
                      </w:rPr>
                    </w:pPr>
                  </w:p>
                </w:tc>
                <w:tc>
                  <w:tcPr>
                    <w:tcW w:w="1078" w:type="dxa"/>
                    <w:vMerge w:val="restart"/>
                    <w:tcBorders>
                      <w:right w:val="single" w:sz="4" w:space="0" w:color="auto"/>
                    </w:tcBorders>
                    <w:vAlign w:val="center"/>
                  </w:tcPr>
                  <w:p w:rsidR="00C24777" w:rsidRDefault="00C24777">
                    <w:pPr>
                      <w:adjustRightInd w:val="0"/>
                      <w:snapToGrid w:val="0"/>
                      <w:jc w:val="center"/>
                      <w:rPr>
                        <w:sz w:val="18"/>
                        <w:szCs w:val="18"/>
                      </w:rPr>
                    </w:pPr>
                    <w:r>
                      <w:rPr>
                        <w:rFonts w:hint="eastAsia"/>
                        <w:sz w:val="18"/>
                        <w:szCs w:val="18"/>
                      </w:rPr>
                      <w:t>股本</w:t>
                    </w:r>
                  </w:p>
                </w:tc>
                <w:tc>
                  <w:tcPr>
                    <w:tcW w:w="3219" w:type="dxa"/>
                    <w:gridSpan w:val="3"/>
                    <w:tcBorders>
                      <w:left w:val="single" w:sz="4" w:space="0" w:color="auto"/>
                      <w:bottom w:val="single" w:sz="4" w:space="0" w:color="auto"/>
                    </w:tcBorders>
                    <w:vAlign w:val="center"/>
                  </w:tcPr>
                  <w:p w:rsidR="00C24777" w:rsidRDefault="00C24777">
                    <w:pPr>
                      <w:adjustRightInd w:val="0"/>
                      <w:snapToGrid w:val="0"/>
                      <w:jc w:val="center"/>
                      <w:rPr>
                        <w:sz w:val="18"/>
                        <w:szCs w:val="18"/>
                      </w:rPr>
                    </w:pPr>
                    <w:r>
                      <w:rPr>
                        <w:rFonts w:hint="eastAsia"/>
                        <w:sz w:val="18"/>
                        <w:szCs w:val="18"/>
                      </w:rPr>
                      <w:t>其他权益工具</w:t>
                    </w:r>
                  </w:p>
                </w:tc>
                <w:tc>
                  <w:tcPr>
                    <w:tcW w:w="1036" w:type="dxa"/>
                    <w:vMerge w:val="restart"/>
                    <w:vAlign w:val="center"/>
                  </w:tcPr>
                  <w:p w:rsidR="00C24777" w:rsidRDefault="00C24777">
                    <w:pPr>
                      <w:adjustRightInd w:val="0"/>
                      <w:snapToGrid w:val="0"/>
                      <w:jc w:val="center"/>
                      <w:rPr>
                        <w:sz w:val="18"/>
                        <w:szCs w:val="18"/>
                      </w:rPr>
                    </w:pPr>
                    <w:r>
                      <w:rPr>
                        <w:sz w:val="18"/>
                        <w:szCs w:val="18"/>
                      </w:rPr>
                      <w:t>资本公积</w:t>
                    </w:r>
                  </w:p>
                </w:tc>
                <w:tc>
                  <w:tcPr>
                    <w:tcW w:w="1064" w:type="dxa"/>
                    <w:vMerge w:val="restart"/>
                    <w:vAlign w:val="center"/>
                  </w:tcPr>
                  <w:p w:rsidR="00C24777" w:rsidRDefault="00C24777">
                    <w:pPr>
                      <w:adjustRightInd w:val="0"/>
                      <w:snapToGrid w:val="0"/>
                      <w:jc w:val="center"/>
                      <w:rPr>
                        <w:sz w:val="18"/>
                        <w:szCs w:val="18"/>
                      </w:rPr>
                    </w:pPr>
                    <w:r>
                      <w:rPr>
                        <w:sz w:val="18"/>
                        <w:szCs w:val="18"/>
                      </w:rPr>
                      <w:t>减：库存股</w:t>
                    </w:r>
                  </w:p>
                </w:tc>
                <w:tc>
                  <w:tcPr>
                    <w:tcW w:w="1022" w:type="dxa"/>
                    <w:vMerge w:val="restart"/>
                    <w:vAlign w:val="center"/>
                  </w:tcPr>
                  <w:p w:rsidR="00C24777" w:rsidRDefault="00C24777">
                    <w:pPr>
                      <w:jc w:val="center"/>
                      <w:rPr>
                        <w:sz w:val="18"/>
                        <w:szCs w:val="18"/>
                      </w:rPr>
                    </w:pPr>
                    <w:r>
                      <w:rPr>
                        <w:rFonts w:hint="eastAsia"/>
                        <w:sz w:val="18"/>
                        <w:szCs w:val="18"/>
                      </w:rPr>
                      <w:t>其他综合收益</w:t>
                    </w:r>
                  </w:p>
                </w:tc>
                <w:tc>
                  <w:tcPr>
                    <w:tcW w:w="1036" w:type="dxa"/>
                    <w:vMerge w:val="restart"/>
                    <w:vAlign w:val="center"/>
                  </w:tcPr>
                  <w:p w:rsidR="00C24777" w:rsidRDefault="00C24777">
                    <w:pPr>
                      <w:adjustRightInd w:val="0"/>
                      <w:snapToGrid w:val="0"/>
                      <w:jc w:val="center"/>
                      <w:rPr>
                        <w:sz w:val="18"/>
                        <w:szCs w:val="18"/>
                      </w:rPr>
                    </w:pPr>
                    <w:r>
                      <w:rPr>
                        <w:rFonts w:hint="eastAsia"/>
                        <w:sz w:val="18"/>
                        <w:szCs w:val="18"/>
                      </w:rPr>
                      <w:t>专项储备</w:t>
                    </w:r>
                  </w:p>
                </w:tc>
                <w:tc>
                  <w:tcPr>
                    <w:tcW w:w="1021" w:type="dxa"/>
                    <w:vMerge w:val="restart"/>
                    <w:vAlign w:val="center"/>
                  </w:tcPr>
                  <w:p w:rsidR="00C24777" w:rsidRDefault="00C24777">
                    <w:pPr>
                      <w:adjustRightInd w:val="0"/>
                      <w:snapToGrid w:val="0"/>
                      <w:jc w:val="center"/>
                      <w:rPr>
                        <w:sz w:val="18"/>
                        <w:szCs w:val="18"/>
                      </w:rPr>
                    </w:pPr>
                    <w:r>
                      <w:rPr>
                        <w:sz w:val="18"/>
                        <w:szCs w:val="18"/>
                      </w:rPr>
                      <w:t>盈余公积</w:t>
                    </w:r>
                  </w:p>
                </w:tc>
                <w:tc>
                  <w:tcPr>
                    <w:tcW w:w="1008" w:type="dxa"/>
                    <w:vMerge w:val="restart"/>
                    <w:vAlign w:val="center"/>
                  </w:tcPr>
                  <w:p w:rsidR="00C24777" w:rsidRDefault="00C24777">
                    <w:pPr>
                      <w:adjustRightInd w:val="0"/>
                      <w:snapToGrid w:val="0"/>
                      <w:jc w:val="center"/>
                      <w:rPr>
                        <w:sz w:val="18"/>
                        <w:szCs w:val="18"/>
                      </w:rPr>
                    </w:pPr>
                    <w:r>
                      <w:rPr>
                        <w:sz w:val="18"/>
                        <w:szCs w:val="18"/>
                      </w:rPr>
                      <w:t>未分配利润</w:t>
                    </w:r>
                  </w:p>
                </w:tc>
                <w:tc>
                  <w:tcPr>
                    <w:tcW w:w="1026" w:type="dxa"/>
                    <w:vMerge w:val="restart"/>
                    <w:vAlign w:val="center"/>
                  </w:tcPr>
                  <w:p w:rsidR="00C24777" w:rsidRDefault="00C24777">
                    <w:pPr>
                      <w:adjustRightInd w:val="0"/>
                      <w:snapToGrid w:val="0"/>
                      <w:jc w:val="center"/>
                      <w:rPr>
                        <w:sz w:val="18"/>
                        <w:szCs w:val="18"/>
                      </w:rPr>
                    </w:pPr>
                    <w:r>
                      <w:rPr>
                        <w:sz w:val="18"/>
                        <w:szCs w:val="18"/>
                      </w:rPr>
                      <w:t>所有者权益合计</w:t>
                    </w:r>
                  </w:p>
                </w:tc>
              </w:tr>
              <w:tr w:rsidR="00C24777" w:rsidTr="007C634C">
                <w:trPr>
                  <w:trHeight w:val="294"/>
                </w:trPr>
                <w:tc>
                  <w:tcPr>
                    <w:tcW w:w="2394" w:type="dxa"/>
                    <w:vMerge/>
                  </w:tcPr>
                  <w:p w:rsidR="00C24777" w:rsidRDefault="00C24777">
                    <w:pPr>
                      <w:adjustRightInd w:val="0"/>
                      <w:snapToGrid w:val="0"/>
                      <w:rPr>
                        <w:sz w:val="18"/>
                        <w:szCs w:val="18"/>
                      </w:rPr>
                    </w:pPr>
                  </w:p>
                </w:tc>
                <w:tc>
                  <w:tcPr>
                    <w:tcW w:w="1078" w:type="dxa"/>
                    <w:vMerge/>
                    <w:tcBorders>
                      <w:right w:val="single" w:sz="4" w:space="0" w:color="auto"/>
                    </w:tcBorders>
                  </w:tcPr>
                  <w:p w:rsidR="00C24777" w:rsidRDefault="00C24777">
                    <w:pPr>
                      <w:adjustRightInd w:val="0"/>
                      <w:snapToGrid w:val="0"/>
                      <w:jc w:val="center"/>
                      <w:rPr>
                        <w:sz w:val="18"/>
                        <w:szCs w:val="18"/>
                      </w:rPr>
                    </w:pPr>
                  </w:p>
                </w:tc>
                <w:tc>
                  <w:tcPr>
                    <w:tcW w:w="1050" w:type="dxa"/>
                    <w:tcBorders>
                      <w:top w:val="single" w:sz="4" w:space="0" w:color="auto"/>
                      <w:left w:val="single" w:sz="4" w:space="0" w:color="auto"/>
                      <w:right w:val="single" w:sz="4" w:space="0" w:color="auto"/>
                    </w:tcBorders>
                    <w:vAlign w:val="center"/>
                  </w:tcPr>
                  <w:p w:rsidR="00C24777" w:rsidRDefault="00C24777">
                    <w:pPr>
                      <w:adjustRightInd w:val="0"/>
                      <w:snapToGrid w:val="0"/>
                      <w:jc w:val="center"/>
                      <w:rPr>
                        <w:sz w:val="18"/>
                        <w:szCs w:val="18"/>
                      </w:rPr>
                    </w:pPr>
                    <w:r>
                      <w:rPr>
                        <w:rFonts w:hint="eastAsia"/>
                        <w:sz w:val="18"/>
                        <w:szCs w:val="18"/>
                      </w:rPr>
                      <w:t>优先股</w:t>
                    </w:r>
                  </w:p>
                </w:tc>
                <w:tc>
                  <w:tcPr>
                    <w:tcW w:w="1078" w:type="dxa"/>
                    <w:tcBorders>
                      <w:top w:val="single" w:sz="4" w:space="0" w:color="auto"/>
                      <w:left w:val="single" w:sz="4" w:space="0" w:color="auto"/>
                      <w:right w:val="single" w:sz="4" w:space="0" w:color="auto"/>
                    </w:tcBorders>
                    <w:vAlign w:val="center"/>
                  </w:tcPr>
                  <w:p w:rsidR="00C24777" w:rsidRDefault="00C24777">
                    <w:pPr>
                      <w:adjustRightInd w:val="0"/>
                      <w:snapToGrid w:val="0"/>
                      <w:jc w:val="center"/>
                      <w:rPr>
                        <w:sz w:val="18"/>
                        <w:szCs w:val="18"/>
                      </w:rPr>
                    </w:pPr>
                    <w:r>
                      <w:rPr>
                        <w:rFonts w:hint="eastAsia"/>
                        <w:sz w:val="18"/>
                        <w:szCs w:val="18"/>
                      </w:rPr>
                      <w:t>永续债</w:t>
                    </w:r>
                  </w:p>
                </w:tc>
                <w:tc>
                  <w:tcPr>
                    <w:tcW w:w="1091" w:type="dxa"/>
                    <w:tcBorders>
                      <w:top w:val="single" w:sz="4" w:space="0" w:color="auto"/>
                      <w:left w:val="single" w:sz="4" w:space="0" w:color="auto"/>
                    </w:tcBorders>
                    <w:vAlign w:val="center"/>
                  </w:tcPr>
                  <w:p w:rsidR="00C24777" w:rsidRDefault="00C24777">
                    <w:pPr>
                      <w:adjustRightInd w:val="0"/>
                      <w:snapToGrid w:val="0"/>
                      <w:jc w:val="center"/>
                      <w:rPr>
                        <w:sz w:val="18"/>
                        <w:szCs w:val="18"/>
                      </w:rPr>
                    </w:pPr>
                    <w:r>
                      <w:rPr>
                        <w:rFonts w:hint="eastAsia"/>
                        <w:sz w:val="18"/>
                        <w:szCs w:val="18"/>
                      </w:rPr>
                      <w:t>其他</w:t>
                    </w:r>
                  </w:p>
                </w:tc>
                <w:tc>
                  <w:tcPr>
                    <w:tcW w:w="1036" w:type="dxa"/>
                    <w:vMerge/>
                  </w:tcPr>
                  <w:p w:rsidR="00C24777" w:rsidRDefault="00C24777">
                    <w:pPr>
                      <w:adjustRightInd w:val="0"/>
                      <w:snapToGrid w:val="0"/>
                      <w:jc w:val="center"/>
                      <w:rPr>
                        <w:sz w:val="18"/>
                        <w:szCs w:val="18"/>
                      </w:rPr>
                    </w:pPr>
                  </w:p>
                </w:tc>
                <w:tc>
                  <w:tcPr>
                    <w:tcW w:w="1064" w:type="dxa"/>
                    <w:vMerge/>
                  </w:tcPr>
                  <w:p w:rsidR="00C24777" w:rsidRDefault="00C24777">
                    <w:pPr>
                      <w:adjustRightInd w:val="0"/>
                      <w:snapToGrid w:val="0"/>
                      <w:jc w:val="center"/>
                      <w:rPr>
                        <w:sz w:val="18"/>
                        <w:szCs w:val="18"/>
                      </w:rPr>
                    </w:pPr>
                  </w:p>
                </w:tc>
                <w:tc>
                  <w:tcPr>
                    <w:tcW w:w="1022" w:type="dxa"/>
                    <w:vMerge/>
                  </w:tcPr>
                  <w:p w:rsidR="00C24777" w:rsidRDefault="00C24777">
                    <w:pPr>
                      <w:jc w:val="center"/>
                      <w:rPr>
                        <w:sz w:val="18"/>
                        <w:szCs w:val="18"/>
                      </w:rPr>
                    </w:pPr>
                  </w:p>
                </w:tc>
                <w:tc>
                  <w:tcPr>
                    <w:tcW w:w="1036" w:type="dxa"/>
                    <w:vMerge/>
                  </w:tcPr>
                  <w:p w:rsidR="00C24777" w:rsidRDefault="00C24777">
                    <w:pPr>
                      <w:adjustRightInd w:val="0"/>
                      <w:snapToGrid w:val="0"/>
                      <w:jc w:val="center"/>
                      <w:rPr>
                        <w:sz w:val="18"/>
                        <w:szCs w:val="18"/>
                      </w:rPr>
                    </w:pPr>
                  </w:p>
                </w:tc>
                <w:tc>
                  <w:tcPr>
                    <w:tcW w:w="1021" w:type="dxa"/>
                    <w:vMerge/>
                  </w:tcPr>
                  <w:p w:rsidR="00C24777" w:rsidRDefault="00C24777">
                    <w:pPr>
                      <w:adjustRightInd w:val="0"/>
                      <w:snapToGrid w:val="0"/>
                      <w:jc w:val="center"/>
                      <w:rPr>
                        <w:sz w:val="18"/>
                        <w:szCs w:val="18"/>
                      </w:rPr>
                    </w:pPr>
                  </w:p>
                </w:tc>
                <w:tc>
                  <w:tcPr>
                    <w:tcW w:w="1008" w:type="dxa"/>
                    <w:vMerge/>
                  </w:tcPr>
                  <w:p w:rsidR="00C24777" w:rsidRDefault="00C24777">
                    <w:pPr>
                      <w:adjustRightInd w:val="0"/>
                      <w:snapToGrid w:val="0"/>
                      <w:jc w:val="center"/>
                      <w:rPr>
                        <w:sz w:val="18"/>
                        <w:szCs w:val="18"/>
                      </w:rPr>
                    </w:pPr>
                  </w:p>
                </w:tc>
                <w:tc>
                  <w:tcPr>
                    <w:tcW w:w="1026" w:type="dxa"/>
                    <w:vMerge/>
                  </w:tcPr>
                  <w:p w:rsidR="00C24777" w:rsidRDefault="00C24777">
                    <w:pPr>
                      <w:adjustRightInd w:val="0"/>
                      <w:snapToGrid w:val="0"/>
                      <w:jc w:val="center"/>
                      <w:rPr>
                        <w:sz w:val="18"/>
                        <w:szCs w:val="18"/>
                      </w:rPr>
                    </w:pPr>
                  </w:p>
                </w:tc>
              </w:tr>
              <w:tr w:rsidR="00C24777" w:rsidTr="004B1638">
                <w:trPr>
                  <w:trHeight w:val="20"/>
                </w:trPr>
                <w:tc>
                  <w:tcPr>
                    <w:tcW w:w="2394" w:type="dxa"/>
                  </w:tcPr>
                  <w:p w:rsidR="00C24777" w:rsidRDefault="00C24777">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0b94c718f2794086b8469e6d97efb497"/>
                    <w:id w:val="8999964"/>
                    <w:lock w:val="sdtLocked"/>
                  </w:sdtPr>
                  <w:sdtContent>
                    <w:tc>
                      <w:tcPr>
                        <w:tcW w:w="1078" w:type="dxa"/>
                        <w:tcBorders>
                          <w:right w:val="single" w:sz="4" w:space="0" w:color="auto"/>
                        </w:tcBorders>
                      </w:tcPr>
                      <w:p w:rsidR="00C24777" w:rsidRDefault="00D77286">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3ef6785fae574bf7ac70b244335f43ff"/>
                    <w:id w:val="8999965"/>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5689d7fcd8dc412887990aa2c35fcc70"/>
                    <w:id w:val="8999966"/>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0c54703603994692b0ce850c9d185c37"/>
                    <w:id w:val="8999967"/>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ff3bcedd78cc4ee99d1657f220561416"/>
                    <w:id w:val="8999968"/>
                    <w:lock w:val="sdtLocked"/>
                  </w:sdtPr>
                  <w:sdtContent>
                    <w:tc>
                      <w:tcPr>
                        <w:tcW w:w="1036" w:type="dxa"/>
                        <w:tcBorders>
                          <w:left w:val="single" w:sz="4" w:space="0" w:color="auto"/>
                        </w:tcBorders>
                      </w:tcPr>
                      <w:p w:rsidR="00C24777" w:rsidRDefault="00D77286">
                        <w:pPr>
                          <w:jc w:val="right"/>
                          <w:rPr>
                            <w:color w:val="008000"/>
                            <w:sz w:val="18"/>
                            <w:szCs w:val="18"/>
                          </w:rPr>
                        </w:pPr>
                        <w:r>
                          <w:rPr>
                            <w:sz w:val="18"/>
                            <w:szCs w:val="18"/>
                          </w:rPr>
                          <w:t>692,498,407.37</w:t>
                        </w:r>
                      </w:p>
                    </w:tc>
                  </w:sdtContent>
                </w:sdt>
                <w:sdt>
                  <w:sdtPr>
                    <w:rPr>
                      <w:sz w:val="18"/>
                      <w:szCs w:val="18"/>
                    </w:rPr>
                    <w:alias w:val="库存股"/>
                    <w:tag w:val="_GBC_7c3028b0517a42bdbf6064be16301591"/>
                    <w:id w:val="8999969"/>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74098f4d62df4fd284a356d203934def"/>
                    <w:id w:val="8999970"/>
                    <w:lock w:val="sdtLocked"/>
                  </w:sdtPr>
                  <w:sdtContent>
                    <w:tc>
                      <w:tcPr>
                        <w:tcW w:w="1022" w:type="dxa"/>
                      </w:tcPr>
                      <w:p w:rsidR="00C24777" w:rsidRDefault="00D77286">
                        <w:pPr>
                          <w:jc w:val="right"/>
                          <w:rPr>
                            <w:color w:val="008000"/>
                            <w:sz w:val="18"/>
                            <w:szCs w:val="18"/>
                          </w:rPr>
                        </w:pPr>
                        <w:r>
                          <w:rPr>
                            <w:sz w:val="18"/>
                            <w:szCs w:val="18"/>
                          </w:rPr>
                          <w:t>621,752,692.36</w:t>
                        </w:r>
                      </w:p>
                    </w:tc>
                  </w:sdtContent>
                </w:sdt>
                <w:sdt>
                  <w:sdtPr>
                    <w:rPr>
                      <w:sz w:val="18"/>
                      <w:szCs w:val="18"/>
                    </w:rPr>
                    <w:alias w:val="专项储备"/>
                    <w:tag w:val="_GBC_f7c21cc7f3304231b66a579c535010a8"/>
                    <w:id w:val="8999971"/>
                    <w:lock w:val="sdtLocked"/>
                  </w:sdtPr>
                  <w:sdtContent>
                    <w:tc>
                      <w:tcPr>
                        <w:tcW w:w="1036" w:type="dxa"/>
                      </w:tcPr>
                      <w:p w:rsidR="00C24777" w:rsidRDefault="00D77286">
                        <w:pPr>
                          <w:jc w:val="right"/>
                          <w:rPr>
                            <w:color w:val="008000"/>
                            <w:sz w:val="18"/>
                            <w:szCs w:val="18"/>
                          </w:rPr>
                        </w:pPr>
                        <w:r>
                          <w:rPr>
                            <w:sz w:val="18"/>
                            <w:szCs w:val="18"/>
                          </w:rPr>
                          <w:t>303,955.24</w:t>
                        </w:r>
                      </w:p>
                    </w:tc>
                  </w:sdtContent>
                </w:sdt>
                <w:sdt>
                  <w:sdtPr>
                    <w:rPr>
                      <w:sz w:val="18"/>
                      <w:szCs w:val="18"/>
                    </w:rPr>
                    <w:alias w:val="盈余公积"/>
                    <w:tag w:val="_GBC_973b45a1952046debbaf74d36611e83f"/>
                    <w:id w:val="8999972"/>
                    <w:lock w:val="sdtLocked"/>
                  </w:sdtPr>
                  <w:sdtContent>
                    <w:tc>
                      <w:tcPr>
                        <w:tcW w:w="1021" w:type="dxa"/>
                      </w:tcPr>
                      <w:p w:rsidR="00C24777" w:rsidRDefault="00D77286">
                        <w:pPr>
                          <w:jc w:val="right"/>
                          <w:rPr>
                            <w:color w:val="008000"/>
                            <w:sz w:val="18"/>
                            <w:szCs w:val="18"/>
                          </w:rPr>
                        </w:pPr>
                        <w:r>
                          <w:rPr>
                            <w:sz w:val="18"/>
                            <w:szCs w:val="18"/>
                          </w:rPr>
                          <w:t>144,898,909.02</w:t>
                        </w:r>
                      </w:p>
                    </w:tc>
                  </w:sdtContent>
                </w:sdt>
                <w:sdt>
                  <w:sdtPr>
                    <w:rPr>
                      <w:sz w:val="18"/>
                      <w:szCs w:val="18"/>
                    </w:rPr>
                    <w:alias w:val="未分配利润"/>
                    <w:tag w:val="_GBC_8937d1a2bb954fe69536d056f1a1957d"/>
                    <w:id w:val="8999973"/>
                    <w:lock w:val="sdtLocked"/>
                  </w:sdtPr>
                  <w:sdtContent>
                    <w:tc>
                      <w:tcPr>
                        <w:tcW w:w="1008" w:type="dxa"/>
                      </w:tcPr>
                      <w:p w:rsidR="00C24777" w:rsidRDefault="00D77286">
                        <w:pPr>
                          <w:jc w:val="right"/>
                          <w:rPr>
                            <w:color w:val="008000"/>
                            <w:sz w:val="18"/>
                            <w:szCs w:val="18"/>
                          </w:rPr>
                        </w:pPr>
                        <w:r>
                          <w:rPr>
                            <w:sz w:val="18"/>
                            <w:szCs w:val="18"/>
                          </w:rPr>
                          <w:t>477,291,325.68</w:t>
                        </w:r>
                      </w:p>
                    </w:tc>
                  </w:sdtContent>
                </w:sdt>
                <w:sdt>
                  <w:sdtPr>
                    <w:rPr>
                      <w:sz w:val="18"/>
                      <w:szCs w:val="18"/>
                    </w:rPr>
                    <w:alias w:val="股东权益合计"/>
                    <w:tag w:val="_GBC_a0e706d44f164e27a80c18eb09d3dc86"/>
                    <w:id w:val="8999974"/>
                    <w:lock w:val="sdtLocked"/>
                  </w:sdtPr>
                  <w:sdtContent>
                    <w:tc>
                      <w:tcPr>
                        <w:tcW w:w="1026" w:type="dxa"/>
                      </w:tcPr>
                      <w:p w:rsidR="00C24777" w:rsidRDefault="00D77286">
                        <w:pPr>
                          <w:jc w:val="right"/>
                          <w:rPr>
                            <w:color w:val="008000"/>
                            <w:sz w:val="18"/>
                            <w:szCs w:val="18"/>
                          </w:rPr>
                        </w:pPr>
                        <w:r>
                          <w:rPr>
                            <w:sz w:val="18"/>
                            <w:szCs w:val="18"/>
                          </w:rPr>
                          <w:t>2,336,298,860.67</w:t>
                        </w:r>
                      </w:p>
                    </w:tc>
                  </w:sdtContent>
                </w:sdt>
              </w:tr>
              <w:tr w:rsidR="00C24777" w:rsidTr="004B1638">
                <w:trPr>
                  <w:trHeight w:val="20"/>
                </w:trPr>
                <w:tc>
                  <w:tcPr>
                    <w:tcW w:w="2394" w:type="dxa"/>
                  </w:tcPr>
                  <w:p w:rsidR="00C24777" w:rsidRDefault="00C24777">
                    <w:pPr>
                      <w:rPr>
                        <w:sz w:val="18"/>
                        <w:szCs w:val="18"/>
                      </w:rPr>
                    </w:pPr>
                    <w:r>
                      <w:rPr>
                        <w:sz w:val="18"/>
                        <w:szCs w:val="18"/>
                      </w:rPr>
                      <w:t>加：会计政策变更</w:t>
                    </w:r>
                  </w:p>
                </w:tc>
                <w:sdt>
                  <w:sdtPr>
                    <w:rPr>
                      <w:sz w:val="18"/>
                      <w:szCs w:val="18"/>
                    </w:rPr>
                    <w:alias w:val="会计政策变更导致实收资本（或股本）净额变动金额"/>
                    <w:tag w:val="_GBC_c8f26630280d4aa2b1fde77dbdb5e220"/>
                    <w:id w:val="8999975"/>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优先股变动金额"/>
                    <w:tag w:val="_GBC_4497539e60b34717b68508d89b3a0994"/>
                    <w:id w:val="8999976"/>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永续债变动金额"/>
                    <w:tag w:val="_GBC_aa57c7c4b95c4e86a8085ca0db9c24d6"/>
                    <w:id w:val="8999977"/>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权益工具中的其他变动金额"/>
                    <w:tag w:val="_GBC_f4842520612b49f2b33dc3d4ec815c97"/>
                    <w:id w:val="8999978"/>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资本公积变动金额"/>
                    <w:tag w:val="_GBC_57ad89b924074eee818846736056a647"/>
                    <w:id w:val="8999979"/>
                    <w:lock w:val="sdtLocked"/>
                    <w:showingPlcHdr/>
                  </w:sdtPr>
                  <w:sdtContent>
                    <w:tc>
                      <w:tcPr>
                        <w:tcW w:w="1036"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库存股变动金额"/>
                    <w:tag w:val="_GBC_9749940b2a494ed7acef1ddcf22598df"/>
                    <w:id w:val="8999980"/>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其他综合收益变动金额"/>
                    <w:tag w:val="_GBC_eb258d12dac84621a368b8000391b0eb"/>
                    <w:id w:val="8999981"/>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专项储备变动金额"/>
                    <w:tag w:val="_GBC_1e924fe918e74391b10edf287076a289"/>
                    <w:id w:val="8999982"/>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盈余公积变动金额"/>
                    <w:tag w:val="_GBC_56fa88fdf6f24176a086fca815843909"/>
                    <w:id w:val="8999983"/>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未分配利润变动金额"/>
                    <w:tag w:val="_GBC_7c18145bd007499aa86b7378006a5535"/>
                    <w:id w:val="8999984"/>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会计政策变更导致股东权益合计变动金额"/>
                    <w:tag w:val="_GBC_aeca160d2f214c6aac892578577580ad"/>
                    <w:id w:val="8999985"/>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dceb489717084a29b76c96970b5870b3"/>
                    <w:id w:val="8999986"/>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优先股变动金额"/>
                    <w:tag w:val="_GBC_22bfe96f87eb4c1e9842e63293f31c51"/>
                    <w:id w:val="8999987"/>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永续债变动金额"/>
                    <w:tag w:val="_GBC_f676f2d3300845699d54863555eb2f4e"/>
                    <w:id w:val="8999988"/>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权益工具中的其他变动金额"/>
                    <w:tag w:val="_GBC_deb3e8a640e2408e9ddb378bd8f1a244"/>
                    <w:id w:val="8999989"/>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资本公积变动金额"/>
                    <w:tag w:val="_GBC_8690a96674394b36bfed346fbf7d629e"/>
                    <w:id w:val="8999990"/>
                    <w:lock w:val="sdtLocked"/>
                    <w:showingPlcHdr/>
                  </w:sdtPr>
                  <w:sdtContent>
                    <w:tc>
                      <w:tcPr>
                        <w:tcW w:w="1036"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库存股变动金额"/>
                    <w:tag w:val="_GBC_6cc9b32f7143444ba65f4723ceb5580b"/>
                    <w:id w:val="8999991"/>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其他综合收益变动金额"/>
                    <w:tag w:val="_GBC_ccd73d9543bd446dbdbc1e6a3dcf0ebf"/>
                    <w:id w:val="8999992"/>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专项储备变动金额"/>
                    <w:tag w:val="_GBC_32813263afbc41feabab11462d478836"/>
                    <w:id w:val="8999993"/>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盈余公积变动金额"/>
                    <w:tag w:val="_GBC_2c011e6947c5444382a3df3a579f6c1a"/>
                    <w:id w:val="8999994"/>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未分配利润变动金额"/>
                    <w:tag w:val="_GBC_1f4513cb94a7496c8b393f60bf62181a"/>
                    <w:id w:val="8999995"/>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前期差错更正导致股东权益合计变动金额"/>
                    <w:tag w:val="_GBC_2f9be54efc1e4aaabf5510a0cc326c8b"/>
                    <w:id w:val="8999996"/>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ind w:firstLineChars="200" w:firstLine="360"/>
                      <w:rPr>
                        <w:sz w:val="18"/>
                        <w:szCs w:val="18"/>
                      </w:rPr>
                    </w:pPr>
                    <w:r>
                      <w:rPr>
                        <w:rFonts w:hint="eastAsia"/>
                        <w:sz w:val="18"/>
                        <w:szCs w:val="18"/>
                      </w:rPr>
                      <w:t>其他</w:t>
                    </w:r>
                  </w:p>
                </w:tc>
                <w:sdt>
                  <w:sdtPr>
                    <w:rPr>
                      <w:sz w:val="18"/>
                      <w:szCs w:val="18"/>
                    </w:rPr>
                    <w:alias w:val="实收资本变动金额（其他追溯调整）"/>
                    <w:tag w:val="_GBC_a119c3032a9844b9996f0d36dc780f4d"/>
                    <w:id w:val="8999997"/>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优先股变动金额（其他追溯调整）"/>
                    <w:tag w:val="_GBC_cf0cb138c1a142f98c5d52a58b5ddc6b"/>
                    <w:id w:val="8999998"/>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永续债变动金额（其他追溯调整）"/>
                    <w:tag w:val="_GBC_c6fca138a3a241cb81788c08c049a13b"/>
                    <w:id w:val="8999999"/>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变动金额（其他追溯调整）"/>
                    <w:tag w:val="_GBC_2496c6be99034972a2ef3d2b683fc2b5"/>
                    <w:id w:val="9000000"/>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变动金额（其他追溯调整）"/>
                    <w:tag w:val="_GBC_aeb3726b8f20453aa15b9d10f6b0ad44"/>
                    <w:id w:val="9000001"/>
                    <w:lock w:val="sdtLocked"/>
                    <w:showingPlcHdr/>
                  </w:sdtPr>
                  <w:sdtContent>
                    <w:tc>
                      <w:tcPr>
                        <w:tcW w:w="1036"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库存股变动金额（其他追溯调整）"/>
                    <w:tag w:val="_GBC_647e1f3b4a104d50988356b981a52ed2"/>
                    <w:id w:val="9000002"/>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变动金额（其他追溯调整）"/>
                    <w:tag w:val="_GBC_1fdda27510844cada3a4d77dc3da1e4a"/>
                    <w:id w:val="9000003"/>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变动金额（其他追溯调整）"/>
                    <w:tag w:val="_GBC_e5c1940714994a448f47e75a2b164172"/>
                    <w:id w:val="9000004"/>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变动金额（其他追溯调整）"/>
                    <w:tag w:val="_GBC_8e4af539f2f846c1a47f81a862e7203c"/>
                    <w:id w:val="9000005"/>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未分配利润变动金额（其他追溯调整）"/>
                    <w:tag w:val="_GBC_a9d649f3df274375be907686f2a071b3"/>
                    <w:id w:val="9000006"/>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权益变动金额（其他追溯调整）"/>
                    <w:tag w:val="_GBC_de82119734274e04980dec25ee6df3d8"/>
                    <w:id w:val="9000007"/>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ed68e83375594749990463f5b8c17bfb"/>
                    <w:id w:val="9000008"/>
                    <w:lock w:val="sdtLocked"/>
                  </w:sdtPr>
                  <w:sdtContent>
                    <w:tc>
                      <w:tcPr>
                        <w:tcW w:w="1078" w:type="dxa"/>
                        <w:tcBorders>
                          <w:right w:val="single" w:sz="4" w:space="0" w:color="auto"/>
                        </w:tcBorders>
                      </w:tcPr>
                      <w:p w:rsidR="00C24777" w:rsidRDefault="00D77286">
                        <w:pPr>
                          <w:jc w:val="right"/>
                          <w:rPr>
                            <w:color w:val="008000"/>
                            <w:sz w:val="18"/>
                            <w:szCs w:val="18"/>
                          </w:rPr>
                        </w:pPr>
                        <w:r>
                          <w:rPr>
                            <w:sz w:val="18"/>
                            <w:szCs w:val="18"/>
                          </w:rPr>
                          <w:t>399,553,571</w:t>
                        </w:r>
                        <w:r w:rsidR="002834D2">
                          <w:rPr>
                            <w:rFonts w:hint="eastAsia"/>
                            <w:sz w:val="18"/>
                            <w:szCs w:val="18"/>
                          </w:rPr>
                          <w:t>.00</w:t>
                        </w:r>
                      </w:p>
                    </w:tc>
                  </w:sdtContent>
                </w:sdt>
                <w:sdt>
                  <w:sdtPr>
                    <w:rPr>
                      <w:sz w:val="18"/>
                      <w:szCs w:val="18"/>
                    </w:rPr>
                    <w:alias w:val="其他权益工具-其中：优先股"/>
                    <w:tag w:val="_GBC_9981b20be36f40e38defe22c50c0918e"/>
                    <w:id w:val="9000009"/>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1aa9e8fd34ea4cd1a9685c1bc0bb8293"/>
                    <w:id w:val="9000010"/>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119fac0b1d8e4e5083b2dc305f9139de"/>
                    <w:id w:val="9000011"/>
                    <w:lock w:val="sdtLocked"/>
                    <w:showingPlcHdr/>
                  </w:sdtPr>
                  <w:sdtContent>
                    <w:tc>
                      <w:tcPr>
                        <w:tcW w:w="1091"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b4e703d2c1df42c6b0fdda6cb9013f80"/>
                    <w:id w:val="9000012"/>
                    <w:lock w:val="sdtLocked"/>
                  </w:sdtPr>
                  <w:sdtContent>
                    <w:tc>
                      <w:tcPr>
                        <w:tcW w:w="1036" w:type="dxa"/>
                        <w:tcBorders>
                          <w:left w:val="single" w:sz="4" w:space="0" w:color="auto"/>
                        </w:tcBorders>
                      </w:tcPr>
                      <w:p w:rsidR="00C24777" w:rsidRDefault="00D77286">
                        <w:pPr>
                          <w:jc w:val="right"/>
                          <w:rPr>
                            <w:color w:val="008000"/>
                            <w:sz w:val="18"/>
                            <w:szCs w:val="18"/>
                          </w:rPr>
                        </w:pPr>
                        <w:r>
                          <w:rPr>
                            <w:sz w:val="18"/>
                            <w:szCs w:val="18"/>
                          </w:rPr>
                          <w:t>692,498,407.37</w:t>
                        </w:r>
                      </w:p>
                    </w:tc>
                  </w:sdtContent>
                </w:sdt>
                <w:sdt>
                  <w:sdtPr>
                    <w:rPr>
                      <w:sz w:val="18"/>
                      <w:szCs w:val="18"/>
                    </w:rPr>
                    <w:alias w:val="库存股"/>
                    <w:tag w:val="_GBC_9a28a9201523489b945dfcf1b66bda05"/>
                    <w:id w:val="9000013"/>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fb9d19f3591647569090b0f835b4542a"/>
                    <w:id w:val="9000014"/>
                    <w:lock w:val="sdtLocked"/>
                  </w:sdtPr>
                  <w:sdtContent>
                    <w:tc>
                      <w:tcPr>
                        <w:tcW w:w="1022" w:type="dxa"/>
                      </w:tcPr>
                      <w:p w:rsidR="00C24777" w:rsidRDefault="00D77286">
                        <w:pPr>
                          <w:jc w:val="right"/>
                          <w:rPr>
                            <w:color w:val="008000"/>
                            <w:sz w:val="18"/>
                            <w:szCs w:val="18"/>
                          </w:rPr>
                        </w:pPr>
                        <w:r>
                          <w:rPr>
                            <w:sz w:val="18"/>
                            <w:szCs w:val="18"/>
                          </w:rPr>
                          <w:t>621,752,692.36</w:t>
                        </w:r>
                      </w:p>
                    </w:tc>
                  </w:sdtContent>
                </w:sdt>
                <w:sdt>
                  <w:sdtPr>
                    <w:rPr>
                      <w:sz w:val="18"/>
                      <w:szCs w:val="18"/>
                    </w:rPr>
                    <w:alias w:val="专项储备"/>
                    <w:tag w:val="_GBC_5d3a95a2a57b485cbe5fb78e893a7739"/>
                    <w:id w:val="9000015"/>
                    <w:lock w:val="sdtLocked"/>
                  </w:sdtPr>
                  <w:sdtContent>
                    <w:tc>
                      <w:tcPr>
                        <w:tcW w:w="1036" w:type="dxa"/>
                      </w:tcPr>
                      <w:p w:rsidR="00C24777" w:rsidRDefault="00D77286">
                        <w:pPr>
                          <w:jc w:val="right"/>
                          <w:rPr>
                            <w:color w:val="008000"/>
                            <w:sz w:val="18"/>
                            <w:szCs w:val="18"/>
                          </w:rPr>
                        </w:pPr>
                        <w:r>
                          <w:rPr>
                            <w:sz w:val="18"/>
                            <w:szCs w:val="18"/>
                          </w:rPr>
                          <w:t>303,955.24</w:t>
                        </w:r>
                      </w:p>
                    </w:tc>
                  </w:sdtContent>
                </w:sdt>
                <w:sdt>
                  <w:sdtPr>
                    <w:rPr>
                      <w:sz w:val="18"/>
                      <w:szCs w:val="18"/>
                    </w:rPr>
                    <w:alias w:val="盈余公积"/>
                    <w:tag w:val="_GBC_a26d138497b24e9cafc3b71845071d26"/>
                    <w:id w:val="9000016"/>
                    <w:lock w:val="sdtLocked"/>
                  </w:sdtPr>
                  <w:sdtContent>
                    <w:tc>
                      <w:tcPr>
                        <w:tcW w:w="1021" w:type="dxa"/>
                      </w:tcPr>
                      <w:p w:rsidR="00C24777" w:rsidRDefault="00D77286">
                        <w:pPr>
                          <w:jc w:val="right"/>
                          <w:rPr>
                            <w:color w:val="008000"/>
                            <w:sz w:val="18"/>
                            <w:szCs w:val="18"/>
                          </w:rPr>
                        </w:pPr>
                        <w:r>
                          <w:rPr>
                            <w:sz w:val="18"/>
                            <w:szCs w:val="18"/>
                          </w:rPr>
                          <w:t>144,898,909.02</w:t>
                        </w:r>
                      </w:p>
                    </w:tc>
                  </w:sdtContent>
                </w:sdt>
                <w:sdt>
                  <w:sdtPr>
                    <w:rPr>
                      <w:sz w:val="18"/>
                      <w:szCs w:val="18"/>
                    </w:rPr>
                    <w:alias w:val="未分配利润"/>
                    <w:tag w:val="_GBC_19aa1f7f367b45779e928cbb4f3b54d7"/>
                    <w:id w:val="9000017"/>
                    <w:lock w:val="sdtLocked"/>
                  </w:sdtPr>
                  <w:sdtContent>
                    <w:tc>
                      <w:tcPr>
                        <w:tcW w:w="1008" w:type="dxa"/>
                      </w:tcPr>
                      <w:p w:rsidR="00C24777" w:rsidRDefault="00D77286">
                        <w:pPr>
                          <w:jc w:val="right"/>
                          <w:rPr>
                            <w:color w:val="008000"/>
                            <w:sz w:val="18"/>
                            <w:szCs w:val="18"/>
                          </w:rPr>
                        </w:pPr>
                        <w:r>
                          <w:rPr>
                            <w:sz w:val="18"/>
                            <w:szCs w:val="18"/>
                          </w:rPr>
                          <w:t>477,291,325.68</w:t>
                        </w:r>
                      </w:p>
                    </w:tc>
                  </w:sdtContent>
                </w:sdt>
                <w:sdt>
                  <w:sdtPr>
                    <w:rPr>
                      <w:sz w:val="18"/>
                      <w:szCs w:val="18"/>
                    </w:rPr>
                    <w:alias w:val="股东权益合计"/>
                    <w:tag w:val="_GBC_d90a3c9b2c0644ffae294a2dac101ddf"/>
                    <w:id w:val="9000018"/>
                    <w:lock w:val="sdtLocked"/>
                  </w:sdtPr>
                  <w:sdtContent>
                    <w:tc>
                      <w:tcPr>
                        <w:tcW w:w="1026" w:type="dxa"/>
                      </w:tcPr>
                      <w:p w:rsidR="00C24777" w:rsidRDefault="00D77286">
                        <w:pPr>
                          <w:jc w:val="right"/>
                          <w:rPr>
                            <w:color w:val="008000"/>
                            <w:sz w:val="18"/>
                            <w:szCs w:val="18"/>
                          </w:rPr>
                        </w:pPr>
                        <w:r>
                          <w:rPr>
                            <w:sz w:val="18"/>
                            <w:szCs w:val="18"/>
                          </w:rPr>
                          <w:t>2,336,298,860.67</w:t>
                        </w:r>
                      </w:p>
                    </w:tc>
                  </w:sdtContent>
                </w:sdt>
              </w:tr>
              <w:tr w:rsidR="00C24777" w:rsidTr="004B1638">
                <w:trPr>
                  <w:trHeight w:val="20"/>
                </w:trPr>
                <w:tc>
                  <w:tcPr>
                    <w:tcW w:w="2394" w:type="dxa"/>
                  </w:tcPr>
                  <w:p w:rsidR="00C24777" w:rsidRDefault="00C24777">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6cad44428de44320a370f98eaa864837"/>
                    <w:id w:val="9000019"/>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优先股增减变动金额"/>
                    <w:tag w:val="_GBC_56eb48900f8947278ed7fe0cec36d691"/>
                    <w:id w:val="9000020"/>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永续债增减变动金额"/>
                    <w:tag w:val="_GBC_a148b32997e24452b93a726beaee97c3"/>
                    <w:id w:val="9000021"/>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中的其他增减变动金额"/>
                    <w:tag w:val="_GBC_d8448fdaaab84ea0b5d6106800969da3"/>
                    <w:id w:val="9000022"/>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增减变动金额"/>
                    <w:tag w:val="_GBC_5303902d83c74b30815e6f89666742d1"/>
                    <w:id w:val="9000023"/>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库存股增减变动金额"/>
                    <w:tag w:val="_GBC_e40a288ce3a14dd5a5c521ad781dd8d8"/>
                    <w:id w:val="9000024"/>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增减变动金额"/>
                    <w:tag w:val="_GBC_1e69fad3306d48a8a86e741b472ef4f5"/>
                    <w:id w:val="9000025"/>
                    <w:lock w:val="sdtLocked"/>
                  </w:sdtPr>
                  <w:sdtContent>
                    <w:tc>
                      <w:tcPr>
                        <w:tcW w:w="1022" w:type="dxa"/>
                      </w:tcPr>
                      <w:p w:rsidR="00C24777" w:rsidRDefault="00D77286">
                        <w:pPr>
                          <w:jc w:val="right"/>
                          <w:rPr>
                            <w:color w:val="008000"/>
                            <w:sz w:val="18"/>
                            <w:szCs w:val="18"/>
                          </w:rPr>
                        </w:pPr>
                        <w:r>
                          <w:rPr>
                            <w:sz w:val="18"/>
                            <w:szCs w:val="18"/>
                          </w:rPr>
                          <w:t>-235,275,837.89</w:t>
                        </w:r>
                      </w:p>
                    </w:tc>
                  </w:sdtContent>
                </w:sdt>
                <w:sdt>
                  <w:sdtPr>
                    <w:rPr>
                      <w:sz w:val="18"/>
                      <w:szCs w:val="18"/>
                    </w:rPr>
                    <w:alias w:val="专项储备增减变动金额"/>
                    <w:tag w:val="_GBC_cf624f5447de4e0ea1c8e6586499f70d"/>
                    <w:id w:val="9000026"/>
                    <w:lock w:val="sdtLocked"/>
                  </w:sdtPr>
                  <w:sdtContent>
                    <w:tc>
                      <w:tcPr>
                        <w:tcW w:w="1036" w:type="dxa"/>
                      </w:tcPr>
                      <w:p w:rsidR="00C24777" w:rsidRDefault="00D77286">
                        <w:pPr>
                          <w:jc w:val="right"/>
                          <w:rPr>
                            <w:color w:val="008000"/>
                            <w:sz w:val="18"/>
                            <w:szCs w:val="18"/>
                          </w:rPr>
                        </w:pPr>
                        <w:r>
                          <w:rPr>
                            <w:sz w:val="18"/>
                            <w:szCs w:val="18"/>
                          </w:rPr>
                          <w:t>102,657.98</w:t>
                        </w:r>
                      </w:p>
                    </w:tc>
                  </w:sdtContent>
                </w:sdt>
                <w:sdt>
                  <w:sdtPr>
                    <w:rPr>
                      <w:sz w:val="18"/>
                      <w:szCs w:val="18"/>
                    </w:rPr>
                    <w:alias w:val="盈余公积增减变动金额"/>
                    <w:tag w:val="_GBC_4c71e5d6dbea45a6b01ee55be204d29e"/>
                    <w:id w:val="9000027"/>
                    <w:lock w:val="sdtLocked"/>
                  </w:sdtPr>
                  <w:sdtContent>
                    <w:tc>
                      <w:tcPr>
                        <w:tcW w:w="1021" w:type="dxa"/>
                      </w:tcPr>
                      <w:p w:rsidR="00C24777" w:rsidRDefault="00D77286">
                        <w:pPr>
                          <w:jc w:val="right"/>
                          <w:rPr>
                            <w:color w:val="008000"/>
                            <w:sz w:val="18"/>
                            <w:szCs w:val="18"/>
                          </w:rPr>
                        </w:pPr>
                        <w:r>
                          <w:rPr>
                            <w:sz w:val="18"/>
                            <w:szCs w:val="18"/>
                          </w:rPr>
                          <w:t>11,639,415.62</w:t>
                        </w:r>
                      </w:p>
                    </w:tc>
                  </w:sdtContent>
                </w:sdt>
                <w:sdt>
                  <w:sdtPr>
                    <w:rPr>
                      <w:sz w:val="18"/>
                      <w:szCs w:val="18"/>
                    </w:rPr>
                    <w:alias w:val="未分配利润增减变动金额"/>
                    <w:tag w:val="_GBC_eaaa50e1ddcf4ca2a41500effe5a3183"/>
                    <w:id w:val="9000028"/>
                    <w:lock w:val="sdtLocked"/>
                  </w:sdtPr>
                  <w:sdtContent>
                    <w:tc>
                      <w:tcPr>
                        <w:tcW w:w="1008" w:type="dxa"/>
                      </w:tcPr>
                      <w:p w:rsidR="00C24777" w:rsidRDefault="002834D2">
                        <w:pPr>
                          <w:jc w:val="right"/>
                          <w:rPr>
                            <w:color w:val="008000"/>
                            <w:sz w:val="18"/>
                            <w:szCs w:val="18"/>
                          </w:rPr>
                        </w:pPr>
                        <w:r>
                          <w:rPr>
                            <w:sz w:val="18"/>
                            <w:szCs w:val="18"/>
                          </w:rPr>
                          <w:t>64,799,383.50</w:t>
                        </w:r>
                      </w:p>
                    </w:tc>
                  </w:sdtContent>
                </w:sdt>
                <w:sdt>
                  <w:sdtPr>
                    <w:rPr>
                      <w:sz w:val="18"/>
                      <w:szCs w:val="18"/>
                    </w:rPr>
                    <w:alias w:val="股东权益合计增减变动金额"/>
                    <w:tag w:val="_GBC_b60345e251794508b9f2ca462fa333c5"/>
                    <w:id w:val="9000029"/>
                    <w:lock w:val="sdtLocked"/>
                  </w:sdtPr>
                  <w:sdtContent>
                    <w:tc>
                      <w:tcPr>
                        <w:tcW w:w="1026" w:type="dxa"/>
                      </w:tcPr>
                      <w:p w:rsidR="00C24777" w:rsidRDefault="00D77286">
                        <w:pPr>
                          <w:jc w:val="right"/>
                          <w:rPr>
                            <w:color w:val="008000"/>
                            <w:sz w:val="18"/>
                            <w:szCs w:val="18"/>
                          </w:rPr>
                        </w:pPr>
                        <w:r>
                          <w:rPr>
                            <w:sz w:val="18"/>
                            <w:szCs w:val="18"/>
                          </w:rPr>
                          <w:t>-158,734,380.79</w:t>
                        </w:r>
                      </w:p>
                    </w:tc>
                  </w:sdtContent>
                </w:sdt>
              </w:tr>
              <w:tr w:rsidR="00C24777" w:rsidTr="004B1638">
                <w:trPr>
                  <w:trHeight w:val="20"/>
                </w:trPr>
                <w:tc>
                  <w:tcPr>
                    <w:tcW w:w="2394" w:type="dxa"/>
                  </w:tcPr>
                  <w:p w:rsidR="00C24777" w:rsidRDefault="00C24777">
                    <w:pPr>
                      <w:rPr>
                        <w:sz w:val="18"/>
                        <w:szCs w:val="18"/>
                      </w:rPr>
                    </w:pPr>
                    <w:r>
                      <w:rPr>
                        <w:rFonts w:hint="eastAsia"/>
                        <w:sz w:val="18"/>
                        <w:szCs w:val="18"/>
                      </w:rPr>
                      <w:t>（一）综合收益总额</w:t>
                    </w:r>
                  </w:p>
                </w:tc>
                <w:sdt>
                  <w:sdtPr>
                    <w:rPr>
                      <w:sz w:val="18"/>
                      <w:szCs w:val="18"/>
                    </w:rPr>
                    <w:alias w:val="综合收益总额导致股本变动金额"/>
                    <w:tag w:val="_GBC_f03cc738bdda4873a4c9306c6c68ceac"/>
                    <w:id w:val="9000030"/>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优先股变动金额"/>
                    <w:tag w:val="_GBC_3afbe4154e2c45958409a40b0988b99a"/>
                    <w:id w:val="9000031"/>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永续债变动金额"/>
                    <w:tag w:val="_GBC_f4f6b65ae107405993c0738c6f8ef082"/>
                    <w:id w:val="9000032"/>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权益工具中的其他变动金额"/>
                    <w:tag w:val="_GBC_057649099f704e45979ac350d567c04a"/>
                    <w:id w:val="9000033"/>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资本公积变动金额"/>
                    <w:tag w:val="_GBC_051d80e5b219419da9c9ac9a8f6fd141"/>
                    <w:id w:val="9000034"/>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库存股变动金额"/>
                    <w:tag w:val="_GBC_3fbab9aa6bc04292961283ab205f2edd"/>
                    <w:id w:val="9000035"/>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其他综合收益变动金额"/>
                    <w:tag w:val="_GBC_527bc6752f2844f2b62b324fac1579af"/>
                    <w:id w:val="9000036"/>
                    <w:lock w:val="sdtLocked"/>
                  </w:sdtPr>
                  <w:sdtContent>
                    <w:tc>
                      <w:tcPr>
                        <w:tcW w:w="1022" w:type="dxa"/>
                      </w:tcPr>
                      <w:p w:rsidR="00C24777" w:rsidRDefault="00D77286">
                        <w:pPr>
                          <w:jc w:val="right"/>
                          <w:rPr>
                            <w:color w:val="008000"/>
                            <w:sz w:val="18"/>
                            <w:szCs w:val="18"/>
                          </w:rPr>
                        </w:pPr>
                        <w:r>
                          <w:rPr>
                            <w:sz w:val="18"/>
                            <w:szCs w:val="18"/>
                          </w:rPr>
                          <w:t>-235,275,837.89</w:t>
                        </w:r>
                      </w:p>
                    </w:tc>
                  </w:sdtContent>
                </w:sdt>
                <w:sdt>
                  <w:sdtPr>
                    <w:rPr>
                      <w:sz w:val="18"/>
                      <w:szCs w:val="18"/>
                    </w:rPr>
                    <w:alias w:val="综合收益总额导致专项储备变动金额"/>
                    <w:tag w:val="_GBC_b8c9b5a6ffca46afa033de81ffa8fbe3"/>
                    <w:id w:val="9000037"/>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盈余公积变动金额"/>
                    <w:tag w:val="_GBC_146d3011679e46458aa7bc979173eac5"/>
                    <w:id w:val="9000038"/>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综合收益总额导致未分配利润变动金额"/>
                    <w:tag w:val="_GBC_d894c7c8295849e3823c595b722bc756"/>
                    <w:id w:val="9000039"/>
                    <w:lock w:val="sdtLocked"/>
                  </w:sdtPr>
                  <w:sdtContent>
                    <w:tc>
                      <w:tcPr>
                        <w:tcW w:w="1008" w:type="dxa"/>
                      </w:tcPr>
                      <w:p w:rsidR="00C24777" w:rsidRDefault="00D77286">
                        <w:pPr>
                          <w:jc w:val="right"/>
                          <w:rPr>
                            <w:color w:val="008000"/>
                            <w:sz w:val="18"/>
                            <w:szCs w:val="18"/>
                          </w:rPr>
                        </w:pPr>
                        <w:r>
                          <w:rPr>
                            <w:sz w:val="18"/>
                            <w:szCs w:val="18"/>
                          </w:rPr>
                          <w:t>116,394,156.22</w:t>
                        </w:r>
                      </w:p>
                    </w:tc>
                  </w:sdtContent>
                </w:sdt>
                <w:sdt>
                  <w:sdtPr>
                    <w:rPr>
                      <w:sz w:val="18"/>
                      <w:szCs w:val="18"/>
                    </w:rPr>
                    <w:alias w:val="综合收益总额导致股东权益合计变动金额"/>
                    <w:tag w:val="_GBC_c102251053714ae28c7d105f6c205929"/>
                    <w:id w:val="9000040"/>
                    <w:lock w:val="sdtLocked"/>
                  </w:sdtPr>
                  <w:sdtContent>
                    <w:tc>
                      <w:tcPr>
                        <w:tcW w:w="1026" w:type="dxa"/>
                      </w:tcPr>
                      <w:p w:rsidR="00C24777" w:rsidRDefault="00D77286">
                        <w:pPr>
                          <w:jc w:val="right"/>
                          <w:rPr>
                            <w:color w:val="008000"/>
                            <w:sz w:val="18"/>
                            <w:szCs w:val="18"/>
                          </w:rPr>
                        </w:pPr>
                        <w:r>
                          <w:rPr>
                            <w:sz w:val="18"/>
                            <w:szCs w:val="18"/>
                          </w:rPr>
                          <w:t>-118,881,681.67</w:t>
                        </w:r>
                      </w:p>
                    </w:tc>
                  </w:sdtContent>
                </w:sdt>
              </w:tr>
              <w:tr w:rsidR="00C24777" w:rsidTr="004B1638">
                <w:trPr>
                  <w:trHeight w:val="20"/>
                </w:trPr>
                <w:tc>
                  <w:tcPr>
                    <w:tcW w:w="2394" w:type="dxa"/>
                  </w:tcPr>
                  <w:p w:rsidR="00C24777" w:rsidRDefault="00C24777">
                    <w:pPr>
                      <w:rPr>
                        <w:sz w:val="18"/>
                        <w:szCs w:val="18"/>
                      </w:rPr>
                    </w:pPr>
                    <w:r>
                      <w:rPr>
                        <w:sz w:val="18"/>
                        <w:szCs w:val="18"/>
                      </w:rPr>
                      <w:lastRenderedPageBreak/>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f30fe6682675483d894e0f99e2a13078"/>
                    <w:id w:val="9000041"/>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优先股变动金额"/>
                    <w:tag w:val="_GBC_197e5223ed794f02bfd51c1acc45a6ea"/>
                    <w:id w:val="9000042"/>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永续债变动金额"/>
                    <w:tag w:val="_GBC_b2014aa035fe41fcabeefc5289d496f2"/>
                    <w:id w:val="9000043"/>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权益工具中的其他变动金额"/>
                    <w:tag w:val="_GBC_6daf1792d7f64c1f9c5f6a8150d79c39"/>
                    <w:id w:val="9000044"/>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资本公积变动金额"/>
                    <w:tag w:val="_GBC_18d61164cfe74dcab47a7d10eecf13ca"/>
                    <w:id w:val="9000045"/>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库存股变动金额"/>
                    <w:tag w:val="_GBC_a8aa67f466874d41b3134fe9e589f362"/>
                    <w:id w:val="9000046"/>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其他综合收益变动金额"/>
                    <w:tag w:val="_GBC_fa7fa67c6d0b4542a671406d5364d519"/>
                    <w:id w:val="9000047"/>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专项储备变动金额"/>
                    <w:tag w:val="_GBC_12c757ffd8bc4afd9a3698ab9203b871"/>
                    <w:id w:val="9000048"/>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盈余公积变动金额"/>
                    <w:tag w:val="_GBC_317446a90b394788a360afc4eb53210a"/>
                    <w:id w:val="9000049"/>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未分配利润变动金额"/>
                    <w:tag w:val="_GBC_a1ada7faa5bf45fb8ed127fd006b0297"/>
                    <w:id w:val="9000050"/>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投入和减少资本导致股东权益合计变动金额"/>
                    <w:tag w:val="_GBC_f0a2522b485e446cbb90d9f3b913769d"/>
                    <w:id w:val="9000051"/>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rFonts w:hint="eastAsia"/>
                        <w:sz w:val="18"/>
                        <w:szCs w:val="18"/>
                      </w:rPr>
                      <w:t>1．股东投入的普通股</w:t>
                    </w:r>
                  </w:p>
                </w:tc>
                <w:sdt>
                  <w:sdtPr>
                    <w:rPr>
                      <w:sz w:val="18"/>
                      <w:szCs w:val="18"/>
                    </w:rPr>
                    <w:alias w:val="股东投入的普通股导致股本变动金额"/>
                    <w:tag w:val="_GBC_07f7e56ebc8f413491431a71f19f57c2"/>
                    <w:id w:val="9000052"/>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优先股变动金额"/>
                    <w:tag w:val="_GBC_1f2c1b75d6304a8cada547d8a1c55afe"/>
                    <w:id w:val="9000053"/>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永续债变动金额"/>
                    <w:tag w:val="_GBC_da3bba2fe5cb4c21831f0ebcbdd58a63"/>
                    <w:id w:val="9000054"/>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权益工具中的其他变动金额"/>
                    <w:tag w:val="_GBC_04e418d0a64a4cfb8791f453139033ca"/>
                    <w:id w:val="9000055"/>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资本公积变动金额"/>
                    <w:tag w:val="_GBC_da248a874bd548748d8ab181aaf48c32"/>
                    <w:id w:val="9000056"/>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库存股变动金额"/>
                    <w:tag w:val="_GBC_91bbaf6cceb84fa8b9db1dfbd558fdb1"/>
                    <w:id w:val="9000057"/>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综合收益变动金额"/>
                    <w:tag w:val="_GBC_d31224a534a24261affa4a9adf744488"/>
                    <w:id w:val="9000058"/>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专项储备变动金额"/>
                    <w:tag w:val="_GBC_939548dfd6ba4efbaef1a7c7dc31aa27"/>
                    <w:id w:val="9000059"/>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盈余公积变动金额"/>
                    <w:tag w:val="_GBC_7f790ef4d0a2400583313c8f18f07310"/>
                    <w:id w:val="9000060"/>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未分配利润变动金额"/>
                    <w:tag w:val="_GBC_dbbce62d9712469cb11a654dcd83953e"/>
                    <w:id w:val="9000061"/>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东投入的普通股导致其他的归属于母公司所有者权益变动金额"/>
                    <w:tag w:val="_GBC_6fbd178bb8384a25bf32ea8104c3d5c5"/>
                    <w:id w:val="9000062"/>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db2e6c63198c4ff598d467ff8d2a728b"/>
                    <w:id w:val="9000063"/>
                    <w:lock w:val="sdtLocked"/>
                    <w:showingPlcHdr/>
                  </w:sdtPr>
                  <w:sdtContent>
                    <w:tc>
                      <w:tcPr>
                        <w:tcW w:w="1078" w:type="dxa"/>
                        <w:tcBorders>
                          <w:right w:val="single" w:sz="4" w:space="0" w:color="auto"/>
                        </w:tcBorders>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优先股变动金额"/>
                    <w:tag w:val="_GBC_0f73aadbc7be4edda51fb9420c476368"/>
                    <w:id w:val="9000064"/>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永续债变动金额"/>
                    <w:tag w:val="_GBC_f4b8cffb94c541e1a11d201673e7109e"/>
                    <w:id w:val="9000065"/>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其他权益工具中的其他变动金额"/>
                    <w:tag w:val="_GBC_6ccc492f634f4f4ebbc8ee3c6835c0d8"/>
                    <w:id w:val="9000066"/>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持有者投入资本导致资本公积变动金额"/>
                    <w:tag w:val="_GBC_cea104ca3bc34b90a45a018406c5f5a1"/>
                    <w:id w:val="9000067"/>
                    <w:lock w:val="sdtLocked"/>
                    <w:showingPlcHdr/>
                  </w:sdtPr>
                  <w:sdtContent>
                    <w:tc>
                      <w:tcPr>
                        <w:tcW w:w="1036"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库存股变动金额"/>
                    <w:tag w:val="_GBC_30e62eff0b1e421fb1244e10b5de6da1"/>
                    <w:id w:val="9000068"/>
                    <w:lock w:val="sdtLocked"/>
                    <w:showingPlcHdr/>
                  </w:sdtPr>
                  <w:sdtContent>
                    <w:tc>
                      <w:tcPr>
                        <w:tcW w:w="1064"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综合收益变动金额"/>
                    <w:tag w:val="_GBC_dbbeb1a62ae740ca9539416f4a598639"/>
                    <w:id w:val="9000069"/>
                    <w:lock w:val="sdtLocked"/>
                    <w:showingPlcHdr/>
                  </w:sdtPr>
                  <w:sdtContent>
                    <w:tc>
                      <w:tcPr>
                        <w:tcW w:w="1022"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专项储备变动金额"/>
                    <w:tag w:val="_GBC_b80f2a194cc847abacd0266a4580e330"/>
                    <w:id w:val="9000070"/>
                    <w:lock w:val="sdtLocked"/>
                    <w:showingPlcHdr/>
                  </w:sdtPr>
                  <w:sdtContent>
                    <w:tc>
                      <w:tcPr>
                        <w:tcW w:w="1036"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盈余公积变动金额"/>
                    <w:tag w:val="_GBC_2497391e5e0549e787bf0a88006fdfb7"/>
                    <w:id w:val="9000071"/>
                    <w:lock w:val="sdtLocked"/>
                    <w:showingPlcHdr/>
                  </w:sdtPr>
                  <w:sdtContent>
                    <w:tc>
                      <w:tcPr>
                        <w:tcW w:w="1021"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未分配利润变动金额"/>
                    <w:tag w:val="_GBC_752cd32daa5e4c3ca0cc66aeb0ee6129"/>
                    <w:id w:val="9000072"/>
                    <w:lock w:val="sdtLocked"/>
                    <w:showingPlcHdr/>
                  </w:sdtPr>
                  <w:sdtContent>
                    <w:tc>
                      <w:tcPr>
                        <w:tcW w:w="1008" w:type="dxa"/>
                      </w:tcPr>
                      <w:p w:rsidR="00C24777" w:rsidRDefault="00C24777">
                        <w:pPr>
                          <w:jc w:val="right"/>
                          <w:rPr>
                            <w:sz w:val="18"/>
                            <w:szCs w:val="18"/>
                          </w:rPr>
                        </w:pPr>
                        <w:r>
                          <w:rPr>
                            <w:rFonts w:hint="eastAsia"/>
                            <w:color w:val="333399"/>
                            <w:sz w:val="18"/>
                            <w:szCs w:val="18"/>
                          </w:rPr>
                          <w:t xml:space="preserve">　</w:t>
                        </w:r>
                      </w:p>
                    </w:tc>
                  </w:sdtContent>
                </w:sdt>
                <w:sdt>
                  <w:sdtPr>
                    <w:rPr>
                      <w:sz w:val="18"/>
                      <w:szCs w:val="18"/>
                    </w:rPr>
                    <w:alias w:val="其他权益工具持有者投入资本导致其他的归属于母公司所有者权益变动金额"/>
                    <w:tag w:val="_GBC_7c529d7d04444af1a5174a0d259c3d26"/>
                    <w:id w:val="9000073"/>
                    <w:lock w:val="sdtLocked"/>
                    <w:showingPlcHdr/>
                  </w:sdtPr>
                  <w:sdtContent>
                    <w:tc>
                      <w:tcPr>
                        <w:tcW w:w="1026" w:type="dxa"/>
                      </w:tcPr>
                      <w:p w:rsidR="00C24777" w:rsidRDefault="00C24777">
                        <w:pPr>
                          <w:jc w:val="right"/>
                          <w:rPr>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13e88d3ca9734111b5b94708dfc7fea3"/>
                    <w:id w:val="9000074"/>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优先股变动金额"/>
                    <w:tag w:val="_GBC_e0c69319bf5442e8a326094729108247"/>
                    <w:id w:val="9000075"/>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永续债变动金额"/>
                    <w:tag w:val="_GBC_fd4be5f7ef4041619ed8a443b43f19be"/>
                    <w:id w:val="9000076"/>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权益工具中的其他变动金额"/>
                    <w:tag w:val="_GBC_5f51b01a48f34a448f69b07157263303"/>
                    <w:id w:val="9000077"/>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资本公积变动金额"/>
                    <w:tag w:val="_GBC_8f55de91763b48968c98c68d6a6b97ad"/>
                    <w:id w:val="9000078"/>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库存股变动金额"/>
                    <w:tag w:val="_GBC_25ee22dc40f4449b882e61b45b215cba"/>
                    <w:id w:val="9000079"/>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其他综合收益变动金额"/>
                    <w:tag w:val="_GBC_f4caf6e7f9ea4a16b64431cb92d7bc8d"/>
                    <w:id w:val="9000080"/>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专项储备变动金额"/>
                    <w:tag w:val="_GBC_0f832ddbca34432bbd7140921fda8665"/>
                    <w:id w:val="9000081"/>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盈余公积变动金额"/>
                    <w:tag w:val="_GBC_87d8ab21e0d947a0bcd9814dc46e1d38"/>
                    <w:id w:val="9000082"/>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未分配利润变动金额"/>
                    <w:tag w:val="_GBC_d6e8139e985f487080734a810228c124"/>
                    <w:id w:val="9000083"/>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股份支付计入所有者权益的金额导致股东权益合计变动金额"/>
                    <w:tag w:val="_GBC_e648c639d2e443d8872ca05bd62e5049"/>
                    <w:id w:val="9000084"/>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8de4c3081ae8416294ac912bce6c0830"/>
                    <w:id w:val="9000085"/>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优先股变动金额"/>
                    <w:tag w:val="_GBC_16021aaa4546434fa16e39c0f350c3d0"/>
                    <w:id w:val="9000086"/>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永续债变动金额"/>
                    <w:tag w:val="_GBC_6225ca3b29ed43a38cc51fd11fe065bb"/>
                    <w:id w:val="9000087"/>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权益工具中的其他变动金额"/>
                    <w:tag w:val="_GBC_57cb4e57b5154dc0b3227782045524cc"/>
                    <w:id w:val="9000088"/>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资本公积变动金额"/>
                    <w:tag w:val="_GBC_ac6ff5b7a65645e9ba3ea19456f5e831"/>
                    <w:id w:val="9000089"/>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库存股变动金额"/>
                    <w:tag w:val="_GBC_6b1de4f1886c477db19f0dd0b71ef491"/>
                    <w:id w:val="9000090"/>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其他综合收益变动金额"/>
                    <w:tag w:val="_GBC_db63baca807b47a0926aa5f5453f7da8"/>
                    <w:id w:val="9000091"/>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专项储备变动金额"/>
                    <w:tag w:val="_GBC_856d720a007a4ad0950db55b82dba1c9"/>
                    <w:id w:val="9000092"/>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盈余公积变动金额"/>
                    <w:tag w:val="_GBC_706b6d6feafd42a4840746657c16c76f"/>
                    <w:id w:val="9000093"/>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未分配利润变动金额"/>
                    <w:tag w:val="_GBC_fa1eaf01d30e4e64b58806dea4a61bd4"/>
                    <w:id w:val="9000094"/>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投入和减少资本导致股东权益合计变动金额"/>
                    <w:tag w:val="_GBC_d7b7366931784e60ae41d317bd24645a"/>
                    <w:id w:val="9000095"/>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b3dec4838d0d45e59662e83d7f4be2f3"/>
                    <w:id w:val="9000096"/>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优先股变动金额"/>
                    <w:tag w:val="_GBC_27e8d048a5e04acdba976f1e9ed0b06c"/>
                    <w:id w:val="9000097"/>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永续债变动金额"/>
                    <w:tag w:val="_GBC_309ba0d4e04643cba98c51da86266d57"/>
                    <w:id w:val="9000098"/>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权益工具中的其他变动金额"/>
                    <w:tag w:val="_GBC_d5f2ccc4648f4748ac123d6dd319d2ef"/>
                    <w:id w:val="9000099"/>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资本公积变动金额"/>
                    <w:tag w:val="_GBC_a091e435665a4018a1f2d3b1759a956d"/>
                    <w:id w:val="9000100"/>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库存股变动金额"/>
                    <w:tag w:val="_GBC_355f544855b84d9f8681ce0efeb3496d"/>
                    <w:id w:val="9000101"/>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其他综合收益变动金额"/>
                    <w:tag w:val="_GBC_879af85f06e84e2f83c32eab9ff1868b"/>
                    <w:id w:val="9000102"/>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专项储备变动金额"/>
                    <w:tag w:val="_GBC_1be8be4848d542d6b740d08536a93580"/>
                    <w:id w:val="9000103"/>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利润分配导致盈余公积变动金额"/>
                    <w:tag w:val="_GBC_3a277de32a8b42aab02e1466554d9815"/>
                    <w:id w:val="9000104"/>
                    <w:lock w:val="sdtLocked"/>
                  </w:sdtPr>
                  <w:sdtContent>
                    <w:tc>
                      <w:tcPr>
                        <w:tcW w:w="1021" w:type="dxa"/>
                      </w:tcPr>
                      <w:p w:rsidR="00C24777" w:rsidRDefault="00D77286">
                        <w:pPr>
                          <w:jc w:val="right"/>
                          <w:rPr>
                            <w:color w:val="008000"/>
                            <w:sz w:val="18"/>
                            <w:szCs w:val="18"/>
                          </w:rPr>
                        </w:pPr>
                        <w:r>
                          <w:rPr>
                            <w:sz w:val="18"/>
                            <w:szCs w:val="18"/>
                          </w:rPr>
                          <w:t>11,639,415.62</w:t>
                        </w:r>
                      </w:p>
                    </w:tc>
                  </w:sdtContent>
                </w:sdt>
                <w:sdt>
                  <w:sdtPr>
                    <w:rPr>
                      <w:sz w:val="18"/>
                      <w:szCs w:val="18"/>
                    </w:rPr>
                    <w:alias w:val="利润分配导致未分配利润变动金额"/>
                    <w:tag w:val="_GBC_756ee51c1ffc491b85c79911a3e21c21"/>
                    <w:id w:val="9000105"/>
                    <w:lock w:val="sdtLocked"/>
                  </w:sdtPr>
                  <w:sdtContent>
                    <w:tc>
                      <w:tcPr>
                        <w:tcW w:w="1008" w:type="dxa"/>
                      </w:tcPr>
                      <w:p w:rsidR="00C24777" w:rsidRDefault="00D77286">
                        <w:pPr>
                          <w:jc w:val="right"/>
                          <w:rPr>
                            <w:color w:val="008000"/>
                            <w:sz w:val="18"/>
                            <w:szCs w:val="18"/>
                          </w:rPr>
                        </w:pPr>
                        <w:r>
                          <w:rPr>
                            <w:sz w:val="18"/>
                            <w:szCs w:val="18"/>
                          </w:rPr>
                          <w:t>-51,594,772.72</w:t>
                        </w:r>
                      </w:p>
                    </w:tc>
                  </w:sdtContent>
                </w:sdt>
                <w:sdt>
                  <w:sdtPr>
                    <w:rPr>
                      <w:sz w:val="18"/>
                      <w:szCs w:val="18"/>
                    </w:rPr>
                    <w:alias w:val="利润分配导致股东权益合计变动金额"/>
                    <w:tag w:val="_GBC_6b560be59d484909b6fe65ca4f320e44"/>
                    <w:id w:val="9000106"/>
                    <w:lock w:val="sdtLocked"/>
                  </w:sdtPr>
                  <w:sdtContent>
                    <w:tc>
                      <w:tcPr>
                        <w:tcW w:w="1026" w:type="dxa"/>
                      </w:tcPr>
                      <w:p w:rsidR="00C24777" w:rsidRDefault="00C24777">
                        <w:pPr>
                          <w:jc w:val="right"/>
                          <w:rPr>
                            <w:color w:val="008000"/>
                            <w:sz w:val="18"/>
                            <w:szCs w:val="18"/>
                          </w:rPr>
                        </w:pPr>
                        <w:r>
                          <w:rPr>
                            <w:sz w:val="18"/>
                            <w:szCs w:val="18"/>
                          </w:rPr>
                          <w:t>-39,955,357.1</w:t>
                        </w:r>
                        <w:r w:rsidR="002834D2">
                          <w:rPr>
                            <w:rFonts w:hint="eastAsia"/>
                            <w:sz w:val="18"/>
                            <w:szCs w:val="18"/>
                          </w:rPr>
                          <w:t>0</w:t>
                        </w:r>
                      </w:p>
                    </w:tc>
                  </w:sdtContent>
                </w:sdt>
              </w:tr>
              <w:tr w:rsidR="00C24777" w:rsidTr="004B1638">
                <w:trPr>
                  <w:trHeight w:val="20"/>
                </w:trPr>
                <w:tc>
                  <w:tcPr>
                    <w:tcW w:w="2394" w:type="dxa"/>
                  </w:tcPr>
                  <w:p w:rsidR="00C24777" w:rsidRDefault="00C24777">
                    <w:pPr>
                      <w:rPr>
                        <w:sz w:val="18"/>
                        <w:szCs w:val="18"/>
                      </w:rPr>
                    </w:pPr>
                    <w:r>
                      <w:rPr>
                        <w:sz w:val="18"/>
                        <w:szCs w:val="18"/>
                      </w:rPr>
                      <w:t>1．提取盈余公积</w:t>
                    </w:r>
                  </w:p>
                </w:tc>
                <w:sdt>
                  <w:sdtPr>
                    <w:rPr>
                      <w:sz w:val="18"/>
                      <w:szCs w:val="18"/>
                    </w:rPr>
                    <w:alias w:val="提取盈余公积导致实收资本（或股本）净额变动金额"/>
                    <w:tag w:val="_GBC_d00418300d434fc8ac4f54286efeaa9d"/>
                    <w:id w:val="9000107"/>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优先股变动金额"/>
                    <w:tag w:val="_GBC_c490b11283284696abfb5e40fba82b06"/>
                    <w:id w:val="9000108"/>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永续债变动金额"/>
                    <w:tag w:val="_GBC_76d3ec3ae37d4e7baa4f66c0f8d869de"/>
                    <w:id w:val="9000109"/>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权益工具中的其他变动金额"/>
                    <w:tag w:val="_GBC_2c12403ef95e4e0480b2732ab03db5f3"/>
                    <w:id w:val="9000110"/>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资本公积变动金额"/>
                    <w:tag w:val="_GBC_66a224a339054c769eeb0ae395093be1"/>
                    <w:id w:val="9000111"/>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库存股变动金额"/>
                    <w:tag w:val="_GBC_73f662342d364f76adaf59b929e9c790"/>
                    <w:id w:val="9000112"/>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其他综合收益变动金额"/>
                    <w:tag w:val="_GBC_539525015f84464f8ae65b0927bdc09e"/>
                    <w:id w:val="9000113"/>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专项储备变动金额"/>
                    <w:tag w:val="_GBC_a85cec3447524a5eb736238919a234b9"/>
                    <w:id w:val="9000114"/>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盈余公积导致盈余公积变动金额"/>
                    <w:tag w:val="_GBC_ed6a2f0b1fdc4f6c850d5d28768ad0ab"/>
                    <w:id w:val="9000115"/>
                    <w:lock w:val="sdtLocked"/>
                  </w:sdtPr>
                  <w:sdtContent>
                    <w:tc>
                      <w:tcPr>
                        <w:tcW w:w="1021" w:type="dxa"/>
                      </w:tcPr>
                      <w:p w:rsidR="00C24777" w:rsidRDefault="00D77286">
                        <w:pPr>
                          <w:jc w:val="right"/>
                          <w:rPr>
                            <w:color w:val="008000"/>
                            <w:sz w:val="18"/>
                            <w:szCs w:val="18"/>
                          </w:rPr>
                        </w:pPr>
                        <w:r>
                          <w:rPr>
                            <w:sz w:val="18"/>
                            <w:szCs w:val="18"/>
                          </w:rPr>
                          <w:t>11,639,415.62</w:t>
                        </w:r>
                      </w:p>
                    </w:tc>
                  </w:sdtContent>
                </w:sdt>
                <w:sdt>
                  <w:sdtPr>
                    <w:rPr>
                      <w:sz w:val="18"/>
                      <w:szCs w:val="18"/>
                    </w:rPr>
                    <w:alias w:val="提取盈余公积导致未分配利润变动金额"/>
                    <w:tag w:val="_GBC_ad0ea31bff6949de9c5725355d70b538"/>
                    <w:id w:val="9000116"/>
                    <w:lock w:val="sdtLocked"/>
                  </w:sdtPr>
                  <w:sdtContent>
                    <w:tc>
                      <w:tcPr>
                        <w:tcW w:w="1008" w:type="dxa"/>
                      </w:tcPr>
                      <w:p w:rsidR="00C24777" w:rsidRDefault="00D77286">
                        <w:pPr>
                          <w:jc w:val="right"/>
                          <w:rPr>
                            <w:color w:val="008000"/>
                            <w:sz w:val="18"/>
                            <w:szCs w:val="18"/>
                          </w:rPr>
                        </w:pPr>
                        <w:r>
                          <w:rPr>
                            <w:sz w:val="18"/>
                            <w:szCs w:val="18"/>
                          </w:rPr>
                          <w:t>-11,639,415.62</w:t>
                        </w:r>
                      </w:p>
                    </w:tc>
                  </w:sdtContent>
                </w:sdt>
                <w:sdt>
                  <w:sdtPr>
                    <w:rPr>
                      <w:sz w:val="18"/>
                      <w:szCs w:val="18"/>
                    </w:rPr>
                    <w:alias w:val="提取盈余公积导致股东权益合计变动金额"/>
                    <w:tag w:val="_GBC_83b970b6ec6d4bbdb12be4db9f31de55"/>
                    <w:id w:val="9000117"/>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rFonts w:hint="eastAsia"/>
                        <w:sz w:val="18"/>
                        <w:szCs w:val="18"/>
                      </w:rPr>
                      <w:t>2</w:t>
                    </w:r>
                    <w:r>
                      <w:rPr>
                        <w:sz w:val="18"/>
                        <w:szCs w:val="18"/>
                      </w:rPr>
                      <w:t>．对所有者（或股东）的分配</w:t>
                    </w:r>
                  </w:p>
                </w:tc>
                <w:sdt>
                  <w:sdtPr>
                    <w:rPr>
                      <w:sz w:val="18"/>
                      <w:szCs w:val="18"/>
                    </w:rPr>
                    <w:alias w:val="对所有者（或股东）的分配导致实收资本（或股本）净额变动金额"/>
                    <w:tag w:val="_GBC_6ff71f05e0a04570bba0291097d6a348"/>
                    <w:id w:val="9000118"/>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优先股变动金额"/>
                    <w:tag w:val="_GBC_88491f4f7bbc45a68487f487c1580719"/>
                    <w:id w:val="9000119"/>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永续债变动金额"/>
                    <w:tag w:val="_GBC_fe252b087aba47f8b6823f79de0aa1e5"/>
                    <w:id w:val="9000120"/>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权益工具中的其他变动金额"/>
                    <w:tag w:val="_GBC_84e37dca0ebc4c04a528936f22e4ffef"/>
                    <w:id w:val="9000121"/>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资本公积变动金额"/>
                    <w:tag w:val="_GBC_d2abcf8648eb4be8a48565dd8826e54f"/>
                    <w:id w:val="9000122"/>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库存股变动金额"/>
                    <w:tag w:val="_GBC_bb538576a4034794ae9af755f61dc378"/>
                    <w:id w:val="9000123"/>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其他综合收益变动金额"/>
                    <w:tag w:val="_GBC_6c2fc0509c9a4c8bba4d45c402107f69"/>
                    <w:id w:val="9000124"/>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专项储备变动金额"/>
                    <w:tag w:val="_GBC_10ab62d9d1ad43de80b8053fedf9f886"/>
                    <w:id w:val="9000125"/>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盈余公积变动金额"/>
                    <w:tag w:val="_GBC_64d83b5da97c44d295979033ec903022"/>
                    <w:id w:val="9000126"/>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对所有者（或股东）的分配导致未分配利润变动金额"/>
                    <w:tag w:val="_GBC_be40b1266f36484785ccdeee2f90491e"/>
                    <w:id w:val="9000127"/>
                    <w:lock w:val="sdtLocked"/>
                  </w:sdtPr>
                  <w:sdtContent>
                    <w:tc>
                      <w:tcPr>
                        <w:tcW w:w="1008" w:type="dxa"/>
                      </w:tcPr>
                      <w:p w:rsidR="00C24777" w:rsidRDefault="00D77286">
                        <w:pPr>
                          <w:jc w:val="right"/>
                          <w:rPr>
                            <w:color w:val="008000"/>
                            <w:sz w:val="18"/>
                            <w:szCs w:val="18"/>
                          </w:rPr>
                        </w:pPr>
                        <w:r>
                          <w:rPr>
                            <w:sz w:val="18"/>
                            <w:szCs w:val="18"/>
                          </w:rPr>
                          <w:t>-39,955,357.1</w:t>
                        </w:r>
                        <w:r w:rsidR="002834D2">
                          <w:rPr>
                            <w:rFonts w:hint="eastAsia"/>
                            <w:sz w:val="18"/>
                            <w:szCs w:val="18"/>
                          </w:rPr>
                          <w:t>0</w:t>
                        </w:r>
                      </w:p>
                    </w:tc>
                  </w:sdtContent>
                </w:sdt>
                <w:sdt>
                  <w:sdtPr>
                    <w:rPr>
                      <w:sz w:val="18"/>
                      <w:szCs w:val="18"/>
                    </w:rPr>
                    <w:alias w:val="对所有者（或股东）的分配导致股东权益合计变动金额"/>
                    <w:tag w:val="_GBC_951ce1090dc046f3a8bc74e1f7f5a256"/>
                    <w:id w:val="9000128"/>
                    <w:lock w:val="sdtLocked"/>
                  </w:sdtPr>
                  <w:sdtContent>
                    <w:tc>
                      <w:tcPr>
                        <w:tcW w:w="1026" w:type="dxa"/>
                      </w:tcPr>
                      <w:p w:rsidR="00C24777" w:rsidRDefault="00D77286">
                        <w:pPr>
                          <w:jc w:val="right"/>
                          <w:rPr>
                            <w:color w:val="008000"/>
                            <w:sz w:val="18"/>
                            <w:szCs w:val="18"/>
                          </w:rPr>
                        </w:pPr>
                        <w:r>
                          <w:rPr>
                            <w:sz w:val="18"/>
                            <w:szCs w:val="18"/>
                          </w:rPr>
                          <w:t>-39,955,357.1</w:t>
                        </w:r>
                        <w:r w:rsidR="002834D2">
                          <w:rPr>
                            <w:rFonts w:hint="eastAsia"/>
                            <w:sz w:val="18"/>
                            <w:szCs w:val="18"/>
                          </w:rPr>
                          <w:t>0</w:t>
                        </w:r>
                      </w:p>
                    </w:tc>
                  </w:sdtContent>
                </w:sdt>
              </w:tr>
              <w:tr w:rsidR="00C24777" w:rsidTr="004B1638">
                <w:trPr>
                  <w:trHeight w:val="20"/>
                </w:trPr>
                <w:tc>
                  <w:tcPr>
                    <w:tcW w:w="2394" w:type="dxa"/>
                  </w:tcPr>
                  <w:p w:rsidR="00C24777" w:rsidRDefault="00C24777">
                    <w:pPr>
                      <w:rPr>
                        <w:sz w:val="18"/>
                        <w:szCs w:val="18"/>
                      </w:rPr>
                    </w:pPr>
                    <w:r>
                      <w:rPr>
                        <w:rFonts w:hint="eastAsia"/>
                        <w:sz w:val="18"/>
                        <w:szCs w:val="18"/>
                      </w:rPr>
                      <w:t>3</w:t>
                    </w:r>
                    <w:r>
                      <w:rPr>
                        <w:sz w:val="18"/>
                        <w:szCs w:val="18"/>
                      </w:rPr>
                      <w:t>．其他</w:t>
                    </w:r>
                  </w:p>
                </w:tc>
                <w:sdt>
                  <w:sdtPr>
                    <w:rPr>
                      <w:sz w:val="18"/>
                      <w:szCs w:val="18"/>
                    </w:rPr>
                    <w:alias w:val="其他利润分配导致实收资本（或股本）净额变动金额"/>
                    <w:tag w:val="_GBC_3e01fe300a2e4c24aeef90a043dc32b7"/>
                    <w:id w:val="9000129"/>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优先股变动金额"/>
                    <w:tag w:val="_GBC_ef4ce1cda28d404aa0c77c56b2085f5b"/>
                    <w:id w:val="9000130"/>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永续债变动金额"/>
                    <w:tag w:val="_GBC_2a9e9dcbcdda433781af632ad90bfe3a"/>
                    <w:id w:val="9000131"/>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权益工具中的其他变动金额"/>
                    <w:tag w:val="_GBC_c45f53c44c7543f5a3b1c7fe5bb67e95"/>
                    <w:id w:val="9000132"/>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资本公积变动金额"/>
                    <w:tag w:val="_GBC_6c2c7f13c6a64cc5b481245467624ee2"/>
                    <w:id w:val="9000133"/>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库存股变动金额"/>
                    <w:tag w:val="_GBC_9d4870401311475293698824f2b1ef4d"/>
                    <w:id w:val="9000134"/>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其他综合收益变动金额"/>
                    <w:tag w:val="_GBC_a0d83ef1380146458c47436a17e2c254"/>
                    <w:id w:val="9000135"/>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专项储备变动金额"/>
                    <w:tag w:val="_GBC_1ae94cbeddb1447e9380d3f1410dde8a"/>
                    <w:id w:val="9000136"/>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盈余公积变动金额"/>
                    <w:tag w:val="_GBC_85e3b63213a148d09ff302a71258b2d5"/>
                    <w:id w:val="9000137"/>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未分配利润变动金额"/>
                    <w:tag w:val="_GBC_21572ccd652344798020d51f7197b440"/>
                    <w:id w:val="9000138"/>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利润分配导致股东权益合计变动金额"/>
                    <w:tag w:val="_GBC_22aff950704d4da1bf0b841e4b7b3930"/>
                    <w:id w:val="9000139"/>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c19e43212fe641aaa5ce1baa033a01ef"/>
                    <w:id w:val="9000140"/>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优先股变动金额"/>
                    <w:tag w:val="_GBC_ad7e6b309c714cea89525498a8cf176a"/>
                    <w:id w:val="9000141"/>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永续债变动金额"/>
                    <w:tag w:val="_GBC_e5aeeafa2b6b4bc79001068eaaad923a"/>
                    <w:id w:val="9000142"/>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权益工具中的其他变动金额"/>
                    <w:tag w:val="_GBC_7eda8b0582a54300a3c2b6c2a88c41c5"/>
                    <w:id w:val="9000143"/>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资本公积变动金额"/>
                    <w:tag w:val="_GBC_4155dd20e2ca45e49212e809929c8a2f"/>
                    <w:id w:val="9000144"/>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库存股变动金额"/>
                    <w:tag w:val="_GBC_4299920f98cf4a5c9df49ab490ad1df4"/>
                    <w:id w:val="9000145"/>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其他综合收益变动金额"/>
                    <w:tag w:val="_GBC_87e7e393829b46f8861c0351ce1450e7"/>
                    <w:id w:val="9000146"/>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专项储备变动金额"/>
                    <w:tag w:val="_GBC_02f9ec755eb74b5a9463d7056719b3cf"/>
                    <w:id w:val="9000147"/>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盈余公积变动金额"/>
                    <w:tag w:val="_GBC_4d1c0a6264fc47de979a0253aebee62d"/>
                    <w:id w:val="9000148"/>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未分配利润变动金额"/>
                    <w:tag w:val="_GBC_bb6a2259f3cb4519a2b61bbca551d5b6"/>
                    <w:id w:val="9000149"/>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所有者权益内部结转导致股东权益合计变动金额"/>
                    <w:tag w:val="_GBC_cf343c3c4abc44eabdb57be2a6e08c0d"/>
                    <w:id w:val="9000150"/>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ff2032f5c0f8437594aab00a739dec9b"/>
                    <w:id w:val="9000151"/>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优先股变动金额"/>
                    <w:tag w:val="_GBC_b663e2a93bba42129bcc683949a06caa"/>
                    <w:id w:val="9000152"/>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永续债变动金额"/>
                    <w:tag w:val="_GBC_0532ce73a9f04b13804de1b6dcfe0b60"/>
                    <w:id w:val="9000153"/>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权益工具中的其他变动金额"/>
                    <w:tag w:val="_GBC_683eb153c9814909871dbd1eedf8d41a"/>
                    <w:id w:val="9000154"/>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资本公积变动金额"/>
                    <w:tag w:val="_GBC_512c1661e0ee4c04b3059e0e9d3521fd"/>
                    <w:id w:val="9000155"/>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库存股变动金额"/>
                    <w:tag w:val="_GBC_56b9bd3e34de481ca1927b7a1374c4b4"/>
                    <w:id w:val="9000156"/>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其他综合收益变动金额"/>
                    <w:tag w:val="_GBC_f2bd9f769c11472983c39350da993a59"/>
                    <w:id w:val="9000157"/>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专项储备变动金额"/>
                    <w:tag w:val="_GBC_8e1365ef7f33455c9fce1f73d50a966b"/>
                    <w:id w:val="9000158"/>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盈余公积变动金额"/>
                    <w:tag w:val="_GBC_db36c3dc9c91416db3ed552bbeefe0f8"/>
                    <w:id w:val="9000159"/>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未分配利润变动金额"/>
                    <w:tag w:val="_GBC_851b6084e58c47159316442ffef68cda"/>
                    <w:id w:val="9000160"/>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转增资本（或股本）导致股东权益合计变动金额"/>
                    <w:tag w:val="_GBC_9f9c7b4f316f4d1d93d44cb704ff3614"/>
                    <w:id w:val="9000161"/>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05ab8ccf2c394d1dadb702953165e117"/>
                    <w:id w:val="9000162"/>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优先股变动金额"/>
                    <w:tag w:val="_GBC_1599aa327e2e469184808757ae9d5363"/>
                    <w:id w:val="9000163"/>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永续债变动金额"/>
                    <w:tag w:val="_GBC_0b0b887a4d9b45799cdcfdda5151e824"/>
                    <w:id w:val="9000164"/>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权益工具中的其他变动金额"/>
                    <w:tag w:val="_GBC_fd6e54ce70a6480faf3577cafa2cb680"/>
                    <w:id w:val="9000165"/>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资本公积变动金额"/>
                    <w:tag w:val="_GBC_111e2a1c41ea41e280a2bbd959cb78c2"/>
                    <w:id w:val="9000166"/>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库存股变动金额"/>
                    <w:tag w:val="_GBC_c541b52a6ef94c77b6884a0690668973"/>
                    <w:id w:val="9000167"/>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其他综合收益变动金额"/>
                    <w:tag w:val="_GBC_fb77f866025049d49865d83252cba772"/>
                    <w:id w:val="9000168"/>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专项储备变动金额"/>
                    <w:tag w:val="_GBC_80137c95f5154ac095a65742722aab10"/>
                    <w:id w:val="9000169"/>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盈余公积变动金额"/>
                    <w:tag w:val="_GBC_c1811c40ab524dfd99896dffe731abbe"/>
                    <w:id w:val="9000170"/>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未分配利润变动金额"/>
                    <w:tag w:val="_GBC_18bd8d1a97aa468ea84c78ad3758f4b2"/>
                    <w:id w:val="9000171"/>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转增资本（或股本）导致股东权益合计变动金额"/>
                    <w:tag w:val="_GBC_10fac68afeae4344b1122b6eb6fdc261"/>
                    <w:id w:val="9000172"/>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sz w:val="18"/>
                        <w:szCs w:val="18"/>
                      </w:rPr>
                      <w:t>3．盈余公积弥补亏损</w:t>
                    </w:r>
                  </w:p>
                </w:tc>
                <w:sdt>
                  <w:sdtPr>
                    <w:rPr>
                      <w:sz w:val="18"/>
                      <w:szCs w:val="18"/>
                    </w:rPr>
                    <w:alias w:val="盈余公积弥补亏损导致实收资本（或股本）净额变动金额"/>
                    <w:tag w:val="_GBC_18d362dcac4f4e8680212bd69a387898"/>
                    <w:id w:val="9000173"/>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优先股变动金额"/>
                    <w:tag w:val="_GBC_91f84f69db1a436598feae098c27b167"/>
                    <w:id w:val="9000174"/>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永续债变动金额"/>
                    <w:tag w:val="_GBC_1da5f07118754afb887062b350e8bf17"/>
                    <w:id w:val="9000175"/>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权益工具中的其他变动金额"/>
                    <w:tag w:val="_GBC_9103e5bc206845aa8dbd0508d576934b"/>
                    <w:id w:val="9000176"/>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资本公积变动金额"/>
                    <w:tag w:val="_GBC_211def2a622f41df96c1460f441ee473"/>
                    <w:id w:val="9000177"/>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库存股变动金额"/>
                    <w:tag w:val="_GBC_1a310500ada741aa9110add528620e65"/>
                    <w:id w:val="9000178"/>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其他综合收益变动金额"/>
                    <w:tag w:val="_GBC_eb2121c30b6742faae747a0b865fba0b"/>
                    <w:id w:val="9000179"/>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专项储备变动金额"/>
                    <w:tag w:val="_GBC_74979640a08144068199b6dd9337bf3b"/>
                    <w:id w:val="9000180"/>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盈余公积变动金额"/>
                    <w:tag w:val="_GBC_0a2a3ee7c0424d4f957505213262cb48"/>
                    <w:id w:val="9000181"/>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未分配利润变动金额"/>
                    <w:tag w:val="_GBC_0d39f35742c247b2b8eb0f5c31b2cec2"/>
                    <w:id w:val="9000182"/>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盈余公积弥补亏损导致股东权益合计变动金额"/>
                    <w:tag w:val="_GBC_5626953eef0c4a448b1b825870aface8"/>
                    <w:id w:val="9000183"/>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sz w:val="18"/>
                        <w:szCs w:val="18"/>
                      </w:rPr>
                      <w:t>4．其他</w:t>
                    </w:r>
                  </w:p>
                </w:tc>
                <w:sdt>
                  <w:sdtPr>
                    <w:rPr>
                      <w:sz w:val="18"/>
                      <w:szCs w:val="18"/>
                    </w:rPr>
                    <w:alias w:val="其他所有者权益内部结转导致实收资本（或股本）净额变动金额"/>
                    <w:tag w:val="_GBC_bbd9ec5f220e48728b91f2c6c19e6689"/>
                    <w:id w:val="9000184"/>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优先股变动金额"/>
                    <w:tag w:val="_GBC_398493ebf9544ef7b6811448d08409c9"/>
                    <w:id w:val="9000185"/>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永续债变动金额"/>
                    <w:tag w:val="_GBC_25cb5a8df6b24507a9954084ff8cc793"/>
                    <w:id w:val="9000186"/>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权益工具中的其他变动金额"/>
                    <w:tag w:val="_GBC_fa28a6981d9547ec8e8b409b9f14fa8e"/>
                    <w:id w:val="9000187"/>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资本公积变动金额"/>
                    <w:tag w:val="_GBC_f36a05a8f932420a904adb2e17063830"/>
                    <w:id w:val="9000188"/>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库存股变动金额"/>
                    <w:tag w:val="_GBC_0910f4c01cac4233a626207a7359e736"/>
                    <w:id w:val="9000189"/>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其他综合收益变动金额"/>
                    <w:tag w:val="_GBC_78106e45032a4826865586584c3ee88a"/>
                    <w:id w:val="9000190"/>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专项储备变动金额"/>
                    <w:tag w:val="_GBC_776cad4ab17e45cab75580ab97a8048e"/>
                    <w:id w:val="9000191"/>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盈余公积变动金额"/>
                    <w:tag w:val="_GBC_d8907f585264468ca81449a2aa0b5cf5"/>
                    <w:id w:val="9000192"/>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未分配利润变动金额"/>
                    <w:tag w:val="_GBC_3ebfcf1081464f7c8d1f2e6cadfeb5d8"/>
                    <w:id w:val="9000193"/>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所有者权益内部结转导致股东权益合计变动金额"/>
                    <w:tag w:val="_GBC_502a9b0eafeb41ea801a48f982784fd9"/>
                    <w:id w:val="9000194"/>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vAlign w:val="center"/>
                  </w:tcPr>
                  <w:p w:rsidR="00C24777" w:rsidRDefault="00C24777">
                    <w:pPr>
                      <w:rPr>
                        <w:sz w:val="18"/>
                        <w:szCs w:val="18"/>
                      </w:rPr>
                    </w:pPr>
                    <w:r>
                      <w:rPr>
                        <w:rFonts w:hint="eastAsia"/>
                        <w:sz w:val="18"/>
                        <w:szCs w:val="18"/>
                      </w:rPr>
                      <w:t xml:space="preserve"> （五）专项储备</w:t>
                    </w:r>
                  </w:p>
                </w:tc>
                <w:sdt>
                  <w:sdtPr>
                    <w:rPr>
                      <w:sz w:val="18"/>
                      <w:szCs w:val="18"/>
                    </w:rPr>
                    <w:alias w:val="专项储备导致实收资本（或股本）净额变动金额"/>
                    <w:tag w:val="_GBC_16423acb42694b0695a2b2cafbbef02a"/>
                    <w:id w:val="9000195"/>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优先股变动金额"/>
                    <w:tag w:val="_GBC_60b0f5bee3f44e29beb8767aaf542091"/>
                    <w:id w:val="9000196"/>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永续债变动金额"/>
                    <w:tag w:val="_GBC_f31181741e8e4e219c8b9691143ef81a"/>
                    <w:id w:val="9000197"/>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权益工具中的其他变动金额"/>
                    <w:tag w:val="_GBC_08adf9ba44254d4d87885db813405685"/>
                    <w:id w:val="9000198"/>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资本公积变动金额"/>
                    <w:tag w:val="_GBC_3b000383778d4171b7d53dc7b1047036"/>
                    <w:id w:val="9000199"/>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库存股变动金额"/>
                    <w:tag w:val="_GBC_0209c77ced654f8589e1c43c49062e08"/>
                    <w:id w:val="9000200"/>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其他综合收益变动金额"/>
                    <w:tag w:val="_GBC_c0351e15d055493ea8e603a4ff5ef594"/>
                    <w:id w:val="9000201"/>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专项储备变动金额"/>
                    <w:tag w:val="_GBC_fc574a847bc041af8f2298715be5a0fc"/>
                    <w:id w:val="9000202"/>
                    <w:lock w:val="sdtLocked"/>
                  </w:sdtPr>
                  <w:sdtContent>
                    <w:tc>
                      <w:tcPr>
                        <w:tcW w:w="1036" w:type="dxa"/>
                      </w:tcPr>
                      <w:p w:rsidR="00C24777" w:rsidRDefault="00FD095E">
                        <w:pPr>
                          <w:jc w:val="right"/>
                          <w:rPr>
                            <w:color w:val="008000"/>
                            <w:sz w:val="18"/>
                            <w:szCs w:val="18"/>
                          </w:rPr>
                        </w:pPr>
                        <w:r>
                          <w:rPr>
                            <w:sz w:val="18"/>
                            <w:szCs w:val="18"/>
                          </w:rPr>
                          <w:t>102,657.98</w:t>
                        </w:r>
                      </w:p>
                    </w:tc>
                  </w:sdtContent>
                </w:sdt>
                <w:sdt>
                  <w:sdtPr>
                    <w:rPr>
                      <w:sz w:val="18"/>
                      <w:szCs w:val="18"/>
                    </w:rPr>
                    <w:alias w:val="专项储备导致盈余公积变动金额"/>
                    <w:tag w:val="_GBC_a43bf81f3d4c446b9e25984a0b46d0d5"/>
                    <w:id w:val="9000203"/>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未分配利润变动金额"/>
                    <w:tag w:val="_GBC_964a0481c188400891441b6e98e63b81"/>
                    <w:id w:val="9000204"/>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专项储备导致股东权益合计变动金额"/>
                    <w:tag w:val="_GBC_6c058e4ea0bd48a1a046d188fdffedce"/>
                    <w:id w:val="9000205"/>
                    <w:lock w:val="sdtLocked"/>
                  </w:sdtPr>
                  <w:sdtContent>
                    <w:tc>
                      <w:tcPr>
                        <w:tcW w:w="1026" w:type="dxa"/>
                      </w:tcPr>
                      <w:p w:rsidR="00C24777" w:rsidRDefault="00FD095E">
                        <w:pPr>
                          <w:jc w:val="right"/>
                          <w:rPr>
                            <w:color w:val="008000"/>
                            <w:sz w:val="18"/>
                            <w:szCs w:val="18"/>
                          </w:rPr>
                        </w:pPr>
                        <w:r>
                          <w:rPr>
                            <w:sz w:val="18"/>
                            <w:szCs w:val="18"/>
                          </w:rPr>
                          <w:t>102,657.98</w:t>
                        </w:r>
                      </w:p>
                    </w:tc>
                  </w:sdtContent>
                </w:sdt>
              </w:tr>
              <w:tr w:rsidR="00C24777" w:rsidTr="004B1638">
                <w:trPr>
                  <w:trHeight w:val="20"/>
                </w:trPr>
                <w:tc>
                  <w:tcPr>
                    <w:tcW w:w="2394" w:type="dxa"/>
                    <w:vAlign w:val="center"/>
                  </w:tcPr>
                  <w:p w:rsidR="00C24777" w:rsidRDefault="00C24777">
                    <w:pPr>
                      <w:rPr>
                        <w:sz w:val="18"/>
                        <w:szCs w:val="18"/>
                      </w:rPr>
                    </w:pPr>
                    <w:r>
                      <w:rPr>
                        <w:rFonts w:hint="eastAsia"/>
                        <w:sz w:val="18"/>
                        <w:szCs w:val="18"/>
                      </w:rPr>
                      <w:t>1．本期提取</w:t>
                    </w:r>
                  </w:p>
                </w:tc>
                <w:sdt>
                  <w:sdtPr>
                    <w:rPr>
                      <w:sz w:val="18"/>
                      <w:szCs w:val="18"/>
                    </w:rPr>
                    <w:alias w:val="提取导致实收资本（或股本）净额变动金额"/>
                    <w:tag w:val="_GBC_d42b1b7466004cff9b9894673ba32ec4"/>
                    <w:id w:val="9000206"/>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优先股变动金额"/>
                    <w:tag w:val="_GBC_af3e9a3f720943edba9d52561c530a2e"/>
                    <w:id w:val="9000207"/>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永续债变动金额"/>
                    <w:tag w:val="_GBC_574f241d49014f96befc74c64cabae90"/>
                    <w:id w:val="9000208"/>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权益工具中的其他变动金额"/>
                    <w:tag w:val="_GBC_a497914c83154d6db512aff70aa71d10"/>
                    <w:id w:val="9000209"/>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资本公积变动金额"/>
                    <w:tag w:val="_GBC_5bfa1dfd49ba4c7889062ebbce0f984d"/>
                    <w:id w:val="9000210"/>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库存股变动金额"/>
                    <w:tag w:val="_GBC_8c60b1e530fc4237b0fd1df115cc1953"/>
                    <w:id w:val="9000211"/>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其他综合收益变动金额"/>
                    <w:tag w:val="_GBC_b454a79c4ad041f9b38f5cb31fb02846"/>
                    <w:id w:val="9000212"/>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专项储备变动金额"/>
                    <w:tag w:val="_GBC_1265224a3ae24f2ba7f55a42e26a768e"/>
                    <w:id w:val="9000213"/>
                    <w:lock w:val="sdtLocked"/>
                  </w:sdtPr>
                  <w:sdtContent>
                    <w:tc>
                      <w:tcPr>
                        <w:tcW w:w="1036" w:type="dxa"/>
                      </w:tcPr>
                      <w:p w:rsidR="00C24777" w:rsidRDefault="00C24777">
                        <w:pPr>
                          <w:jc w:val="right"/>
                          <w:rPr>
                            <w:color w:val="008000"/>
                            <w:sz w:val="18"/>
                            <w:szCs w:val="18"/>
                          </w:rPr>
                        </w:pPr>
                        <w:r w:rsidRPr="00A8114D">
                          <w:rPr>
                            <w:sz w:val="18"/>
                            <w:szCs w:val="18"/>
                          </w:rPr>
                          <w:t>1654480.68</w:t>
                        </w:r>
                      </w:p>
                    </w:tc>
                  </w:sdtContent>
                </w:sdt>
                <w:sdt>
                  <w:sdtPr>
                    <w:rPr>
                      <w:sz w:val="18"/>
                      <w:szCs w:val="18"/>
                    </w:rPr>
                    <w:alias w:val="提取导致盈余公积变动金额"/>
                    <w:tag w:val="_GBC_b26e4b07d5b44ae993d34be707e070de"/>
                    <w:id w:val="9000214"/>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未分配利润变动金额"/>
                    <w:tag w:val="_GBC_2af5bf5741af44a7b0eab574cc274132"/>
                    <w:id w:val="9000215"/>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提取导致股东权益合计变动金额"/>
                    <w:tag w:val="_GBC_989b4dbe92064a3f815763b785f59124"/>
                    <w:id w:val="9000216"/>
                    <w:lock w:val="sdtLocked"/>
                  </w:sdtPr>
                  <w:sdtContent>
                    <w:tc>
                      <w:tcPr>
                        <w:tcW w:w="1026" w:type="dxa"/>
                      </w:tcPr>
                      <w:p w:rsidR="00C24777" w:rsidRDefault="00C24777">
                        <w:pPr>
                          <w:jc w:val="right"/>
                          <w:rPr>
                            <w:color w:val="008000"/>
                            <w:sz w:val="18"/>
                            <w:szCs w:val="18"/>
                          </w:rPr>
                        </w:pPr>
                        <w:r w:rsidRPr="00A8114D">
                          <w:rPr>
                            <w:sz w:val="18"/>
                            <w:szCs w:val="18"/>
                          </w:rPr>
                          <w:t>1654480.68</w:t>
                        </w:r>
                      </w:p>
                    </w:tc>
                  </w:sdtContent>
                </w:sdt>
              </w:tr>
              <w:tr w:rsidR="00C24777" w:rsidTr="004B1638">
                <w:trPr>
                  <w:trHeight w:val="20"/>
                </w:trPr>
                <w:tc>
                  <w:tcPr>
                    <w:tcW w:w="2394" w:type="dxa"/>
                    <w:vAlign w:val="center"/>
                  </w:tcPr>
                  <w:p w:rsidR="00C24777" w:rsidRDefault="00C24777">
                    <w:pPr>
                      <w:rPr>
                        <w:sz w:val="18"/>
                        <w:szCs w:val="18"/>
                      </w:rPr>
                    </w:pPr>
                    <w:r>
                      <w:rPr>
                        <w:rFonts w:hint="eastAsia"/>
                        <w:sz w:val="18"/>
                        <w:szCs w:val="18"/>
                      </w:rPr>
                      <w:t>2．本期使用</w:t>
                    </w:r>
                  </w:p>
                </w:tc>
                <w:sdt>
                  <w:sdtPr>
                    <w:rPr>
                      <w:sz w:val="18"/>
                      <w:szCs w:val="18"/>
                    </w:rPr>
                    <w:alias w:val="使用导致实收资本（或股本）净额变动金额"/>
                    <w:tag w:val="_GBC_07921bde4543446eb49d7816aa9085f8"/>
                    <w:id w:val="9000217"/>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优先股变动金额"/>
                    <w:tag w:val="_GBC_0899fc749554452f92eb05b272792215"/>
                    <w:id w:val="9000218"/>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永续债变动金额"/>
                    <w:tag w:val="_GBC_75a5cd845c8e42ac83faa919751a97d7"/>
                    <w:id w:val="9000219"/>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权益工具中的其他变动金额"/>
                    <w:tag w:val="_GBC_5478bfe0a4e8437a85a33dbdd0e83955"/>
                    <w:id w:val="9000220"/>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资本公积变动金额"/>
                    <w:tag w:val="_GBC_ee1beb58d4f743589e4cc6fe1de4857f"/>
                    <w:id w:val="9000221"/>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库存股变动金额"/>
                    <w:tag w:val="_GBC_79fd122f2bdc4bddb02d63a63664b1ef"/>
                    <w:id w:val="9000222"/>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其他综合收益变动金额"/>
                    <w:tag w:val="_GBC_515312e8f58d46fcb141a33ef470ffc7"/>
                    <w:id w:val="9000223"/>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专项储备变动金额"/>
                    <w:tag w:val="_GBC_fb8f6dedd4dd4b1db6adc45ddf431787"/>
                    <w:id w:val="9000224"/>
                    <w:lock w:val="sdtLocked"/>
                  </w:sdtPr>
                  <w:sdtContent>
                    <w:tc>
                      <w:tcPr>
                        <w:tcW w:w="1036" w:type="dxa"/>
                      </w:tcPr>
                      <w:p w:rsidR="00C24777" w:rsidRDefault="00FD095E" w:rsidP="00FD095E">
                        <w:pPr>
                          <w:jc w:val="right"/>
                          <w:rPr>
                            <w:color w:val="008000"/>
                            <w:sz w:val="18"/>
                            <w:szCs w:val="18"/>
                          </w:rPr>
                        </w:pPr>
                        <w:r>
                          <w:rPr>
                            <w:sz w:val="18"/>
                            <w:szCs w:val="18"/>
                          </w:rPr>
                          <w:t>1,551,822.7</w:t>
                        </w:r>
                        <w:r w:rsidR="002834D2">
                          <w:rPr>
                            <w:rFonts w:hint="eastAsia"/>
                            <w:sz w:val="18"/>
                            <w:szCs w:val="18"/>
                          </w:rPr>
                          <w:t>0</w:t>
                        </w:r>
                      </w:p>
                    </w:tc>
                  </w:sdtContent>
                </w:sdt>
                <w:sdt>
                  <w:sdtPr>
                    <w:rPr>
                      <w:sz w:val="18"/>
                      <w:szCs w:val="18"/>
                    </w:rPr>
                    <w:alias w:val="使用导致盈余公积变动金额"/>
                    <w:tag w:val="_GBC_f0077688fbde4b90b023fa92155c9ee4"/>
                    <w:id w:val="9000225"/>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未分配利润变动金额"/>
                    <w:tag w:val="_GBC_d78855aa0d374cce9bfcebd9d8606bac"/>
                    <w:id w:val="9000226"/>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使用导致股东权益合计变动金额"/>
                    <w:tag w:val="_GBC_3e32d12c40e742948d631aa8f7778789"/>
                    <w:id w:val="9000227"/>
                    <w:lock w:val="sdtLocked"/>
                  </w:sdtPr>
                  <w:sdtContent>
                    <w:tc>
                      <w:tcPr>
                        <w:tcW w:w="1026" w:type="dxa"/>
                      </w:tcPr>
                      <w:p w:rsidR="00C24777" w:rsidRDefault="00FD095E" w:rsidP="00FD095E">
                        <w:pPr>
                          <w:jc w:val="right"/>
                          <w:rPr>
                            <w:color w:val="008000"/>
                            <w:sz w:val="18"/>
                            <w:szCs w:val="18"/>
                          </w:rPr>
                        </w:pPr>
                        <w:r>
                          <w:rPr>
                            <w:sz w:val="18"/>
                            <w:szCs w:val="18"/>
                          </w:rPr>
                          <w:t>1,551,822.7</w:t>
                        </w:r>
                        <w:r w:rsidR="002834D2">
                          <w:rPr>
                            <w:rFonts w:hint="eastAsia"/>
                            <w:sz w:val="18"/>
                            <w:szCs w:val="18"/>
                          </w:rPr>
                          <w:t>0</w:t>
                        </w:r>
                      </w:p>
                    </w:tc>
                  </w:sdtContent>
                </w:sdt>
              </w:tr>
              <w:tr w:rsidR="00C24777" w:rsidTr="004B1638">
                <w:trPr>
                  <w:trHeight w:val="20"/>
                </w:trPr>
                <w:tc>
                  <w:tcPr>
                    <w:tcW w:w="2394" w:type="dxa"/>
                  </w:tcPr>
                  <w:p w:rsidR="00C24777" w:rsidRDefault="00C24777">
                    <w:pPr>
                      <w:rPr>
                        <w:sz w:val="18"/>
                        <w:szCs w:val="18"/>
                      </w:rPr>
                    </w:pPr>
                    <w:r>
                      <w:rPr>
                        <w:rFonts w:hint="eastAsia"/>
                        <w:sz w:val="18"/>
                        <w:szCs w:val="18"/>
                      </w:rPr>
                      <w:t>（六）其他</w:t>
                    </w:r>
                  </w:p>
                </w:tc>
                <w:sdt>
                  <w:sdtPr>
                    <w:rPr>
                      <w:sz w:val="18"/>
                      <w:szCs w:val="18"/>
                    </w:rPr>
                    <w:alias w:val="其他导致实收资本（或股本）净额变动金额"/>
                    <w:tag w:val="_GBC_71a27117a2ae4eba9f1467134211f92b"/>
                    <w:id w:val="9000228"/>
                    <w:lock w:val="sdtLocked"/>
                    <w:showingPlcHdr/>
                  </w:sdtPr>
                  <w:sdtContent>
                    <w:tc>
                      <w:tcPr>
                        <w:tcW w:w="1078" w:type="dxa"/>
                        <w:tcBorders>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优先股变动金额"/>
                    <w:tag w:val="_GBC_cdae179ccd124b27a2863808a4ab6b53"/>
                    <w:id w:val="9000229"/>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永续债变动金额"/>
                    <w:tag w:val="_GBC_db2da6802d9c4534bd4a125a4a2b8a6e"/>
                    <w:id w:val="9000230"/>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权益工具中的其他变动金额"/>
                    <w:tag w:val="_GBC_c632a3243e4941b48477298ae28e0975"/>
                    <w:id w:val="9000231"/>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资本公积变动金额"/>
                    <w:tag w:val="_GBC_af9fea912b3242869b1e3170aede5d07"/>
                    <w:id w:val="9000232"/>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库存股变动金额"/>
                    <w:tag w:val="_GBC_07493c16ad40469593169c9f0d17f41d"/>
                    <w:id w:val="9000233"/>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其他综合收益变动金额"/>
                    <w:tag w:val="_GBC_77a0dba7bd3f4de6b5a9a804c3a55173"/>
                    <w:id w:val="9000234"/>
                    <w:lock w:val="sdtLocked"/>
                    <w:showingPlcHdr/>
                  </w:sdtPr>
                  <w:sdtContent>
                    <w:tc>
                      <w:tcPr>
                        <w:tcW w:w="1022"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专项储备变动金额"/>
                    <w:tag w:val="_GBC_bf060dfc588a48949fa9fdd4b1978a2c"/>
                    <w:id w:val="9000235"/>
                    <w:lock w:val="sdtLocked"/>
                    <w:showingPlcHdr/>
                  </w:sdtPr>
                  <w:sdtContent>
                    <w:tc>
                      <w:tcPr>
                        <w:tcW w:w="1036"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盈余公积变动金额"/>
                    <w:tag w:val="_GBC_272be9a209e44c10b11e86a90487a9e1"/>
                    <w:id w:val="9000236"/>
                    <w:lock w:val="sdtLocked"/>
                    <w:showingPlcHdr/>
                  </w:sdtPr>
                  <w:sdtContent>
                    <w:tc>
                      <w:tcPr>
                        <w:tcW w:w="1021"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未分配利润变动金额"/>
                    <w:tag w:val="_GBC_a7e13d85a61840a8ac4aedcdd3303cdd"/>
                    <w:id w:val="9000237"/>
                    <w:lock w:val="sdtLocked"/>
                    <w:showingPlcHdr/>
                  </w:sdtPr>
                  <w:sdtContent>
                    <w:tc>
                      <w:tcPr>
                        <w:tcW w:w="1008"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导致股东权益合计变动金额"/>
                    <w:tag w:val="_GBC_1115ce83c5b54592aadda82104dd1cd7"/>
                    <w:id w:val="9000238"/>
                    <w:lock w:val="sdtLocked"/>
                    <w:showingPlcHdr/>
                  </w:sdtPr>
                  <w:sdtContent>
                    <w:tc>
                      <w:tcPr>
                        <w:tcW w:w="1026" w:type="dxa"/>
                      </w:tcPr>
                      <w:p w:rsidR="00C24777" w:rsidRDefault="00C24777">
                        <w:pPr>
                          <w:jc w:val="right"/>
                          <w:rPr>
                            <w:color w:val="008000"/>
                            <w:sz w:val="18"/>
                            <w:szCs w:val="18"/>
                          </w:rPr>
                        </w:pPr>
                        <w:r>
                          <w:rPr>
                            <w:rFonts w:hint="eastAsia"/>
                            <w:color w:val="333399"/>
                            <w:sz w:val="18"/>
                            <w:szCs w:val="18"/>
                          </w:rPr>
                          <w:t xml:space="preserve">　</w:t>
                        </w:r>
                      </w:p>
                    </w:tc>
                  </w:sdtContent>
                </w:sdt>
              </w:tr>
              <w:tr w:rsidR="00C24777" w:rsidTr="004B1638">
                <w:trPr>
                  <w:trHeight w:val="20"/>
                </w:trPr>
                <w:tc>
                  <w:tcPr>
                    <w:tcW w:w="2394" w:type="dxa"/>
                  </w:tcPr>
                  <w:p w:rsidR="00C24777" w:rsidRDefault="00C24777">
                    <w:pPr>
                      <w:rPr>
                        <w:sz w:val="18"/>
                        <w:szCs w:val="18"/>
                      </w:rPr>
                    </w:pPr>
                    <w:r>
                      <w:rPr>
                        <w:sz w:val="18"/>
                        <w:szCs w:val="18"/>
                      </w:rPr>
                      <w:t>四、本期期末余额</w:t>
                    </w:r>
                  </w:p>
                </w:tc>
                <w:sdt>
                  <w:sdtPr>
                    <w:rPr>
                      <w:sz w:val="18"/>
                      <w:szCs w:val="18"/>
                    </w:rPr>
                    <w:alias w:val="股本"/>
                    <w:tag w:val="_GBC_be99164bc6754894808d9f31b7d5a3ce"/>
                    <w:id w:val="9000239"/>
                    <w:lock w:val="sdtLocked"/>
                  </w:sdtPr>
                  <w:sdtContent>
                    <w:tc>
                      <w:tcPr>
                        <w:tcW w:w="1078" w:type="dxa"/>
                        <w:tcBorders>
                          <w:right w:val="single" w:sz="4" w:space="0" w:color="auto"/>
                        </w:tcBorders>
                      </w:tcPr>
                      <w:p w:rsidR="00C24777" w:rsidRDefault="00D77286">
                        <w:pPr>
                          <w:jc w:val="right"/>
                          <w:rPr>
                            <w:color w:val="008000"/>
                            <w:sz w:val="18"/>
                            <w:szCs w:val="18"/>
                          </w:rPr>
                        </w:pPr>
                        <w:r>
                          <w:rPr>
                            <w:sz w:val="18"/>
                            <w:szCs w:val="18"/>
                          </w:rPr>
                          <w:t>399,553,571</w:t>
                        </w:r>
                        <w:r w:rsidR="00F448BF">
                          <w:rPr>
                            <w:rFonts w:hint="eastAsia"/>
                            <w:sz w:val="18"/>
                            <w:szCs w:val="18"/>
                          </w:rPr>
                          <w:t>.00</w:t>
                        </w:r>
                      </w:p>
                    </w:tc>
                  </w:sdtContent>
                </w:sdt>
                <w:sdt>
                  <w:sdtPr>
                    <w:rPr>
                      <w:sz w:val="18"/>
                      <w:szCs w:val="18"/>
                    </w:rPr>
                    <w:alias w:val="其他权益工具-其中：优先股"/>
                    <w:tag w:val="_GBC_4f2b8fbe744540319940bb01b22bc445"/>
                    <w:id w:val="9000240"/>
                    <w:lock w:val="sdtLocked"/>
                    <w:showingPlcHdr/>
                  </w:sdtPr>
                  <w:sdtContent>
                    <w:tc>
                      <w:tcPr>
                        <w:tcW w:w="1050"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永续债"/>
                    <w:tag w:val="_GBC_051497d8fd6e4a2cb1cfdaee3f94d3dc"/>
                    <w:id w:val="9000241"/>
                    <w:lock w:val="sdtLocked"/>
                    <w:showingPlcHdr/>
                  </w:sdtPr>
                  <w:sdtContent>
                    <w:tc>
                      <w:tcPr>
                        <w:tcW w:w="1078" w:type="dxa"/>
                        <w:tcBorders>
                          <w:left w:val="single" w:sz="4" w:space="0" w:color="auto"/>
                          <w:righ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权益工具-其他"/>
                    <w:tag w:val="_GBC_65e9aa85a0134244afe0cf60975c863d"/>
                    <w:id w:val="9000242"/>
                    <w:lock w:val="sdtLocked"/>
                    <w:showingPlcHdr/>
                  </w:sdtPr>
                  <w:sdtContent>
                    <w:tc>
                      <w:tcPr>
                        <w:tcW w:w="1091" w:type="dxa"/>
                        <w:tcBorders>
                          <w:left w:val="single" w:sz="4" w:space="0" w:color="auto"/>
                        </w:tcBorders>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资本公积"/>
                    <w:tag w:val="_GBC_4bec7a0c51fd4f2c804bc26d32cbcd67"/>
                    <w:id w:val="9000243"/>
                    <w:lock w:val="sdtLocked"/>
                  </w:sdtPr>
                  <w:sdtContent>
                    <w:tc>
                      <w:tcPr>
                        <w:tcW w:w="1036" w:type="dxa"/>
                      </w:tcPr>
                      <w:p w:rsidR="00C24777" w:rsidRDefault="00C24777">
                        <w:pPr>
                          <w:jc w:val="right"/>
                          <w:rPr>
                            <w:color w:val="008000"/>
                            <w:sz w:val="18"/>
                            <w:szCs w:val="18"/>
                          </w:rPr>
                        </w:pPr>
                        <w:r w:rsidRPr="00583016">
                          <w:rPr>
                            <w:sz w:val="18"/>
                            <w:szCs w:val="18"/>
                          </w:rPr>
                          <w:t>692498407.37</w:t>
                        </w:r>
                      </w:p>
                    </w:tc>
                  </w:sdtContent>
                </w:sdt>
                <w:sdt>
                  <w:sdtPr>
                    <w:rPr>
                      <w:sz w:val="18"/>
                      <w:szCs w:val="18"/>
                    </w:rPr>
                    <w:alias w:val="库存股"/>
                    <w:tag w:val="_GBC_7837edf6c4f944bd854a84a6d6988115"/>
                    <w:id w:val="9000244"/>
                    <w:lock w:val="sdtLocked"/>
                    <w:showingPlcHdr/>
                  </w:sdtPr>
                  <w:sdtContent>
                    <w:tc>
                      <w:tcPr>
                        <w:tcW w:w="1064" w:type="dxa"/>
                      </w:tcPr>
                      <w:p w:rsidR="00C24777" w:rsidRDefault="00C24777">
                        <w:pPr>
                          <w:jc w:val="right"/>
                          <w:rPr>
                            <w:color w:val="008000"/>
                            <w:sz w:val="18"/>
                            <w:szCs w:val="18"/>
                          </w:rPr>
                        </w:pPr>
                        <w:r>
                          <w:rPr>
                            <w:rFonts w:hint="eastAsia"/>
                            <w:color w:val="333399"/>
                            <w:sz w:val="18"/>
                            <w:szCs w:val="18"/>
                          </w:rPr>
                          <w:t xml:space="preserve">　</w:t>
                        </w:r>
                      </w:p>
                    </w:tc>
                  </w:sdtContent>
                </w:sdt>
                <w:sdt>
                  <w:sdtPr>
                    <w:rPr>
                      <w:sz w:val="18"/>
                      <w:szCs w:val="18"/>
                    </w:rPr>
                    <w:alias w:val="其他综合收益（资产负债表项目）"/>
                    <w:tag w:val="_GBC_9ebbd78ed9ad4fd19efc1a6f2fc5b26f"/>
                    <w:id w:val="9000245"/>
                    <w:lock w:val="sdtLocked"/>
                  </w:sdtPr>
                  <w:sdtContent>
                    <w:tc>
                      <w:tcPr>
                        <w:tcW w:w="1022" w:type="dxa"/>
                      </w:tcPr>
                      <w:p w:rsidR="00C24777" w:rsidRDefault="00D77286">
                        <w:pPr>
                          <w:jc w:val="right"/>
                          <w:rPr>
                            <w:color w:val="008000"/>
                            <w:sz w:val="18"/>
                            <w:szCs w:val="18"/>
                          </w:rPr>
                        </w:pPr>
                        <w:r>
                          <w:rPr>
                            <w:sz w:val="18"/>
                            <w:szCs w:val="18"/>
                          </w:rPr>
                          <w:t>386,476,854.47</w:t>
                        </w:r>
                      </w:p>
                    </w:tc>
                  </w:sdtContent>
                </w:sdt>
                <w:sdt>
                  <w:sdtPr>
                    <w:rPr>
                      <w:sz w:val="18"/>
                      <w:szCs w:val="18"/>
                    </w:rPr>
                    <w:alias w:val="专项储备"/>
                    <w:tag w:val="_GBC_f1716e2c86364ffd9a8ca3852da24352"/>
                    <w:id w:val="9000246"/>
                    <w:lock w:val="sdtLocked"/>
                  </w:sdtPr>
                  <w:sdtContent>
                    <w:tc>
                      <w:tcPr>
                        <w:tcW w:w="1036" w:type="dxa"/>
                      </w:tcPr>
                      <w:p w:rsidR="00C24777" w:rsidRDefault="00D77286">
                        <w:pPr>
                          <w:jc w:val="right"/>
                          <w:rPr>
                            <w:color w:val="008000"/>
                            <w:sz w:val="18"/>
                            <w:szCs w:val="18"/>
                          </w:rPr>
                        </w:pPr>
                        <w:r>
                          <w:rPr>
                            <w:sz w:val="18"/>
                            <w:szCs w:val="18"/>
                          </w:rPr>
                          <w:t>406,613.22</w:t>
                        </w:r>
                      </w:p>
                    </w:tc>
                  </w:sdtContent>
                </w:sdt>
                <w:sdt>
                  <w:sdtPr>
                    <w:rPr>
                      <w:sz w:val="18"/>
                      <w:szCs w:val="18"/>
                    </w:rPr>
                    <w:alias w:val="盈余公积"/>
                    <w:tag w:val="_GBC_877a978213b84cbb93abc4b6fef17cd9"/>
                    <w:id w:val="9000247"/>
                    <w:lock w:val="sdtLocked"/>
                  </w:sdtPr>
                  <w:sdtContent>
                    <w:tc>
                      <w:tcPr>
                        <w:tcW w:w="1021" w:type="dxa"/>
                      </w:tcPr>
                      <w:p w:rsidR="00C24777" w:rsidRDefault="00D77286">
                        <w:pPr>
                          <w:jc w:val="right"/>
                          <w:rPr>
                            <w:color w:val="008000"/>
                            <w:sz w:val="18"/>
                            <w:szCs w:val="18"/>
                          </w:rPr>
                        </w:pPr>
                        <w:r>
                          <w:rPr>
                            <w:sz w:val="18"/>
                            <w:szCs w:val="18"/>
                          </w:rPr>
                          <w:t>156,538,324.64</w:t>
                        </w:r>
                      </w:p>
                    </w:tc>
                  </w:sdtContent>
                </w:sdt>
                <w:sdt>
                  <w:sdtPr>
                    <w:rPr>
                      <w:sz w:val="18"/>
                      <w:szCs w:val="18"/>
                    </w:rPr>
                    <w:alias w:val="未分配利润"/>
                    <w:tag w:val="_GBC_e98ccb6ea3e148279ba9025302cc04fc"/>
                    <w:id w:val="9000248"/>
                    <w:lock w:val="sdtLocked"/>
                  </w:sdtPr>
                  <w:sdtContent>
                    <w:tc>
                      <w:tcPr>
                        <w:tcW w:w="1008" w:type="dxa"/>
                      </w:tcPr>
                      <w:p w:rsidR="00C24777" w:rsidRDefault="00D77286">
                        <w:pPr>
                          <w:jc w:val="right"/>
                          <w:rPr>
                            <w:color w:val="008000"/>
                            <w:sz w:val="18"/>
                            <w:szCs w:val="18"/>
                          </w:rPr>
                        </w:pPr>
                        <w:r>
                          <w:rPr>
                            <w:sz w:val="18"/>
                            <w:szCs w:val="18"/>
                          </w:rPr>
                          <w:t>542,090,709.18</w:t>
                        </w:r>
                      </w:p>
                    </w:tc>
                  </w:sdtContent>
                </w:sdt>
                <w:sdt>
                  <w:sdtPr>
                    <w:rPr>
                      <w:sz w:val="18"/>
                      <w:szCs w:val="18"/>
                    </w:rPr>
                    <w:alias w:val="股东权益合计"/>
                    <w:tag w:val="_GBC_bb953d41b7474a6a9306e2072ea08354"/>
                    <w:id w:val="9000249"/>
                    <w:lock w:val="sdtLocked"/>
                  </w:sdtPr>
                  <w:sdtContent>
                    <w:tc>
                      <w:tcPr>
                        <w:tcW w:w="1026" w:type="dxa"/>
                      </w:tcPr>
                      <w:p w:rsidR="00C24777" w:rsidRDefault="00D77286">
                        <w:pPr>
                          <w:jc w:val="right"/>
                          <w:rPr>
                            <w:color w:val="008000"/>
                            <w:sz w:val="18"/>
                            <w:szCs w:val="18"/>
                          </w:rPr>
                        </w:pPr>
                        <w:r>
                          <w:rPr>
                            <w:sz w:val="18"/>
                            <w:szCs w:val="18"/>
                          </w:rPr>
                          <w:t>2,177,564,479.88</w:t>
                        </w:r>
                      </w:p>
                    </w:tc>
                  </w:sdtContent>
                </w:sdt>
              </w:tr>
            </w:tbl>
            <w:p w:rsidR="00C24777" w:rsidRPr="009A3ACA" w:rsidRDefault="00C24777" w:rsidP="00C24777">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9000250"/>
                  <w:lock w:val="sdtLocked"/>
                  <w:placeholder>
                    <w:docPart w:val="GBC22222222222222222222222222222"/>
                  </w:placeholder>
                  <w:dataBinding w:prefixMappings="xmlns:clcid-cgi='clcid-cgi'" w:xpath="/*/clcid-cgi:GongSiFaDingDaiBiaoRen" w:storeItemID="{89EBAB94-44A0-46A2-B712-30D997D04A6D}"/>
                  <w:text/>
                </w:sdtPr>
                <w:sdtContent>
                  <w:r w:rsidR="002834D2">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9000251"/>
                  <w:lock w:val="sdtLocked"/>
                  <w:placeholder>
                    <w:docPart w:val="GBC22222222222222222222222222222"/>
                  </w:placeholder>
                  <w:dataBinding w:prefixMappings="xmlns:clcid-mr='clcid-mr'" w:xpath="/*/clcid-mr:ZhuGuanKuaiJiGongZuoFuZeRenXingMing" w:storeItemID="{89EBAB94-44A0-46A2-B712-30D997D04A6D}"/>
                  <w:text/>
                </w:sdtPr>
                <w:sdtContent>
                  <w:r w:rsidR="002834D2">
                    <w:rPr>
                      <w:rFonts w:hint="eastAsia"/>
                      <w:szCs w:val="21"/>
                    </w:rPr>
                    <w:t xml:space="preserve">曾四新        </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9000252"/>
                  <w:lock w:val="sdtLocked"/>
                  <w:placeholder>
                    <w:docPart w:val="GBC22222222222222222222222222222"/>
                  </w:placeholder>
                  <w:dataBinding w:prefixMappings="xmlns:clcid-mr='clcid-mr'" w:xpath="/*/clcid-mr:KuaiJiJiGouFuZeRenXingMing" w:storeItemID="{89EBAB94-44A0-46A2-B712-30D997D04A6D}"/>
                  <w:text/>
                </w:sdtPr>
                <w:sdtContent>
                  <w:r w:rsidR="0062793C">
                    <w:rPr>
                      <w:rFonts w:hint="eastAsia"/>
                      <w:szCs w:val="21"/>
                    </w:rPr>
                    <w:t>黄娅莹</w:t>
                  </w:r>
                </w:sdtContent>
              </w:sdt>
            </w:p>
          </w:sdtContent>
        </w:sdt>
      </w:sdtContent>
    </w:sdt>
    <w:p w:rsidR="00C24777" w:rsidRDefault="00C24777">
      <w:pPr>
        <w:snapToGrid w:val="0"/>
        <w:spacing w:line="240" w:lineRule="atLeast"/>
        <w:rPr>
          <w:szCs w:val="21"/>
        </w:rPr>
        <w:sectPr w:rsidR="00C24777" w:rsidSect="007C6651">
          <w:pgSz w:w="16838" w:h="11906" w:orient="landscape"/>
          <w:pgMar w:top="1276" w:right="1440" w:bottom="1797" w:left="1525" w:header="856" w:footer="992" w:gutter="0"/>
          <w:cols w:space="425"/>
          <w:docGrid w:linePitch="312"/>
        </w:sectPr>
      </w:pPr>
    </w:p>
    <w:sdt>
      <w:sdtPr>
        <w:rPr>
          <w:rFonts w:ascii="宋体" w:hAnsi="宋体" w:cs="宋体"/>
          <w:b w:val="0"/>
          <w:bCs w:val="0"/>
          <w:kern w:val="0"/>
          <w:szCs w:val="24"/>
        </w:rPr>
        <w:alias w:val="模块:公司基本情况"/>
        <w:tag w:val="_GBC_c49d72d4b04e4ead97addb731e9b6458"/>
        <w:id w:val="9000259"/>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C24777" w:rsidRDefault="00C24777" w:rsidP="002B4E99">
          <w:pPr>
            <w:pStyle w:val="2"/>
            <w:numPr>
              <w:ilvl w:val="0"/>
              <w:numId w:val="53"/>
            </w:numPr>
            <w:rPr>
              <w:rFonts w:ascii="宋体" w:hAnsi="宋体"/>
            </w:rPr>
          </w:pPr>
          <w:r>
            <w:rPr>
              <w:rFonts w:ascii="宋体" w:hAnsi="宋体"/>
            </w:rPr>
            <w:t>公司基本情况</w:t>
          </w:r>
        </w:p>
        <w:p w:rsidR="00C24777" w:rsidRDefault="00C24777" w:rsidP="00392682">
          <w:pPr>
            <w:pStyle w:val="3"/>
            <w:numPr>
              <w:ilvl w:val="0"/>
              <w:numId w:val="54"/>
            </w:numPr>
            <w:ind w:left="284" w:hanging="284"/>
          </w:pPr>
          <w:r>
            <w:rPr>
              <w:rFonts w:hint="eastAsia"/>
            </w:rPr>
            <w:t>公司概况</w:t>
          </w:r>
        </w:p>
        <w:sdt>
          <w:sdtPr>
            <w:rPr>
              <w:rFonts w:hint="eastAsia"/>
              <w:szCs w:val="21"/>
            </w:rPr>
            <w:alias w:val="是否适用：公司概况[双击切换]"/>
            <w:tag w:val="_GBC_7b613deb8c7f4027b73602e5cd1d4a2e"/>
            <w:id w:val="9000255"/>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9000256"/>
            <w:lock w:val="sdtLocked"/>
            <w:placeholder>
              <w:docPart w:val="GBC22222222222222222222222222222"/>
            </w:placeholder>
          </w:sdtPr>
          <w:sdtEndPr>
            <w:rPr>
              <w:rFonts w:asciiTheme="minorEastAsia" w:eastAsiaTheme="minorEastAsia" w:hAnsiTheme="minorEastAsia"/>
            </w:rPr>
          </w:sdtEndPr>
          <w:sdtContent>
            <w:p w:rsidR="00C24777" w:rsidRPr="00837194" w:rsidRDefault="00C24777" w:rsidP="00594A0B">
              <w:pPr>
                <w:snapToGrid w:val="0"/>
                <w:spacing w:line="360" w:lineRule="auto"/>
                <w:rPr>
                  <w:rFonts w:asciiTheme="minorEastAsia" w:eastAsiaTheme="minorEastAsia" w:hAnsiTheme="minorEastAsia" w:cs="Arial"/>
                  <w:snapToGrid w:val="0"/>
                  <w:szCs w:val="21"/>
                </w:rPr>
              </w:pPr>
              <w:r w:rsidRPr="00837194">
                <w:rPr>
                  <w:rFonts w:asciiTheme="minorEastAsia" w:eastAsiaTheme="minorEastAsia" w:hAnsiTheme="minorEastAsia" w:cs="Arial" w:hint="eastAsia"/>
                  <w:snapToGrid w:val="0"/>
                  <w:szCs w:val="21"/>
                </w:rPr>
                <w:t>1、历史沿革</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福建龙溪轴承（集团）股份有限公司（以下简称“本公司”）的前身福建省龙溪轴承厂成立于1958年。</w:t>
              </w:r>
              <w:smartTag w:uri="urn:schemas-microsoft-com:office:smarttags" w:element="chsdate">
                <w:smartTagPr>
                  <w:attr w:name="IsROCDate" w:val="False"/>
                  <w:attr w:name="IsLunarDate" w:val="False"/>
                  <w:attr w:name="Day" w:val="24"/>
                  <w:attr w:name="Month" w:val="12"/>
                  <w:attr w:name="Year" w:val="1997"/>
                </w:smartTagPr>
                <w:r w:rsidRPr="00837194">
                  <w:rPr>
                    <w:rFonts w:asciiTheme="minorEastAsia" w:eastAsiaTheme="minorEastAsia" w:hAnsiTheme="minorEastAsia" w:cs="Arial"/>
                    <w:snapToGrid w:val="0"/>
                    <w:szCs w:val="21"/>
                  </w:rPr>
                  <w:t>1997年12月24日</w:t>
                </w:r>
              </w:smartTag>
              <w:r w:rsidRPr="00837194">
                <w:rPr>
                  <w:rFonts w:asciiTheme="minorEastAsia" w:eastAsiaTheme="minorEastAsia" w:hAnsiTheme="minorEastAsia" w:cs="Arial"/>
                  <w:snapToGrid w:val="0"/>
                  <w:szCs w:val="21"/>
                </w:rPr>
                <w:t>由福建省龙溪轴承厂、中国工程与农业机械进出口总公司、福建省龙溪机器厂、福建省机械设备进出口公司、漳州市起重机械配件厂共同发起设立股份有限公司。</w:t>
              </w:r>
            </w:p>
            <w:p w:rsidR="00C24777" w:rsidRPr="00837194" w:rsidRDefault="00C24777" w:rsidP="009461FE">
              <w:pPr>
                <w:snapToGrid w:val="0"/>
                <w:spacing w:line="276" w:lineRule="auto"/>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1999年，经福建省人民政府批准，本公司实施增资扩股，注册资本由原人民币5,600万元增至10,000万元，并新增股东福建龙溪轴承股份有限公司工会和万利达集团有限公司。另据漳州市人民政府批准，原由福建省龙溪轴承厂持有的本公司国有股转由漳州市国有资产投资经营有限公司持有。</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根据</w:t>
              </w:r>
              <w:smartTag w:uri="urn:schemas-microsoft-com:office:smarttags" w:element="chsdate">
                <w:smartTagPr>
                  <w:attr w:name="Year" w:val="2001"/>
                  <w:attr w:name="Month" w:val="2"/>
                  <w:attr w:name="Day" w:val="16"/>
                  <w:attr w:name="IsLunarDate" w:val="False"/>
                  <w:attr w:name="IsROCDate" w:val="False"/>
                </w:smartTagPr>
                <w:r w:rsidRPr="00837194">
                  <w:rPr>
                    <w:rFonts w:asciiTheme="minorEastAsia" w:eastAsiaTheme="minorEastAsia" w:hAnsiTheme="minorEastAsia" w:cs="Arial"/>
                    <w:snapToGrid w:val="0"/>
                    <w:szCs w:val="21"/>
                  </w:rPr>
                  <w:t>2001年2月16日</w:t>
                </w:r>
              </w:smartTag>
              <w:r w:rsidRPr="00837194">
                <w:rPr>
                  <w:rFonts w:asciiTheme="minorEastAsia" w:eastAsiaTheme="minorEastAsia" w:hAnsiTheme="minorEastAsia" w:cs="Arial"/>
                  <w:snapToGrid w:val="0"/>
                  <w:szCs w:val="21"/>
                </w:rPr>
                <w:t>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w:t>
              </w:r>
              <w:r w:rsidRPr="00837194">
                <w:rPr>
                  <w:rFonts w:asciiTheme="minorEastAsia" w:eastAsiaTheme="minorEastAsia" w:hAnsiTheme="minorEastAsia" w:cs="Arial" w:hint="eastAsia"/>
                  <w:snapToGrid w:val="0"/>
                  <w:szCs w:val="21"/>
                </w:rPr>
                <w:t>有限</w:t>
              </w:r>
              <w:r w:rsidRPr="00837194">
                <w:rPr>
                  <w:rFonts w:asciiTheme="minorEastAsia" w:eastAsiaTheme="minorEastAsia" w:hAnsiTheme="minorEastAsia" w:cs="Arial"/>
                  <w:snapToGrid w:val="0"/>
                  <w:szCs w:val="21"/>
                </w:rPr>
                <w:t>公司。</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经中国证券监督管理委员会证监发行字[2002]73号文同意，核准本公司向社会公开发行人民币普通股（A）股5,000万股，每股面值1.00元，每股发行价6.00元。本公司的股票于</w:t>
              </w:r>
              <w:smartTag w:uri="urn:schemas-microsoft-com:office:smarttags" w:element="chsdate">
                <w:smartTagPr>
                  <w:attr w:name="Year" w:val="2002"/>
                  <w:attr w:name="Month" w:val="8"/>
                  <w:attr w:name="Day" w:val="5"/>
                  <w:attr w:name="IsLunarDate" w:val="False"/>
                  <w:attr w:name="IsROCDate" w:val="False"/>
                </w:smartTagPr>
                <w:r w:rsidRPr="00837194">
                  <w:rPr>
                    <w:rFonts w:asciiTheme="minorEastAsia" w:eastAsiaTheme="minorEastAsia" w:hAnsiTheme="minorEastAsia" w:cs="Arial"/>
                    <w:snapToGrid w:val="0"/>
                    <w:szCs w:val="21"/>
                  </w:rPr>
                  <w:t>2002年8月5日</w:t>
                </w:r>
              </w:smartTag>
              <w:r w:rsidRPr="00837194">
                <w:rPr>
                  <w:rFonts w:asciiTheme="minorEastAsia" w:eastAsiaTheme="minorEastAsia" w:hAnsiTheme="minorEastAsia" w:cs="Arial"/>
                  <w:snapToGrid w:val="0"/>
                  <w:szCs w:val="21"/>
                </w:rPr>
                <w:t>在上海证券交易所挂牌交易。</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2004年11月本公司名称由福建龙溪轴承股份有限公司更为现名。</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2006 年2月本公司实施股权分置改革。</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2008年经公积金转增资本及限售股上市流通</w:t>
              </w:r>
              <w:r w:rsidRPr="00837194">
                <w:rPr>
                  <w:rFonts w:asciiTheme="minorEastAsia" w:eastAsiaTheme="minorEastAsia" w:hAnsiTheme="minorEastAsia" w:cs="Arial" w:hint="eastAsia"/>
                  <w:snapToGrid w:val="0"/>
                  <w:szCs w:val="21"/>
                </w:rPr>
                <w:t>，</w:t>
              </w:r>
              <w:r w:rsidRPr="00837194">
                <w:rPr>
                  <w:rFonts w:asciiTheme="minorEastAsia" w:eastAsiaTheme="minorEastAsia" w:hAnsiTheme="minorEastAsia" w:cs="Arial"/>
                  <w:snapToGrid w:val="0"/>
                  <w:szCs w:val="21"/>
                </w:rPr>
                <w:t>本公司的股权结构为：漳州市机电投资有限公司持有94,166,400股，占总股本的31.39%；漳州片仔癀集团</w:t>
              </w:r>
              <w:r w:rsidRPr="00837194">
                <w:rPr>
                  <w:rFonts w:asciiTheme="minorEastAsia" w:eastAsiaTheme="minorEastAsia" w:hAnsiTheme="minorEastAsia" w:cs="Arial" w:hint="eastAsia"/>
                  <w:snapToGrid w:val="0"/>
                  <w:szCs w:val="21"/>
                </w:rPr>
                <w:t>有限</w:t>
              </w:r>
              <w:r w:rsidRPr="00837194">
                <w:rPr>
                  <w:rFonts w:asciiTheme="minorEastAsia" w:eastAsiaTheme="minorEastAsia" w:hAnsiTheme="minorEastAsia" w:cs="Arial"/>
                  <w:snapToGrid w:val="0"/>
                  <w:szCs w:val="21"/>
                </w:rPr>
                <w:t>公司持有27,067,400股，占总股本的9.02%；万利达集团有限公司持有25,256,900股，占总股本的8.42%；中国工程与农业机械进出口总公司持有19,259,300股，占总股本的6.42%；福建多棱钢业集团有限公司持有4,250,000股，占总股本的1.42%；社会公众持有130,000,000股，占总股本的43.33%。</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smartTag w:uri="urn:schemas-microsoft-com:office:smarttags" w:element="chsdate">
                <w:smartTagPr>
                  <w:attr w:name="Year" w:val="2010"/>
                  <w:attr w:name="Month" w:val="2"/>
                  <w:attr w:name="Day" w:val="22"/>
                  <w:attr w:name="IsLunarDate" w:val="False"/>
                  <w:attr w:name="IsROCDate" w:val="False"/>
                </w:smartTagPr>
                <w:r w:rsidRPr="00837194">
                  <w:rPr>
                    <w:rFonts w:asciiTheme="minorEastAsia" w:eastAsiaTheme="minorEastAsia" w:hAnsiTheme="minorEastAsia" w:cs="Arial"/>
                    <w:snapToGrid w:val="0"/>
                    <w:szCs w:val="21"/>
                  </w:rPr>
                  <w:t>2010年2月22日</w:t>
                </w:r>
              </w:smartTag>
              <w:r w:rsidRPr="00837194">
                <w:rPr>
                  <w:rFonts w:asciiTheme="minorEastAsia" w:eastAsiaTheme="minorEastAsia" w:hAnsiTheme="minorEastAsia" w:cs="Arial"/>
                  <w:snapToGrid w:val="0"/>
                  <w:szCs w:val="21"/>
                </w:rPr>
                <w:t>随着漳州市机电投资有限公司持有本公司9,416.64万限售股份上市流通，本公司股份全部上市流通。</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2010年经漳州市国资委同意，并经国务院国资委批准，本公司第一大股东漳州市机电投资有限公司将持有本公司31.39%国有股权全部无偿划转予漳州片仔癀集团</w:t>
              </w:r>
              <w:r w:rsidRPr="00837194">
                <w:rPr>
                  <w:rFonts w:asciiTheme="minorEastAsia" w:eastAsiaTheme="minorEastAsia" w:hAnsiTheme="minorEastAsia" w:cs="Arial" w:hint="eastAsia"/>
                  <w:snapToGrid w:val="0"/>
                  <w:szCs w:val="21"/>
                </w:rPr>
                <w:t>有限</w:t>
              </w:r>
              <w:r w:rsidRPr="00837194">
                <w:rPr>
                  <w:rFonts w:asciiTheme="minorEastAsia" w:eastAsiaTheme="minorEastAsia" w:hAnsiTheme="minorEastAsia" w:cs="Arial"/>
                  <w:snapToGrid w:val="0"/>
                  <w:szCs w:val="21"/>
                </w:rPr>
                <w:t>公司持有。2011年3月该事项获得中国证监会核准。在完成股权过户登记后，漳州片仔癀集团有限公司累计持有本公司股份121,233,800股，占公司总股本的40.41%，成为本公司控股股东。</w:t>
              </w:r>
              <w:smartTag w:uri="urn:schemas-microsoft-com:office:smarttags" w:element="chsdate">
                <w:smartTagPr>
                  <w:attr w:name="Year" w:val="2011"/>
                  <w:attr w:name="Month" w:val="3"/>
                  <w:attr w:name="Day" w:val="29"/>
                  <w:attr w:name="IsLunarDate" w:val="False"/>
                  <w:attr w:name="IsROCDate" w:val="False"/>
                </w:smartTagPr>
                <w:r w:rsidRPr="00837194">
                  <w:rPr>
                    <w:rFonts w:asciiTheme="minorEastAsia" w:eastAsiaTheme="minorEastAsia" w:hAnsiTheme="minorEastAsia" w:cs="Arial"/>
                    <w:snapToGrid w:val="0"/>
                    <w:szCs w:val="21"/>
                  </w:rPr>
                  <w:t>2011年3月29日</w:t>
                </w:r>
              </w:smartTag>
              <w:r w:rsidRPr="00837194">
                <w:rPr>
                  <w:rFonts w:asciiTheme="minorEastAsia" w:eastAsiaTheme="minorEastAsia" w:hAnsiTheme="minorEastAsia" w:cs="Arial"/>
                  <w:snapToGrid w:val="0"/>
                  <w:szCs w:val="21"/>
                </w:rPr>
                <w:t>,漳州片仔癀集团</w:t>
              </w:r>
              <w:r w:rsidRPr="00837194">
                <w:rPr>
                  <w:rFonts w:asciiTheme="minorEastAsia" w:eastAsiaTheme="minorEastAsia" w:hAnsiTheme="minorEastAsia" w:cs="Arial" w:hint="eastAsia"/>
                  <w:snapToGrid w:val="0"/>
                  <w:szCs w:val="21"/>
                </w:rPr>
                <w:t>有限</w:t>
              </w:r>
              <w:r w:rsidRPr="00837194">
                <w:rPr>
                  <w:rFonts w:asciiTheme="minorEastAsia" w:eastAsiaTheme="minorEastAsia" w:hAnsiTheme="minorEastAsia" w:cs="Arial"/>
                  <w:snapToGrid w:val="0"/>
                  <w:szCs w:val="21"/>
                </w:rPr>
                <w:t>公司更名为漳州市九龙江建设有限公司。</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smartTag w:uri="urn:schemas-microsoft-com:office:smarttags" w:element="chsdate">
                <w:smartTagPr>
                  <w:attr w:name="Year" w:val="2012"/>
                  <w:attr w:name="Month" w:val="12"/>
                  <w:attr w:name="Day" w:val="10"/>
                  <w:attr w:name="IsLunarDate" w:val="False"/>
                  <w:attr w:name="IsROCDate" w:val="False"/>
                </w:smartTagPr>
                <w:r w:rsidRPr="00837194">
                  <w:rPr>
                    <w:rFonts w:asciiTheme="minorEastAsia" w:eastAsiaTheme="minorEastAsia" w:hAnsiTheme="minorEastAsia" w:cs="Arial" w:hint="eastAsia"/>
                    <w:snapToGrid w:val="0"/>
                    <w:szCs w:val="21"/>
                  </w:rPr>
                  <w:t>2012年12月10日</w:t>
                </w:r>
              </w:smartTag>
              <w:r w:rsidRPr="00837194">
                <w:rPr>
                  <w:rFonts w:asciiTheme="minorEastAsia" w:eastAsiaTheme="minorEastAsia" w:hAnsiTheme="minorEastAsia" w:cs="Arial" w:hint="eastAsia"/>
                  <w:snapToGrid w:val="0"/>
                  <w:szCs w:val="21"/>
                </w:rPr>
                <w:t>，经中国证监管理委员会【证监许可（2012）1640号】文同意，</w:t>
              </w:r>
              <w:r w:rsidRPr="00837194">
                <w:rPr>
                  <w:rFonts w:asciiTheme="minorEastAsia" w:eastAsiaTheme="minorEastAsia" w:hAnsiTheme="minorEastAsia" w:cs="Arial"/>
                  <w:snapToGrid w:val="0"/>
                  <w:szCs w:val="21"/>
                </w:rPr>
                <w:t>核准本公司</w:t>
              </w:r>
              <w:r w:rsidRPr="00837194">
                <w:rPr>
                  <w:rFonts w:asciiTheme="minorEastAsia" w:eastAsiaTheme="minorEastAsia" w:hAnsiTheme="minorEastAsia" w:cs="Arial" w:hint="eastAsia"/>
                  <w:snapToGrid w:val="0"/>
                  <w:szCs w:val="21"/>
                </w:rPr>
                <w:t>非</w:t>
              </w:r>
              <w:r w:rsidRPr="00837194">
                <w:rPr>
                  <w:rFonts w:asciiTheme="minorEastAsia" w:eastAsiaTheme="minorEastAsia" w:hAnsiTheme="minorEastAsia" w:cs="Arial"/>
                  <w:snapToGrid w:val="0"/>
                  <w:szCs w:val="21"/>
                </w:rPr>
                <w:t>公开发行人民币普通股（A）股</w:t>
              </w:r>
              <w:r w:rsidRPr="00837194">
                <w:rPr>
                  <w:rFonts w:asciiTheme="minorEastAsia" w:eastAsiaTheme="minorEastAsia" w:hAnsiTheme="minorEastAsia" w:cs="Arial" w:hint="eastAsia"/>
                  <w:snapToGrid w:val="0"/>
                  <w:szCs w:val="21"/>
                </w:rPr>
                <w:t>9,955.3571万股。2013年4月本公司非公开发行9,955.3571万股，每股面值1.00元，</w:t>
              </w:r>
              <w:r w:rsidRPr="00837194">
                <w:rPr>
                  <w:rFonts w:asciiTheme="minorEastAsia" w:eastAsiaTheme="minorEastAsia" w:hAnsiTheme="minorEastAsia" w:cs="Arial"/>
                  <w:snapToGrid w:val="0"/>
                  <w:szCs w:val="21"/>
                </w:rPr>
                <w:t>每股发行价6.</w:t>
              </w:r>
              <w:r w:rsidRPr="00837194">
                <w:rPr>
                  <w:rFonts w:asciiTheme="minorEastAsia" w:eastAsiaTheme="minorEastAsia" w:hAnsiTheme="minorEastAsia" w:cs="Arial" w:hint="eastAsia"/>
                  <w:snapToGrid w:val="0"/>
                  <w:szCs w:val="21"/>
                </w:rPr>
                <w:t>72</w:t>
              </w:r>
              <w:r w:rsidRPr="00837194">
                <w:rPr>
                  <w:rFonts w:asciiTheme="minorEastAsia" w:eastAsiaTheme="minorEastAsia" w:hAnsiTheme="minorEastAsia" w:cs="Arial"/>
                  <w:snapToGrid w:val="0"/>
                  <w:szCs w:val="21"/>
                </w:rPr>
                <w:t>元</w:t>
              </w:r>
              <w:r w:rsidRPr="00837194">
                <w:rPr>
                  <w:rFonts w:asciiTheme="minorEastAsia" w:eastAsiaTheme="minorEastAsia" w:hAnsiTheme="minorEastAsia" w:cs="Arial" w:hint="eastAsia"/>
                  <w:snapToGrid w:val="0"/>
                  <w:szCs w:val="21"/>
                </w:rPr>
                <w:t>，本次发行后公司总股本为399,553,571股</w:t>
              </w:r>
              <w:r w:rsidRPr="00837194">
                <w:rPr>
                  <w:rFonts w:asciiTheme="minorEastAsia" w:eastAsiaTheme="minorEastAsia" w:hAnsiTheme="minorEastAsia" w:cs="Arial"/>
                  <w:snapToGrid w:val="0"/>
                  <w:szCs w:val="21"/>
                </w:rPr>
                <w:t>。</w:t>
              </w:r>
              <w:r w:rsidRPr="00837194">
                <w:rPr>
                  <w:rFonts w:asciiTheme="minorEastAsia" w:eastAsiaTheme="minorEastAsia" w:hAnsiTheme="minorEastAsia" w:cs="Arial" w:hint="eastAsia"/>
                  <w:snapToGrid w:val="0"/>
                  <w:szCs w:val="21"/>
                </w:rPr>
                <w:t>本次发行后控股股东漳州市九龙江建设有限公司累计持有本公司股份15,123.38万股，股权比例37.85%。</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hint="eastAsia"/>
                  <w:snapToGrid w:val="0"/>
                  <w:szCs w:val="21"/>
                </w:rPr>
                <w:t>2014年12月31日，经向漳州市工商行政管理局备案核准，本公司控股股东漳州市九龙江建设有限公司更名为漳州市九龙江集团有限公司。</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lastRenderedPageBreak/>
                <w:t>本公司《企业法人营业执照》</w:t>
              </w:r>
              <w:r w:rsidRPr="00837194">
                <w:rPr>
                  <w:rFonts w:asciiTheme="minorEastAsia" w:eastAsiaTheme="minorEastAsia" w:hAnsiTheme="minorEastAsia" w:cs="Arial" w:hint="eastAsia"/>
                  <w:snapToGrid w:val="0"/>
                  <w:szCs w:val="21"/>
                </w:rPr>
                <w:t>注册</w:t>
              </w:r>
              <w:r w:rsidRPr="00837194">
                <w:rPr>
                  <w:rFonts w:asciiTheme="minorEastAsia" w:eastAsiaTheme="minorEastAsia" w:hAnsiTheme="minorEastAsia" w:cs="Arial"/>
                  <w:snapToGrid w:val="0"/>
                  <w:szCs w:val="21"/>
                </w:rPr>
                <w:t>号：</w:t>
              </w:r>
              <w:r w:rsidRPr="00837194">
                <w:rPr>
                  <w:rFonts w:asciiTheme="minorEastAsia" w:eastAsiaTheme="minorEastAsia" w:hAnsiTheme="minorEastAsia" w:cs="Arial" w:hint="eastAsia"/>
                  <w:snapToGrid w:val="0"/>
                  <w:szCs w:val="21"/>
                </w:rPr>
                <w:t>91350000158166297A</w:t>
              </w:r>
              <w:r w:rsidRPr="00837194">
                <w:rPr>
                  <w:rFonts w:asciiTheme="minorEastAsia" w:eastAsiaTheme="minorEastAsia" w:hAnsiTheme="minorEastAsia" w:cs="Arial"/>
                  <w:snapToGrid w:val="0"/>
                  <w:szCs w:val="21"/>
                </w:rPr>
                <w:t>；法定代表人：曾凡沛；住所：漳州市延安北路。</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hint="eastAsia"/>
                  <w:snapToGrid w:val="0"/>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公司、福建省永安轴承有限责任公司、福建金昌龙机械科技有限责任公司、福建红旗股份有限公司等子公司。</w:t>
              </w:r>
            </w:p>
            <w:p w:rsidR="00C24777" w:rsidRPr="00837194"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hint="eastAsia"/>
                  <w:snapToGrid w:val="0"/>
                  <w:szCs w:val="21"/>
                </w:rPr>
                <w:t>本公司及其子公司</w:t>
              </w:r>
              <w:r w:rsidRPr="00837194">
                <w:rPr>
                  <w:rFonts w:asciiTheme="minorEastAsia" w:eastAsiaTheme="minorEastAsia" w:hAnsiTheme="minorEastAsia" w:cs="Arial"/>
                  <w:snapToGrid w:val="0"/>
                  <w:szCs w:val="21"/>
                </w:rPr>
                <w:t>属普通机械制造行业，</w:t>
              </w:r>
              <w:r w:rsidRPr="00837194">
                <w:rPr>
                  <w:rFonts w:asciiTheme="minorEastAsia" w:eastAsiaTheme="minorEastAsia" w:hAnsiTheme="minorEastAsia" w:cs="Arial" w:hint="eastAsia"/>
                  <w:snapToGrid w:val="0"/>
                  <w:szCs w:val="21"/>
                </w:rPr>
                <w:t>主要</w:t>
              </w:r>
              <w:r w:rsidRPr="00837194">
                <w:rPr>
                  <w:rFonts w:asciiTheme="minorEastAsia" w:eastAsiaTheme="minorEastAsia" w:hAnsiTheme="minorEastAsia" w:cs="Arial"/>
                  <w:snapToGrid w:val="0"/>
                  <w:szCs w:val="21"/>
                </w:rPr>
                <w:t>经营范围：轴承，汽车零部件，普通机械，电器机械及器材的制造、销售；金属材料的批发、零售；咨询服务。</w:t>
              </w:r>
            </w:p>
            <w:p w:rsidR="00C24777" w:rsidRPr="00837194" w:rsidRDefault="00C24777" w:rsidP="009461FE">
              <w:pPr>
                <w:snapToGrid w:val="0"/>
                <w:spacing w:line="276" w:lineRule="auto"/>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本公司的控股股东为漳州市九龙江</w:t>
              </w:r>
              <w:r w:rsidRPr="00837194">
                <w:rPr>
                  <w:rFonts w:asciiTheme="minorEastAsia" w:eastAsiaTheme="minorEastAsia" w:hAnsiTheme="minorEastAsia" w:cs="Arial" w:hint="eastAsia"/>
                  <w:snapToGrid w:val="0"/>
                  <w:szCs w:val="21"/>
                </w:rPr>
                <w:t>集团</w:t>
              </w:r>
              <w:r w:rsidRPr="00837194">
                <w:rPr>
                  <w:rFonts w:asciiTheme="minorEastAsia" w:eastAsiaTheme="minorEastAsia" w:hAnsiTheme="minorEastAsia" w:cs="Arial"/>
                  <w:snapToGrid w:val="0"/>
                  <w:szCs w:val="21"/>
                </w:rPr>
                <w:t>有限公司，漳州市国有资产监督管理委员会持有漳州市九龙江建设有限公司100%股权。</w:t>
              </w:r>
            </w:p>
            <w:p w:rsidR="009461FE"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hint="eastAsia"/>
                  <w:bCs/>
                  <w:szCs w:val="21"/>
                </w:rPr>
                <w:t>本财务报表及财务报表附注</w:t>
              </w:r>
              <w:r w:rsidR="00E419DF">
                <w:rPr>
                  <w:rFonts w:asciiTheme="minorEastAsia" w:eastAsiaTheme="minorEastAsia" w:hAnsiTheme="minorEastAsia" w:hint="eastAsia"/>
                  <w:bCs/>
                  <w:szCs w:val="21"/>
                </w:rPr>
                <w:t>页</w:t>
              </w:r>
              <w:r w:rsidRPr="00837194">
                <w:rPr>
                  <w:rFonts w:asciiTheme="minorEastAsia" w:eastAsiaTheme="minorEastAsia" w:hAnsiTheme="minorEastAsia" w:hint="eastAsia"/>
                  <w:bCs/>
                  <w:szCs w:val="21"/>
                </w:rPr>
                <w:t>经本公司</w:t>
              </w:r>
              <w:r w:rsidR="00E37C71">
                <w:rPr>
                  <w:rFonts w:asciiTheme="minorEastAsia" w:eastAsiaTheme="minorEastAsia" w:hAnsiTheme="minorEastAsia" w:hint="eastAsia"/>
                  <w:bCs/>
                  <w:szCs w:val="21"/>
                </w:rPr>
                <w:t>第</w:t>
              </w:r>
              <w:r w:rsidR="00594A0B">
                <w:rPr>
                  <w:rFonts w:asciiTheme="minorEastAsia" w:eastAsiaTheme="minorEastAsia" w:hAnsiTheme="minorEastAsia" w:hint="eastAsia"/>
                  <w:bCs/>
                  <w:szCs w:val="21"/>
                </w:rPr>
                <w:t>六</w:t>
              </w:r>
              <w:r w:rsidRPr="00837194">
                <w:rPr>
                  <w:rFonts w:asciiTheme="minorEastAsia" w:eastAsiaTheme="minorEastAsia" w:hAnsiTheme="minorEastAsia" w:hint="eastAsia"/>
                  <w:bCs/>
                  <w:szCs w:val="21"/>
                </w:rPr>
                <w:t>届董事会第</w:t>
              </w:r>
              <w:r w:rsidR="00594A0B">
                <w:rPr>
                  <w:rFonts w:asciiTheme="minorEastAsia" w:eastAsiaTheme="minorEastAsia" w:hAnsiTheme="minorEastAsia" w:hint="eastAsia"/>
                  <w:bCs/>
                  <w:szCs w:val="21"/>
                </w:rPr>
                <w:t>二十六</w:t>
              </w:r>
              <w:r w:rsidRPr="00837194">
                <w:rPr>
                  <w:rFonts w:asciiTheme="minorEastAsia" w:eastAsiaTheme="minorEastAsia" w:hAnsiTheme="minorEastAsia" w:hint="eastAsia"/>
                  <w:bCs/>
                  <w:szCs w:val="21"/>
                </w:rPr>
                <w:t>次会议于2017</w:t>
              </w:r>
              <w:r w:rsidRPr="00837194">
                <w:rPr>
                  <w:rFonts w:asciiTheme="minorEastAsia" w:eastAsiaTheme="minorEastAsia" w:hAnsiTheme="minorEastAsia" w:cs="Arial" w:hint="eastAsia"/>
                  <w:bCs/>
                  <w:szCs w:val="21"/>
                </w:rPr>
                <w:t xml:space="preserve"> </w:t>
              </w:r>
              <w:r w:rsidRPr="00837194">
                <w:rPr>
                  <w:rFonts w:asciiTheme="minorEastAsia" w:eastAsiaTheme="minorEastAsia" w:hAnsiTheme="minorEastAsia" w:hint="eastAsia"/>
                  <w:bCs/>
                  <w:szCs w:val="21"/>
                </w:rPr>
                <w:t>年</w:t>
              </w:r>
              <w:r w:rsidRPr="00837194">
                <w:rPr>
                  <w:rFonts w:asciiTheme="minorEastAsia" w:eastAsiaTheme="minorEastAsia" w:hAnsiTheme="minorEastAsia" w:cs="Arial" w:hint="eastAsia"/>
                  <w:bCs/>
                  <w:szCs w:val="21"/>
                </w:rPr>
                <w:t>4</w:t>
              </w:r>
              <w:r w:rsidRPr="00837194">
                <w:rPr>
                  <w:rFonts w:asciiTheme="minorEastAsia" w:eastAsiaTheme="minorEastAsia" w:hAnsiTheme="minorEastAsia" w:hint="eastAsia"/>
                  <w:bCs/>
                  <w:szCs w:val="21"/>
                </w:rPr>
                <w:t>月</w:t>
              </w:r>
              <w:r w:rsidR="00594A0B">
                <w:rPr>
                  <w:rFonts w:asciiTheme="minorEastAsia" w:eastAsiaTheme="minorEastAsia" w:hAnsiTheme="minorEastAsia" w:hint="eastAsia"/>
                  <w:bCs/>
                  <w:szCs w:val="21"/>
                </w:rPr>
                <w:t>26</w:t>
              </w:r>
              <w:r w:rsidRPr="00837194">
                <w:rPr>
                  <w:rFonts w:asciiTheme="minorEastAsia" w:eastAsiaTheme="minorEastAsia" w:hAnsiTheme="minorEastAsia" w:cs="Arial" w:hint="eastAsia"/>
                  <w:bCs/>
                  <w:szCs w:val="21"/>
                </w:rPr>
                <w:t xml:space="preserve"> </w:t>
              </w:r>
              <w:r w:rsidRPr="00837194">
                <w:rPr>
                  <w:rFonts w:asciiTheme="minorEastAsia" w:eastAsiaTheme="minorEastAsia" w:hAnsiTheme="minorEastAsia" w:hint="eastAsia"/>
                  <w:bCs/>
                  <w:szCs w:val="21"/>
                </w:rPr>
                <w:t>日批准。</w:t>
              </w:r>
            </w:p>
            <w:p w:rsidR="00C24777" w:rsidRPr="004218D5" w:rsidRDefault="00703070" w:rsidP="009461FE">
              <w:pPr>
                <w:snapToGrid w:val="0"/>
                <w:spacing w:line="276" w:lineRule="auto"/>
                <w:ind w:firstLineChars="200" w:firstLine="420"/>
                <w:rPr>
                  <w:rFonts w:asciiTheme="minorEastAsia" w:eastAsiaTheme="minorEastAsia" w:hAnsiTheme="minorEastAsia" w:cs="Arial"/>
                  <w:snapToGrid w:val="0"/>
                  <w:szCs w:val="21"/>
                </w:rPr>
              </w:pPr>
            </w:p>
          </w:sdtContent>
        </w:sdt>
        <w:p w:rsidR="00C24777" w:rsidRDefault="00C24777" w:rsidP="00392682">
          <w:pPr>
            <w:pStyle w:val="3"/>
            <w:numPr>
              <w:ilvl w:val="0"/>
              <w:numId w:val="54"/>
            </w:numPr>
            <w:ind w:left="284" w:hanging="284"/>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9000257"/>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本年度合并财务报表范围"/>
            <w:tag w:val="_GBC_696c121eead146fba6371fa5b371b2fc"/>
            <w:id w:val="9000258"/>
            <w:lock w:val="sdtLocked"/>
            <w:placeholder>
              <w:docPart w:val="GBC22222222222222222222222222222"/>
            </w:placeholder>
          </w:sdtPr>
          <w:sdtEndPr>
            <w:rPr>
              <w:rFonts w:asciiTheme="minorEastAsia" w:eastAsiaTheme="minorEastAsia" w:hAnsiTheme="minorEastAsia"/>
            </w:rPr>
          </w:sdtEndPr>
          <w:sdtContent>
            <w:p w:rsidR="00C24777" w:rsidRPr="00837194" w:rsidRDefault="00C24777" w:rsidP="00F27489">
              <w:pPr>
                <w:snapToGrid w:val="0"/>
                <w:spacing w:beforeLines="50" w:afterLines="100" w:line="360" w:lineRule="auto"/>
                <w:ind w:leftChars="-36" w:left="-76"/>
                <w:outlineLvl w:val="1"/>
                <w:rPr>
                  <w:rFonts w:asciiTheme="minorEastAsia" w:eastAsiaTheme="minorEastAsia" w:hAnsiTheme="minorEastAsia" w:cs="Arial"/>
                  <w:snapToGrid w:val="0"/>
                  <w:szCs w:val="21"/>
                </w:rPr>
              </w:pPr>
              <w:r w:rsidRPr="00837194">
                <w:rPr>
                  <w:rFonts w:asciiTheme="minorEastAsia" w:eastAsiaTheme="minorEastAsia" w:hAnsiTheme="minorEastAsia" w:cs="Arial" w:hint="eastAsia"/>
                  <w:snapToGrid w:val="0"/>
                  <w:szCs w:val="21"/>
                </w:rPr>
                <w:t>本报告期本公司合并财务报表的范围未发生变化，</w:t>
              </w:r>
              <w:r w:rsidRPr="00837194">
                <w:rPr>
                  <w:rFonts w:asciiTheme="minorEastAsia" w:eastAsiaTheme="minorEastAsia" w:hAnsiTheme="minorEastAsia" w:cs="Arial"/>
                  <w:snapToGrid w:val="0"/>
                  <w:szCs w:val="21"/>
                </w:rPr>
                <w:t>合并范围的子公司情况见本“附注</w:t>
              </w:r>
              <w:r w:rsidR="00A907C5">
                <w:rPr>
                  <w:rFonts w:asciiTheme="minorEastAsia" w:eastAsiaTheme="minorEastAsia" w:hAnsiTheme="minorEastAsia" w:cs="Arial" w:hint="eastAsia"/>
                  <w:snapToGrid w:val="0"/>
                  <w:szCs w:val="21"/>
                </w:rPr>
                <w:t>九</w:t>
              </w:r>
              <w:r w:rsidRPr="00837194">
                <w:rPr>
                  <w:rFonts w:asciiTheme="minorEastAsia" w:eastAsiaTheme="minorEastAsia" w:hAnsiTheme="minorEastAsia" w:cs="Arial"/>
                  <w:snapToGrid w:val="0"/>
                  <w:szCs w:val="21"/>
                </w:rPr>
                <w:t>、在其他主体中的权益”。</w:t>
              </w:r>
            </w:p>
          </w:sdtContent>
        </w:sdt>
      </w:sdtContent>
    </w:sdt>
    <w:p w:rsidR="00C24777" w:rsidRDefault="00C24777" w:rsidP="002B4E99">
      <w:pPr>
        <w:pStyle w:val="2"/>
        <w:numPr>
          <w:ilvl w:val="0"/>
          <w:numId w:val="53"/>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9000261"/>
        <w:lock w:val="sdtLocked"/>
        <w:placeholder>
          <w:docPart w:val="GBC22222222222222222222222222222"/>
        </w:placeholder>
      </w:sdtPr>
      <w:sdtEndPr>
        <w:rPr>
          <w:rFonts w:ascii="宋体" w:hAnsi="宋体" w:cs="Times New Roman" w:hint="eastAsia"/>
          <w:kern w:val="2"/>
          <w:szCs w:val="21"/>
        </w:rPr>
      </w:sdtEndPr>
      <w:sdtContent>
        <w:p w:rsidR="00C24777" w:rsidRDefault="00C24777" w:rsidP="00392682">
          <w:pPr>
            <w:pStyle w:val="3"/>
            <w:numPr>
              <w:ilvl w:val="0"/>
              <w:numId w:val="55"/>
            </w:numPr>
            <w:ind w:left="284" w:hanging="284"/>
          </w:pPr>
          <w:r>
            <w:t>编制基础</w:t>
          </w:r>
        </w:p>
        <w:sdt>
          <w:sdtPr>
            <w:rPr>
              <w:rFonts w:hint="eastAsia"/>
              <w:szCs w:val="21"/>
            </w:rPr>
            <w:alias w:val="财务报表的编制基础"/>
            <w:tag w:val="_GBC_1dc2375ed7ab49628f5badf2d5006405"/>
            <w:id w:val="9000260"/>
            <w:lock w:val="sdtLocked"/>
            <w:placeholder>
              <w:docPart w:val="GBC22222222222222222222222222222"/>
            </w:placeholder>
          </w:sdtPr>
          <w:sdtContent>
            <w:p w:rsidR="00C24777" w:rsidRDefault="00C24777">
              <w:pPr>
                <w:rPr>
                  <w:szCs w:val="21"/>
                </w:rPr>
              </w:pPr>
              <w:r>
                <w:rPr>
                  <w:szCs w:val="21"/>
                </w:rPr>
                <w:t>本公司财务报表以持续经营为编制基础。</w:t>
              </w:r>
            </w:p>
          </w:sdtContent>
        </w:sdt>
      </w:sdtContent>
    </w:sdt>
    <w:p w:rsidR="00C24777" w:rsidRDefault="00C24777">
      <w:pPr>
        <w:rPr>
          <w:szCs w:val="21"/>
        </w:rPr>
      </w:pPr>
    </w:p>
    <w:sdt>
      <w:sdtPr>
        <w:rPr>
          <w:rFonts w:asciiTheme="minorHAnsi" w:hAnsiTheme="minorHAnsi" w:cs="宋体" w:hint="eastAsia"/>
          <w:b w:val="0"/>
          <w:bCs w:val="0"/>
          <w:kern w:val="0"/>
          <w:szCs w:val="22"/>
        </w:rPr>
        <w:alias w:val="模块:持续经营"/>
        <w:tag w:val="_GBC_69ae6baeacb44e8fa17b0b984abbf6ab"/>
        <w:id w:val="9000264"/>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C24777" w:rsidRDefault="00C24777" w:rsidP="00392682">
          <w:pPr>
            <w:pStyle w:val="3"/>
            <w:numPr>
              <w:ilvl w:val="0"/>
              <w:numId w:val="55"/>
            </w:numPr>
            <w:ind w:left="284" w:hanging="284"/>
          </w:pPr>
          <w:r>
            <w:rPr>
              <w:rFonts w:hint="eastAsia"/>
            </w:rPr>
            <w:t>持续经营</w:t>
          </w:r>
        </w:p>
        <w:sdt>
          <w:sdtPr>
            <w:rPr>
              <w:rFonts w:hint="eastAsia"/>
              <w:szCs w:val="21"/>
            </w:rPr>
            <w:alias w:val="是否适用：持续经营[双击切换]"/>
            <w:tag w:val="_GBC_fa7177dc4f164e56b4df7bebc60acf50"/>
            <w:id w:val="9000262"/>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持续经营"/>
            <w:tag w:val="_GBC_dc876c24006b428987a041949eb554f3"/>
            <w:id w:val="9000263"/>
            <w:lock w:val="sdtLocked"/>
            <w:placeholder>
              <w:docPart w:val="GBC22222222222222222222222222222"/>
            </w:placeholder>
          </w:sdtPr>
          <w:sdtEndPr>
            <w:rPr>
              <w:rFonts w:asciiTheme="minorEastAsia" w:eastAsiaTheme="minorEastAsia" w:hAnsiTheme="minorEastAsia"/>
            </w:rPr>
          </w:sdtEndPr>
          <w:sdtContent>
            <w:p w:rsidR="00C24777" w:rsidRPr="00837194" w:rsidRDefault="00C24777" w:rsidP="009461FE">
              <w:pPr>
                <w:snapToGrid w:val="0"/>
                <w:spacing w:line="276" w:lineRule="auto"/>
                <w:ind w:firstLineChars="200" w:firstLine="420"/>
                <w:rPr>
                  <w:szCs w:val="21"/>
                </w:rPr>
              </w:pPr>
              <w:r w:rsidRPr="00837194">
                <w:rPr>
                  <w:rFonts w:asciiTheme="minorEastAsia" w:eastAsiaTheme="minorEastAsia" w:hAnsiTheme="minorEastAsia"/>
                  <w:szCs w:val="21"/>
                </w:rPr>
                <w:t>本财务报表按照财政部颁布的企业会计准则及其应用指南、解释及其他有关规定（统称“企业会计准则”）编制。此外，本</w:t>
              </w:r>
              <w:r w:rsidRPr="00837194">
                <w:rPr>
                  <w:rFonts w:asciiTheme="minorEastAsia" w:eastAsiaTheme="minorEastAsia" w:hAnsiTheme="minorEastAsia" w:hint="eastAsia"/>
                  <w:szCs w:val="21"/>
                </w:rPr>
                <w:t>集团</w:t>
              </w:r>
              <w:r w:rsidRPr="00837194">
                <w:rPr>
                  <w:rFonts w:asciiTheme="minorEastAsia" w:eastAsiaTheme="minorEastAsia" w:hAnsiTheme="minorEastAsia"/>
                  <w:szCs w:val="21"/>
                </w:rPr>
                <w:t>还按照中国证监会《公开发行证券的公司信息披露编报规则第15号—财务报告的一般规定》（2014年修订）披露有关财务信息。</w:t>
              </w:r>
            </w:p>
            <w:p w:rsidR="00C24777" w:rsidRPr="00837194" w:rsidRDefault="00C24777" w:rsidP="009461FE">
              <w:pPr>
                <w:snapToGrid w:val="0"/>
                <w:spacing w:line="276" w:lineRule="auto"/>
                <w:rPr>
                  <w:rFonts w:asciiTheme="minorEastAsia" w:eastAsiaTheme="minorEastAsia" w:hAnsiTheme="minorEastAsia"/>
                  <w:szCs w:val="21"/>
                </w:rPr>
              </w:pPr>
              <w:r w:rsidRPr="00837194">
                <w:rPr>
                  <w:rFonts w:asciiTheme="minorEastAsia" w:eastAsiaTheme="minorEastAsia" w:hAnsiTheme="minorEastAsia"/>
                  <w:szCs w:val="21"/>
                </w:rPr>
                <w:t>本财务报表以持续经营为基础列报。</w:t>
              </w:r>
            </w:p>
            <w:p w:rsidR="00C24777" w:rsidRPr="00837194" w:rsidRDefault="00C24777" w:rsidP="009461FE">
              <w:pPr>
                <w:snapToGrid w:val="0"/>
                <w:spacing w:line="276" w:lineRule="auto"/>
                <w:rPr>
                  <w:rFonts w:asciiTheme="minorEastAsia" w:eastAsiaTheme="minorEastAsia" w:hAnsiTheme="minorEastAsia"/>
                  <w:szCs w:val="21"/>
                </w:rPr>
              </w:pPr>
              <w:r w:rsidRPr="00837194">
                <w:rPr>
                  <w:rFonts w:asciiTheme="minorEastAsia" w:eastAsiaTheme="minorEastAsia" w:hAnsiTheme="minorEastAsia"/>
                  <w:szCs w:val="21"/>
                </w:rPr>
                <w:t>本</w:t>
              </w:r>
              <w:r w:rsidRPr="00837194">
                <w:rPr>
                  <w:rFonts w:asciiTheme="minorEastAsia" w:eastAsiaTheme="minorEastAsia" w:hAnsiTheme="minorEastAsia" w:hint="eastAsia"/>
                  <w:szCs w:val="21"/>
                </w:rPr>
                <w:t>集团</w:t>
              </w:r>
              <w:r w:rsidRPr="00837194">
                <w:rPr>
                  <w:rFonts w:asciiTheme="minorEastAsia" w:eastAsiaTheme="minorEastAsia" w:hAnsiTheme="minorEastAsia"/>
                  <w:szCs w:val="21"/>
                </w:rPr>
                <w:t>会计核算以权责发生制为基础。本财务报表均以历史成本为计量基础。资产如果发生减值，则按照相关规定计提相应的减值准备。</w:t>
              </w:r>
            </w:p>
          </w:sdtContent>
        </w:sdt>
      </w:sdtContent>
    </w:sdt>
    <w:p w:rsidR="00C24777" w:rsidRDefault="00C24777" w:rsidP="002B4E99">
      <w:pPr>
        <w:pStyle w:val="2"/>
        <w:numPr>
          <w:ilvl w:val="0"/>
          <w:numId w:val="53"/>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9000267"/>
        <w:lock w:val="sdtLocked"/>
        <w:placeholder>
          <w:docPart w:val="GBC22222222222222222222222222222"/>
        </w:placeholder>
      </w:sdtPr>
      <w:sdtContent>
        <w:p w:rsidR="00C24777" w:rsidRDefault="00C24777">
          <w:r>
            <w:rPr>
              <w:rFonts w:hint="eastAsia"/>
            </w:rPr>
            <w:t>具体会计政策和会计估计提示：</w:t>
          </w:r>
        </w:p>
        <w:sdt>
          <w:sdtPr>
            <w:alias w:val="是否适用：具体会计政策和会计估计提示[双击切换]"/>
            <w:tag w:val="_GBC_86fd142a599649f8a3574e6ddaba5f71"/>
            <w:id w:val="9000265"/>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alias w:val="具体会计政策和会计估计提示"/>
            <w:tag w:val="_GBC_caddaeaf0d1a454ab0bede37f0db7782"/>
            <w:id w:val="9000266"/>
            <w:lock w:val="sdtLocked"/>
            <w:placeholder>
              <w:docPart w:val="GBC22222222222222222222222222222"/>
            </w:placeholder>
          </w:sdtPr>
          <w:sdtContent>
            <w:p w:rsidR="00C24777" w:rsidRPr="003A10CB" w:rsidRDefault="00C24777" w:rsidP="00E138AA">
              <w:pPr>
                <w:snapToGrid w:val="0"/>
                <w:spacing w:line="360" w:lineRule="auto"/>
                <w:rPr>
                  <w:rFonts w:ascii="Arial Narrow" w:eastAsia="仿宋_GB2312" w:hAnsi="Arial Narrow"/>
                  <w:b/>
                  <w:sz w:val="24"/>
                </w:rPr>
              </w:pPr>
              <w:r w:rsidRPr="00837194">
                <w:rPr>
                  <w:rFonts w:asciiTheme="minorEastAsia" w:eastAsiaTheme="minorEastAsia" w:hAnsiTheme="minorEastAsia" w:hint="eastAsia"/>
                  <w:szCs w:val="21"/>
                </w:rPr>
                <w:t>本集团根据自身生产经营特点，确定收入确认政策，具体会计政策</w:t>
              </w:r>
              <w:r w:rsidR="00837194" w:rsidRPr="00837194">
                <w:rPr>
                  <w:rFonts w:asciiTheme="minorEastAsia" w:eastAsiaTheme="minorEastAsia" w:hAnsiTheme="minorEastAsia" w:hint="eastAsia"/>
                  <w:szCs w:val="21"/>
                </w:rPr>
                <w:t>详见附注。</w:t>
              </w:r>
            </w:p>
          </w:sdtContent>
        </w:sdt>
      </w:sdtContent>
    </w:sdt>
    <w:sdt>
      <w:sdtPr>
        <w:rPr>
          <w:rFonts w:asciiTheme="minorHAnsi" w:hAnsiTheme="minorHAnsi" w:cs="宋体"/>
          <w:b w:val="0"/>
          <w:bCs w:val="0"/>
          <w:kern w:val="0"/>
          <w:szCs w:val="22"/>
        </w:rPr>
        <w:alias w:val="模块:遵循企业会计准则的声明"/>
        <w:tag w:val="_GBC_a0afbb5b3a444bce84ee78a2a282cb28"/>
        <w:id w:val="9000269"/>
        <w:lock w:val="sdtLocked"/>
        <w:placeholder>
          <w:docPart w:val="GBC22222222222222222222222222222"/>
        </w:placeholder>
      </w:sdtPr>
      <w:sdtEndPr>
        <w:rPr>
          <w:rFonts w:ascii="宋体" w:hAnsi="宋体" w:cs="Times New Roman" w:hint="eastAsia"/>
          <w:kern w:val="2"/>
          <w:szCs w:val="21"/>
        </w:rPr>
      </w:sdtEndPr>
      <w:sdtContent>
        <w:p w:rsidR="00C24777" w:rsidRDefault="00C24777" w:rsidP="00392682">
          <w:pPr>
            <w:pStyle w:val="3"/>
            <w:numPr>
              <w:ilvl w:val="0"/>
              <w:numId w:val="56"/>
            </w:numPr>
            <w:ind w:left="284" w:hanging="284"/>
          </w:pPr>
          <w:r>
            <w:t>遵循企业会计准则的声明</w:t>
          </w:r>
        </w:p>
        <w:sdt>
          <w:sdtPr>
            <w:rPr>
              <w:rFonts w:hint="eastAsia"/>
              <w:szCs w:val="21"/>
            </w:rPr>
            <w:alias w:val="会计准则和会计制度"/>
            <w:tag w:val="_GBC_a350b889163a4ef3bb500c021e6a6b47"/>
            <w:id w:val="9000268"/>
            <w:lock w:val="sdtLocked"/>
            <w:placeholder>
              <w:docPart w:val="GBC22222222222222222222222222222"/>
            </w:placeholder>
          </w:sdtPr>
          <w:sdtContent>
            <w:p w:rsidR="00E12BFD"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cs="Arial"/>
                  <w:snapToGrid w:val="0"/>
                  <w:szCs w:val="21"/>
                </w:rPr>
                <w:t>本财务报表符合企业会计准则的要求，真实、完整地反映了</w:t>
              </w:r>
              <w:r w:rsidR="00E37C71">
                <w:rPr>
                  <w:rFonts w:asciiTheme="minorEastAsia" w:eastAsiaTheme="minorEastAsia" w:hAnsiTheme="minorEastAsia" w:cs="Arial" w:hint="eastAsia"/>
                  <w:snapToGrid w:val="0"/>
                  <w:szCs w:val="21"/>
                </w:rPr>
                <w:t>本集团</w:t>
              </w:r>
              <w:r w:rsidRPr="00837194">
                <w:rPr>
                  <w:rFonts w:asciiTheme="minorEastAsia" w:eastAsiaTheme="minorEastAsia" w:hAnsiTheme="minorEastAsia" w:cs="Arial"/>
                  <w:snapToGrid w:val="0"/>
                  <w:szCs w:val="21"/>
                </w:rPr>
                <w:t>201</w:t>
              </w:r>
              <w:r w:rsidRPr="00837194">
                <w:rPr>
                  <w:rFonts w:asciiTheme="minorEastAsia" w:eastAsiaTheme="minorEastAsia" w:hAnsiTheme="minorEastAsia" w:cs="Arial" w:hint="eastAsia"/>
                  <w:snapToGrid w:val="0"/>
                  <w:szCs w:val="21"/>
                </w:rPr>
                <w:t>6</w:t>
              </w:r>
              <w:r w:rsidRPr="00837194">
                <w:rPr>
                  <w:rFonts w:asciiTheme="minorEastAsia" w:eastAsiaTheme="minorEastAsia" w:hAnsiTheme="minorEastAsia" w:cs="Arial"/>
                  <w:snapToGrid w:val="0"/>
                  <w:szCs w:val="21"/>
                </w:rPr>
                <w:t>年12月31日的合并及公司财务状况以及20</w:t>
              </w:r>
              <w:r w:rsidRPr="00837194">
                <w:rPr>
                  <w:rFonts w:asciiTheme="minorEastAsia" w:eastAsiaTheme="minorEastAsia" w:hAnsiTheme="minorEastAsia" w:cs="Arial" w:hint="eastAsia"/>
                  <w:snapToGrid w:val="0"/>
                  <w:szCs w:val="21"/>
                </w:rPr>
                <w:t>16</w:t>
              </w:r>
              <w:r w:rsidRPr="00837194">
                <w:rPr>
                  <w:rFonts w:asciiTheme="minorEastAsia" w:eastAsiaTheme="minorEastAsia" w:hAnsiTheme="minorEastAsia" w:cs="Arial"/>
                  <w:snapToGrid w:val="0"/>
                  <w:szCs w:val="21"/>
                </w:rPr>
                <w:t>年度的合并及公司经营成果和合并及公司现金流量等有关信息。</w:t>
              </w:r>
            </w:p>
            <w:p w:rsidR="00C24777" w:rsidRPr="00837194" w:rsidRDefault="00703070" w:rsidP="00E12BFD">
              <w:pPr>
                <w:snapToGrid w:val="0"/>
                <w:rPr>
                  <w:rFonts w:asciiTheme="minorEastAsia" w:eastAsiaTheme="minorEastAsia" w:hAnsiTheme="minorEastAsia" w:cs="Arial"/>
                  <w:snapToGrid w:val="0"/>
                  <w:szCs w:val="21"/>
                </w:rPr>
              </w:pPr>
            </w:p>
          </w:sdtContent>
        </w:sdt>
      </w:sdtContent>
    </w:sdt>
    <w:sdt>
      <w:sdtPr>
        <w:rPr>
          <w:rFonts w:ascii="宋体" w:hAnsi="宋体" w:cs="宋体"/>
          <w:b w:val="0"/>
          <w:bCs w:val="0"/>
          <w:kern w:val="0"/>
          <w:szCs w:val="24"/>
        </w:rPr>
        <w:alias w:val="模块:会计期间"/>
        <w:tag w:val="_GBC_2d7f332501c8461ea731797db5588ee5"/>
        <w:id w:val="9000271"/>
        <w:lock w:val="sdtLocked"/>
        <w:placeholder>
          <w:docPart w:val="GBC22222222222222222222222222222"/>
        </w:placeholder>
      </w:sdtPr>
      <w:sdtEndPr>
        <w:rPr>
          <w:rFonts w:hint="eastAsia"/>
          <w:szCs w:val="21"/>
        </w:rPr>
      </w:sdtEndPr>
      <w:sdtContent>
        <w:p w:rsidR="00C24777" w:rsidRDefault="00C24777" w:rsidP="00392682">
          <w:pPr>
            <w:pStyle w:val="3"/>
            <w:numPr>
              <w:ilvl w:val="0"/>
              <w:numId w:val="56"/>
            </w:numPr>
            <w:ind w:left="284" w:hanging="284"/>
          </w:pPr>
          <w:r>
            <w:t>会计期间</w:t>
          </w:r>
        </w:p>
        <w:sdt>
          <w:sdtPr>
            <w:rPr>
              <w:rFonts w:hint="eastAsia"/>
              <w:szCs w:val="21"/>
            </w:rPr>
            <w:alias w:val="会计年度"/>
            <w:tag w:val="_GBC_fc896fba50b143f8a06984831f5d5600"/>
            <w:id w:val="9000270"/>
            <w:lock w:val="sdtLocked"/>
            <w:placeholder>
              <w:docPart w:val="GBC22222222222222222222222222222"/>
            </w:placeholder>
          </w:sdtPr>
          <w:sdtContent>
            <w:p w:rsidR="00C24777" w:rsidRDefault="00C24777" w:rsidP="0086799D">
              <w:pPr>
                <w:ind w:firstLineChars="200" w:firstLine="420"/>
                <w:rPr>
                  <w:szCs w:val="21"/>
                </w:rPr>
              </w:pPr>
              <w:r>
                <w:rPr>
                  <w:szCs w:val="21"/>
                </w:rPr>
                <w:t>本公司会计年度自公历1月1日起至12月31日止。</w:t>
              </w:r>
            </w:p>
          </w:sdtContent>
        </w:sdt>
      </w:sdtContent>
    </w:sdt>
    <w:p w:rsidR="00C24777" w:rsidRDefault="00C24777">
      <w:pPr>
        <w:rPr>
          <w:szCs w:val="21"/>
        </w:rPr>
      </w:pPr>
    </w:p>
    <w:sdt>
      <w:sdtPr>
        <w:rPr>
          <w:rFonts w:asciiTheme="minorHAnsi" w:hAnsiTheme="minorHAnsi" w:cs="宋体" w:hint="eastAsia"/>
          <w:b w:val="0"/>
          <w:bCs w:val="0"/>
          <w:kern w:val="0"/>
          <w:szCs w:val="22"/>
        </w:rPr>
        <w:alias w:val="模块:营业周期"/>
        <w:tag w:val="_GBC_b045784ca7904d52a060134ffec0d88c"/>
        <w:id w:val="9000274"/>
        <w:lock w:val="sdtLocked"/>
        <w:placeholder>
          <w:docPart w:val="GBC22222222222222222222222222222"/>
        </w:placeholder>
      </w:sdtPr>
      <w:sdtEndPr>
        <w:rPr>
          <w:rFonts w:ascii="宋体" w:hAnsi="宋体" w:cs="Times New Roman"/>
          <w:kern w:val="2"/>
          <w:szCs w:val="21"/>
        </w:rPr>
      </w:sdtEndPr>
      <w:sdtContent>
        <w:p w:rsidR="00C24777" w:rsidRDefault="00C24777" w:rsidP="00392682">
          <w:pPr>
            <w:pStyle w:val="3"/>
            <w:numPr>
              <w:ilvl w:val="0"/>
              <w:numId w:val="56"/>
            </w:numPr>
            <w:ind w:left="284" w:hanging="284"/>
          </w:pPr>
          <w:r>
            <w:rPr>
              <w:rFonts w:hint="eastAsia"/>
            </w:rPr>
            <w:t>营业周期</w:t>
          </w:r>
        </w:p>
        <w:sdt>
          <w:sdtPr>
            <w:rPr>
              <w:rFonts w:hint="eastAsia"/>
              <w:szCs w:val="21"/>
            </w:rPr>
            <w:alias w:val="是否适用：营业周期[双击切换]"/>
            <w:tag w:val="_GBC_41bd09d0a4bd429996597e58a613259e"/>
            <w:id w:val="9000272"/>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营业周期"/>
            <w:tag w:val="_GBC_e145e43187d9463889884f48e9e0b234"/>
            <w:id w:val="9000273"/>
            <w:lock w:val="sdtLocked"/>
            <w:placeholder>
              <w:docPart w:val="GBC22222222222222222222222222222"/>
            </w:placeholder>
          </w:sdtPr>
          <w:sdtContent>
            <w:p w:rsidR="00C24777" w:rsidRDefault="00C24777">
              <w:pPr>
                <w:rPr>
                  <w:rFonts w:cs="Times New Roman"/>
                  <w:kern w:val="2"/>
                  <w:szCs w:val="21"/>
                </w:rPr>
              </w:pPr>
              <w:r w:rsidRPr="00837194">
                <w:rPr>
                  <w:rFonts w:asciiTheme="minorEastAsia" w:eastAsiaTheme="minorEastAsia" w:hAnsiTheme="minorEastAsia"/>
                  <w:szCs w:val="21"/>
                </w:rPr>
                <w:t>本集团的营业周期为12个月。</w:t>
              </w:r>
            </w:p>
          </w:sdtContent>
        </w:sdt>
      </w:sdtContent>
    </w:sdt>
    <w:p w:rsidR="00C24777" w:rsidRDefault="00C24777">
      <w:pPr>
        <w:rPr>
          <w:szCs w:val="21"/>
        </w:rPr>
      </w:pPr>
    </w:p>
    <w:sdt>
      <w:sdtPr>
        <w:rPr>
          <w:rFonts w:asciiTheme="minorHAnsi" w:hAnsiTheme="minorHAnsi" w:cs="宋体"/>
          <w:b w:val="0"/>
          <w:bCs w:val="0"/>
          <w:kern w:val="0"/>
          <w:szCs w:val="22"/>
        </w:rPr>
        <w:alias w:val="模块:记账本位币"/>
        <w:tag w:val="_GBC_13b1061968754e20bebf2099281ed54f"/>
        <w:id w:val="9000276"/>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C24777" w:rsidRDefault="00C24777" w:rsidP="00392682">
          <w:pPr>
            <w:pStyle w:val="3"/>
            <w:numPr>
              <w:ilvl w:val="0"/>
              <w:numId w:val="56"/>
            </w:numPr>
            <w:ind w:left="284" w:hanging="284"/>
          </w:pPr>
          <w:r>
            <w:t>记账本位币</w:t>
          </w:r>
        </w:p>
        <w:sdt>
          <w:sdtPr>
            <w:rPr>
              <w:rFonts w:hint="eastAsia"/>
              <w:szCs w:val="21"/>
            </w:rPr>
            <w:alias w:val="记账本位币"/>
            <w:tag w:val="_GBC_3749a2357eba44e8b968cb41cda75ff1"/>
            <w:id w:val="9000275"/>
            <w:lock w:val="sdtLocked"/>
            <w:placeholder>
              <w:docPart w:val="GBC22222222222222222222222222222"/>
            </w:placeholder>
          </w:sdtPr>
          <w:sdtEndPr>
            <w:rPr>
              <w:rFonts w:asciiTheme="minorEastAsia" w:eastAsiaTheme="minorEastAsia" w:hAnsiTheme="minorEastAsia"/>
            </w:rPr>
          </w:sdtEndPr>
          <w:sdtContent>
            <w:p w:rsidR="00C24777" w:rsidRPr="00837194" w:rsidRDefault="00C24777" w:rsidP="00F27489">
              <w:pPr>
                <w:snapToGrid w:val="0"/>
                <w:spacing w:afterLines="90" w:line="276" w:lineRule="auto"/>
                <w:ind w:firstLineChars="200" w:firstLine="420"/>
                <w:rPr>
                  <w:rFonts w:asciiTheme="minorEastAsia" w:eastAsiaTheme="minorEastAsia" w:hAnsiTheme="minorEastAsia" w:cs="Arial"/>
                  <w:snapToGrid w:val="0"/>
                  <w:szCs w:val="21"/>
                </w:rPr>
              </w:pPr>
              <w:r w:rsidRPr="00837194">
                <w:rPr>
                  <w:rFonts w:asciiTheme="minorEastAsia" w:eastAsiaTheme="minorEastAsia" w:hAnsiTheme="minorEastAsia"/>
                  <w:szCs w:val="21"/>
                </w:rPr>
                <w:t>本公司</w:t>
              </w:r>
              <w:r w:rsidR="000D3E13">
                <w:rPr>
                  <w:rFonts w:asciiTheme="minorEastAsia" w:eastAsiaTheme="minorEastAsia" w:hAnsiTheme="minorEastAsia" w:hint="eastAsia"/>
                  <w:szCs w:val="21"/>
                </w:rPr>
                <w:t>及境内子公司</w:t>
              </w:r>
              <w:r w:rsidRPr="00837194">
                <w:rPr>
                  <w:rFonts w:asciiTheme="minorEastAsia" w:eastAsiaTheme="minorEastAsia" w:hAnsiTheme="minorEastAsia"/>
                  <w:szCs w:val="21"/>
                </w:rPr>
                <w:t>的记账本位</w:t>
              </w:r>
              <w:r w:rsidRPr="0086799D">
                <w:rPr>
                  <w:rFonts w:asciiTheme="minorEastAsia" w:eastAsiaTheme="minorEastAsia" w:hAnsiTheme="minorEastAsia"/>
                  <w:szCs w:val="21"/>
                </w:rPr>
                <w:t>币为人民币。</w:t>
              </w:r>
              <w:r w:rsidRPr="0086799D">
                <w:rPr>
                  <w:rFonts w:asciiTheme="minorEastAsia" w:eastAsiaTheme="minorEastAsia" w:hAnsiTheme="minorEastAsia" w:cs="Arial"/>
                  <w:snapToGrid w:val="0"/>
                  <w:szCs w:val="21"/>
                </w:rPr>
                <w:t>本</w:t>
              </w:r>
              <w:r w:rsidRPr="0086799D">
                <w:rPr>
                  <w:rFonts w:asciiTheme="minorEastAsia" w:eastAsiaTheme="minorEastAsia" w:hAnsiTheme="minorEastAsia" w:cs="Arial" w:hint="eastAsia"/>
                  <w:snapToGrid w:val="0"/>
                  <w:szCs w:val="21"/>
                </w:rPr>
                <w:t>公司</w:t>
              </w:r>
              <w:r w:rsidRPr="0086799D">
                <w:rPr>
                  <w:rFonts w:asciiTheme="minorEastAsia" w:eastAsiaTheme="minorEastAsia" w:hAnsiTheme="minorEastAsia" w:cs="Arial"/>
                  <w:snapToGrid w:val="0"/>
                  <w:szCs w:val="21"/>
                </w:rPr>
                <w:t>之境外子公司根据其经营所处的主要经济环境中的货币确定</w:t>
              </w:r>
              <w:r w:rsidRPr="0086799D">
                <w:rPr>
                  <w:rFonts w:asciiTheme="minorEastAsia" w:eastAsiaTheme="minorEastAsia" w:hAnsiTheme="minorEastAsia" w:cs="Arial" w:hint="eastAsia"/>
                  <w:snapToGrid w:val="0"/>
                  <w:szCs w:val="21"/>
                </w:rPr>
                <w:t>美元</w:t>
              </w:r>
              <w:r w:rsidRPr="0086799D">
                <w:rPr>
                  <w:rFonts w:asciiTheme="minorEastAsia" w:eastAsiaTheme="minorEastAsia" w:hAnsiTheme="minorEastAsia" w:cs="Arial"/>
                  <w:snapToGrid w:val="0"/>
                  <w:szCs w:val="21"/>
                </w:rPr>
                <w:t>为其记账本位币。本</w:t>
              </w:r>
              <w:r w:rsidRPr="00837194">
                <w:rPr>
                  <w:rFonts w:asciiTheme="minorEastAsia" w:eastAsiaTheme="minorEastAsia" w:hAnsiTheme="minorEastAsia" w:cs="Arial" w:hint="eastAsia"/>
                  <w:snapToGrid w:val="0"/>
                  <w:szCs w:val="21"/>
                </w:rPr>
                <w:t>公司</w:t>
              </w:r>
              <w:r w:rsidRPr="00837194">
                <w:rPr>
                  <w:rFonts w:asciiTheme="minorEastAsia" w:eastAsiaTheme="minorEastAsia" w:hAnsiTheme="minorEastAsia" w:cs="Arial"/>
                  <w:snapToGrid w:val="0"/>
                  <w:szCs w:val="21"/>
                </w:rPr>
                <w:t>编制本财务报表时所采用的货币为人民币。</w:t>
              </w:r>
            </w:p>
          </w:sdtContent>
        </w:sdt>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9000279"/>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C24777" w:rsidRDefault="00C24777" w:rsidP="00392682">
          <w:pPr>
            <w:pStyle w:val="3"/>
            <w:numPr>
              <w:ilvl w:val="0"/>
              <w:numId w:val="56"/>
            </w:numPr>
            <w:ind w:left="284" w:hanging="284"/>
          </w:pPr>
          <w:r>
            <w:t>同一控制下和非同一控制下企业合并的会计处理方法</w:t>
          </w:r>
        </w:p>
        <w:sdt>
          <w:sdtPr>
            <w:rPr>
              <w:rFonts w:hint="eastAsia"/>
              <w:szCs w:val="21"/>
            </w:rPr>
            <w:alias w:val="是否适用：同一控制下和非同一控制下企业合并的会计处理方法[双击切换]"/>
            <w:tag w:val="_GBC_46d00db18b44411d8dd79543c30557e3"/>
            <w:id w:val="9000277"/>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9000278"/>
            <w:lock w:val="sdtLocked"/>
            <w:placeholder>
              <w:docPart w:val="GBC22222222222222222222222222222"/>
            </w:placeholder>
          </w:sdtPr>
          <w:sdtEndPr>
            <w:rPr>
              <w:rFonts w:asciiTheme="minorEastAsia" w:eastAsiaTheme="minorEastAsia" w:hAnsiTheme="minorEastAsia"/>
            </w:rPr>
          </w:sdtEndPr>
          <w:sdtContent>
            <w:p w:rsidR="00C24777" w:rsidRPr="00837194" w:rsidRDefault="00C24777" w:rsidP="009461FE">
              <w:pPr>
                <w:snapToGrid w:val="0"/>
                <w:spacing w:line="276" w:lineRule="auto"/>
                <w:ind w:leftChars="-50" w:left="-105" w:firstLineChars="50" w:firstLine="105"/>
                <w:outlineLvl w:val="2"/>
                <w:rPr>
                  <w:rFonts w:asciiTheme="minorEastAsia" w:eastAsiaTheme="minorEastAsia" w:hAnsiTheme="minorEastAsia"/>
                  <w:color w:val="000000"/>
                  <w:szCs w:val="21"/>
                </w:rPr>
              </w:pPr>
              <w:r w:rsidRPr="00837194">
                <w:rPr>
                  <w:rFonts w:asciiTheme="minorEastAsia" w:eastAsiaTheme="minorEastAsia" w:hAnsiTheme="minorEastAsia"/>
                  <w:color w:val="000000"/>
                  <w:szCs w:val="21"/>
                </w:rPr>
                <w:t>（1）同一控制下的企业合并</w:t>
              </w:r>
            </w:p>
            <w:p w:rsidR="00C24777" w:rsidRPr="00837194" w:rsidRDefault="00C24777" w:rsidP="009461FE">
              <w:pPr>
                <w:snapToGrid w:val="0"/>
                <w:spacing w:line="276" w:lineRule="auto"/>
                <w:ind w:leftChars="100" w:left="210" w:firstLineChars="200" w:firstLine="420"/>
                <w:rPr>
                  <w:rFonts w:asciiTheme="minorEastAsia" w:eastAsiaTheme="minorEastAsia" w:hAnsiTheme="minorEastAsia"/>
                  <w:color w:val="000000"/>
                  <w:szCs w:val="21"/>
                </w:rPr>
              </w:pPr>
              <w:r w:rsidRPr="00837194">
                <w:rPr>
                  <w:rFonts w:asciiTheme="minorEastAsia" w:eastAsiaTheme="minorEastAsia" w:hAnsiTheme="minorEastAsia"/>
                  <w:color w:val="000000"/>
                  <w:szCs w:val="21"/>
                </w:rPr>
                <w:t>对于同一控制下的企业合并，合并方在合并中取得的被合并方的资产、负债，除因会计政策不同而进行的调整以外，按合并日被合并方在最终控制方合并财务报表中的账面价值计量。合并对价的账面价值（或发行股份面值总额）与合并中取得的净资产账面价值的差额调整资本公积（股本溢价），资本公积（股本溢价）不足冲减的，调整留存收益。</w:t>
              </w:r>
            </w:p>
            <w:p w:rsidR="00C24777" w:rsidRPr="00837194" w:rsidRDefault="00C24777" w:rsidP="009461FE">
              <w:pPr>
                <w:snapToGrid w:val="0"/>
                <w:spacing w:line="276" w:lineRule="auto"/>
                <w:ind w:firstLineChars="100" w:firstLine="210"/>
                <w:rPr>
                  <w:rFonts w:asciiTheme="minorEastAsia" w:eastAsiaTheme="minorEastAsia" w:hAnsiTheme="minorEastAsia"/>
                  <w:szCs w:val="21"/>
                </w:rPr>
              </w:pPr>
              <w:r w:rsidRPr="00837194">
                <w:rPr>
                  <w:rFonts w:asciiTheme="minorEastAsia" w:eastAsiaTheme="minorEastAsia" w:hAnsiTheme="minorEastAsia" w:hint="eastAsia"/>
                  <w:szCs w:val="21"/>
                </w:rPr>
                <w:t>通过多次交易分步实现同一控制下的企业合并</w:t>
              </w:r>
            </w:p>
            <w:p w:rsidR="00C24777" w:rsidRPr="0086799D" w:rsidRDefault="00C24777" w:rsidP="009461FE">
              <w:pPr>
                <w:snapToGrid w:val="0"/>
                <w:spacing w:line="276" w:lineRule="auto"/>
                <w:ind w:leftChars="100" w:left="210" w:firstLineChars="200" w:firstLine="420"/>
                <w:rPr>
                  <w:rFonts w:asciiTheme="minorEastAsia" w:eastAsiaTheme="minorEastAsia" w:hAnsiTheme="minorEastAsia"/>
                  <w:szCs w:val="21"/>
                </w:rPr>
              </w:pPr>
              <w:r w:rsidRPr="00837194">
                <w:rPr>
                  <w:rFonts w:asciiTheme="minorEastAsia" w:eastAsiaTheme="minorEastAsia" w:hAnsiTheme="minorEastAsia" w:hint="eastAsia"/>
                  <w:szCs w:val="21"/>
                </w:rPr>
                <w:t>在个别财务报表中，以</w:t>
              </w:r>
              <w:r w:rsidRPr="00837194">
                <w:rPr>
                  <w:rFonts w:asciiTheme="minorEastAsia" w:eastAsiaTheme="minorEastAsia" w:hAnsiTheme="minorEastAsia"/>
                  <w:szCs w:val="21"/>
                </w:rPr>
                <w:t>合并日</w:t>
              </w:r>
              <w:r w:rsidRPr="00837194">
                <w:rPr>
                  <w:rFonts w:asciiTheme="minorEastAsia" w:eastAsiaTheme="minorEastAsia" w:hAnsiTheme="minorEastAsia" w:hint="eastAsia"/>
                  <w:szCs w:val="21"/>
                </w:rPr>
                <w:t>持股比例计算的合并日应享有被合并方净资产在最终控制方合并财务报表中的账面价值的份额作为该项投资的初始投资成本；初始投资成本与合并前持有投资的账面价值加上合并日新支付对价的账面价值</w:t>
              </w:r>
              <w:r w:rsidRPr="00837194">
                <w:rPr>
                  <w:rFonts w:asciiTheme="minorEastAsia" w:eastAsiaTheme="minorEastAsia" w:hAnsiTheme="minorEastAsia"/>
                  <w:szCs w:val="21"/>
                </w:rPr>
                <w:t>之和的差额</w:t>
              </w:r>
              <w:r w:rsidRPr="00837194">
                <w:rPr>
                  <w:rFonts w:asciiTheme="minorEastAsia" w:eastAsiaTheme="minorEastAsia" w:hAnsiTheme="minorEastAsia" w:hint="eastAsia"/>
                  <w:szCs w:val="21"/>
                </w:rPr>
                <w:t>，调整资本公积</w:t>
              </w:r>
              <w:r w:rsidRPr="0086799D">
                <w:rPr>
                  <w:rFonts w:asciiTheme="minorEastAsia" w:eastAsiaTheme="minorEastAsia" w:hAnsiTheme="minorEastAsia" w:hint="eastAsia"/>
                  <w:szCs w:val="21"/>
                </w:rPr>
                <w:t>（股本溢价），资本公积不足冲减的，调整留存收益。</w:t>
              </w:r>
            </w:p>
            <w:p w:rsidR="00C24777" w:rsidRPr="00837194" w:rsidRDefault="00C24777" w:rsidP="009461FE">
              <w:pPr>
                <w:snapToGrid w:val="0"/>
                <w:spacing w:line="276" w:lineRule="auto"/>
                <w:ind w:leftChars="100" w:left="210" w:firstLineChars="200" w:firstLine="420"/>
                <w:rPr>
                  <w:rFonts w:asciiTheme="minorEastAsia" w:eastAsiaTheme="minorEastAsia" w:hAnsiTheme="minorEastAsia"/>
                  <w:szCs w:val="21"/>
                </w:rPr>
              </w:pPr>
              <w:r w:rsidRPr="0086799D">
                <w:rPr>
                  <w:rFonts w:asciiTheme="minorEastAsia" w:eastAsiaTheme="minorEastAsia" w:hAnsiTheme="minorEastAsia" w:hint="eastAsia"/>
                  <w:szCs w:val="21"/>
                </w:rPr>
                <w:t>在合并财务报表中，合并方在合并中取得的被合并方的资产、负债，除因会计政策不同而进行的调整以外，按合并日在最终控制方合并财务报表中的账面价值计量；合并前持有投资的账面价值加上合并日新支付对价的账面价值之和，与合并中取得的净资产账面价值的差额，调整资本公积（股本溢价），资本公积不足冲减的，调整留存收益。合并方在取得被</w:t>
              </w:r>
              <w:r w:rsidRPr="00837194">
                <w:rPr>
                  <w:rFonts w:asciiTheme="minorEastAsia" w:eastAsiaTheme="minorEastAsia" w:hAnsiTheme="minorEastAsia" w:hint="eastAsia"/>
                  <w:szCs w:val="21"/>
                </w:rPr>
                <w:t>合并方控制权之前持有的长期股权投资，在取得原股权之日与合并方与被合并方同处于同一方最终控制之日孰晚日起至合并日之间已确认有关损益、其他综合收益和其他所有者权益变动，应分别冲减比较报表期间的期初留存收益或当期损益。</w:t>
              </w:r>
            </w:p>
            <w:p w:rsidR="00C24777" w:rsidRPr="00837194" w:rsidRDefault="00C24777" w:rsidP="009461FE">
              <w:pPr>
                <w:snapToGrid w:val="0"/>
                <w:spacing w:line="276" w:lineRule="auto"/>
                <w:ind w:firstLineChars="50" w:firstLine="105"/>
                <w:outlineLvl w:val="2"/>
                <w:rPr>
                  <w:rFonts w:asciiTheme="minorEastAsia" w:eastAsiaTheme="minorEastAsia" w:hAnsiTheme="minorEastAsia"/>
                  <w:color w:val="000000"/>
                  <w:szCs w:val="21"/>
                </w:rPr>
              </w:pPr>
              <w:r w:rsidRPr="00837194">
                <w:rPr>
                  <w:rFonts w:asciiTheme="minorEastAsia" w:eastAsiaTheme="minorEastAsia" w:hAnsiTheme="minorEastAsia"/>
                  <w:color w:val="000000"/>
                  <w:szCs w:val="21"/>
                </w:rPr>
                <w:t>（2）非同一控制下的企业合并</w:t>
              </w:r>
            </w:p>
            <w:p w:rsidR="00C24777" w:rsidRPr="00837194" w:rsidRDefault="00C24777" w:rsidP="009461FE">
              <w:pPr>
                <w:snapToGrid w:val="0"/>
                <w:spacing w:line="276" w:lineRule="auto"/>
                <w:ind w:leftChars="100" w:left="210" w:firstLineChars="200" w:firstLine="420"/>
                <w:rPr>
                  <w:rFonts w:asciiTheme="minorEastAsia" w:eastAsiaTheme="minorEastAsia" w:hAnsiTheme="minorEastAsia"/>
                  <w:szCs w:val="21"/>
                </w:rPr>
              </w:pPr>
              <w:r w:rsidRPr="00837194">
                <w:rPr>
                  <w:rFonts w:asciiTheme="minorEastAsia" w:eastAsiaTheme="minorEastAsia" w:hAnsiTheme="minorEastAsia"/>
                  <w:szCs w:val="21"/>
                </w:rPr>
                <w:t>对于非同一控制下的企业合并，合并成本为购买日为取得对被购买方的控制权而付出的资产、发生或承担的负债以及发行的权益性证券的公允价值。在购买日，取得的被购买方的资产、负债及或有负债按公允价值确认。</w:t>
              </w:r>
            </w:p>
            <w:p w:rsidR="00C24777" w:rsidRPr="00837194" w:rsidRDefault="00C24777" w:rsidP="009461FE">
              <w:pPr>
                <w:snapToGrid w:val="0"/>
                <w:spacing w:line="276" w:lineRule="auto"/>
                <w:ind w:leftChars="100" w:left="210" w:firstLineChars="200" w:firstLine="420"/>
                <w:rPr>
                  <w:rFonts w:asciiTheme="minorEastAsia" w:eastAsiaTheme="minorEastAsia" w:hAnsiTheme="minorEastAsia"/>
                  <w:szCs w:val="21"/>
                </w:rPr>
              </w:pPr>
              <w:r w:rsidRPr="00837194">
                <w:rPr>
                  <w:rFonts w:asciiTheme="minorEastAsia" w:eastAsiaTheme="minorEastAsia" w:hAnsiTheme="minorEastAsia"/>
                  <w:szCs w:val="21"/>
                </w:rPr>
                <w:t>对合并成本大于合并中取得的被购买方可辨认净资产公允价值份额的差额，确认为商誉，按成本扣除累计减值准备进行后续计量；对合并成本小于合并中取得的被购</w:t>
              </w:r>
              <w:r w:rsidRPr="00837194">
                <w:rPr>
                  <w:rFonts w:asciiTheme="minorEastAsia" w:eastAsiaTheme="minorEastAsia" w:hAnsiTheme="minorEastAsia" w:hint="eastAsia"/>
                  <w:szCs w:val="21"/>
                </w:rPr>
                <w:t xml:space="preserve">  </w:t>
              </w:r>
              <w:r w:rsidRPr="00837194">
                <w:rPr>
                  <w:rFonts w:asciiTheme="minorEastAsia" w:eastAsiaTheme="minorEastAsia" w:hAnsiTheme="minorEastAsia"/>
                  <w:szCs w:val="21"/>
                </w:rPr>
                <w:t>买方可辨认净资产公允价值份额的差额，经复核后计入当期损益。</w:t>
              </w:r>
            </w:p>
            <w:p w:rsidR="00C24777" w:rsidRPr="00837194" w:rsidRDefault="00C24777" w:rsidP="009461FE">
              <w:pPr>
                <w:snapToGrid w:val="0"/>
                <w:spacing w:line="276" w:lineRule="auto"/>
                <w:ind w:firstLineChars="100" w:firstLine="210"/>
                <w:rPr>
                  <w:rFonts w:asciiTheme="minorEastAsia" w:eastAsiaTheme="minorEastAsia" w:hAnsiTheme="minorEastAsia"/>
                  <w:szCs w:val="21"/>
                </w:rPr>
              </w:pPr>
              <w:r w:rsidRPr="00837194">
                <w:rPr>
                  <w:rFonts w:asciiTheme="minorEastAsia" w:eastAsiaTheme="minorEastAsia" w:hAnsiTheme="minorEastAsia" w:hint="eastAsia"/>
                  <w:szCs w:val="21"/>
                </w:rPr>
                <w:t>通过多次交易分步实现非同一控制下的企业合并</w:t>
              </w:r>
            </w:p>
            <w:p w:rsidR="00C24777" w:rsidRPr="00837194" w:rsidRDefault="00C24777" w:rsidP="009461FE">
              <w:pPr>
                <w:snapToGrid w:val="0"/>
                <w:spacing w:line="276" w:lineRule="auto"/>
                <w:ind w:leftChars="100" w:left="210" w:firstLineChars="200" w:firstLine="420"/>
                <w:rPr>
                  <w:rFonts w:asciiTheme="minorEastAsia" w:eastAsiaTheme="minorEastAsia" w:hAnsiTheme="minorEastAsia"/>
                  <w:color w:val="FF0000"/>
                  <w:szCs w:val="21"/>
                </w:rPr>
              </w:pPr>
              <w:r w:rsidRPr="00837194">
                <w:rPr>
                  <w:rFonts w:asciiTheme="minorEastAsia" w:eastAsiaTheme="minorEastAsia" w:hAnsiTheme="minorEastAsia" w:hint="eastAsia"/>
                  <w:szCs w:val="21"/>
                </w:rPr>
                <w:t>在个别财务报表中，以购买日之前所持被购买方的股权投资的账面价值与购买日新增投资成本之和，作为该项投资的初始投资成本。购买日之前持有的股权投资因采用  权益法核算而确认的其他综合收益，购买日对这部分其他综合收益不作处理，在处置该项投资时采用与被投资单位直接处置相关资产或负债相同的基础进行会计处理；因被投资方除净损益、其他综合收益和利润分配以外的其他所有者权益变动而确认的所有者权益，在处置该项投资时转入处置期</w:t>
              </w:r>
              <w:r w:rsidRPr="00837194">
                <w:rPr>
                  <w:rFonts w:asciiTheme="minorEastAsia" w:eastAsiaTheme="minorEastAsia" w:hAnsiTheme="minorEastAsia" w:hint="eastAsia"/>
                  <w:szCs w:val="21"/>
                </w:rPr>
                <w:lastRenderedPageBreak/>
                <w:t>间的当期损益。购买日之前持有的股权投资采用公允价值计量的，原计入其他综合收益的累计公允价值变动在改按成本法核算时转入当期损益。</w:t>
              </w:r>
            </w:p>
            <w:p w:rsidR="00C24777" w:rsidRPr="00837194" w:rsidRDefault="00C24777" w:rsidP="009461FE">
              <w:pPr>
                <w:snapToGrid w:val="0"/>
                <w:spacing w:line="276" w:lineRule="auto"/>
                <w:ind w:leftChars="100" w:left="210" w:firstLineChars="200" w:firstLine="420"/>
                <w:rPr>
                  <w:rFonts w:asciiTheme="minorEastAsia" w:eastAsiaTheme="minorEastAsia" w:hAnsiTheme="minorEastAsia"/>
                  <w:szCs w:val="21"/>
                </w:rPr>
              </w:pPr>
              <w:r w:rsidRPr="00837194">
                <w:rPr>
                  <w:rFonts w:asciiTheme="minorEastAsia" w:eastAsiaTheme="minorEastAsia" w:hAnsiTheme="minorEastAsia" w:hint="eastAsia"/>
                  <w:szCs w:val="21"/>
                </w:rPr>
                <w:t>在合并财务报表中，合并成本为购买日支付的对价与购买日之前已经持有的被购买方的股权在购买日的公允价值之和。对于购买日之前已经持有的被购买方的股权，按  照该股权在购买日的公允价值进行重新计量，公允价值与其账面价值之间的差额计入当期收益；购买日之前已经持有的被购买方的股权涉及其他综合收益、其他所有者权益变动转为购买日当期收益，由于被投资方重新计量设定收益计划净负债或净资产变动而产生的其他综合收益除外。</w:t>
              </w:r>
            </w:p>
            <w:p w:rsidR="00C24777" w:rsidRPr="00837194" w:rsidRDefault="00C24777" w:rsidP="009461FE">
              <w:pPr>
                <w:snapToGrid w:val="0"/>
                <w:spacing w:line="276" w:lineRule="auto"/>
                <w:ind w:leftChars="-50" w:left="-105" w:firstLineChars="100" w:firstLine="210"/>
                <w:outlineLvl w:val="2"/>
                <w:rPr>
                  <w:rFonts w:asciiTheme="minorEastAsia" w:eastAsiaTheme="minorEastAsia" w:hAnsiTheme="minorEastAsia"/>
                  <w:color w:val="000000"/>
                  <w:szCs w:val="21"/>
                </w:rPr>
              </w:pPr>
              <w:r w:rsidRPr="00837194">
                <w:rPr>
                  <w:rFonts w:asciiTheme="minorEastAsia" w:eastAsiaTheme="minorEastAsia" w:hAnsiTheme="minorEastAsia"/>
                  <w:color w:val="000000"/>
                  <w:szCs w:val="21"/>
                </w:rPr>
                <w:t>（3）企业合并中有关交易费用的处理</w:t>
              </w:r>
            </w:p>
            <w:p w:rsidR="00837194" w:rsidRDefault="00C24777" w:rsidP="009461FE">
              <w:pPr>
                <w:snapToGrid w:val="0"/>
                <w:spacing w:line="276" w:lineRule="auto"/>
                <w:ind w:leftChars="100" w:left="210" w:firstLineChars="200" w:firstLine="420"/>
                <w:rPr>
                  <w:rFonts w:asciiTheme="minorEastAsia" w:eastAsiaTheme="minorEastAsia" w:hAnsiTheme="minorEastAsia"/>
                  <w:szCs w:val="21"/>
                </w:rPr>
              </w:pPr>
              <w:r w:rsidRPr="00837194">
                <w:rPr>
                  <w:rFonts w:asciiTheme="minorEastAsia" w:eastAsiaTheme="minorEastAsia" w:hAnsiTheme="minorEastAsia"/>
                  <w:szCs w:val="21"/>
                </w:rPr>
                <w:t>为进行企业合并发生的审计、法律服务、评估咨询等中介费用以及其他相关管理费用，于发生时计入当期损益。作为合并对价发行的权益性证券或债务性证券的交易费用，计入权益性证券或债务性证券的初始确认金额。</w:t>
              </w:r>
            </w:p>
            <w:p w:rsidR="00C24777" w:rsidRPr="00837194" w:rsidRDefault="00703070" w:rsidP="00E05863">
              <w:pPr>
                <w:snapToGrid w:val="0"/>
                <w:ind w:leftChars="100" w:left="210"/>
                <w:rPr>
                  <w:rFonts w:asciiTheme="minorEastAsia" w:eastAsiaTheme="minorEastAsia" w:hAnsiTheme="minorEastAsia"/>
                  <w:szCs w:val="21"/>
                </w:rPr>
              </w:pPr>
            </w:p>
          </w:sdtContent>
        </w:sdt>
      </w:sdtContent>
    </w:sdt>
    <w:sdt>
      <w:sdtPr>
        <w:rPr>
          <w:rFonts w:ascii="宋体" w:hAnsi="宋体" w:cs="宋体"/>
          <w:b w:val="0"/>
          <w:bCs w:val="0"/>
          <w:kern w:val="0"/>
          <w:szCs w:val="24"/>
        </w:rPr>
        <w:alias w:val="模块:合并财务报表的编制方法"/>
        <w:tag w:val="_GBC_c23be25e527044f689b710dabd312b04"/>
        <w:id w:val="9000282"/>
        <w:lock w:val="sdtLocked"/>
        <w:placeholder>
          <w:docPart w:val="GBC22222222222222222222222222222"/>
        </w:placeholder>
      </w:sdtPr>
      <w:sdtEndPr>
        <w:rPr>
          <w:rFonts w:hint="eastAsia"/>
          <w:szCs w:val="21"/>
        </w:rPr>
      </w:sdtEndPr>
      <w:sdtContent>
        <w:p w:rsidR="00C24777" w:rsidRDefault="00C24777" w:rsidP="00392682">
          <w:pPr>
            <w:pStyle w:val="3"/>
            <w:numPr>
              <w:ilvl w:val="0"/>
              <w:numId w:val="56"/>
            </w:numPr>
            <w:ind w:left="284" w:hanging="284"/>
          </w:pPr>
          <w:r>
            <w:t>合并财务报表的编制方法</w:t>
          </w:r>
        </w:p>
        <w:sdt>
          <w:sdtPr>
            <w:rPr>
              <w:rFonts w:hint="eastAsia"/>
              <w:szCs w:val="21"/>
            </w:rPr>
            <w:alias w:val="是否适用：合并财务报表的编制方法[双击切换]"/>
            <w:tag w:val="_GBC_d8312ea572e647a59b796bf708b54713"/>
            <w:id w:val="9000280"/>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9000281"/>
            <w:lock w:val="sdtLocked"/>
            <w:placeholder>
              <w:docPart w:val="GBC22222222222222222222222222222"/>
            </w:placeholder>
          </w:sdtPr>
          <w:sdtContent>
            <w:p w:rsidR="00C24777" w:rsidRPr="00E05863" w:rsidRDefault="00C24777" w:rsidP="009461FE">
              <w:pPr>
                <w:snapToGrid w:val="0"/>
                <w:spacing w:line="276" w:lineRule="auto"/>
                <w:ind w:leftChars="-50" w:left="-105" w:firstLineChars="50" w:firstLine="105"/>
                <w:outlineLvl w:val="2"/>
                <w:rPr>
                  <w:rFonts w:asciiTheme="minorEastAsia" w:eastAsiaTheme="minorEastAsia" w:hAnsiTheme="minorEastAsia"/>
                  <w:color w:val="000000"/>
                  <w:szCs w:val="21"/>
                </w:rPr>
              </w:pPr>
              <w:r w:rsidRPr="00E05863">
                <w:rPr>
                  <w:rFonts w:asciiTheme="minorEastAsia" w:eastAsiaTheme="minorEastAsia" w:hAnsiTheme="minorEastAsia"/>
                  <w:color w:val="000000"/>
                  <w:szCs w:val="21"/>
                </w:rPr>
                <w:t>（1）合并范围</w:t>
              </w:r>
            </w:p>
            <w:p w:rsidR="00C24777" w:rsidRPr="00E05863" w:rsidRDefault="00C24777" w:rsidP="009461FE">
              <w:pPr>
                <w:snapToGrid w:val="0"/>
                <w:spacing w:line="276" w:lineRule="auto"/>
                <w:ind w:leftChars="50" w:left="105" w:firstLineChars="200" w:firstLine="420"/>
                <w:outlineLvl w:val="2"/>
                <w:rPr>
                  <w:rFonts w:asciiTheme="minorEastAsia" w:eastAsiaTheme="minorEastAsia" w:hAnsiTheme="minorEastAsia"/>
                  <w:color w:val="000000"/>
                  <w:szCs w:val="21"/>
                </w:rPr>
              </w:pPr>
              <w:r w:rsidRPr="00E05863">
                <w:rPr>
                  <w:rFonts w:asciiTheme="minorEastAsia" w:eastAsiaTheme="minorEastAsia" w:hAnsiTheme="minorEastAsia"/>
                  <w:color w:val="000000"/>
                  <w:szCs w:val="21"/>
                </w:rPr>
                <w:t>合并财务报表的合并范围以控制为基础予以确定。控制</w:t>
              </w:r>
              <w:r w:rsidRPr="00E05863">
                <w:rPr>
                  <w:rFonts w:asciiTheme="minorEastAsia" w:eastAsiaTheme="minorEastAsia" w:hAnsiTheme="minorEastAsia" w:hint="eastAsia"/>
                  <w:color w:val="000000"/>
                  <w:szCs w:val="21"/>
                </w:rPr>
                <w:t>，</w:t>
              </w:r>
              <w:r w:rsidRPr="00E05863">
                <w:rPr>
                  <w:rFonts w:asciiTheme="minorEastAsia" w:eastAsiaTheme="minorEastAsia" w:hAnsiTheme="minorEastAsia"/>
                  <w:color w:val="000000"/>
                  <w:szCs w:val="21"/>
                </w:rPr>
                <w:t>是指本公司拥有对被投资单位的权力，通过参与被投资单位的相关活动而享有可变回报，并且有能力运用对被投资单位的权力影响其回报金额。子公司，是指被本公司控制的主体（含企业、被投资单位中可分割的部分</w:t>
              </w:r>
              <w:r w:rsidRPr="00E05863">
                <w:rPr>
                  <w:rFonts w:asciiTheme="minorEastAsia" w:eastAsiaTheme="minorEastAsia" w:hAnsiTheme="minorEastAsia" w:hint="eastAsia"/>
                  <w:color w:val="000000"/>
                  <w:szCs w:val="21"/>
                </w:rPr>
                <w:t>、</w:t>
              </w:r>
              <w:r w:rsidRPr="00E05863">
                <w:rPr>
                  <w:rFonts w:asciiTheme="minorEastAsia" w:eastAsiaTheme="minorEastAsia" w:hAnsiTheme="minorEastAsia"/>
                  <w:color w:val="000000"/>
                  <w:szCs w:val="21"/>
                </w:rPr>
                <w:t>结构化主体等）。</w:t>
              </w:r>
            </w:p>
            <w:p w:rsidR="00C24777" w:rsidRPr="00E05863" w:rsidRDefault="00C24777" w:rsidP="009461FE">
              <w:pPr>
                <w:snapToGrid w:val="0"/>
                <w:spacing w:line="276" w:lineRule="auto"/>
                <w:ind w:leftChars="-50" w:left="-105" w:firstLineChars="50" w:firstLine="105"/>
                <w:outlineLvl w:val="2"/>
                <w:rPr>
                  <w:rFonts w:asciiTheme="minorEastAsia" w:eastAsiaTheme="minorEastAsia" w:hAnsiTheme="minorEastAsia"/>
                  <w:color w:val="000000"/>
                  <w:szCs w:val="21"/>
                </w:rPr>
              </w:pPr>
              <w:r w:rsidRPr="00E05863">
                <w:rPr>
                  <w:rFonts w:asciiTheme="minorEastAsia" w:eastAsiaTheme="minorEastAsia" w:hAnsiTheme="minorEastAsia"/>
                  <w:color w:val="000000"/>
                  <w:szCs w:val="21"/>
                </w:rPr>
                <w:t>（2）合并财务报表的编制方法</w:t>
              </w:r>
            </w:p>
            <w:p w:rsidR="00C24777" w:rsidRPr="00E05863" w:rsidRDefault="00C24777" w:rsidP="009461FE">
              <w:pPr>
                <w:snapToGrid w:val="0"/>
                <w:spacing w:line="276" w:lineRule="auto"/>
                <w:ind w:leftChars="50" w:left="105" w:firstLineChars="200" w:firstLine="420"/>
                <w:outlineLvl w:val="2"/>
                <w:rPr>
                  <w:rFonts w:asciiTheme="minorEastAsia" w:eastAsiaTheme="minorEastAsia" w:hAnsiTheme="minorEastAsia"/>
                  <w:color w:val="000000"/>
                  <w:szCs w:val="21"/>
                </w:rPr>
              </w:pPr>
              <w:r w:rsidRPr="00E05863">
                <w:rPr>
                  <w:rFonts w:asciiTheme="minorEastAsia" w:eastAsiaTheme="minorEastAsia" w:hAnsiTheme="minorEastAsia"/>
                  <w:color w:val="000000"/>
                  <w:szCs w:val="21"/>
                </w:rPr>
                <w:t>合并财务报表以本公司和子公司的财务报表为基础，根据其他有关资料，由本公司编制。在编制合并财务报表时，本</w:t>
              </w:r>
              <w:r w:rsidRPr="00E05863">
                <w:rPr>
                  <w:rFonts w:asciiTheme="minorEastAsia" w:eastAsiaTheme="minorEastAsia" w:hAnsiTheme="minorEastAsia" w:hint="eastAsia"/>
                  <w:color w:val="000000"/>
                  <w:szCs w:val="21"/>
                </w:rPr>
                <w:t>公司</w:t>
              </w:r>
              <w:r w:rsidRPr="00E05863">
                <w:rPr>
                  <w:rFonts w:asciiTheme="minorEastAsia" w:eastAsiaTheme="minorEastAsia" w:hAnsiTheme="minorEastAsia"/>
                  <w:color w:val="000000"/>
                  <w:szCs w:val="21"/>
                </w:rPr>
                <w:t>和子公司的会计政策和会计期间要求保持一致，公司间的重大交易和往来余额予以抵销。</w:t>
              </w:r>
            </w:p>
            <w:p w:rsidR="00C24777" w:rsidRPr="00E05863" w:rsidRDefault="00C24777" w:rsidP="009461FE">
              <w:pPr>
                <w:snapToGrid w:val="0"/>
                <w:spacing w:line="276" w:lineRule="auto"/>
                <w:ind w:firstLineChars="200" w:firstLine="420"/>
                <w:outlineLvl w:val="2"/>
                <w:rPr>
                  <w:rFonts w:asciiTheme="minorEastAsia" w:eastAsiaTheme="minorEastAsia" w:hAnsiTheme="minorEastAsia"/>
                  <w:color w:val="000000"/>
                  <w:szCs w:val="21"/>
                </w:rPr>
              </w:pPr>
              <w:r w:rsidRPr="00E05863">
                <w:rPr>
                  <w:rFonts w:asciiTheme="minorEastAsia" w:eastAsiaTheme="minorEastAsia" w:hAnsiTheme="minorEastAsia" w:hint="eastAsia"/>
                  <w:color w:val="000000"/>
                  <w:szCs w:val="21"/>
                </w:rPr>
                <w:t>在报告期内因同一控制下企业合并增加的子公司以及业务，视同该子公司以及业务自同受最终控制方控制之日起纳入本公司的合并范围，将其自同受最终控制方控制之日起的经营成果、现金流量</w:t>
              </w:r>
              <w:r w:rsidR="005C0D51">
                <w:rPr>
                  <w:rFonts w:asciiTheme="minorEastAsia" w:eastAsiaTheme="minorEastAsia" w:hAnsiTheme="minorEastAsia" w:hint="eastAsia"/>
                  <w:color w:val="000000"/>
                  <w:szCs w:val="21"/>
                </w:rPr>
                <w:t xml:space="preserve"> </w:t>
              </w:r>
              <w:r w:rsidRPr="00E05863">
                <w:rPr>
                  <w:rFonts w:asciiTheme="minorEastAsia" w:eastAsiaTheme="minorEastAsia" w:hAnsiTheme="minorEastAsia" w:hint="eastAsia"/>
                  <w:color w:val="000000"/>
                  <w:szCs w:val="21"/>
                </w:rPr>
                <w:t>分别纳入合并利润表、合并现金流量表中。</w:t>
              </w:r>
            </w:p>
            <w:p w:rsidR="00C24777" w:rsidRPr="00E05863" w:rsidRDefault="00C24777" w:rsidP="009461FE">
              <w:pPr>
                <w:snapToGrid w:val="0"/>
                <w:spacing w:line="276" w:lineRule="auto"/>
                <w:ind w:firstLineChars="200" w:firstLine="420"/>
                <w:outlineLvl w:val="2"/>
                <w:rPr>
                  <w:rFonts w:asciiTheme="minorEastAsia" w:eastAsiaTheme="minorEastAsia" w:hAnsiTheme="minorEastAsia"/>
                  <w:color w:val="000000"/>
                  <w:szCs w:val="21"/>
                </w:rPr>
              </w:pPr>
              <w:r w:rsidRPr="00E05863">
                <w:rPr>
                  <w:rFonts w:asciiTheme="minorEastAsia" w:eastAsiaTheme="minorEastAsia" w:hAnsiTheme="minorEastAsia" w:hint="eastAsia"/>
                  <w:color w:val="000000"/>
                  <w:szCs w:val="21"/>
                </w:rPr>
                <w:t>在报告期内因非同一控制下企业合并增加的子公司以及业务，将该子公司以及业务自购买日至报告期末的收入、费用、利润纳入合并利润表，将其现金流量纳入合并现金流量表。</w:t>
              </w:r>
            </w:p>
            <w:p w:rsidR="00C24777" w:rsidRPr="00E05863" w:rsidRDefault="00C24777" w:rsidP="009461FE">
              <w:pPr>
                <w:snapToGrid w:val="0"/>
                <w:spacing w:line="276" w:lineRule="auto"/>
                <w:ind w:firstLineChars="200" w:firstLine="420"/>
                <w:outlineLvl w:val="2"/>
                <w:rPr>
                  <w:rFonts w:asciiTheme="minorEastAsia" w:eastAsiaTheme="minorEastAsia" w:hAnsiTheme="minorEastAsia"/>
                  <w:color w:val="000000"/>
                  <w:szCs w:val="21"/>
                </w:rPr>
              </w:pPr>
              <w:r w:rsidRPr="00E05863">
                <w:rPr>
                  <w:rFonts w:asciiTheme="minorEastAsia" w:eastAsiaTheme="minorEastAsia" w:hAnsiTheme="minorEastAsia"/>
                  <w:color w:val="000000"/>
                  <w:szCs w:val="21"/>
                </w:rPr>
                <w:t>子公司的股东权益中不属于本</w:t>
              </w:r>
              <w:r w:rsidRPr="00E05863">
                <w:rPr>
                  <w:rFonts w:asciiTheme="minorEastAsia" w:eastAsiaTheme="minorEastAsia" w:hAnsiTheme="minorEastAsia" w:hint="eastAsia"/>
                  <w:color w:val="000000"/>
                  <w:szCs w:val="21"/>
                </w:rPr>
                <w:t>公司</w:t>
              </w:r>
              <w:r w:rsidRPr="00E05863">
                <w:rPr>
                  <w:rFonts w:asciiTheme="minorEastAsia" w:eastAsiaTheme="minorEastAsia" w:hAnsiTheme="minorEastAsia"/>
                  <w:color w:val="000000"/>
                  <w:szCs w:val="21"/>
                </w:rPr>
                <w:t>所拥有的部分</w:t>
              </w:r>
              <w:r w:rsidRPr="00E05863">
                <w:rPr>
                  <w:rFonts w:asciiTheme="minorEastAsia" w:eastAsiaTheme="minorEastAsia" w:hAnsiTheme="minorEastAsia" w:hint="eastAsia"/>
                  <w:color w:val="000000"/>
                  <w:szCs w:val="21"/>
                </w:rPr>
                <w:t>，</w:t>
              </w:r>
              <w:r w:rsidRPr="00E05863">
                <w:rPr>
                  <w:rFonts w:asciiTheme="minorEastAsia" w:eastAsiaTheme="minorEastAsia" w:hAnsiTheme="minorEastAsia"/>
                  <w:color w:val="000000"/>
                  <w:szCs w:val="21"/>
                </w:rPr>
                <w:t>作为少数股东权益在合并资产负债表中股东权益项下单独列示</w:t>
              </w:r>
              <w:r w:rsidRPr="00E05863">
                <w:rPr>
                  <w:rFonts w:asciiTheme="minorEastAsia" w:eastAsiaTheme="minorEastAsia" w:hAnsiTheme="minorEastAsia" w:hint="eastAsia"/>
                  <w:color w:val="000000"/>
                  <w:szCs w:val="21"/>
                </w:rPr>
                <w:t>；</w:t>
              </w:r>
              <w:r w:rsidRPr="00E05863">
                <w:rPr>
                  <w:rFonts w:asciiTheme="minorEastAsia" w:eastAsiaTheme="minorEastAsia" w:hAnsiTheme="minorEastAsia"/>
                  <w:color w:val="000000"/>
                  <w:szCs w:val="21"/>
                </w:rPr>
                <w:t>子公司当期净损益中属于少数股东权益的份额，在合并利润表中净利润项目下以“少数股东损益”项目列示。少数股东分担的子公司的亏损超过了少数股东在该子公司期初所有者权益中所享有的份额，其余额仍冲减少数股东权益。</w:t>
              </w:r>
            </w:p>
            <w:p w:rsidR="00C24777" w:rsidRPr="00E05863" w:rsidRDefault="00C24777" w:rsidP="009461FE">
              <w:pPr>
                <w:snapToGrid w:val="0"/>
                <w:spacing w:line="276" w:lineRule="auto"/>
                <w:ind w:leftChars="-50" w:left="-105" w:firstLineChars="50" w:firstLine="105"/>
                <w:outlineLvl w:val="2"/>
                <w:rPr>
                  <w:rFonts w:asciiTheme="minorEastAsia" w:eastAsiaTheme="minorEastAsia" w:hAnsiTheme="minorEastAsia"/>
                  <w:color w:val="000000"/>
                  <w:szCs w:val="21"/>
                </w:rPr>
              </w:pPr>
              <w:r w:rsidRPr="00E05863">
                <w:rPr>
                  <w:rFonts w:asciiTheme="minorEastAsia" w:eastAsiaTheme="minorEastAsia" w:hAnsiTheme="minorEastAsia" w:hint="eastAsia"/>
                  <w:color w:val="000000"/>
                  <w:szCs w:val="21"/>
                </w:rPr>
                <w:t>（3）购买子公司少数股东股权</w:t>
              </w:r>
            </w:p>
            <w:p w:rsidR="00C24777" w:rsidRPr="00E05863" w:rsidRDefault="00C24777" w:rsidP="009461FE">
              <w:pPr>
                <w:snapToGrid w:val="0"/>
                <w:spacing w:line="276" w:lineRule="auto"/>
                <w:ind w:firstLineChars="200" w:firstLine="420"/>
                <w:outlineLvl w:val="2"/>
                <w:rPr>
                  <w:rFonts w:asciiTheme="minorEastAsia" w:eastAsiaTheme="minorEastAsia" w:hAnsiTheme="minorEastAsia"/>
                  <w:color w:val="000000"/>
                  <w:szCs w:val="21"/>
                </w:rPr>
              </w:pPr>
              <w:r w:rsidRPr="00E05863">
                <w:rPr>
                  <w:rFonts w:asciiTheme="minorEastAsia" w:eastAsiaTheme="minorEastAsia" w:hAnsiTheme="minorEastAsia" w:hint="eastAsia"/>
                  <w:color w:val="000000"/>
                  <w:szCs w:val="21"/>
                </w:rPr>
                <w:t>因购买少数股权新取得的长期股权投资成本与按照新增持股比例计算应享有子公司自购买日或合并日开始持续计算的净资产份额之间的差额，以及在不丧失控制权的情况下因部分处置对子公司的</w:t>
              </w:r>
              <w:r w:rsidR="005C0D51">
                <w:rPr>
                  <w:rFonts w:asciiTheme="minorEastAsia" w:eastAsiaTheme="minorEastAsia" w:hAnsiTheme="minorEastAsia" w:hint="eastAsia"/>
                  <w:color w:val="000000"/>
                  <w:szCs w:val="21"/>
                </w:rPr>
                <w:t xml:space="preserve"> </w:t>
              </w:r>
              <w:r w:rsidRPr="00E05863">
                <w:rPr>
                  <w:rFonts w:asciiTheme="minorEastAsia" w:eastAsiaTheme="minorEastAsia" w:hAnsiTheme="minorEastAsia" w:hint="eastAsia"/>
                  <w:color w:val="000000"/>
                  <w:szCs w:val="21"/>
                </w:rPr>
                <w:t>股权投资而取得的处置价款与处置长期股权投资相对应享有子公司自购买日或合并日开始持续计算的净资产份额之间的差额，均调整合并资产负债表中的资本公积（股本溢价），资本公积不足冲减的，调整留存收益。</w:t>
              </w:r>
            </w:p>
            <w:p w:rsidR="00C24777" w:rsidRPr="00E05863" w:rsidRDefault="00C24777" w:rsidP="009461FE">
              <w:pPr>
                <w:snapToGrid w:val="0"/>
                <w:spacing w:line="276" w:lineRule="auto"/>
                <w:ind w:leftChars="-50" w:left="-105" w:firstLineChars="50" w:firstLine="105"/>
                <w:outlineLvl w:val="2"/>
                <w:rPr>
                  <w:rFonts w:asciiTheme="minorEastAsia" w:eastAsiaTheme="minorEastAsia" w:hAnsiTheme="minorEastAsia"/>
                  <w:color w:val="000000"/>
                  <w:szCs w:val="21"/>
                </w:rPr>
              </w:pPr>
              <w:r w:rsidRPr="00E05863">
                <w:rPr>
                  <w:rFonts w:asciiTheme="minorEastAsia" w:eastAsiaTheme="minorEastAsia" w:hAnsiTheme="minorEastAsia" w:hint="eastAsia"/>
                  <w:color w:val="000000"/>
                  <w:szCs w:val="21"/>
                </w:rPr>
                <w:t>（4）丧失子公司控制权的处理</w:t>
              </w:r>
            </w:p>
            <w:p w:rsidR="00C24777" w:rsidRPr="00E05863" w:rsidRDefault="00C24777" w:rsidP="009461FE">
              <w:pPr>
                <w:snapToGrid w:val="0"/>
                <w:spacing w:line="276" w:lineRule="auto"/>
                <w:ind w:firstLineChars="200" w:firstLine="420"/>
                <w:outlineLvl w:val="2"/>
                <w:rPr>
                  <w:rFonts w:asciiTheme="minorEastAsia" w:eastAsiaTheme="minorEastAsia" w:hAnsiTheme="minorEastAsia"/>
                  <w:color w:val="000000"/>
                  <w:szCs w:val="21"/>
                </w:rPr>
              </w:pPr>
              <w:r w:rsidRPr="00E05863">
                <w:rPr>
                  <w:rFonts w:asciiTheme="minorEastAsia" w:eastAsiaTheme="minorEastAsia" w:hAnsiTheme="minorEastAsia" w:hint="eastAsia"/>
                  <w:color w:val="000000"/>
                  <w:szCs w:val="21"/>
                </w:rPr>
                <w:t>因处置部分股权投资或其他原因丧失了对原有子公司控制权的，剩余股权按照其在丧失控制权日的公允价值进行重新计量；处置股权取得的对价与剩余股权公允价值之和，减去按原持股比例计算</w:t>
              </w:r>
              <w:r w:rsidR="005C0D51">
                <w:rPr>
                  <w:rFonts w:asciiTheme="minorEastAsia" w:eastAsiaTheme="minorEastAsia" w:hAnsiTheme="minorEastAsia" w:hint="eastAsia"/>
                  <w:color w:val="000000"/>
                  <w:szCs w:val="21"/>
                </w:rPr>
                <w:t xml:space="preserve">  </w:t>
              </w:r>
              <w:r w:rsidRPr="00E05863">
                <w:rPr>
                  <w:rFonts w:asciiTheme="minorEastAsia" w:eastAsiaTheme="minorEastAsia" w:hAnsiTheme="minorEastAsia" w:hint="eastAsia"/>
                  <w:color w:val="000000"/>
                  <w:szCs w:val="21"/>
                </w:rPr>
                <w:t>应享有原有子公司自购买日开始持续计算的净资产账面价值的份额与商誉之和，形成的差额计入丧失控制权当期的投资收益。</w:t>
              </w:r>
              <w:r w:rsidRPr="00E05863">
                <w:rPr>
                  <w:rFonts w:asciiTheme="minorEastAsia" w:eastAsiaTheme="minorEastAsia" w:hAnsiTheme="minorEastAsia"/>
                  <w:color w:val="000000"/>
                  <w:szCs w:val="21"/>
                </w:rPr>
                <w:t xml:space="preserve"> </w:t>
              </w:r>
            </w:p>
            <w:p w:rsidR="00E12BFD" w:rsidRDefault="00C24777" w:rsidP="009461FE">
              <w:pPr>
                <w:snapToGrid w:val="0"/>
                <w:spacing w:line="276" w:lineRule="auto"/>
                <w:ind w:firstLineChars="200" w:firstLine="420"/>
                <w:outlineLvl w:val="2"/>
                <w:rPr>
                  <w:rFonts w:asciiTheme="minorEastAsia" w:eastAsiaTheme="minorEastAsia" w:hAnsiTheme="minorEastAsia"/>
                  <w:color w:val="000000"/>
                  <w:szCs w:val="21"/>
                </w:rPr>
              </w:pPr>
              <w:r w:rsidRPr="00E05863">
                <w:rPr>
                  <w:rFonts w:asciiTheme="minorEastAsia" w:eastAsiaTheme="minorEastAsia" w:hAnsiTheme="minorEastAsia" w:hint="eastAsia"/>
                  <w:color w:val="000000"/>
                  <w:szCs w:val="21"/>
                </w:rPr>
                <w:lastRenderedPageBreak/>
                <w:t>与原有子公司的股权投资相关的其他综合收益等，在丧失控制权时转入当期损益，由于被投资方重新计量设定收益计划净负债或净资产变动而产生的其他综合收益除外。</w:t>
              </w:r>
            </w:p>
            <w:p w:rsidR="00C24777" w:rsidRPr="00E12BFD" w:rsidRDefault="00703070" w:rsidP="00E12BFD">
              <w:pPr>
                <w:snapToGrid w:val="0"/>
                <w:outlineLvl w:val="2"/>
                <w:rPr>
                  <w:rFonts w:asciiTheme="minorEastAsia" w:eastAsiaTheme="minorEastAsia" w:hAnsiTheme="minorEastAsia"/>
                  <w:color w:val="000000"/>
                  <w:szCs w:val="21"/>
                </w:rPr>
              </w:pPr>
            </w:p>
          </w:sdtContent>
        </w:sdt>
      </w:sdtContent>
    </w:sdt>
    <w:sdt>
      <w:sdtPr>
        <w:rPr>
          <w:rFonts w:ascii="宋体" w:hAnsi="宋体" w:cs="宋体" w:hint="eastAsia"/>
          <w:b w:val="0"/>
          <w:bCs w:val="0"/>
          <w:kern w:val="0"/>
          <w:szCs w:val="21"/>
        </w:rPr>
        <w:alias w:val="模块:合营安排分类及共同经营会计处理方法"/>
        <w:tag w:val="_GBC_a6643877dd0341e39dee12c064dc6fdc"/>
        <w:id w:val="9000284"/>
        <w:lock w:val="sdtLocked"/>
        <w:placeholder>
          <w:docPart w:val="GBC22222222222222222222222222222"/>
        </w:placeholder>
      </w:sdtPr>
      <w:sdtEndPr>
        <w:rPr>
          <w:b/>
          <w:bCs/>
        </w:rPr>
      </w:sdtEndPr>
      <w:sdtContent>
        <w:p w:rsidR="00C24777" w:rsidRDefault="00C24777" w:rsidP="00392682">
          <w:pPr>
            <w:pStyle w:val="3"/>
            <w:numPr>
              <w:ilvl w:val="0"/>
              <w:numId w:val="56"/>
            </w:numPr>
            <w:ind w:left="284" w:hanging="284"/>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9000283"/>
            <w:lock w:val="sdtLocked"/>
            <w:placeholder>
              <w:docPart w:val="GBC22222222222222222222222222222"/>
            </w:placeholder>
          </w:sdtPr>
          <w:sdtContent>
            <w:p w:rsidR="00C24777" w:rsidRDefault="00703070" w:rsidP="00C24777">
              <w:pPr>
                <w:rPr>
                  <w:b/>
                  <w:bCs/>
                  <w:szCs w:val="21"/>
                </w:rPr>
              </w:pPr>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sdt>
      <w:sdtPr>
        <w:rPr>
          <w:rFonts w:ascii="宋体" w:hAnsi="宋体" w:cs="宋体"/>
          <w:b w:val="0"/>
          <w:bCs w:val="0"/>
          <w:kern w:val="0"/>
          <w:szCs w:val="24"/>
        </w:rPr>
        <w:alias w:val="模块:现金及现金等价物的确定标准"/>
        <w:tag w:val="_GBC_9f2dfe6521c4434b9ad3e7bb1a8a52b7"/>
        <w:id w:val="9000286"/>
        <w:lock w:val="sdtLocked"/>
        <w:placeholder>
          <w:docPart w:val="GBC22222222222222222222222222222"/>
        </w:placeholder>
      </w:sdtPr>
      <w:sdtEndPr>
        <w:rPr>
          <w:rFonts w:asciiTheme="minorEastAsia" w:eastAsiaTheme="minorEastAsia" w:hAnsiTheme="minorEastAsia" w:hint="eastAsia"/>
          <w:szCs w:val="21"/>
        </w:rPr>
      </w:sdtEndPr>
      <w:sdtContent>
        <w:p w:rsidR="00C24777" w:rsidRDefault="00C24777" w:rsidP="00392682">
          <w:pPr>
            <w:pStyle w:val="3"/>
            <w:numPr>
              <w:ilvl w:val="0"/>
              <w:numId w:val="56"/>
            </w:numPr>
            <w:ind w:left="284" w:hanging="284"/>
          </w:pPr>
          <w:r>
            <w:t>现金及现金等价物的确定标准</w:t>
          </w:r>
        </w:p>
        <w:sdt>
          <w:sdtPr>
            <w:rPr>
              <w:rFonts w:hint="eastAsia"/>
              <w:szCs w:val="21"/>
            </w:rPr>
            <w:alias w:val="现金及现金等价物的确定标准"/>
            <w:tag w:val="_GBC_54f6bc3e44e840bc85cb3872600823b5"/>
            <w:id w:val="9000285"/>
            <w:lock w:val="sdtLocked"/>
            <w:placeholder>
              <w:docPart w:val="GBC22222222222222222222222222222"/>
            </w:placeholder>
          </w:sdtPr>
          <w:sdtEndPr>
            <w:rPr>
              <w:rFonts w:asciiTheme="minorEastAsia" w:eastAsiaTheme="minorEastAsia" w:hAnsiTheme="minorEastAsia"/>
            </w:rPr>
          </w:sdtEndPr>
          <w:sdtContent>
            <w:p w:rsidR="00C24777" w:rsidRPr="00E05863" w:rsidRDefault="00C24777" w:rsidP="00F27489">
              <w:pPr>
                <w:snapToGrid w:val="0"/>
                <w:spacing w:afterLines="90" w:line="360" w:lineRule="auto"/>
                <w:ind w:firstLineChars="200" w:firstLine="420"/>
                <w:rPr>
                  <w:rFonts w:asciiTheme="minorEastAsia" w:eastAsiaTheme="minorEastAsia" w:hAnsiTheme="minorEastAsia"/>
                  <w:szCs w:val="21"/>
                </w:rPr>
              </w:pPr>
              <w:r w:rsidRPr="00E05863">
                <w:rPr>
                  <w:rFonts w:asciiTheme="minorEastAsia" w:eastAsiaTheme="minorEastAsia" w:hAnsiTheme="minorEastAsia"/>
                  <w:szCs w:val="21"/>
                </w:rPr>
                <w:t>现金是指库存现金以及可以随时用于支付的存款。现金等价物，是指本集团持有的期限短、流动性强、易于转换为已知金额现金、价值变动风险很小的投资。</w:t>
              </w:r>
            </w:p>
          </w:sdtContent>
        </w:sdt>
      </w:sdtContent>
    </w:sdt>
    <w:sdt>
      <w:sdtPr>
        <w:rPr>
          <w:rFonts w:asciiTheme="minorHAnsi" w:hAnsiTheme="minorHAnsi" w:cs="宋体"/>
          <w:b w:val="0"/>
          <w:bCs w:val="0"/>
          <w:kern w:val="0"/>
          <w:szCs w:val="22"/>
        </w:rPr>
        <w:alias w:val="模块:外币业务和外币报表折算"/>
        <w:tag w:val="_GBC_cff1e1487c3242a8a1be0ce9c2b7a554"/>
        <w:id w:val="9000289"/>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C24777" w:rsidRDefault="00C24777" w:rsidP="00392682">
          <w:pPr>
            <w:pStyle w:val="3"/>
            <w:numPr>
              <w:ilvl w:val="0"/>
              <w:numId w:val="56"/>
            </w:numPr>
            <w:spacing w:before="0"/>
            <w:ind w:left="284" w:hanging="284"/>
          </w:pPr>
          <w:r>
            <w:t>外币业务和外币报表折算</w:t>
          </w:r>
        </w:p>
        <w:sdt>
          <w:sdtPr>
            <w:rPr>
              <w:rFonts w:hint="eastAsia"/>
              <w:szCs w:val="21"/>
            </w:rPr>
            <w:alias w:val="是否适用：外币业务和外币报表折算[双击切换]"/>
            <w:tag w:val="_GBC_9c9def5a1d2241b5a3ee696d03433778"/>
            <w:id w:val="9000287"/>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9000288"/>
            <w:lock w:val="sdtLocked"/>
            <w:placeholder>
              <w:docPart w:val="GBC22222222222222222222222222222"/>
            </w:placeholder>
          </w:sdtPr>
          <w:sdtEndPr>
            <w:rPr>
              <w:rFonts w:asciiTheme="minorEastAsia" w:eastAsiaTheme="minorEastAsia" w:hAnsiTheme="minorEastAsia"/>
            </w:rPr>
          </w:sdtEndPr>
          <w:sdtContent>
            <w:p w:rsidR="00C24777" w:rsidRPr="00E12BFD" w:rsidRDefault="00C24777" w:rsidP="009461FE">
              <w:pPr>
                <w:snapToGrid w:val="0"/>
                <w:spacing w:line="276" w:lineRule="auto"/>
                <w:ind w:leftChars="-50" w:left="-105" w:firstLineChars="50" w:firstLine="105"/>
                <w:outlineLvl w:val="2"/>
                <w:rPr>
                  <w:rFonts w:asciiTheme="minorEastAsia" w:eastAsiaTheme="minorEastAsia" w:hAnsiTheme="minorEastAsia"/>
                  <w:color w:val="000000"/>
                  <w:szCs w:val="21"/>
                </w:rPr>
              </w:pPr>
              <w:r w:rsidRPr="00E12BFD">
                <w:rPr>
                  <w:rFonts w:asciiTheme="minorEastAsia" w:eastAsiaTheme="minorEastAsia" w:hAnsiTheme="minorEastAsia" w:hint="eastAsia"/>
                  <w:color w:val="000000"/>
                  <w:szCs w:val="21"/>
                </w:rPr>
                <w:t>（1）</w:t>
              </w:r>
              <w:r w:rsidRPr="00E12BFD">
                <w:rPr>
                  <w:rFonts w:asciiTheme="minorEastAsia" w:eastAsiaTheme="minorEastAsia" w:hAnsiTheme="minorEastAsia" w:hint="eastAsia"/>
                  <w:szCs w:val="21"/>
                </w:rPr>
                <w:t>外币业务</w:t>
              </w:r>
            </w:p>
            <w:p w:rsidR="00C24777" w:rsidRPr="00E12BFD"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E12BFD">
                <w:rPr>
                  <w:rFonts w:asciiTheme="minorEastAsia" w:eastAsiaTheme="minorEastAsia" w:hAnsiTheme="minorEastAsia" w:cs="Arial"/>
                  <w:snapToGrid w:val="0"/>
                  <w:szCs w:val="21"/>
                </w:rPr>
                <w:t>本集团发生外币业务，按交易发生日的即期汇率折算为记账本位币金额。</w:t>
              </w:r>
            </w:p>
            <w:p w:rsidR="00C24777" w:rsidRPr="00E12BFD"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E12BFD">
                <w:rPr>
                  <w:rFonts w:asciiTheme="minorEastAsia" w:eastAsiaTheme="minorEastAsia" w:hAnsiTheme="minorEastAsia" w:cs="Arial"/>
                  <w:snapToGrid w:val="0"/>
                  <w:szCs w:val="21"/>
                </w:rPr>
                <w:t>资产负债表日，对外币货币性项目，采用资产负债表日即期汇率折算。因资产负债表日即期汇率与初始确认时或者前一资产负债表日即期汇率不同而产生的汇兑差额，计入当期损益；对以历史成本计量的外币非货币性项目，仍采用交易发生日的即期汇率折算；对以公允价值计量的外币非货币性项目，采用公允价值确定日的即期汇率折算，折算后的记账本位币金额与原记账本位币金额的差额，</w:t>
              </w:r>
              <w:r w:rsidRPr="00E12BFD">
                <w:rPr>
                  <w:rFonts w:asciiTheme="minorEastAsia" w:eastAsiaTheme="minorEastAsia" w:hAnsiTheme="minorEastAsia"/>
                  <w:szCs w:val="21"/>
                </w:rPr>
                <w:t>计入当期损益。</w:t>
              </w:r>
            </w:p>
            <w:p w:rsidR="00C24777" w:rsidRPr="00E12BFD" w:rsidRDefault="00C24777" w:rsidP="009461FE">
              <w:pPr>
                <w:snapToGrid w:val="0"/>
                <w:spacing w:line="276" w:lineRule="auto"/>
                <w:ind w:leftChars="-50" w:left="-105" w:firstLineChars="50" w:firstLine="105"/>
                <w:outlineLvl w:val="2"/>
                <w:rPr>
                  <w:rFonts w:asciiTheme="minorEastAsia" w:eastAsiaTheme="minorEastAsia" w:hAnsiTheme="minorEastAsia"/>
                  <w:color w:val="000000"/>
                  <w:szCs w:val="21"/>
                </w:rPr>
              </w:pPr>
              <w:r w:rsidRPr="00E12BFD">
                <w:rPr>
                  <w:rFonts w:asciiTheme="minorEastAsia" w:eastAsiaTheme="minorEastAsia" w:hAnsiTheme="minorEastAsia" w:hint="eastAsia"/>
                  <w:color w:val="000000"/>
                  <w:szCs w:val="21"/>
                </w:rPr>
                <w:t>（2）外币财务报表的折算</w:t>
              </w:r>
            </w:p>
            <w:p w:rsidR="00C24777" w:rsidRPr="00E12BFD" w:rsidRDefault="00C24777" w:rsidP="009461FE">
              <w:pPr>
                <w:snapToGrid w:val="0"/>
                <w:spacing w:line="276" w:lineRule="auto"/>
                <w:ind w:leftChars="50" w:left="105" w:firstLineChars="150" w:firstLine="315"/>
                <w:rPr>
                  <w:rFonts w:asciiTheme="minorEastAsia" w:eastAsiaTheme="minorEastAsia" w:hAnsiTheme="minorEastAsia" w:cs="Arial"/>
                  <w:snapToGrid w:val="0"/>
                  <w:szCs w:val="21"/>
                </w:rPr>
              </w:pPr>
              <w:r w:rsidRPr="00E12BFD">
                <w:rPr>
                  <w:rFonts w:asciiTheme="minorEastAsia" w:eastAsiaTheme="minorEastAsia" w:hAnsiTheme="minorEastAsia" w:cs="Arial" w:hint="eastAsia"/>
                  <w:snapToGrid w:val="0"/>
                  <w:szCs w:val="21"/>
                </w:rPr>
                <w:t>资产负债表日，对境外子公司外币财务报表进行折算时，资产负债表中的资产和负债项目，采用资产负债表日的即期汇率折算，股东权益项目除“未分配利润”外，其他项目采用发生日的即期汇率折算。</w:t>
              </w:r>
            </w:p>
            <w:p w:rsidR="00C24777" w:rsidRPr="00033B83"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E12BFD">
                <w:rPr>
                  <w:rFonts w:asciiTheme="minorEastAsia" w:eastAsiaTheme="minorEastAsia" w:hAnsiTheme="minorEastAsia" w:cs="Arial" w:hint="eastAsia"/>
                  <w:snapToGrid w:val="0"/>
                  <w:szCs w:val="21"/>
                </w:rPr>
                <w:t>利润表中的收入和费用项</w:t>
              </w:r>
              <w:r w:rsidRPr="00033B83">
                <w:rPr>
                  <w:rFonts w:asciiTheme="minorEastAsia" w:eastAsiaTheme="minorEastAsia" w:hAnsiTheme="minorEastAsia" w:cs="Arial" w:hint="eastAsia"/>
                  <w:snapToGrid w:val="0"/>
                  <w:szCs w:val="21"/>
                </w:rPr>
                <w:t>目，采用按照系统合理的方法确定的、与交易发生日即期汇率近似的汇率折算。</w:t>
              </w:r>
            </w:p>
            <w:p w:rsidR="00C24777" w:rsidRPr="00E12BFD"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E12BFD">
                <w:rPr>
                  <w:rFonts w:asciiTheme="minorEastAsia" w:eastAsiaTheme="minorEastAsia" w:hAnsiTheme="minorEastAsia" w:cs="Arial" w:hint="eastAsia"/>
                  <w:snapToGrid w:val="0"/>
                  <w:szCs w:val="21"/>
                </w:rPr>
                <w:t>现</w:t>
              </w:r>
              <w:r w:rsidRPr="00033B83">
                <w:rPr>
                  <w:rFonts w:asciiTheme="minorEastAsia" w:eastAsiaTheme="minorEastAsia" w:hAnsiTheme="minorEastAsia" w:cs="Arial" w:hint="eastAsia"/>
                  <w:snapToGrid w:val="0"/>
                  <w:szCs w:val="21"/>
                </w:rPr>
                <w:t>金流量表所有项目均按照系统合理的方法确定的、与现金流量发生日即期汇率近似的汇率折算</w:t>
              </w:r>
              <w:r w:rsidRPr="00E12BFD">
                <w:rPr>
                  <w:rFonts w:asciiTheme="minorEastAsia" w:eastAsiaTheme="minorEastAsia" w:hAnsiTheme="minorEastAsia" w:cs="Arial" w:hint="eastAsia"/>
                  <w:snapToGrid w:val="0"/>
                  <w:szCs w:val="21"/>
                </w:rPr>
                <w:t>。汇率变动对现金的影响额作为调节项目，在现金流量表中单独列示“汇率变动对现金及现金等价物的影响” 项目反映。</w:t>
              </w:r>
            </w:p>
            <w:p w:rsidR="00C24777" w:rsidRPr="00E12BFD"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E12BFD">
                <w:rPr>
                  <w:rFonts w:asciiTheme="minorEastAsia" w:eastAsiaTheme="minorEastAsia" w:hAnsiTheme="minorEastAsia" w:cs="Arial" w:hint="eastAsia"/>
                  <w:snapToGrid w:val="0"/>
                  <w:szCs w:val="21"/>
                </w:rPr>
                <w:t>由于财务报表折算而产生的差额，在资产负债表股东权益项目下的“其他综合收益”项目反映。</w:t>
              </w:r>
            </w:p>
            <w:p w:rsidR="00C24777" w:rsidRPr="00E12BFD"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E12BFD">
                <w:rPr>
                  <w:rFonts w:asciiTheme="minorEastAsia" w:eastAsiaTheme="minorEastAsia" w:hAnsiTheme="minorEastAsia" w:cs="Arial"/>
                  <w:snapToGrid w:val="0"/>
                  <w:szCs w:val="21"/>
                </w:rPr>
                <w:t>处置境外经营并丧失控制权时，</w:t>
              </w:r>
              <w:r w:rsidRPr="00E12BFD">
                <w:rPr>
                  <w:rFonts w:asciiTheme="minorEastAsia" w:eastAsiaTheme="minorEastAsia" w:hAnsiTheme="minorEastAsia" w:cs="Arial" w:hint="eastAsia"/>
                  <w:snapToGrid w:val="0"/>
                  <w:szCs w:val="21"/>
                </w:rPr>
                <w:t>将资产负债表中股东权益项目下列示的、与该境外经营相关的外币报表折算差额，全部</w:t>
              </w:r>
              <w:r w:rsidRPr="00E12BFD">
                <w:rPr>
                  <w:rFonts w:asciiTheme="minorEastAsia" w:eastAsiaTheme="minorEastAsia" w:hAnsiTheme="minorEastAsia" w:cs="Arial"/>
                  <w:snapToGrid w:val="0"/>
                  <w:szCs w:val="21"/>
                </w:rPr>
                <w:t>或按处置该境外经营的比例</w:t>
              </w:r>
              <w:r w:rsidRPr="00E12BFD">
                <w:rPr>
                  <w:rFonts w:asciiTheme="minorEastAsia" w:eastAsiaTheme="minorEastAsia" w:hAnsiTheme="minorEastAsia" w:cs="Arial" w:hint="eastAsia"/>
                  <w:snapToGrid w:val="0"/>
                  <w:szCs w:val="21"/>
                </w:rPr>
                <w:t>转入处置当期损益。</w:t>
              </w:r>
            </w:p>
          </w:sdtContent>
        </w:sdt>
      </w:sdtContent>
    </w:sdt>
    <w:sdt>
      <w:sdtPr>
        <w:rPr>
          <w:rFonts w:ascii="宋体" w:hAnsi="宋体" w:cs="宋体"/>
          <w:b w:val="0"/>
          <w:bCs w:val="0"/>
          <w:kern w:val="0"/>
          <w:szCs w:val="24"/>
        </w:rPr>
        <w:alias w:val="模块:金融工具"/>
        <w:tag w:val="_GBC_4b3a058b038b41689d379e6a2726a904"/>
        <w:id w:val="9000292"/>
        <w:lock w:val="sdtLocked"/>
        <w:placeholder>
          <w:docPart w:val="GBC22222222222222222222222222222"/>
        </w:placeholder>
      </w:sdtPr>
      <w:sdtEndPr>
        <w:rPr>
          <w:rFonts w:hint="eastAsia"/>
          <w:szCs w:val="21"/>
        </w:rPr>
      </w:sdtEndPr>
      <w:sdtContent>
        <w:p w:rsidR="00C24777" w:rsidRDefault="00C24777" w:rsidP="002B4E99">
          <w:pPr>
            <w:pStyle w:val="3"/>
            <w:numPr>
              <w:ilvl w:val="0"/>
              <w:numId w:val="56"/>
            </w:numPr>
          </w:pPr>
          <w:r>
            <w:t>金融工具</w:t>
          </w:r>
        </w:p>
        <w:sdt>
          <w:sdtPr>
            <w:rPr>
              <w:rFonts w:hint="eastAsia"/>
              <w:szCs w:val="21"/>
            </w:rPr>
            <w:alias w:val="是否适用：金融工具_重要会计政策和估计[双击切换]"/>
            <w:tag w:val="_GBC_1537cea503f244c2af870a2a0d5fd7a9"/>
            <w:id w:val="9000290"/>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9000291"/>
            <w:lock w:val="sdtLocked"/>
            <w:placeholder>
              <w:docPart w:val="GBC22222222222222222222222222222"/>
            </w:placeholder>
          </w:sdtPr>
          <w:sdtEndPr>
            <w:rPr>
              <w:rFonts w:asciiTheme="minorEastAsia" w:eastAsiaTheme="minorEastAsia" w:hAnsiTheme="minorEastAsia"/>
            </w:rPr>
          </w:sdtEndPr>
          <w:sdtContent>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金融工具是指形成一个企业的金融资产，并形成其他单位的金融负债或权益工具的合同。</w:t>
              </w:r>
            </w:p>
            <w:p w:rsidR="00C24777" w:rsidRPr="00001042"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001042">
                <w:rPr>
                  <w:rFonts w:asciiTheme="minorEastAsia" w:eastAsiaTheme="minorEastAsia" w:hAnsiTheme="minorEastAsia"/>
                  <w:szCs w:val="21"/>
                </w:rPr>
                <w:t>（1）金融工具的确认和终止确认</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本集团于成为金融工具合同的一方时确认一项金融资产或金融负债。</w:t>
              </w:r>
            </w:p>
            <w:p w:rsidR="00C24777" w:rsidRPr="00001042" w:rsidRDefault="00C24777" w:rsidP="009461FE">
              <w:pPr>
                <w:snapToGrid w:val="0"/>
                <w:spacing w:line="276" w:lineRule="auto"/>
                <w:ind w:firstLineChars="50" w:firstLine="10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金融资产满足下列条件之一的，终止确认：</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① 收取该金融资产现金流量的合同权利终止；</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② 该金融资产已转移，且符合下述金融资产转移的终止确认条件。</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lastRenderedPageBreak/>
                <w:t>金融负债的现时义务全部或部分已经解除的，终止确认该金融负债或其一部分。本集团（债务人）与债权人之间签订协议，以承担新金融负债方式替换现存金融负债，且新金融负债与现存金融负</w:t>
              </w:r>
              <w:r w:rsidR="00392682">
                <w:rPr>
                  <w:rFonts w:asciiTheme="minorEastAsia" w:eastAsiaTheme="minorEastAsia" w:hAnsiTheme="minorEastAsia" w:cs="Arial" w:hint="eastAsia"/>
                  <w:snapToGrid w:val="0"/>
                  <w:szCs w:val="21"/>
                </w:rPr>
                <w:t xml:space="preserve"> </w:t>
              </w:r>
              <w:r w:rsidRPr="00001042">
                <w:rPr>
                  <w:rFonts w:asciiTheme="minorEastAsia" w:eastAsiaTheme="minorEastAsia" w:hAnsiTheme="minorEastAsia" w:cs="Arial"/>
                  <w:snapToGrid w:val="0"/>
                  <w:szCs w:val="21"/>
                </w:rPr>
                <w:t>债的合同条款实质上不同的，终止确认现存金融负债，并同时确认新金融负债。</w:t>
              </w:r>
            </w:p>
            <w:p w:rsidR="00C24777" w:rsidRPr="00001042" w:rsidRDefault="00C24777" w:rsidP="009461FE">
              <w:pPr>
                <w:snapToGrid w:val="0"/>
                <w:spacing w:line="276" w:lineRule="auto"/>
                <w:ind w:firstLineChars="50" w:firstLine="10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以常规方式买卖金融资产，按交易日进行会计确认和终止确认。</w:t>
              </w:r>
            </w:p>
            <w:p w:rsidR="00C24777" w:rsidRPr="00001042"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001042">
                <w:rPr>
                  <w:rFonts w:asciiTheme="minorEastAsia" w:eastAsiaTheme="minorEastAsia" w:hAnsiTheme="minorEastAsia"/>
                  <w:szCs w:val="21"/>
                </w:rPr>
                <w:t>（2）金融资产分类和计量</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本集团的金融资产于初始确认时分为以下</w:t>
              </w:r>
              <w:r w:rsidRPr="00001042">
                <w:rPr>
                  <w:rFonts w:asciiTheme="minorEastAsia" w:eastAsiaTheme="minorEastAsia" w:hAnsiTheme="minorEastAsia" w:cs="Arial" w:hint="eastAsia"/>
                  <w:snapToGrid w:val="0"/>
                  <w:szCs w:val="21"/>
                </w:rPr>
                <w:t>三</w:t>
              </w:r>
              <w:r w:rsidRPr="00001042">
                <w:rPr>
                  <w:rFonts w:asciiTheme="minorEastAsia" w:eastAsiaTheme="minorEastAsia" w:hAnsiTheme="minorEastAsia" w:cs="Arial"/>
                  <w:snapToGrid w:val="0"/>
                  <w:szCs w:val="21"/>
                </w:rPr>
                <w:t>类：持有至到期投资、应收款项</w:t>
              </w:r>
              <w:r w:rsidRPr="00001042">
                <w:rPr>
                  <w:rFonts w:asciiTheme="minorEastAsia" w:eastAsiaTheme="minorEastAsia" w:hAnsiTheme="minorEastAsia" w:cs="Arial" w:hint="eastAsia"/>
                  <w:snapToGrid w:val="0"/>
                  <w:szCs w:val="21"/>
                </w:rPr>
                <w:t>和</w:t>
              </w:r>
              <w:r w:rsidRPr="00001042">
                <w:rPr>
                  <w:rFonts w:asciiTheme="minorEastAsia" w:eastAsiaTheme="minorEastAsia" w:hAnsiTheme="minorEastAsia" w:cs="Arial"/>
                  <w:snapToGrid w:val="0"/>
                  <w:szCs w:val="21"/>
                </w:rPr>
                <w:t>可供出售金融资产。金融资产在初始确认时以公允价值计量，相关交易费用计入其初始确认金额。</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持有至到期投资</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持有至到期投资，是指到期日固定、回收金额固定或可确定，且本集团有明确意图和能力持有至到期的非衍生金融资产。持有至到期投资采用实际利率法，按照摊余成本进行后续计量，其终止确认、发生减值或摊销产生的利得或损失，均计入当期损益。</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应收款项</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应收款项，是指在活跃市场中没有报价、回收金额固定或可确定的非衍生金融资产，包括应收账款和其他应收款等（附注</w:t>
              </w:r>
              <w:r w:rsidR="00674205">
                <w:rPr>
                  <w:rFonts w:asciiTheme="minorEastAsia" w:eastAsiaTheme="minorEastAsia" w:hAnsiTheme="minorEastAsia" w:cs="Arial" w:hint="eastAsia"/>
                  <w:snapToGrid w:val="0"/>
                  <w:szCs w:val="21"/>
                </w:rPr>
                <w:t>五</w:t>
              </w:r>
              <w:r w:rsidR="00E419DF">
                <w:rPr>
                  <w:rFonts w:asciiTheme="minorEastAsia" w:eastAsiaTheme="minorEastAsia" w:hAnsiTheme="minorEastAsia" w:cs="Arial" w:hint="eastAsia"/>
                  <w:snapToGrid w:val="0"/>
                  <w:szCs w:val="21"/>
                </w:rPr>
                <w:t>、11</w:t>
              </w:r>
              <w:r w:rsidRPr="00001042">
                <w:rPr>
                  <w:rFonts w:asciiTheme="minorEastAsia" w:eastAsiaTheme="minorEastAsia" w:hAnsiTheme="minorEastAsia" w:cs="Arial"/>
                  <w:snapToGrid w:val="0"/>
                  <w:szCs w:val="21"/>
                </w:rPr>
                <w:t>）。应收款项采用实际利率法，按摊余成本进行后续计量，在终止确认、发生减值或摊销时产生的利得或损失，计入当期损益。</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可供出售金融资产</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可供出售金融资产，是指初始确认时即指定为可供出售的非衍生金融资产，以及除上述金融资产类别以外的金融资产。可供出售金融资产采用公允价值进行后续计量，其折溢价采用实际利率法摊销并确认为利息收入。除减值损失及外币货币性金融资产的汇兑差额确认为当期损益外，可供出售金融资产的公允价值变动确认为其他综合收益，在该金融资产终止确认时转出，计入当期损益。与可供出售金融资产相关的股利或利息收入，计入当期损益。</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hint="eastAsia"/>
                  <w:snapToGrid w:val="0"/>
                  <w:szCs w:val="21"/>
                </w:rPr>
                <w:t>对于在活跃市场中没有报价且其公允价值不能可靠计量的权益工具投资，以及与该权益工具挂钩并须通过交付该权益工具结算的衍生金融资产，按成本计量。</w:t>
              </w:r>
            </w:p>
            <w:p w:rsidR="00C24777" w:rsidRPr="00001042"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001042">
                <w:rPr>
                  <w:rFonts w:asciiTheme="minorEastAsia" w:eastAsiaTheme="minorEastAsia" w:hAnsiTheme="minorEastAsia"/>
                  <w:szCs w:val="21"/>
                </w:rPr>
                <w:t>（3）金融负债分类和计量</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本集团的金融负债</w:t>
              </w:r>
              <w:r w:rsidRPr="00001042">
                <w:rPr>
                  <w:rFonts w:asciiTheme="minorEastAsia" w:eastAsiaTheme="minorEastAsia" w:hAnsiTheme="minorEastAsia" w:cs="Arial" w:hint="eastAsia"/>
                  <w:snapToGrid w:val="0"/>
                  <w:szCs w:val="21"/>
                </w:rPr>
                <w:t>均为</w:t>
              </w:r>
              <w:r w:rsidRPr="00001042">
                <w:rPr>
                  <w:rFonts w:asciiTheme="minorEastAsia" w:eastAsiaTheme="minorEastAsia" w:hAnsiTheme="minorEastAsia" w:cs="Arial"/>
                  <w:snapToGrid w:val="0"/>
                  <w:szCs w:val="21"/>
                </w:rPr>
                <w:t>其他金融负债，相关交易费用计入其初始确认金额。与在活跃市场中没有报价、公允价值不能可靠计量的权益工具挂钩并须通过交付该权益工具结算的衍生金融负债，按照成本进行后续计量。其他金融负债采用实际利率法，按摊余成本进行后续计量，终止确认或摊销产生的利得或损失计入当期损益。</w:t>
              </w:r>
            </w:p>
            <w:p w:rsidR="00C24777" w:rsidRPr="00001042"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001042">
                <w:rPr>
                  <w:rFonts w:asciiTheme="minorEastAsia" w:eastAsiaTheme="minorEastAsia" w:hAnsiTheme="minorEastAsia"/>
                  <w:szCs w:val="21"/>
                </w:rPr>
                <w:t>（4）金融工具的公允价值</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color w:val="000000"/>
                  <w:szCs w:val="21"/>
                </w:rPr>
              </w:pPr>
              <w:r w:rsidRPr="00001042">
                <w:rPr>
                  <w:rFonts w:asciiTheme="minorEastAsia" w:eastAsiaTheme="minorEastAsia" w:hAnsiTheme="minorEastAsia" w:cs="Arial"/>
                  <w:snapToGrid w:val="0"/>
                  <w:color w:val="000000"/>
                  <w:szCs w:val="21"/>
                </w:rPr>
                <w:t>金融资产和金融负债的公允价值确定方法见附注</w:t>
              </w:r>
              <w:r w:rsidR="00674205">
                <w:rPr>
                  <w:rFonts w:asciiTheme="minorEastAsia" w:eastAsiaTheme="minorEastAsia" w:hAnsiTheme="minorEastAsia" w:cs="Arial" w:hint="eastAsia"/>
                  <w:snapToGrid w:val="0"/>
                  <w:color w:val="000000"/>
                  <w:szCs w:val="21"/>
                </w:rPr>
                <w:t>五</w:t>
              </w:r>
              <w:r w:rsidRPr="00001042">
                <w:rPr>
                  <w:rFonts w:asciiTheme="minorEastAsia" w:eastAsiaTheme="minorEastAsia" w:hAnsiTheme="minorEastAsia" w:cs="Arial"/>
                  <w:snapToGrid w:val="0"/>
                  <w:color w:val="000000"/>
                  <w:szCs w:val="21"/>
                </w:rPr>
                <w:t>、10。</w:t>
              </w:r>
            </w:p>
            <w:p w:rsidR="00C24777" w:rsidRPr="00001042"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001042">
                <w:rPr>
                  <w:rFonts w:asciiTheme="minorEastAsia" w:eastAsiaTheme="minorEastAsia" w:hAnsiTheme="minorEastAsia"/>
                  <w:szCs w:val="21"/>
                </w:rPr>
                <w:t>（5）金融资产减值</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除了以公允价值计量且其变动计入当期损益的金融资产外，本集团于资产负债表日对金融资产的账面价值进行检查，有客观证据表明该金融资产发生减值的，计提减值准备。表明金融资产发生减值的客观证据，是指金融资产初始确认后实际发生的、对该金融资产的预计未来现金流量有影响，且企业能够对该影响进行可靠计量的事项。</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金融资产发生减值的客观证据，包括下列可观察到的情形：</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①发行方或债务人发生严重财务困难；</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②债务人违反了合同条款，如偿付利息或本金发生违约或逾期等；</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③本集团出于经济或法律等方面因素的考虑，对发生财务困难的债务人作出让步；</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④债务人很可能倒闭或者进行其他财务重组；</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⑤因发行方发生重大财务困难，导致金融资产无法在活跃市场继续交易；</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⑥无法辨认一组金融资产中的某项资产的现金流量是否已经减少，但根据公开的数据对其进行总体评价后发现，该组金融资产自初始确认以来的预计未来现金流量确已减少且可计量，包括：</w:t>
              </w:r>
            </w:p>
            <w:p w:rsidR="00C24777" w:rsidRPr="00001042" w:rsidRDefault="00C24777" w:rsidP="009461FE">
              <w:pPr>
                <w:snapToGrid w:val="0"/>
                <w:spacing w:line="276" w:lineRule="auto"/>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ab/>
                <w:t>- 该组金融资产的债务人支付能力逐步恶化；</w:t>
              </w:r>
            </w:p>
            <w:p w:rsidR="00C24777" w:rsidRPr="00001042" w:rsidRDefault="00C24777" w:rsidP="009461FE">
              <w:pPr>
                <w:snapToGrid w:val="0"/>
                <w:spacing w:line="276" w:lineRule="auto"/>
                <w:ind w:firstLineChars="50" w:firstLine="10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lastRenderedPageBreak/>
                <w:tab/>
                <w:t>- 债务人所在国家或地区经济出现了可能导致该组金融资产无法支付的状况；</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⑦债务人经营所处的技术、市场、经济或法律环境等发生重大不利变化，使权益工具投资人可能无法收回投资成本；</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⑧权益工具投资的公允价值发生严重或非暂时性下跌，如权益工具投资于资产负债表日的公允价值低于其初始投资成本超过50%（含50%）或低于其初始投资成本持续时间超过12个月（含12个月）。</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低于其初始投资成本持续时间超过12个月（含12个月）是指，权益工具投资公允价值月度均值连续12个月均低于其初始投资成本。</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⑨其他表明金融资产发生减值的客观证据。</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以摊余成本计量的金融资产</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如果有客观证据表明该金融资产发生减值，则将该金融资产的账面价值减记至预计未来现金流量（不包括尚未发生的未来信用损失）现值，减记金额计入当期损益。预计未来现金流量现值，按照该金融资产原实际利率折现确定，并考虑相关担保物的价值。</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对单项金额重大的金融资产单独进行减值测试，如有客观证据表明其已发生减值，确认减值损失，计入当期损益。对单项金额不重大的金融资产，</w:t>
              </w:r>
              <w:r w:rsidRPr="00001042">
                <w:rPr>
                  <w:rFonts w:asciiTheme="minorEastAsia" w:eastAsiaTheme="minorEastAsia" w:hAnsiTheme="minorEastAsia" w:cs="Arial" w:hint="eastAsia"/>
                  <w:snapToGrid w:val="0"/>
                  <w:szCs w:val="21"/>
                </w:rPr>
                <w:t>单独进行减值测试或</w:t>
              </w:r>
              <w:r w:rsidRPr="00001042">
                <w:rPr>
                  <w:rFonts w:asciiTheme="minorEastAsia" w:eastAsiaTheme="minorEastAsia" w:hAnsiTheme="minorEastAsia" w:cs="Arial"/>
                  <w:snapToGrid w:val="0"/>
                  <w:szCs w:val="21"/>
                </w:rPr>
                <w:t>包括在具有类似信用风险特征的金融资产组合中进行减值测试。单独测试未发生减值的金融资产（包括单项金额重大和不重大的金融资产），包括在具有类似信用风险特征的金融资产组合中再进行减值测试。已单项确认减值损失的金融资产，不包括在具有类似信用风险特征的金融资产组合中进行减值测试。</w:t>
              </w:r>
            </w:p>
            <w:p w:rsidR="00C24777" w:rsidRPr="00001042" w:rsidRDefault="00C24777" w:rsidP="009461FE">
              <w:pPr>
                <w:snapToGrid w:val="0"/>
                <w:spacing w:line="276" w:lineRule="auto"/>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本集团对以摊余成本计量的金融资产确认减值损失后，如有客观证据表明该金融资产价值已恢复，且客观上与确认该损失后发生的事项有关，原确认的减值损失予以转回，计入当期损益。但是，该转回后的账面价值不超过假定不计提减值准备情况下该金融资产在转回日的摊余成本。</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可供出售金融资产</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如果有客观证据表明该金融资产发生减值，原直接计入</w:t>
              </w:r>
              <w:r w:rsidRPr="00001042">
                <w:rPr>
                  <w:rFonts w:asciiTheme="minorEastAsia" w:eastAsiaTheme="minorEastAsia" w:hAnsiTheme="minorEastAsia" w:cs="Arial" w:hint="eastAsia"/>
                  <w:snapToGrid w:val="0"/>
                  <w:szCs w:val="21"/>
                </w:rPr>
                <w:t>其他综合收益</w:t>
              </w:r>
              <w:r w:rsidRPr="00001042">
                <w:rPr>
                  <w:rFonts w:asciiTheme="minorEastAsia" w:eastAsiaTheme="minorEastAsia" w:hAnsiTheme="minorEastAsia" w:cs="Arial"/>
                  <w:snapToGrid w:val="0"/>
                  <w:szCs w:val="21"/>
                </w:rPr>
                <w:t>的因公允价值下降形成的累计损失，予以转出，计入当期损益。该转出的累计损失，为可供出售金融资产的初始取得成本扣除已收回本金和已摊销金额、当前公允价值和原已计入损益的减值损失后的余额。</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对于已确认减值损失的可供出售债务工具，在随后的会计期间公允价值已上升且客观上与确认原减值损失确认后发生的事项有关的，原确认的减值损失予以转回，计入当期损益。可供出售权益工具投资发生的减值损失，不通过损益转回。</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以成本计量的金融资产</w:t>
              </w:r>
            </w:p>
            <w:p w:rsidR="00C24777" w:rsidRPr="00001042" w:rsidRDefault="00C24777" w:rsidP="009461FE">
              <w:pPr>
                <w:snapToGrid w:val="0"/>
                <w:spacing w:line="276" w:lineRule="auto"/>
                <w:ind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在活跃市场中没有报价且其公允价值不能可靠计量的权益工具投资，或与该权益工具挂钩并须通过交付该权益工具结算的衍生金融资产发生减值时，将该金融资产的账面价值，与按照类似金融资产当时市场收益率对未来现金流量折现确定的现值之间的差额，确认为减值损失，计入当期损益。发生的减值损失一经确认，不得转回。</w:t>
              </w:r>
            </w:p>
            <w:p w:rsidR="00C24777" w:rsidRPr="00001042"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001042">
                <w:rPr>
                  <w:rFonts w:asciiTheme="minorEastAsia" w:eastAsiaTheme="minorEastAsia" w:hAnsiTheme="minorEastAsia"/>
                  <w:szCs w:val="21"/>
                </w:rPr>
                <w:t>（6）金融资产转移</w:t>
              </w:r>
            </w:p>
            <w:p w:rsidR="00C24777" w:rsidRPr="00001042" w:rsidRDefault="00C24777" w:rsidP="009461FE">
              <w:pPr>
                <w:snapToGrid w:val="0"/>
                <w:spacing w:line="276" w:lineRule="auto"/>
                <w:ind w:firstLineChars="250" w:firstLine="52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金融资产转移，是指将金融资产让与或交付给该金融资产发行方以外的另一方（转入方）。</w:t>
              </w:r>
            </w:p>
            <w:p w:rsidR="00C24777" w:rsidRPr="00001042" w:rsidRDefault="00C24777" w:rsidP="009461FE">
              <w:pPr>
                <w:snapToGrid w:val="0"/>
                <w:spacing w:line="276" w:lineRule="auto"/>
                <w:ind w:leftChars="50" w:left="105"/>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本集团已将金融资产所有权上几乎所有的风险和报酬转移给转入方的，终止确认该金融资产；保留了金融资产所有权上几乎所有的风险和报酬的，不终止确认该金融资产。</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cs="Arial"/>
                  <w:snapToGrid w:val="0"/>
                  <w:szCs w:val="21"/>
                </w:rPr>
              </w:pPr>
              <w:r w:rsidRPr="00001042">
                <w:rPr>
                  <w:rFonts w:asciiTheme="minorEastAsia" w:eastAsiaTheme="minorEastAsia" w:hAnsiTheme="minorEastAsia" w:cs="Arial"/>
                  <w:snapToGrid w:val="0"/>
                  <w:szCs w:val="21"/>
                </w:rPr>
                <w:t>本集团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rsidR="00C24777" w:rsidRPr="00001042" w:rsidRDefault="00C24777" w:rsidP="009461FE">
              <w:pPr>
                <w:snapToGrid w:val="0"/>
                <w:spacing w:line="276" w:lineRule="auto"/>
                <w:ind w:leftChars="-50" w:left="-105" w:firstLineChars="300" w:firstLine="630"/>
                <w:outlineLvl w:val="1"/>
                <w:rPr>
                  <w:rFonts w:asciiTheme="minorEastAsia" w:eastAsiaTheme="minorEastAsia" w:hAnsiTheme="minorEastAsia"/>
                  <w:szCs w:val="21"/>
                </w:rPr>
              </w:pPr>
              <w:r w:rsidRPr="00001042">
                <w:rPr>
                  <w:rFonts w:asciiTheme="minorEastAsia" w:eastAsiaTheme="minorEastAsia" w:hAnsiTheme="minorEastAsia"/>
                  <w:szCs w:val="21"/>
                </w:rPr>
                <w:t>公允价值计量</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001042">
                <w:rPr>
                  <w:rFonts w:asciiTheme="minorEastAsia" w:eastAsiaTheme="minorEastAsia" w:hAnsiTheme="minorEastAsia"/>
                  <w:szCs w:val="21"/>
                </w:rPr>
                <w:t>公允价值是指市场参与者在计量日发生的有序交易中，出售一项资产所能收到或者转移一项负债所需支付的价格。</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001042">
                <w:rPr>
                  <w:rFonts w:asciiTheme="minorEastAsia" w:eastAsiaTheme="minorEastAsia" w:hAnsiTheme="minorEastAsia"/>
                  <w:szCs w:val="21"/>
                </w:rPr>
                <w:lastRenderedPageBreak/>
                <w:t>本集团以公允价值计量相关资产或负债，假定出售资产或者转移负债的有序交易在相关资产或负债的主要市场进行；不存在主要市场的，本集团假定该交易在相关资产或负债的最有利市场进行。主要市场（或最有利市场）是本集团在计量日能够进入的交易市场。本集团采用市场参与者在对该资产或负债定价时为实现其经济利益最大化所使用的假设。</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001042">
                <w:rPr>
                  <w:rFonts w:asciiTheme="minorEastAsia" w:eastAsiaTheme="minorEastAsia" w:hAnsiTheme="minorEastAsia"/>
                  <w:szCs w:val="21"/>
                </w:rPr>
                <w:t>存在活跃市场的金融资产或金融负债，本集团采用活跃市场中的报价确定其公允价值。金融工具不存在活跃市场的，本集团采用估值技术确定其公允价值。</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001042">
                <w:rPr>
                  <w:rFonts w:asciiTheme="minorEastAsia" w:eastAsiaTheme="minorEastAsia" w:hAnsiTheme="minorEastAsia"/>
                  <w:szCs w:val="21"/>
                </w:rPr>
                <w:t>以公允价值计量非金融资产的，考虑市场参与者将该资产用于最佳用途产生经济利益的能力，或者将该资产出售给能够用于最佳用途的其他市场参与者产生经济利益的能力。</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001042">
                <w:rPr>
                  <w:rFonts w:asciiTheme="minorEastAsia" w:eastAsiaTheme="minorEastAsia" w:hAnsiTheme="minorEastAsia"/>
                  <w:szCs w:val="21"/>
                </w:rPr>
                <w:t>本集团采用在当前情况下适用并且有足够可利用数据和其他信息支持的估值技术，优先使用相关可观察输入值，只有在可观察输入值无法取得或取得不切实可行的情况下，才使用不可观察输入值。</w:t>
              </w:r>
            </w:p>
            <w:p w:rsidR="00C24777" w:rsidRPr="00001042"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001042">
                <w:rPr>
                  <w:rFonts w:asciiTheme="minorEastAsia" w:eastAsiaTheme="minorEastAsia" w:hAnsiTheme="minorEastAsia"/>
                  <w:szCs w:val="21"/>
                </w:rPr>
                <w:t>在财务报表中以公允价值计量或披露的资产和负债，根据对公允价值计量整体而言具有重要意义的最低层次输入值，确定所属的公允价值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w:t>
              </w:r>
            </w:p>
            <w:p w:rsidR="00C24777" w:rsidRPr="00001042" w:rsidRDefault="00C24777" w:rsidP="009461FE">
              <w:pPr>
                <w:snapToGrid w:val="0"/>
                <w:spacing w:line="276" w:lineRule="auto"/>
                <w:ind w:leftChars="50" w:left="105"/>
                <w:rPr>
                  <w:rFonts w:asciiTheme="minorEastAsia" w:eastAsiaTheme="minorEastAsia" w:hAnsiTheme="minorEastAsia"/>
                  <w:szCs w:val="21"/>
                </w:rPr>
              </w:pPr>
              <w:r w:rsidRPr="00001042">
                <w:rPr>
                  <w:rFonts w:asciiTheme="minorEastAsia" w:eastAsiaTheme="minorEastAsia" w:hAnsiTheme="minorEastAsia"/>
                  <w:szCs w:val="21"/>
                </w:rPr>
                <w:t>每个资产负债表日，本集团对在财务报表中确认的持续以公允价值计量的资产和负债进行重新评估，以确定是否在公允价值计量层次之间发生转换。</w:t>
              </w:r>
            </w:p>
          </w:sdtContent>
        </w:sdt>
        <w:p w:rsidR="00C24777" w:rsidRDefault="00703070" w:rsidP="009461FE">
          <w:pPr>
            <w:spacing w:line="276" w:lineRule="auto"/>
            <w:rPr>
              <w:szCs w:val="21"/>
            </w:rPr>
          </w:pPr>
        </w:p>
      </w:sdtContent>
    </w:sdt>
    <w:p w:rsidR="00C24777" w:rsidRDefault="00C24777" w:rsidP="002B4E99">
      <w:pPr>
        <w:pStyle w:val="3"/>
        <w:numPr>
          <w:ilvl w:val="0"/>
          <w:numId w:val="56"/>
        </w:numPr>
      </w:pPr>
      <w:r>
        <w:t>应收款项</w:t>
      </w:r>
    </w:p>
    <w:sdt>
      <w:sdtPr>
        <w:rPr>
          <w:rFonts w:asciiTheme="minorHAnsi" w:hAnsiTheme="minorHAnsi" w:cs="宋体"/>
          <w:b w:val="0"/>
          <w:bCs w:val="0"/>
          <w:kern w:val="0"/>
          <w:szCs w:val="22"/>
        </w:rPr>
        <w:alias w:val="模块:单项金额重大并单项计提坏账准备的应收款项"/>
        <w:tag w:val="_GBC_1049cb1c0c11493f89bf524d2060bec8"/>
        <w:id w:val="9000296"/>
        <w:lock w:val="sdtLocked"/>
        <w:placeholder>
          <w:docPart w:val="GBC22222222222222222222222222222"/>
        </w:placeholder>
      </w:sdtPr>
      <w:sdtEndPr>
        <w:rPr>
          <w:rFonts w:asciiTheme="minorEastAsia" w:eastAsiaTheme="minorEastAsia" w:hAnsiTheme="minorEastAsia" w:cs="Times New Roman" w:hint="eastAsia"/>
          <w:szCs w:val="21"/>
        </w:rPr>
      </w:sdtEndPr>
      <w:sdtContent>
        <w:p w:rsidR="00C24777" w:rsidRDefault="00C24777" w:rsidP="002B4E99">
          <w:pPr>
            <w:pStyle w:val="4"/>
            <w:numPr>
              <w:ilvl w:val="0"/>
              <w:numId w:val="57"/>
            </w:numPr>
          </w:pPr>
          <w:r>
            <w:t>单项金额重大并单</w:t>
          </w:r>
          <w:r>
            <w:rPr>
              <w:rFonts w:hint="eastAsia"/>
            </w:rPr>
            <w:t>独</w:t>
          </w:r>
          <w:r>
            <w:t>计提坏账准备的应收款项</w:t>
          </w:r>
        </w:p>
        <w:sdt>
          <w:sdtPr>
            <w:alias w:val="是否适用：单项金额重大并单独计提坏账准备的应收款项[双击切换]"/>
            <w:tag w:val="_GBC_ac4f85c0ea044e59bfcb2dd490301125"/>
            <w:id w:val="9000293"/>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C24777" w:rsidTr="007D236A">
            <w:trPr>
              <w:trHeight w:val="1156"/>
            </w:trPr>
            <w:tc>
              <w:tcPr>
                <w:tcW w:w="2532" w:type="pct"/>
              </w:tcPr>
              <w:p w:rsidR="00C24777" w:rsidRDefault="00C24777" w:rsidP="00C24777">
                <w:pPr>
                  <w:jc w:val="center"/>
                  <w:rPr>
                    <w:szCs w:val="21"/>
                  </w:rPr>
                </w:pPr>
                <w:r>
                  <w:rPr>
                    <w:szCs w:val="21"/>
                  </w:rPr>
                  <w:t>单项金额重大的判断依据或金额标准</w:t>
                </w:r>
              </w:p>
            </w:tc>
            <w:sdt>
              <w:sdtPr>
                <w:rPr>
                  <w:rFonts w:hint="eastAsia"/>
                  <w:szCs w:val="21"/>
                </w:rPr>
                <w:alias w:val="单项金额重大的应收款项坏账准备的确认标准"/>
                <w:tag w:val="_GBC_02a9e9ed5c384de3ac907a34ffb0fede"/>
                <w:id w:val="9000294"/>
                <w:lock w:val="sdtLocked"/>
              </w:sdtPr>
              <w:sdtEndPr>
                <w:rPr>
                  <w:rFonts w:asciiTheme="minorEastAsia" w:eastAsiaTheme="minorEastAsia" w:hAnsiTheme="minorEastAsia"/>
                </w:rPr>
              </w:sdtEndPr>
              <w:sdtContent>
                <w:tc>
                  <w:tcPr>
                    <w:tcW w:w="2468" w:type="pct"/>
                  </w:tcPr>
                  <w:p w:rsidR="00C24777" w:rsidRPr="00BF5894" w:rsidRDefault="00C24777" w:rsidP="00F27489">
                    <w:pPr>
                      <w:snapToGrid w:val="0"/>
                      <w:spacing w:afterLines="90"/>
                      <w:rPr>
                        <w:rFonts w:ascii="Arial Narrow" w:eastAsia="仿宋_GB2312" w:hAnsi="Arial Narrow"/>
                        <w:sz w:val="24"/>
                      </w:rPr>
                    </w:pPr>
                    <w:r w:rsidRPr="007D236A">
                      <w:rPr>
                        <w:rFonts w:asciiTheme="minorEastAsia" w:eastAsiaTheme="minorEastAsia" w:hAnsiTheme="minorEastAsia"/>
                        <w:szCs w:val="21"/>
                      </w:rPr>
                      <w:t>将资产负债表日余额占应收账款总额5%以上的应收账款、单项金额500万元（含500万元）以上的其他应收款，确定为单项金额重大的应收款项。</w:t>
                    </w:r>
                  </w:p>
                </w:tc>
              </w:sdtContent>
            </w:sdt>
          </w:tr>
          <w:tr w:rsidR="00C24777" w:rsidTr="007D236A">
            <w:trPr>
              <w:trHeight w:val="1119"/>
            </w:trPr>
            <w:tc>
              <w:tcPr>
                <w:tcW w:w="2532" w:type="pct"/>
              </w:tcPr>
              <w:p w:rsidR="00C24777" w:rsidRPr="007D236A" w:rsidRDefault="00C24777" w:rsidP="00C24777">
                <w:pPr>
                  <w:jc w:val="center"/>
                  <w:rPr>
                    <w:rFonts w:asciiTheme="minorEastAsia" w:eastAsiaTheme="minorEastAsia" w:hAnsiTheme="minorEastAsia"/>
                    <w:szCs w:val="21"/>
                  </w:rPr>
                </w:pPr>
                <w:r w:rsidRPr="007D236A">
                  <w:rPr>
                    <w:rFonts w:asciiTheme="minorEastAsia" w:eastAsiaTheme="minorEastAsia" w:hAnsiTheme="minorEastAsia"/>
                    <w:szCs w:val="21"/>
                  </w:rPr>
                  <w:t>单项金额重大并单项计提坏账准备的计提方法</w:t>
                </w:r>
              </w:p>
            </w:tc>
            <w:sdt>
              <w:sdtPr>
                <w:rPr>
                  <w:rFonts w:asciiTheme="minorEastAsia" w:eastAsiaTheme="minorEastAsia" w:hAnsiTheme="minorEastAsia" w:hint="eastAsia"/>
                  <w:szCs w:val="21"/>
                </w:rPr>
                <w:alias w:val="单项金额重大的应收款项坏账准备的计提方法"/>
                <w:tag w:val="_GBC_8fa48e3f5d284ab18eb68532bad84e3d"/>
                <w:id w:val="9000295"/>
                <w:lock w:val="sdtLocked"/>
              </w:sdtPr>
              <w:sdtContent>
                <w:tc>
                  <w:tcPr>
                    <w:tcW w:w="2468" w:type="pct"/>
                  </w:tcPr>
                  <w:p w:rsidR="00C24777" w:rsidRPr="007D236A" w:rsidRDefault="00C24777" w:rsidP="00F27489">
                    <w:pPr>
                      <w:snapToGrid w:val="0"/>
                      <w:spacing w:afterLines="90"/>
                      <w:rPr>
                        <w:rFonts w:asciiTheme="minorEastAsia" w:eastAsiaTheme="minorEastAsia" w:hAnsiTheme="minorEastAsia"/>
                        <w:szCs w:val="21"/>
                      </w:rPr>
                    </w:pPr>
                    <w:r w:rsidRPr="007D236A">
                      <w:rPr>
                        <w:rFonts w:asciiTheme="minorEastAsia" w:eastAsiaTheme="minorEastAsia" w:hAnsiTheme="minorEastAsia"/>
                        <w:szCs w:val="21"/>
                      </w:rPr>
                      <w:t>对于单项金额重大的应收款项单独进行减值测试，有客观证据表明发生了减值，根据其未来现金流量现值低于其账面价值的差额计提坏账准备。</w:t>
                    </w:r>
                  </w:p>
                </w:tc>
              </w:sdtContent>
            </w:sdt>
          </w:tr>
        </w:tbl>
      </w:sdtContent>
    </w:sdt>
    <w:p w:rsidR="00C24777" w:rsidRDefault="00C24777"/>
    <w:sdt>
      <w:sdtPr>
        <w:rPr>
          <w:rFonts w:ascii="宋体" w:hAnsi="宋体" w:cs="宋体"/>
          <w:b w:val="0"/>
          <w:bCs w:val="0"/>
          <w:kern w:val="0"/>
          <w:szCs w:val="24"/>
        </w:rPr>
        <w:alias w:val="模块:按组合计提坏账准备应收款项"/>
        <w:tag w:val="_GBC_8f8efa32335c4dda8872c175bbc98aa6"/>
        <w:id w:val="9000298"/>
        <w:lock w:val="sdtLocked"/>
        <w:placeholder>
          <w:docPart w:val="GBC22222222222222222222222222222"/>
        </w:placeholder>
      </w:sdtPr>
      <w:sdtEndPr>
        <w:rPr>
          <w:rFonts w:hint="eastAsia"/>
          <w:szCs w:val="21"/>
        </w:rPr>
      </w:sdtEndPr>
      <w:sdtContent>
        <w:p w:rsidR="00C24777" w:rsidRDefault="00C24777" w:rsidP="002B4E99">
          <w:pPr>
            <w:pStyle w:val="4"/>
            <w:numPr>
              <w:ilvl w:val="0"/>
              <w:numId w:val="57"/>
            </w:numPr>
          </w:pPr>
          <w:r>
            <w:t>按信用风险特征组合计提坏账准备的应收款项：</w:t>
          </w:r>
        </w:p>
        <w:sdt>
          <w:sdtPr>
            <w:alias w:val="是否适用：按信用风险特征组合计提坏账准备的应收款项[双击切换]"/>
            <w:tag w:val="_GBC_43e0acfb984643bf8e9362440e6d3d30"/>
            <w:id w:val="9000297"/>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rsidP="00C24777">
          <w:pPr>
            <w:rPr>
              <w:szCs w:val="21"/>
            </w:rPr>
          </w:pPr>
        </w:p>
      </w:sdtContent>
    </w:sdt>
    <w:sdt>
      <w:sdtPr>
        <w:rPr>
          <w:szCs w:val="21"/>
        </w:rPr>
        <w:alias w:val="模块:组合中，采用账龄分析法计提坏账准备的"/>
        <w:tag w:val="_GBC_d2b0bcab648248b28260e0b64daec338"/>
        <w:id w:val="9000314"/>
        <w:lock w:val="sdtLocked"/>
        <w:placeholder>
          <w:docPart w:val="GBC22222222222222222222222222222"/>
        </w:placeholder>
      </w:sdtPr>
      <w:sdtEndPr>
        <w:rPr>
          <w:rFonts w:hint="eastAsia"/>
        </w:rPr>
      </w:sdtEndPr>
      <w:sdtContent>
        <w:p w:rsidR="00C24777" w:rsidRDefault="00C24777">
          <w:pPr>
            <w:rPr>
              <w:szCs w:val="21"/>
            </w:rPr>
          </w:pPr>
          <w:r>
            <w:rPr>
              <w:szCs w:val="21"/>
            </w:rPr>
            <w:t>组合中，采用账龄分析法计提坏账准备的</w:t>
          </w:r>
        </w:p>
        <w:p w:rsidR="00C24777" w:rsidRDefault="00703070" w:rsidP="00C24777">
          <w:pPr>
            <w:rPr>
              <w:szCs w:val="21"/>
            </w:rPr>
          </w:pPr>
          <w:sdt>
            <w:sdtPr>
              <w:rPr>
                <w:szCs w:val="21"/>
              </w:rPr>
              <w:alias w:val="是否适用：组合中，采用账龄分析法计提坏账准备的[双击切换]"/>
              <w:tag w:val="_GBC_b5e08279d3c945f58a62f6698ddc01d3"/>
              <w:id w:val="9000299"/>
              <w:lock w:val="sdtLocked"/>
              <w:placeholder>
                <w:docPart w:val="GBC22222222222222222222222222222"/>
              </w:placeholder>
            </w:sdtPr>
            <w:sdtContent>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2963"/>
            <w:gridCol w:w="2964"/>
          </w:tblGrid>
          <w:tr w:rsidR="00C24777" w:rsidTr="007C634C">
            <w:tc>
              <w:tcPr>
                <w:tcW w:w="1725" w:type="pct"/>
                <w:vAlign w:val="center"/>
              </w:tcPr>
              <w:p w:rsidR="00C24777" w:rsidRDefault="00C24777">
                <w:pPr>
                  <w:jc w:val="center"/>
                  <w:rPr>
                    <w:szCs w:val="21"/>
                  </w:rPr>
                </w:pPr>
                <w:r>
                  <w:rPr>
                    <w:szCs w:val="21"/>
                  </w:rPr>
                  <w:t>账龄</w:t>
                </w:r>
              </w:p>
            </w:tc>
            <w:tc>
              <w:tcPr>
                <w:tcW w:w="1637" w:type="pct"/>
                <w:vAlign w:val="center"/>
              </w:tcPr>
              <w:p w:rsidR="00C24777" w:rsidRDefault="00C24777">
                <w:pPr>
                  <w:jc w:val="center"/>
                  <w:rPr>
                    <w:szCs w:val="21"/>
                  </w:rPr>
                </w:pPr>
                <w:r>
                  <w:rPr>
                    <w:szCs w:val="21"/>
                  </w:rPr>
                  <w:t>应收账款计提比例(%)</w:t>
                </w:r>
              </w:p>
            </w:tc>
            <w:tc>
              <w:tcPr>
                <w:tcW w:w="1638" w:type="pct"/>
                <w:vAlign w:val="center"/>
              </w:tcPr>
              <w:p w:rsidR="00C24777" w:rsidRDefault="00C24777">
                <w:pPr>
                  <w:jc w:val="center"/>
                  <w:rPr>
                    <w:szCs w:val="21"/>
                  </w:rPr>
                </w:pPr>
                <w:r>
                  <w:rPr>
                    <w:rFonts w:hint="eastAsia"/>
                    <w:szCs w:val="21"/>
                  </w:rPr>
                  <w:t>其他应收款计提比例</w:t>
                </w:r>
                <w:r>
                  <w:rPr>
                    <w:szCs w:val="21"/>
                  </w:rPr>
                  <w:t>(%)</w:t>
                </w:r>
              </w:p>
            </w:tc>
          </w:tr>
          <w:tr w:rsidR="00C24777" w:rsidTr="00F96290">
            <w:tc>
              <w:tcPr>
                <w:tcW w:w="1725" w:type="pct"/>
              </w:tcPr>
              <w:p w:rsidR="00C24777" w:rsidRDefault="00C24777">
                <w:pPr>
                  <w:rPr>
                    <w:szCs w:val="21"/>
                  </w:rPr>
                </w:pPr>
                <w:r>
                  <w:rPr>
                    <w:szCs w:val="21"/>
                  </w:rPr>
                  <w:t>1年以内（含1年）</w:t>
                </w:r>
              </w:p>
            </w:tc>
            <w:sdt>
              <w:sdtPr>
                <w:rPr>
                  <w:szCs w:val="21"/>
                </w:rPr>
                <w:alias w:val="应收账款一年以内坏账准备比例"/>
                <w:tag w:val="_GBC_46003ec566c8444eb7f90175f4fea94f"/>
                <w:id w:val="9000300"/>
                <w:lock w:val="sdtLocked"/>
              </w:sdtPr>
              <w:sdtContent>
                <w:tc>
                  <w:tcPr>
                    <w:tcW w:w="1637" w:type="pct"/>
                  </w:tcPr>
                  <w:p w:rsidR="00C24777" w:rsidRDefault="00C24777">
                    <w:pPr>
                      <w:jc w:val="right"/>
                      <w:rPr>
                        <w:szCs w:val="21"/>
                      </w:rPr>
                    </w:pPr>
                    <w:r>
                      <w:rPr>
                        <w:szCs w:val="21"/>
                      </w:rPr>
                      <w:t>5.00</w:t>
                    </w:r>
                  </w:p>
                </w:tc>
              </w:sdtContent>
            </w:sdt>
            <w:sdt>
              <w:sdtPr>
                <w:rPr>
                  <w:szCs w:val="21"/>
                </w:rPr>
                <w:alias w:val="其他应收款一年以内坏账准备比例"/>
                <w:tag w:val="_GBC_31e987a46c3a48d2ac2d334c18f84ffb"/>
                <w:id w:val="9000301"/>
                <w:lock w:val="sdtLocked"/>
              </w:sdtPr>
              <w:sdtContent>
                <w:tc>
                  <w:tcPr>
                    <w:tcW w:w="1638" w:type="pct"/>
                  </w:tcPr>
                  <w:p w:rsidR="00C24777" w:rsidRDefault="00C24777">
                    <w:pPr>
                      <w:jc w:val="right"/>
                      <w:rPr>
                        <w:szCs w:val="21"/>
                      </w:rPr>
                    </w:pPr>
                    <w:r>
                      <w:rPr>
                        <w:szCs w:val="21"/>
                      </w:rPr>
                      <w:t>5.00</w:t>
                    </w:r>
                  </w:p>
                </w:tc>
              </w:sdtContent>
            </w:sdt>
          </w:tr>
          <w:tr w:rsidR="00C24777" w:rsidTr="00F96290">
            <w:tc>
              <w:tcPr>
                <w:tcW w:w="5000" w:type="pct"/>
                <w:gridSpan w:val="3"/>
              </w:tcPr>
              <w:p w:rsidR="00C24777" w:rsidRDefault="00C24777">
                <w:pPr>
                  <w:rPr>
                    <w:szCs w:val="21"/>
                  </w:rPr>
                </w:pPr>
                <w:r>
                  <w:rPr>
                    <w:rFonts w:hint="eastAsia"/>
                    <w:szCs w:val="21"/>
                  </w:rPr>
                  <w:t>其中：</w:t>
                </w:r>
                <w:r>
                  <w:rPr>
                    <w:szCs w:val="21"/>
                  </w:rPr>
                  <w:t>1年以内分项，可添加行</w:t>
                </w:r>
              </w:p>
            </w:tc>
          </w:tr>
          <w:tr w:rsidR="00C24777" w:rsidTr="00F96290">
            <w:tc>
              <w:tcPr>
                <w:tcW w:w="1725" w:type="pct"/>
              </w:tcPr>
              <w:p w:rsidR="00C24777" w:rsidRDefault="00C24777">
                <w:pPr>
                  <w:rPr>
                    <w:szCs w:val="21"/>
                  </w:rPr>
                </w:pPr>
                <w:r>
                  <w:rPr>
                    <w:szCs w:val="21"/>
                  </w:rPr>
                  <w:t>1－2年</w:t>
                </w:r>
              </w:p>
            </w:tc>
            <w:sdt>
              <w:sdtPr>
                <w:rPr>
                  <w:szCs w:val="21"/>
                </w:rPr>
                <w:alias w:val="应收账款一至二年坏账准备比例"/>
                <w:tag w:val="_GBC_511f8d0ead4e4f498b5ac4a478562173"/>
                <w:id w:val="9000302"/>
                <w:lock w:val="sdtLocked"/>
              </w:sdtPr>
              <w:sdtContent>
                <w:tc>
                  <w:tcPr>
                    <w:tcW w:w="1637" w:type="pct"/>
                  </w:tcPr>
                  <w:p w:rsidR="00C24777" w:rsidRDefault="00C24777">
                    <w:pPr>
                      <w:jc w:val="right"/>
                      <w:rPr>
                        <w:szCs w:val="21"/>
                      </w:rPr>
                    </w:pPr>
                    <w:r>
                      <w:rPr>
                        <w:szCs w:val="21"/>
                      </w:rPr>
                      <w:t>10.00</w:t>
                    </w:r>
                  </w:p>
                </w:tc>
              </w:sdtContent>
            </w:sdt>
            <w:sdt>
              <w:sdtPr>
                <w:rPr>
                  <w:szCs w:val="21"/>
                </w:rPr>
                <w:alias w:val="其他应收款一至二年坏账准备比例"/>
                <w:tag w:val="_GBC_5770006459d54f8fab0e11578e8fe531"/>
                <w:id w:val="9000303"/>
                <w:lock w:val="sdtLocked"/>
              </w:sdtPr>
              <w:sdtContent>
                <w:tc>
                  <w:tcPr>
                    <w:tcW w:w="1638" w:type="pct"/>
                  </w:tcPr>
                  <w:p w:rsidR="00C24777" w:rsidRDefault="00C24777">
                    <w:pPr>
                      <w:jc w:val="right"/>
                      <w:rPr>
                        <w:szCs w:val="21"/>
                      </w:rPr>
                    </w:pPr>
                    <w:r>
                      <w:rPr>
                        <w:szCs w:val="21"/>
                      </w:rPr>
                      <w:t>10.00</w:t>
                    </w:r>
                  </w:p>
                </w:tc>
              </w:sdtContent>
            </w:sdt>
          </w:tr>
          <w:tr w:rsidR="00C24777" w:rsidTr="00F96290">
            <w:tc>
              <w:tcPr>
                <w:tcW w:w="1725" w:type="pct"/>
              </w:tcPr>
              <w:p w:rsidR="00C24777" w:rsidRDefault="00C24777">
                <w:pPr>
                  <w:rPr>
                    <w:szCs w:val="21"/>
                  </w:rPr>
                </w:pPr>
                <w:r>
                  <w:rPr>
                    <w:szCs w:val="21"/>
                  </w:rPr>
                  <w:t>2－3年</w:t>
                </w:r>
              </w:p>
            </w:tc>
            <w:sdt>
              <w:sdtPr>
                <w:rPr>
                  <w:szCs w:val="21"/>
                </w:rPr>
                <w:alias w:val="应收账款二至三年坏账准备比例"/>
                <w:tag w:val="_GBC_37b64976c1bb46908f10f7112137ba4b"/>
                <w:id w:val="9000304"/>
                <w:lock w:val="sdtLocked"/>
              </w:sdtPr>
              <w:sdtContent>
                <w:tc>
                  <w:tcPr>
                    <w:tcW w:w="1637" w:type="pct"/>
                  </w:tcPr>
                  <w:p w:rsidR="00C24777" w:rsidRDefault="00C24777">
                    <w:pPr>
                      <w:jc w:val="right"/>
                      <w:rPr>
                        <w:szCs w:val="21"/>
                      </w:rPr>
                    </w:pPr>
                    <w:r>
                      <w:rPr>
                        <w:szCs w:val="21"/>
                      </w:rPr>
                      <w:t>20.00</w:t>
                    </w:r>
                  </w:p>
                </w:tc>
              </w:sdtContent>
            </w:sdt>
            <w:sdt>
              <w:sdtPr>
                <w:rPr>
                  <w:szCs w:val="21"/>
                </w:rPr>
                <w:alias w:val="其他应收款二至三年坏账准备比例"/>
                <w:tag w:val="_GBC_063c3c144d224ab1a5120e5d9558e8bf"/>
                <w:id w:val="9000305"/>
                <w:lock w:val="sdtLocked"/>
              </w:sdtPr>
              <w:sdtContent>
                <w:tc>
                  <w:tcPr>
                    <w:tcW w:w="1638" w:type="pct"/>
                  </w:tcPr>
                  <w:p w:rsidR="00C24777" w:rsidRDefault="00C24777">
                    <w:pPr>
                      <w:jc w:val="right"/>
                      <w:rPr>
                        <w:szCs w:val="21"/>
                      </w:rPr>
                    </w:pPr>
                    <w:r>
                      <w:rPr>
                        <w:szCs w:val="21"/>
                      </w:rPr>
                      <w:t>20.00</w:t>
                    </w:r>
                  </w:p>
                </w:tc>
              </w:sdtContent>
            </w:sdt>
          </w:tr>
          <w:tr w:rsidR="00C24777" w:rsidTr="00F96290">
            <w:tc>
              <w:tcPr>
                <w:tcW w:w="1725" w:type="pct"/>
              </w:tcPr>
              <w:p w:rsidR="00C24777" w:rsidRDefault="00C24777">
                <w:pPr>
                  <w:rPr>
                    <w:szCs w:val="21"/>
                  </w:rPr>
                </w:pPr>
                <w:r>
                  <w:rPr>
                    <w:szCs w:val="21"/>
                  </w:rPr>
                  <w:t>3年以上</w:t>
                </w:r>
              </w:p>
            </w:tc>
            <w:sdt>
              <w:sdtPr>
                <w:rPr>
                  <w:rFonts w:hint="eastAsia"/>
                  <w:szCs w:val="21"/>
                </w:rPr>
                <w:alias w:val="应收账款三年以上坏账准备比例"/>
                <w:tag w:val="_GBC_596840bb4af7439682e2f41eb42b3da9"/>
                <w:id w:val="9000306"/>
                <w:lock w:val="sdtLocked"/>
                <w:showingPlcHdr/>
              </w:sdtPr>
              <w:sdtContent>
                <w:tc>
                  <w:tcPr>
                    <w:tcW w:w="1637" w:type="pct"/>
                  </w:tcPr>
                  <w:p w:rsidR="00C24777" w:rsidRDefault="00C24777">
                    <w:pPr>
                      <w:jc w:val="right"/>
                      <w:rPr>
                        <w:szCs w:val="21"/>
                      </w:rPr>
                    </w:pPr>
                    <w:r>
                      <w:rPr>
                        <w:rFonts w:hint="eastAsia"/>
                        <w:color w:val="333399"/>
                        <w:szCs w:val="21"/>
                      </w:rPr>
                      <w:t xml:space="preserve">　</w:t>
                    </w:r>
                  </w:p>
                </w:tc>
              </w:sdtContent>
            </w:sdt>
            <w:sdt>
              <w:sdtPr>
                <w:rPr>
                  <w:rFonts w:hint="eastAsia"/>
                  <w:szCs w:val="21"/>
                </w:rPr>
                <w:alias w:val="其他应收款三年以上坏账准备比例"/>
                <w:tag w:val="_GBC_b6e241761ca74fcfb0900bc65f108e6a"/>
                <w:id w:val="9000307"/>
                <w:lock w:val="sdtLocked"/>
                <w:showingPlcHdr/>
              </w:sdtPr>
              <w:sdtContent>
                <w:tc>
                  <w:tcPr>
                    <w:tcW w:w="1638" w:type="pct"/>
                  </w:tcPr>
                  <w:p w:rsidR="00C24777" w:rsidRDefault="00C24777">
                    <w:pPr>
                      <w:jc w:val="right"/>
                      <w:rPr>
                        <w:szCs w:val="21"/>
                      </w:rPr>
                    </w:pPr>
                    <w:r>
                      <w:rPr>
                        <w:rFonts w:hint="eastAsia"/>
                        <w:color w:val="333399"/>
                        <w:szCs w:val="21"/>
                      </w:rPr>
                      <w:t xml:space="preserve">　</w:t>
                    </w:r>
                  </w:p>
                </w:tc>
              </w:sdtContent>
            </w:sdt>
          </w:tr>
          <w:tr w:rsidR="00C24777" w:rsidTr="00F96290">
            <w:tc>
              <w:tcPr>
                <w:tcW w:w="1725" w:type="pct"/>
              </w:tcPr>
              <w:p w:rsidR="00C24777" w:rsidRDefault="00C24777">
                <w:pPr>
                  <w:rPr>
                    <w:szCs w:val="21"/>
                  </w:rPr>
                </w:pPr>
                <w:r>
                  <w:rPr>
                    <w:szCs w:val="21"/>
                  </w:rPr>
                  <w:t>3－4年</w:t>
                </w:r>
              </w:p>
            </w:tc>
            <w:sdt>
              <w:sdtPr>
                <w:rPr>
                  <w:rFonts w:hint="eastAsia"/>
                  <w:szCs w:val="21"/>
                </w:rPr>
                <w:alias w:val="应收账款三至四年坏账准备比例"/>
                <w:tag w:val="_GBC_ab60e70da3ab4e6e87dee477a300cd55"/>
                <w:id w:val="9000308"/>
                <w:lock w:val="sdtLocked"/>
              </w:sdtPr>
              <w:sdtContent>
                <w:tc>
                  <w:tcPr>
                    <w:tcW w:w="1637" w:type="pct"/>
                  </w:tcPr>
                  <w:p w:rsidR="00C24777" w:rsidRDefault="00C24777">
                    <w:pPr>
                      <w:jc w:val="right"/>
                      <w:rPr>
                        <w:szCs w:val="21"/>
                      </w:rPr>
                    </w:pPr>
                    <w:r>
                      <w:rPr>
                        <w:szCs w:val="21"/>
                      </w:rPr>
                      <w:t>50.00</w:t>
                    </w:r>
                  </w:p>
                </w:tc>
              </w:sdtContent>
            </w:sdt>
            <w:sdt>
              <w:sdtPr>
                <w:rPr>
                  <w:rFonts w:hint="eastAsia"/>
                  <w:szCs w:val="21"/>
                </w:rPr>
                <w:alias w:val="其他应收款三至四年坏账准备比例"/>
                <w:tag w:val="_GBC_4aaf1ef3b4874aea922da9af58594f24"/>
                <w:id w:val="9000309"/>
                <w:lock w:val="sdtLocked"/>
              </w:sdtPr>
              <w:sdtContent>
                <w:tc>
                  <w:tcPr>
                    <w:tcW w:w="1638" w:type="pct"/>
                  </w:tcPr>
                  <w:p w:rsidR="00C24777" w:rsidRDefault="00C24777">
                    <w:pPr>
                      <w:jc w:val="right"/>
                      <w:rPr>
                        <w:szCs w:val="21"/>
                      </w:rPr>
                    </w:pPr>
                    <w:r>
                      <w:rPr>
                        <w:szCs w:val="21"/>
                      </w:rPr>
                      <w:t>50.00</w:t>
                    </w:r>
                  </w:p>
                </w:tc>
              </w:sdtContent>
            </w:sdt>
          </w:tr>
          <w:tr w:rsidR="00C24777" w:rsidTr="00F96290">
            <w:tc>
              <w:tcPr>
                <w:tcW w:w="1725" w:type="pct"/>
              </w:tcPr>
              <w:p w:rsidR="00C24777" w:rsidRDefault="00C24777">
                <w:pPr>
                  <w:rPr>
                    <w:szCs w:val="21"/>
                  </w:rPr>
                </w:pPr>
                <w:r>
                  <w:rPr>
                    <w:szCs w:val="21"/>
                  </w:rPr>
                  <w:lastRenderedPageBreak/>
                  <w:t>4－5年</w:t>
                </w:r>
              </w:p>
            </w:tc>
            <w:sdt>
              <w:sdtPr>
                <w:rPr>
                  <w:rFonts w:hint="eastAsia"/>
                  <w:szCs w:val="21"/>
                </w:rPr>
                <w:alias w:val="应收账款四至五年坏账准备比例"/>
                <w:tag w:val="_GBC_c89b518309454854b6f82416cf01fb98"/>
                <w:id w:val="9000310"/>
                <w:lock w:val="sdtLocked"/>
              </w:sdtPr>
              <w:sdtContent>
                <w:tc>
                  <w:tcPr>
                    <w:tcW w:w="1637" w:type="pct"/>
                  </w:tcPr>
                  <w:p w:rsidR="00C24777" w:rsidRDefault="00C24777">
                    <w:pPr>
                      <w:jc w:val="right"/>
                      <w:rPr>
                        <w:szCs w:val="21"/>
                      </w:rPr>
                    </w:pPr>
                    <w:r>
                      <w:rPr>
                        <w:szCs w:val="21"/>
                      </w:rPr>
                      <w:t>80.00</w:t>
                    </w:r>
                  </w:p>
                </w:tc>
              </w:sdtContent>
            </w:sdt>
            <w:sdt>
              <w:sdtPr>
                <w:rPr>
                  <w:rFonts w:hint="eastAsia"/>
                  <w:szCs w:val="21"/>
                </w:rPr>
                <w:alias w:val="其他应收款四至五年坏账准备比例"/>
                <w:tag w:val="_GBC_709682ede72d49d58833367fc46cb822"/>
                <w:id w:val="9000311"/>
                <w:lock w:val="sdtLocked"/>
              </w:sdtPr>
              <w:sdtContent>
                <w:tc>
                  <w:tcPr>
                    <w:tcW w:w="1638" w:type="pct"/>
                  </w:tcPr>
                  <w:p w:rsidR="00C24777" w:rsidRDefault="00C24777">
                    <w:pPr>
                      <w:jc w:val="right"/>
                      <w:rPr>
                        <w:szCs w:val="21"/>
                      </w:rPr>
                    </w:pPr>
                    <w:r>
                      <w:rPr>
                        <w:szCs w:val="21"/>
                      </w:rPr>
                      <w:t>80.00</w:t>
                    </w:r>
                  </w:p>
                </w:tc>
              </w:sdtContent>
            </w:sdt>
          </w:tr>
          <w:tr w:rsidR="00C24777" w:rsidTr="00F96290">
            <w:tc>
              <w:tcPr>
                <w:tcW w:w="1725" w:type="pct"/>
              </w:tcPr>
              <w:p w:rsidR="00C24777" w:rsidRDefault="00C24777">
                <w:pPr>
                  <w:rPr>
                    <w:szCs w:val="21"/>
                  </w:rPr>
                </w:pPr>
                <w:r>
                  <w:rPr>
                    <w:szCs w:val="21"/>
                  </w:rPr>
                  <w:t>5年以上</w:t>
                </w:r>
              </w:p>
            </w:tc>
            <w:sdt>
              <w:sdtPr>
                <w:rPr>
                  <w:rFonts w:hint="eastAsia"/>
                  <w:szCs w:val="21"/>
                </w:rPr>
                <w:alias w:val="应收账款五年以上坏账准备比例"/>
                <w:tag w:val="_GBC_c76c7aae8b1f4b69a38b9a9b111f3329"/>
                <w:id w:val="9000312"/>
                <w:lock w:val="sdtLocked"/>
              </w:sdtPr>
              <w:sdtContent>
                <w:tc>
                  <w:tcPr>
                    <w:tcW w:w="1637" w:type="pct"/>
                  </w:tcPr>
                  <w:p w:rsidR="00C24777" w:rsidRDefault="00C24777">
                    <w:pPr>
                      <w:jc w:val="right"/>
                      <w:rPr>
                        <w:szCs w:val="21"/>
                      </w:rPr>
                    </w:pPr>
                    <w:r>
                      <w:rPr>
                        <w:szCs w:val="21"/>
                      </w:rPr>
                      <w:t>100.00</w:t>
                    </w:r>
                  </w:p>
                </w:tc>
              </w:sdtContent>
            </w:sdt>
            <w:sdt>
              <w:sdtPr>
                <w:rPr>
                  <w:rFonts w:hint="eastAsia"/>
                  <w:szCs w:val="21"/>
                </w:rPr>
                <w:alias w:val="其他应收款五年以上坏账准备比例"/>
                <w:tag w:val="_GBC_ca384a2a66464013b6fb8f554cd3b6ad"/>
                <w:id w:val="9000313"/>
                <w:lock w:val="sdtLocked"/>
              </w:sdtPr>
              <w:sdtContent>
                <w:tc>
                  <w:tcPr>
                    <w:tcW w:w="1638" w:type="pct"/>
                  </w:tcPr>
                  <w:p w:rsidR="00C24777" w:rsidRDefault="00C24777">
                    <w:pPr>
                      <w:jc w:val="right"/>
                      <w:rPr>
                        <w:szCs w:val="21"/>
                      </w:rPr>
                    </w:pPr>
                    <w:r>
                      <w:rPr>
                        <w:szCs w:val="21"/>
                      </w:rPr>
                      <w:t>100.00</w:t>
                    </w:r>
                  </w:p>
                </w:tc>
              </w:sdtContent>
            </w:sdt>
          </w:tr>
        </w:tbl>
        <w:p w:rsidR="00C24777" w:rsidRDefault="00703070" w:rsidP="00C24777">
          <w:pPr>
            <w:rPr>
              <w:szCs w:val="21"/>
            </w:rPr>
          </w:pPr>
        </w:p>
      </w:sdtContent>
    </w:sdt>
    <w:sdt>
      <w:sdtPr>
        <w:rPr>
          <w:szCs w:val="21"/>
        </w:rPr>
        <w:alias w:val="模块:组合中，采用余额百分比法计提坏账准备的"/>
        <w:tag w:val="_GBC_42695328443346a19705a83f0dd76480"/>
        <w:id w:val="9000316"/>
        <w:lock w:val="sdtLocked"/>
        <w:placeholder>
          <w:docPart w:val="GBC22222222222222222222222222222"/>
        </w:placeholder>
      </w:sdtPr>
      <w:sdtEndPr>
        <w:rPr>
          <w:rFonts w:hint="eastAsia"/>
        </w:rPr>
      </w:sdtEndPr>
      <w:sdtContent>
        <w:p w:rsidR="00C24777" w:rsidRDefault="00C24777">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9000315"/>
            <w:lock w:val="sdtLocked"/>
            <w:placeholder>
              <w:docPart w:val="GBC22222222222222222222222222222"/>
            </w:placeholder>
          </w:sdtPr>
          <w:sdtContent>
            <w:p w:rsidR="00C24777" w:rsidRDefault="00703070" w:rsidP="00C24777">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rsidP="00C24777">
          <w:pPr>
            <w:rPr>
              <w:szCs w:val="21"/>
            </w:rPr>
          </w:pPr>
        </w:p>
      </w:sdtContent>
    </w:sdt>
    <w:sdt>
      <w:sdtPr>
        <w:rPr>
          <w:szCs w:val="21"/>
        </w:rPr>
        <w:alias w:val="模块:组合中，采用其他方法计提坏账准备的"/>
        <w:tag w:val="_GBC_db23f085620a4d63bafe8cc2cb3288ea"/>
        <w:id w:val="9000318"/>
        <w:lock w:val="sdtLocked"/>
        <w:placeholder>
          <w:docPart w:val="GBC22222222222222222222222222222"/>
        </w:placeholder>
      </w:sdtPr>
      <w:sdtContent>
        <w:p w:rsidR="00C24777" w:rsidRDefault="00C24777">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9000317"/>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单项金额虽不重大但单项计提坏账准备的应收账款"/>
        <w:tag w:val="_GBC_33896797ad594644807d9982b1d20f12"/>
        <w:id w:val="9000322"/>
        <w:lock w:val="sdtLocked"/>
        <w:placeholder>
          <w:docPart w:val="GBC22222222222222222222222222222"/>
        </w:placeholder>
      </w:sdtPr>
      <w:sdtEndPr>
        <w:rPr>
          <w:rFonts w:asciiTheme="minorEastAsia" w:eastAsiaTheme="minorEastAsia" w:hAnsiTheme="minorEastAsia" w:hint="eastAsia"/>
          <w:szCs w:val="21"/>
        </w:rPr>
      </w:sdtEndPr>
      <w:sdtContent>
        <w:p w:rsidR="00C24777" w:rsidRDefault="00C24777" w:rsidP="002B4E99">
          <w:pPr>
            <w:pStyle w:val="4"/>
            <w:numPr>
              <w:ilvl w:val="0"/>
              <w:numId w:val="57"/>
            </w:numPr>
          </w:pPr>
          <w:r>
            <w:rPr>
              <w:rFonts w:hint="eastAsia"/>
            </w:rPr>
            <w:t>单项金额不重大但单独计提坏账准备的应收款项：</w:t>
          </w:r>
        </w:p>
        <w:sdt>
          <w:sdtPr>
            <w:alias w:val="是否适用：单项金额不重大但单独计提坏账准备的应收款项[双击切换]"/>
            <w:tag w:val="_GBC_534344bf7eb34f10b7dbb5288d105894"/>
            <w:id w:val="9000319"/>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C24777" w:rsidTr="00F96290">
            <w:tc>
              <w:tcPr>
                <w:tcW w:w="2397" w:type="pct"/>
              </w:tcPr>
              <w:p w:rsidR="00C24777" w:rsidRDefault="00C24777">
                <w:pPr>
                  <w:rPr>
                    <w:szCs w:val="21"/>
                  </w:rPr>
                </w:pPr>
                <w:r>
                  <w:rPr>
                    <w:szCs w:val="21"/>
                  </w:rPr>
                  <w:t>单项计提坏账准备的理由</w:t>
                </w:r>
              </w:p>
            </w:tc>
            <w:sdt>
              <w:sdtPr>
                <w:rPr>
                  <w:rFonts w:hint="eastAsia"/>
                  <w:szCs w:val="21"/>
                </w:rPr>
                <w:alias w:val="单项金额虽不重大但计提坏账准备的应收账款的理由"/>
                <w:tag w:val="_GBC_19a24705052b46d5867df2b02542748d"/>
                <w:id w:val="9000320"/>
                <w:lock w:val="sdtLocked"/>
              </w:sdtPr>
              <w:sdtContent>
                <w:tc>
                  <w:tcPr>
                    <w:tcW w:w="2603" w:type="pct"/>
                  </w:tcPr>
                  <w:p w:rsidR="00C24777" w:rsidRDefault="00C24777">
                    <w:pPr>
                      <w:rPr>
                        <w:szCs w:val="21"/>
                      </w:rPr>
                    </w:pPr>
                    <w:r>
                      <w:rPr>
                        <w:rFonts w:hint="eastAsia"/>
                        <w:szCs w:val="21"/>
                      </w:rPr>
                      <w:t>涉诉款项、客户信用状况恶化的应收款项</w:t>
                    </w:r>
                  </w:p>
                </w:tc>
              </w:sdtContent>
            </w:sdt>
          </w:tr>
          <w:tr w:rsidR="00C24777" w:rsidTr="00F96290">
            <w:tc>
              <w:tcPr>
                <w:tcW w:w="2397" w:type="pct"/>
              </w:tcPr>
              <w:p w:rsidR="00C24777" w:rsidRDefault="00C24777">
                <w:pPr>
                  <w:rPr>
                    <w:szCs w:val="21"/>
                  </w:rPr>
                </w:pPr>
                <w:r>
                  <w:rPr>
                    <w:szCs w:val="21"/>
                  </w:rPr>
                  <w:t>坏账准备的计提方法</w:t>
                </w:r>
              </w:p>
            </w:tc>
            <w:sdt>
              <w:sdtPr>
                <w:rPr>
                  <w:rFonts w:hint="eastAsia"/>
                  <w:szCs w:val="21"/>
                </w:rPr>
                <w:alias w:val="单项金额虽不重大但计提坏账准备的应收账款的计提方法"/>
                <w:tag w:val="_GBC_73b32d7deeea45e6910b09149fd43693"/>
                <w:id w:val="9000321"/>
                <w:lock w:val="sdtLocked"/>
              </w:sdtPr>
              <w:sdtEndPr>
                <w:rPr>
                  <w:rFonts w:asciiTheme="minorEastAsia" w:eastAsiaTheme="minorEastAsia" w:hAnsiTheme="minorEastAsia"/>
                </w:rPr>
              </w:sdtEndPr>
              <w:sdtContent>
                <w:tc>
                  <w:tcPr>
                    <w:tcW w:w="2603" w:type="pct"/>
                  </w:tcPr>
                  <w:p w:rsidR="00C24777" w:rsidRDefault="00C24777">
                    <w:pPr>
                      <w:rPr>
                        <w:szCs w:val="21"/>
                      </w:rPr>
                    </w:pPr>
                    <w:r w:rsidRPr="00B702D5">
                      <w:rPr>
                        <w:rFonts w:asciiTheme="minorEastAsia" w:eastAsiaTheme="minorEastAsia" w:hAnsiTheme="minorEastAsia"/>
                        <w:szCs w:val="21"/>
                      </w:rPr>
                      <w:t>根据其未来现金流量现值低于其账面价值的差额计提坏账准备</w:t>
                    </w:r>
                  </w:p>
                </w:tc>
              </w:sdtContent>
            </w:sdt>
          </w:tr>
        </w:tbl>
      </w:sdtContent>
    </w:sdt>
    <w:p w:rsidR="00C24777" w:rsidRDefault="00C24777">
      <w:pPr>
        <w:rPr>
          <w:szCs w:val="21"/>
        </w:rPr>
      </w:pPr>
    </w:p>
    <w:sdt>
      <w:sdtPr>
        <w:rPr>
          <w:rFonts w:asciiTheme="minorHAnsi" w:hAnsiTheme="minorHAnsi" w:cstheme="minorBidi"/>
          <w:b w:val="0"/>
          <w:bCs w:val="0"/>
          <w:kern w:val="0"/>
          <w:szCs w:val="22"/>
        </w:rPr>
        <w:alias w:val="模块:存货"/>
        <w:tag w:val="_GBC_b0f90fdf6c7749dbb9bd3cde55d5c0c3"/>
        <w:id w:val="9000325"/>
        <w:lock w:val="sdtLocked"/>
        <w:placeholder>
          <w:docPart w:val="GBC22222222222222222222222222222"/>
        </w:placeholder>
      </w:sdtPr>
      <w:sdtEndPr>
        <w:rPr>
          <w:rFonts w:asciiTheme="minorEastAsia" w:eastAsiaTheme="minorEastAsia" w:hAnsiTheme="minorEastAsia" w:cs="Times New Roman"/>
          <w:szCs w:val="21"/>
        </w:rPr>
      </w:sdtEndPr>
      <w:sdtContent>
        <w:p w:rsidR="00C24777" w:rsidRDefault="00C24777" w:rsidP="002B4E99">
          <w:pPr>
            <w:pStyle w:val="3"/>
            <w:numPr>
              <w:ilvl w:val="0"/>
              <w:numId w:val="56"/>
            </w:numPr>
          </w:pPr>
          <w:r>
            <w:t>存货</w:t>
          </w:r>
        </w:p>
        <w:sdt>
          <w:sdtPr>
            <w:rPr>
              <w:rFonts w:hint="eastAsia"/>
              <w:szCs w:val="21"/>
            </w:rPr>
            <w:alias w:val="是否适用：存货_重要会计政策和估计[双击切换]"/>
            <w:tag w:val="_GBC_dcacbe0db27e4ea5b80fa4aefb3bdbac"/>
            <w:id w:val="9000323"/>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存货的核算方法"/>
            <w:tag w:val="_GBC_553fb8cba06d4979b05ae3dabe788fa6"/>
            <w:id w:val="9000324"/>
            <w:lock w:val="sdtLocked"/>
            <w:placeholder>
              <w:docPart w:val="GBC22222222222222222222222222222"/>
            </w:placeholder>
          </w:sdtPr>
          <w:sdtEndPr>
            <w:rPr>
              <w:rFonts w:asciiTheme="minorEastAsia" w:eastAsiaTheme="minorEastAsia" w:hAnsiTheme="minorEastAsia"/>
            </w:rPr>
          </w:sdtEndPr>
          <w:sdtContent>
            <w:p w:rsidR="00C24777" w:rsidRPr="007D236A" w:rsidRDefault="00C24777" w:rsidP="009461FE">
              <w:pPr>
                <w:snapToGrid w:val="0"/>
                <w:spacing w:line="276" w:lineRule="auto"/>
                <w:ind w:leftChars="-27" w:left="-57" w:firstLineChars="26" w:firstLine="55"/>
                <w:outlineLvl w:val="2"/>
                <w:rPr>
                  <w:rFonts w:asciiTheme="minorEastAsia" w:eastAsiaTheme="minorEastAsia" w:hAnsiTheme="minorEastAsia"/>
                  <w:szCs w:val="21"/>
                </w:rPr>
              </w:pPr>
              <w:r w:rsidRPr="007D236A">
                <w:rPr>
                  <w:rFonts w:asciiTheme="minorEastAsia" w:eastAsiaTheme="minorEastAsia" w:hAnsiTheme="minorEastAsia"/>
                  <w:szCs w:val="21"/>
                </w:rPr>
                <w:t>（1）存货的分类</w:t>
              </w:r>
            </w:p>
            <w:p w:rsidR="00C24777" w:rsidRPr="007D236A" w:rsidRDefault="00C24777" w:rsidP="009461FE">
              <w:pPr>
                <w:tabs>
                  <w:tab w:val="left" w:pos="618"/>
                </w:tabs>
                <w:snapToGrid w:val="0"/>
                <w:spacing w:line="276" w:lineRule="auto"/>
                <w:ind w:leftChars="50" w:left="105" w:firstLineChars="150" w:firstLine="315"/>
                <w:rPr>
                  <w:rFonts w:asciiTheme="minorEastAsia" w:eastAsiaTheme="minorEastAsia" w:hAnsiTheme="minorEastAsia"/>
                  <w:szCs w:val="21"/>
                </w:rPr>
              </w:pPr>
              <w:r w:rsidRPr="007D236A">
                <w:rPr>
                  <w:rFonts w:asciiTheme="minorEastAsia" w:eastAsiaTheme="minorEastAsia" w:hAnsiTheme="minorEastAsia"/>
                  <w:szCs w:val="21"/>
                </w:rPr>
                <w:t>本集团存货分为原材料、委托加工材料、在产品、自制半成品、外购半成品、产成品（库存商品）等。</w:t>
              </w:r>
            </w:p>
            <w:p w:rsidR="00C24777" w:rsidRPr="007D236A" w:rsidRDefault="00C24777" w:rsidP="009461FE">
              <w:pPr>
                <w:snapToGrid w:val="0"/>
                <w:spacing w:line="276" w:lineRule="auto"/>
                <w:ind w:leftChars="-27" w:left="-57" w:firstLineChars="26" w:firstLine="55"/>
                <w:outlineLvl w:val="2"/>
                <w:rPr>
                  <w:rFonts w:asciiTheme="minorEastAsia" w:eastAsiaTheme="minorEastAsia" w:hAnsiTheme="minorEastAsia"/>
                  <w:szCs w:val="21"/>
                </w:rPr>
              </w:pPr>
              <w:r w:rsidRPr="007D236A">
                <w:rPr>
                  <w:rFonts w:asciiTheme="minorEastAsia" w:eastAsiaTheme="minorEastAsia" w:hAnsiTheme="minorEastAsia"/>
                  <w:szCs w:val="21"/>
                </w:rPr>
                <w:t>（2）发出存货的计价方法</w:t>
              </w:r>
            </w:p>
            <w:p w:rsidR="00C24777" w:rsidRPr="007D236A" w:rsidRDefault="00C24777" w:rsidP="009461FE">
              <w:pPr>
                <w:tabs>
                  <w:tab w:val="left" w:pos="618"/>
                </w:tabs>
                <w:snapToGrid w:val="0"/>
                <w:spacing w:line="276" w:lineRule="auto"/>
                <w:ind w:firstLineChars="250" w:firstLine="525"/>
                <w:rPr>
                  <w:rFonts w:asciiTheme="minorEastAsia" w:eastAsiaTheme="minorEastAsia" w:hAnsiTheme="minorEastAsia"/>
                  <w:szCs w:val="21"/>
                </w:rPr>
              </w:pPr>
              <w:r w:rsidRPr="007D236A">
                <w:rPr>
                  <w:rFonts w:asciiTheme="minorEastAsia" w:eastAsiaTheme="minorEastAsia" w:hAnsiTheme="minorEastAsia"/>
                  <w:szCs w:val="21"/>
                </w:rPr>
                <w:t>本集团存货取得时按实际成本计价。</w:t>
              </w:r>
              <w:r w:rsidRPr="007D236A">
                <w:rPr>
                  <w:rFonts w:asciiTheme="minorEastAsia" w:eastAsiaTheme="minorEastAsia" w:hAnsiTheme="minorEastAsia" w:hint="eastAsia"/>
                  <w:szCs w:val="21"/>
                </w:rPr>
                <w:t>存货</w:t>
              </w:r>
              <w:r w:rsidRPr="007D236A">
                <w:rPr>
                  <w:rFonts w:asciiTheme="minorEastAsia" w:eastAsiaTheme="minorEastAsia" w:hAnsiTheme="minorEastAsia"/>
                  <w:szCs w:val="21"/>
                </w:rPr>
                <w:t xml:space="preserve">发出时采用加权平均法计价。 </w:t>
              </w:r>
            </w:p>
            <w:p w:rsidR="00C24777" w:rsidRPr="007D236A" w:rsidRDefault="00C24777" w:rsidP="009461FE">
              <w:pPr>
                <w:snapToGrid w:val="0"/>
                <w:spacing w:line="276" w:lineRule="auto"/>
                <w:ind w:leftChars="-27" w:left="-57" w:firstLineChars="26" w:firstLine="55"/>
                <w:outlineLvl w:val="2"/>
                <w:rPr>
                  <w:rFonts w:asciiTheme="minorEastAsia" w:eastAsiaTheme="minorEastAsia" w:hAnsiTheme="minorEastAsia"/>
                  <w:szCs w:val="21"/>
                </w:rPr>
              </w:pPr>
              <w:r w:rsidRPr="007D236A">
                <w:rPr>
                  <w:rFonts w:asciiTheme="minorEastAsia" w:eastAsiaTheme="minorEastAsia" w:hAnsiTheme="minorEastAsia"/>
                  <w:szCs w:val="21"/>
                </w:rPr>
                <w:t>（3）存货可变现净值的确定依据及存货跌价准备的计提方法</w:t>
              </w:r>
            </w:p>
            <w:p w:rsidR="00C24777" w:rsidRPr="007D236A"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7D236A">
                <w:rPr>
                  <w:rFonts w:asciiTheme="minorEastAsia" w:eastAsiaTheme="minorEastAsia" w:hAnsiTheme="minorEastAsia"/>
                  <w:szCs w:val="21"/>
                </w:rPr>
                <w:t>本集团存货可变现净值是按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C24777" w:rsidRPr="007D236A"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7D236A">
                <w:rPr>
                  <w:rFonts w:asciiTheme="minorEastAsia" w:eastAsiaTheme="minorEastAsia" w:hAnsiTheme="minorEastAsia"/>
                  <w:szCs w:val="21"/>
                </w:rPr>
                <w:t>资产负债表日，存货成本高于其可变现净值的，计提存货跌价准备。本集团通常按照单个或类别存货项目计提存货跌价准备，资产负债表日，以前减记存货价值的影响因素已经消失的，存货跌价准备在原已计提的金额内转回。</w:t>
              </w:r>
            </w:p>
            <w:p w:rsidR="00C24777" w:rsidRPr="007D236A" w:rsidRDefault="00C24777" w:rsidP="009461FE">
              <w:pPr>
                <w:snapToGrid w:val="0"/>
                <w:spacing w:line="276" w:lineRule="auto"/>
                <w:ind w:leftChars="-27" w:left="-57" w:firstLineChars="26" w:firstLine="55"/>
                <w:outlineLvl w:val="2"/>
                <w:rPr>
                  <w:rFonts w:asciiTheme="minorEastAsia" w:eastAsiaTheme="minorEastAsia" w:hAnsiTheme="minorEastAsia"/>
                  <w:szCs w:val="21"/>
                </w:rPr>
              </w:pPr>
              <w:r w:rsidRPr="007D236A">
                <w:rPr>
                  <w:rFonts w:asciiTheme="minorEastAsia" w:eastAsiaTheme="minorEastAsia" w:hAnsiTheme="minorEastAsia"/>
                  <w:szCs w:val="21"/>
                </w:rPr>
                <w:t>（4）存货的盘存制度</w:t>
              </w:r>
            </w:p>
            <w:p w:rsidR="00C24777" w:rsidRPr="007D236A" w:rsidRDefault="00C24777" w:rsidP="009461FE">
              <w:pPr>
                <w:snapToGrid w:val="0"/>
                <w:spacing w:line="276" w:lineRule="auto"/>
                <w:ind w:firstLineChars="250" w:firstLine="525"/>
                <w:rPr>
                  <w:rFonts w:asciiTheme="minorEastAsia" w:eastAsiaTheme="minorEastAsia" w:hAnsiTheme="minorEastAsia"/>
                  <w:szCs w:val="21"/>
                </w:rPr>
              </w:pPr>
              <w:r w:rsidRPr="007D236A">
                <w:rPr>
                  <w:rFonts w:asciiTheme="minorEastAsia" w:eastAsiaTheme="minorEastAsia" w:hAnsiTheme="minorEastAsia"/>
                  <w:szCs w:val="21"/>
                </w:rPr>
                <w:t>本集团存货盘存制度采用永续盘存制。</w:t>
              </w:r>
            </w:p>
            <w:p w:rsidR="00C24777" w:rsidRPr="007D236A" w:rsidRDefault="00C24777" w:rsidP="009461FE">
              <w:pPr>
                <w:snapToGrid w:val="0"/>
                <w:spacing w:line="276" w:lineRule="auto"/>
                <w:ind w:leftChars="-27" w:left="-57" w:firstLineChars="26" w:firstLine="55"/>
                <w:outlineLvl w:val="2"/>
                <w:rPr>
                  <w:rFonts w:asciiTheme="minorEastAsia" w:eastAsiaTheme="minorEastAsia" w:hAnsiTheme="minorEastAsia"/>
                  <w:szCs w:val="21"/>
                </w:rPr>
              </w:pPr>
              <w:r w:rsidRPr="007D236A">
                <w:rPr>
                  <w:rFonts w:asciiTheme="minorEastAsia" w:eastAsiaTheme="minorEastAsia" w:hAnsiTheme="minorEastAsia"/>
                  <w:szCs w:val="21"/>
                </w:rPr>
                <w:t>（5）低值易耗品和包装物的摊销方法</w:t>
              </w:r>
            </w:p>
            <w:p w:rsidR="00C24777" w:rsidRPr="007D236A" w:rsidRDefault="00C24777" w:rsidP="009461FE">
              <w:pPr>
                <w:snapToGrid w:val="0"/>
                <w:spacing w:line="276" w:lineRule="auto"/>
                <w:ind w:firstLineChars="250" w:firstLine="525"/>
                <w:rPr>
                  <w:rFonts w:asciiTheme="minorEastAsia" w:eastAsiaTheme="minorEastAsia" w:hAnsiTheme="minorEastAsia"/>
                  <w:szCs w:val="21"/>
                </w:rPr>
              </w:pPr>
              <w:r w:rsidRPr="007D236A">
                <w:rPr>
                  <w:rFonts w:asciiTheme="minorEastAsia" w:eastAsiaTheme="minorEastAsia" w:hAnsiTheme="minorEastAsia"/>
                  <w:szCs w:val="21"/>
                </w:rPr>
                <w:t>本集团低值易耗品和包装物领用时采用一次转销法摊销。</w:t>
              </w:r>
            </w:p>
          </w:sdtContent>
        </w:sdt>
        <w:p w:rsidR="00B62DD7" w:rsidRDefault="00703070">
          <w:pPr>
            <w:rPr>
              <w:rFonts w:asciiTheme="minorEastAsia" w:eastAsiaTheme="minorEastAsia" w:hAnsiTheme="minorEastAsia" w:cs="Times New Roman"/>
              <w:szCs w:val="21"/>
            </w:rPr>
          </w:pPr>
        </w:p>
      </w:sdtContent>
    </w:sdt>
    <w:sdt>
      <w:sdtPr>
        <w:rPr>
          <w:rFonts w:ascii="宋体" w:hAnsi="宋体" w:cs="宋体" w:hint="eastAsia"/>
          <w:b w:val="0"/>
          <w:bCs w:val="0"/>
          <w:kern w:val="0"/>
          <w:szCs w:val="21"/>
        </w:rPr>
        <w:alias w:val="模块:划分为持有待售资产"/>
        <w:tag w:val="_GBC_a1a86a762feb43c3bed478ce8a19ae7c"/>
        <w:id w:val="9000327"/>
        <w:lock w:val="sdtLocked"/>
        <w:placeholder>
          <w:docPart w:val="GBC22222222222222222222222222222"/>
        </w:placeholder>
      </w:sdtPr>
      <w:sdtContent>
        <w:p w:rsidR="00E82453" w:rsidRPr="00E82453" w:rsidRDefault="00C24777" w:rsidP="00E82453">
          <w:pPr>
            <w:pStyle w:val="3"/>
            <w:numPr>
              <w:ilvl w:val="0"/>
              <w:numId w:val="56"/>
            </w:numPr>
            <w:rPr>
              <w:szCs w:val="21"/>
            </w:rPr>
          </w:pPr>
          <w:r>
            <w:rPr>
              <w:rFonts w:hint="eastAsia"/>
              <w:szCs w:val="21"/>
            </w:rPr>
            <w:t>划分为</w:t>
          </w: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f860c57547b540e0980c826c493b2d75"/>
            <w:id w:val="9000326"/>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pPr>
            <w:rPr>
              <w:szCs w:val="21"/>
            </w:rPr>
          </w:pPr>
        </w:p>
      </w:sdtContent>
    </w:sdt>
    <w:sdt>
      <w:sdtPr>
        <w:rPr>
          <w:rFonts w:asciiTheme="minorHAnsi" w:hAnsiTheme="minorHAnsi" w:cstheme="minorBidi"/>
          <w:b w:val="0"/>
          <w:bCs w:val="0"/>
          <w:kern w:val="0"/>
          <w:szCs w:val="22"/>
        </w:rPr>
        <w:alias w:val="模块:长期股权投资"/>
        <w:tag w:val="_GBC_d82c12cf13554acd90dfb7880244798c"/>
        <w:id w:val="9000330"/>
        <w:lock w:val="sdtLocked"/>
        <w:placeholder>
          <w:docPart w:val="GBC22222222222222222222222222222"/>
        </w:placeholder>
      </w:sdtPr>
      <w:sdtEndPr>
        <w:rPr>
          <w:rFonts w:ascii="宋体" w:hAnsi="宋体" w:cs="Times New Roman"/>
          <w:szCs w:val="21"/>
        </w:rPr>
      </w:sdtEndPr>
      <w:sdtContent>
        <w:p w:rsidR="00C24777" w:rsidRDefault="00C24777" w:rsidP="002B4E99">
          <w:pPr>
            <w:pStyle w:val="3"/>
            <w:numPr>
              <w:ilvl w:val="0"/>
              <w:numId w:val="56"/>
            </w:numPr>
          </w:pPr>
          <w:r>
            <w:t>长期股权投资</w:t>
          </w:r>
        </w:p>
        <w:sdt>
          <w:sdtPr>
            <w:rPr>
              <w:rFonts w:hint="eastAsia"/>
              <w:szCs w:val="21"/>
            </w:rPr>
            <w:alias w:val="是否适用：长期股权投资_重要会计政策和估计[双击切换]"/>
            <w:tag w:val="_GBC_990faa4da4e64a5389a573293ba4981b"/>
            <w:id w:val="9000328"/>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长期股权投资的核算方法"/>
            <w:tag w:val="_GBC_3e77074cd50946b1bccdff9bc1c9556f"/>
            <w:id w:val="9000329"/>
            <w:lock w:val="sdtLocked"/>
            <w:placeholder>
              <w:docPart w:val="GBC22222222222222222222222222222"/>
            </w:placeholder>
          </w:sdtPr>
          <w:sdtEndPr>
            <w:rPr>
              <w:rFonts w:asciiTheme="minorEastAsia" w:eastAsiaTheme="minorEastAsia" w:hAnsiTheme="minorEastAsia"/>
            </w:rPr>
          </w:sdtEndPr>
          <w:sdtContent>
            <w:p w:rsidR="00C24777" w:rsidRPr="00B51884" w:rsidRDefault="00C24777" w:rsidP="00C03CA3">
              <w:pPr>
                <w:snapToGrid w:val="0"/>
                <w:spacing w:line="360" w:lineRule="auto"/>
                <w:rPr>
                  <w:rFonts w:asciiTheme="minorEastAsia" w:eastAsiaTheme="minorEastAsia" w:hAnsiTheme="minorEastAsia"/>
                  <w:szCs w:val="21"/>
                </w:rPr>
              </w:pPr>
              <w:r w:rsidRPr="00B51884">
                <w:rPr>
                  <w:rFonts w:asciiTheme="minorEastAsia" w:eastAsiaTheme="minorEastAsia" w:hAnsiTheme="minorEastAsia" w:hint="eastAsia"/>
                  <w:szCs w:val="21"/>
                </w:rPr>
                <w:t>本集团长期股权投资仅包括对子公司的权益性投资。</w:t>
              </w:r>
            </w:p>
            <w:p w:rsidR="00C24777" w:rsidRPr="00B51884"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B51884">
                <w:rPr>
                  <w:rFonts w:asciiTheme="minorEastAsia" w:eastAsiaTheme="minorEastAsia" w:hAnsiTheme="minorEastAsia" w:hint="eastAsia"/>
                  <w:szCs w:val="21"/>
                </w:rPr>
                <w:t>（1）初始投资成本确定</w:t>
              </w:r>
            </w:p>
            <w:p w:rsidR="00C24777" w:rsidRPr="00B51884"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B51884">
                <w:rPr>
                  <w:rFonts w:asciiTheme="minorEastAsia" w:eastAsiaTheme="minorEastAsia" w:hAnsiTheme="minorEastAsia" w:hint="eastAsia"/>
                  <w:szCs w:val="21"/>
                </w:rPr>
                <w:lastRenderedPageBreak/>
                <w:t>形成企业合并的长期股权投资：同一控制下企业合并取得的长期股权投资，在合并日按照取得被合并方所有者权益在最终控制方合并财务报表中的账面价值份额作为投资成本；非同一控制下企业合并取得的长期股权投资，按照合并成本作为长期股权投资的投资成本。</w:t>
              </w:r>
            </w:p>
            <w:p w:rsidR="00C24777" w:rsidRPr="00B51884" w:rsidRDefault="00C24777" w:rsidP="009461FE">
              <w:pPr>
                <w:snapToGrid w:val="0"/>
                <w:spacing w:line="276" w:lineRule="auto"/>
                <w:ind w:leftChars="50" w:left="105" w:firstLineChars="200" w:firstLine="420"/>
                <w:rPr>
                  <w:rFonts w:asciiTheme="minorEastAsia" w:eastAsiaTheme="minorEastAsia" w:hAnsiTheme="minorEastAsia"/>
                  <w:szCs w:val="21"/>
                </w:rPr>
              </w:pPr>
              <w:r w:rsidRPr="00B51884">
                <w:rPr>
                  <w:rFonts w:asciiTheme="minorEastAsia" w:eastAsiaTheme="minorEastAsia" w:hAnsiTheme="minorEastAsia" w:hint="eastAsia"/>
                  <w:szCs w:val="21"/>
                </w:rPr>
                <w:t>对于其他方式取得的长期股权投资：支付现金取得的长期股权投资，按照实际支付的购买价款作为初始投资成本；发行权益性证券取得的长期股权投资，以发行权益性证券的公允价值作为初始投资成本。</w:t>
              </w:r>
            </w:p>
            <w:p w:rsidR="00C24777" w:rsidRPr="00B51884"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B51884">
                <w:rPr>
                  <w:rFonts w:asciiTheme="minorEastAsia" w:eastAsiaTheme="minorEastAsia" w:hAnsiTheme="minorEastAsia" w:hint="eastAsia"/>
                  <w:szCs w:val="21"/>
                </w:rPr>
                <w:t>（2）后续计量及损益确认方法</w:t>
              </w:r>
            </w:p>
            <w:p w:rsidR="00C24777" w:rsidRPr="00B51884" w:rsidRDefault="00C24777" w:rsidP="009461FE">
              <w:pPr>
                <w:tabs>
                  <w:tab w:val="left" w:pos="618"/>
                </w:tabs>
                <w:snapToGrid w:val="0"/>
                <w:spacing w:line="276" w:lineRule="auto"/>
                <w:ind w:firstLineChars="250" w:firstLine="525"/>
                <w:rPr>
                  <w:rFonts w:asciiTheme="minorEastAsia" w:eastAsiaTheme="minorEastAsia" w:hAnsiTheme="minorEastAsia"/>
                  <w:szCs w:val="21"/>
                </w:rPr>
              </w:pPr>
              <w:r w:rsidRPr="00B51884">
                <w:rPr>
                  <w:rFonts w:asciiTheme="minorEastAsia" w:eastAsiaTheme="minorEastAsia" w:hAnsiTheme="minorEastAsia" w:hint="eastAsia"/>
                  <w:szCs w:val="21"/>
                </w:rPr>
                <w:t>对子公司的投资，采用成本法核算。</w:t>
              </w:r>
            </w:p>
            <w:p w:rsidR="00C24777" w:rsidRPr="00B51884" w:rsidRDefault="00C24777" w:rsidP="009461FE">
              <w:pPr>
                <w:tabs>
                  <w:tab w:val="left" w:pos="618"/>
                </w:tabs>
                <w:snapToGrid w:val="0"/>
                <w:spacing w:line="276" w:lineRule="auto"/>
                <w:ind w:leftChars="50" w:left="105" w:firstLineChars="200" w:firstLine="420"/>
                <w:rPr>
                  <w:rFonts w:asciiTheme="minorEastAsia" w:eastAsiaTheme="minorEastAsia" w:hAnsiTheme="minorEastAsia"/>
                  <w:szCs w:val="21"/>
                </w:rPr>
              </w:pPr>
              <w:r w:rsidRPr="00B51884">
                <w:rPr>
                  <w:rFonts w:asciiTheme="minorEastAsia" w:eastAsiaTheme="minorEastAsia" w:hAnsiTheme="minorEastAsia" w:hint="eastAsia"/>
                  <w:szCs w:val="21"/>
                </w:rPr>
                <w:t>采用成本法核算的长期股权投资，除取得投资时实际支付的价款或对价中包含的已宣告但尚未发放的现金股利或利润外，被投资单位宣告分派的现金股利或利润，确认为投资收益计入当期损益。</w:t>
              </w:r>
            </w:p>
            <w:p w:rsidR="00C24777" w:rsidRPr="00B51884" w:rsidRDefault="00C24777" w:rsidP="009461FE">
              <w:pPr>
                <w:snapToGrid w:val="0"/>
                <w:spacing w:line="276" w:lineRule="auto"/>
                <w:ind w:leftChars="-50" w:left="-105" w:firstLineChars="50" w:firstLine="105"/>
                <w:outlineLvl w:val="2"/>
                <w:rPr>
                  <w:rFonts w:asciiTheme="minorEastAsia" w:eastAsiaTheme="minorEastAsia" w:hAnsiTheme="minorEastAsia"/>
                  <w:szCs w:val="21"/>
                </w:rPr>
              </w:pPr>
              <w:r w:rsidRPr="00B51884">
                <w:rPr>
                  <w:rFonts w:asciiTheme="minorEastAsia" w:eastAsiaTheme="minorEastAsia" w:hAnsiTheme="minorEastAsia" w:hint="eastAsia"/>
                  <w:szCs w:val="21"/>
                </w:rPr>
                <w:t>（3）减值测试方法及减值准备计提方法</w:t>
              </w:r>
            </w:p>
            <w:p w:rsidR="00B702D5" w:rsidRDefault="00C24777" w:rsidP="009461FE">
              <w:pPr>
                <w:tabs>
                  <w:tab w:val="left" w:pos="618"/>
                </w:tabs>
                <w:snapToGrid w:val="0"/>
                <w:spacing w:line="276" w:lineRule="auto"/>
                <w:ind w:firstLineChars="250" w:firstLine="525"/>
                <w:rPr>
                  <w:rFonts w:asciiTheme="minorEastAsia" w:eastAsiaTheme="minorEastAsia" w:hAnsiTheme="minorEastAsia"/>
                  <w:szCs w:val="21"/>
                </w:rPr>
              </w:pPr>
              <w:r w:rsidRPr="00B51884">
                <w:rPr>
                  <w:rFonts w:asciiTheme="minorEastAsia" w:eastAsiaTheme="minorEastAsia" w:hAnsiTheme="minorEastAsia" w:hint="eastAsia"/>
                  <w:szCs w:val="21"/>
                </w:rPr>
                <w:t>对子公司的投资，计提资产减值的方法见附注</w:t>
              </w:r>
              <w:r w:rsidR="00674205">
                <w:rPr>
                  <w:rFonts w:asciiTheme="minorEastAsia" w:eastAsiaTheme="minorEastAsia" w:hAnsiTheme="minorEastAsia" w:hint="eastAsia"/>
                  <w:szCs w:val="21"/>
                </w:rPr>
                <w:t>五</w:t>
              </w:r>
              <w:r w:rsidRPr="00B51884">
                <w:rPr>
                  <w:rFonts w:asciiTheme="minorEastAsia" w:eastAsiaTheme="minorEastAsia" w:hAnsiTheme="minorEastAsia" w:hint="eastAsia"/>
                  <w:szCs w:val="21"/>
                </w:rPr>
                <w:t>、</w:t>
              </w:r>
              <w:r w:rsidR="00E419DF">
                <w:rPr>
                  <w:rFonts w:asciiTheme="minorEastAsia" w:eastAsiaTheme="minorEastAsia" w:hAnsiTheme="minorEastAsia" w:hint="eastAsia"/>
                  <w:szCs w:val="21"/>
                </w:rPr>
                <w:t>22</w:t>
              </w:r>
              <w:r w:rsidRPr="00B51884">
                <w:rPr>
                  <w:rFonts w:asciiTheme="minorEastAsia" w:eastAsiaTheme="minorEastAsia" w:hAnsiTheme="minorEastAsia" w:hint="eastAsia"/>
                  <w:szCs w:val="21"/>
                </w:rPr>
                <w:t>。</w:t>
              </w:r>
            </w:p>
          </w:sdtContent>
        </w:sdt>
        <w:p w:rsidR="00C24777" w:rsidRPr="00C03CA3" w:rsidRDefault="00B702D5" w:rsidP="00B702D5">
          <w:pPr>
            <w:tabs>
              <w:tab w:val="left" w:pos="618"/>
            </w:tabs>
            <w:snapToGrid w:val="0"/>
            <w:spacing w:line="276" w:lineRule="auto"/>
            <w:ind w:firstLineChars="50" w:firstLine="105"/>
            <w:rPr>
              <w:rFonts w:asciiTheme="minorEastAsia" w:eastAsiaTheme="minorEastAsia" w:hAnsiTheme="minorEastAsia"/>
              <w:szCs w:val="21"/>
            </w:rPr>
          </w:pPr>
          <w:r>
            <w:rPr>
              <w:rFonts w:asciiTheme="minorEastAsia" w:eastAsiaTheme="minorEastAsia" w:hAnsiTheme="minorEastAsia"/>
              <w:szCs w:val="21"/>
            </w:rPr>
            <w:t xml:space="preserve"> </w:t>
          </w:r>
        </w:p>
      </w:sdtContent>
    </w:sdt>
    <w:p w:rsidR="00C24777" w:rsidRDefault="00C24777" w:rsidP="002B4E99">
      <w:pPr>
        <w:pStyle w:val="3"/>
        <w:numPr>
          <w:ilvl w:val="0"/>
          <w:numId w:val="56"/>
        </w:numPr>
      </w:pPr>
      <w:r>
        <w:t>投资性房地产</w:t>
      </w:r>
    </w:p>
    <w:sdt>
      <w:sdtPr>
        <w:rPr>
          <w:rFonts w:ascii="宋体" w:hAnsi="宋体" w:cs="宋体" w:hint="eastAsia"/>
          <w:b w:val="0"/>
          <w:bCs w:val="0"/>
          <w:kern w:val="0"/>
          <w:szCs w:val="24"/>
        </w:rPr>
        <w:alias w:val="选项模块:成本计量模式"/>
        <w:tag w:val="_GBC_20b1c487c1e348188269523d7d980194"/>
        <w:id w:val="9000332"/>
        <w:lock w:val="sdtLocked"/>
        <w:placeholder>
          <w:docPart w:val="GBC22222222222222222222222222222"/>
        </w:placeholder>
      </w:sdtPr>
      <w:sdtEndPr>
        <w:rPr>
          <w:rFonts w:asciiTheme="minorEastAsia" w:eastAsiaTheme="minorEastAsia" w:hAnsiTheme="minorEastAsia"/>
          <w:szCs w:val="21"/>
        </w:rPr>
      </w:sdtEndPr>
      <w:sdtContent>
        <w:p w:rsidR="00C24777" w:rsidRDefault="00C24777" w:rsidP="002B4E99">
          <w:pPr>
            <w:pStyle w:val="4"/>
            <w:numPr>
              <w:ilvl w:val="0"/>
              <w:numId w:val="58"/>
            </w:numPr>
          </w:pPr>
          <w:r>
            <w:rPr>
              <w:rFonts w:ascii="宋体" w:hAnsi="宋体" w:cs="宋体" w:hint="eastAsia"/>
              <w:bCs w:val="0"/>
              <w:kern w:val="0"/>
              <w:szCs w:val="24"/>
            </w:rPr>
            <w:t>如果</w:t>
          </w:r>
          <w:r>
            <w:rPr>
              <w:rFonts w:hint="eastAsia"/>
            </w:rPr>
            <w:t>采用成本计量模式的：</w:t>
          </w:r>
        </w:p>
        <w:p w:rsidR="00C24777" w:rsidRDefault="00C24777">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9000331"/>
            <w:lock w:val="sdtLocked"/>
            <w:placeholder>
              <w:docPart w:val="GBC22222222222222222222222222222"/>
            </w:placeholder>
          </w:sdtPr>
          <w:sdtEndPr>
            <w:rPr>
              <w:rFonts w:asciiTheme="minorEastAsia" w:eastAsiaTheme="minorEastAsia" w:hAnsiTheme="minorEastAsia"/>
            </w:rPr>
          </w:sdtEndPr>
          <w:sdtContent>
            <w:p w:rsidR="00C24777" w:rsidRPr="00FF0257" w:rsidRDefault="00C24777" w:rsidP="00AF08E8">
              <w:pPr>
                <w:snapToGrid w:val="0"/>
                <w:spacing w:line="276" w:lineRule="auto"/>
                <w:ind w:firstLineChars="200" w:firstLine="420"/>
                <w:rPr>
                  <w:rFonts w:asciiTheme="minorEastAsia" w:eastAsiaTheme="minorEastAsia" w:hAnsiTheme="minorEastAsia"/>
                  <w:szCs w:val="21"/>
                </w:rPr>
              </w:pPr>
              <w:r w:rsidRPr="00FF0257">
                <w:rPr>
                  <w:rFonts w:asciiTheme="minorEastAsia" w:eastAsiaTheme="minorEastAsia" w:hAnsiTheme="minorEastAsia"/>
                  <w:szCs w:val="21"/>
                </w:rPr>
                <w:t>投资性房地产是指为赚取租金或资本增值，或两者兼有而持有的房地产。本集团投资性房地产包括已出租的建筑物</w:t>
              </w:r>
              <w:r w:rsidRPr="00FF0257">
                <w:rPr>
                  <w:rFonts w:asciiTheme="minorEastAsia" w:eastAsiaTheme="minorEastAsia" w:hAnsiTheme="minorEastAsia" w:hint="eastAsia"/>
                  <w:szCs w:val="21"/>
                </w:rPr>
                <w:t>及其相应的土地使用权</w:t>
              </w:r>
              <w:r w:rsidRPr="00FF0257">
                <w:rPr>
                  <w:rFonts w:asciiTheme="minorEastAsia" w:eastAsiaTheme="minorEastAsia" w:hAnsiTheme="minorEastAsia"/>
                  <w:szCs w:val="21"/>
                </w:rPr>
                <w:t>。</w:t>
              </w:r>
            </w:p>
            <w:p w:rsidR="00C24777" w:rsidRPr="00FF0257" w:rsidRDefault="00C24777" w:rsidP="00AF08E8">
              <w:pPr>
                <w:snapToGrid w:val="0"/>
                <w:spacing w:line="276" w:lineRule="auto"/>
                <w:ind w:firstLineChars="200" w:firstLine="420"/>
                <w:rPr>
                  <w:rFonts w:asciiTheme="minorEastAsia" w:eastAsiaTheme="minorEastAsia" w:hAnsiTheme="minorEastAsia"/>
                  <w:szCs w:val="21"/>
                </w:rPr>
              </w:pPr>
              <w:r w:rsidRPr="00FF0257">
                <w:rPr>
                  <w:rFonts w:asciiTheme="minorEastAsia" w:eastAsiaTheme="minorEastAsia" w:hAnsiTheme="minorEastAsia"/>
                  <w:szCs w:val="21"/>
                </w:rPr>
                <w:t>本集团投资性房地产按照取得时的成本进行初始计量，并按照固定资产或无形资产的有关规定，按期计提折旧或摊销。</w:t>
              </w:r>
            </w:p>
            <w:p w:rsidR="00C24777" w:rsidRPr="00FF0257" w:rsidRDefault="00C24777" w:rsidP="00AF08E8">
              <w:pPr>
                <w:snapToGrid w:val="0"/>
                <w:spacing w:line="276" w:lineRule="auto"/>
                <w:ind w:firstLineChars="200" w:firstLine="420"/>
                <w:rPr>
                  <w:rFonts w:asciiTheme="minorEastAsia" w:eastAsiaTheme="minorEastAsia" w:hAnsiTheme="minorEastAsia"/>
                  <w:szCs w:val="21"/>
                </w:rPr>
              </w:pPr>
              <w:r w:rsidRPr="00FF0257">
                <w:rPr>
                  <w:rFonts w:asciiTheme="minorEastAsia" w:eastAsiaTheme="minorEastAsia" w:hAnsiTheme="minorEastAsia"/>
                  <w:szCs w:val="21"/>
                </w:rPr>
                <w:t>本集团投资性房地产的预计使用寿命、净残值率及年折旧（摊销）率列示如下：</w:t>
              </w:r>
            </w:p>
            <w:tbl>
              <w:tblPr>
                <w:tblStyle w:val="g1"/>
                <w:tblW w:w="0" w:type="auto"/>
                <w:tblInd w:w="3" w:type="dxa"/>
                <w:tblBorders>
                  <w:top w:val="single" w:sz="4" w:space="0" w:color="auto"/>
                  <w:bottom w:val="single" w:sz="4" w:space="0" w:color="auto"/>
                </w:tblBorders>
                <w:tblLayout w:type="fixed"/>
                <w:tblLook w:val="0000"/>
              </w:tblPr>
              <w:tblGrid>
                <w:gridCol w:w="2733"/>
                <w:gridCol w:w="2128"/>
                <w:gridCol w:w="2146"/>
                <w:gridCol w:w="2146"/>
              </w:tblGrid>
              <w:tr w:rsidR="00C24777" w:rsidRPr="00FF0257" w:rsidTr="00C24777">
                <w:trPr>
                  <w:trHeight w:val="397"/>
                </w:trPr>
                <w:tc>
                  <w:tcPr>
                    <w:tcW w:w="2733" w:type="dxa"/>
                    <w:tcBorders>
                      <w:top w:val="single" w:sz="8" w:space="0" w:color="auto"/>
                      <w:bottom w:val="single" w:sz="4" w:space="0" w:color="auto"/>
                    </w:tcBorders>
                    <w:vAlign w:val="center"/>
                  </w:tcPr>
                  <w:p w:rsidR="00C24777" w:rsidRPr="00FF0257" w:rsidRDefault="00C24777" w:rsidP="00FF0257">
                    <w:pPr>
                      <w:adjustRightInd w:val="0"/>
                      <w:snapToGrid w:val="0"/>
                      <w:rPr>
                        <w:rFonts w:asciiTheme="minorEastAsia" w:eastAsiaTheme="minorEastAsia" w:hAnsiTheme="minorEastAsia"/>
                        <w:b/>
                        <w:szCs w:val="21"/>
                      </w:rPr>
                    </w:pPr>
                    <w:r w:rsidRPr="00FF0257">
                      <w:rPr>
                        <w:rFonts w:asciiTheme="minorEastAsia" w:eastAsiaTheme="minorEastAsia" w:hAnsiTheme="minorEastAsia"/>
                        <w:b/>
                        <w:szCs w:val="21"/>
                      </w:rPr>
                      <w:t>类  别</w:t>
                    </w:r>
                  </w:p>
                </w:tc>
                <w:tc>
                  <w:tcPr>
                    <w:tcW w:w="2128" w:type="dxa"/>
                    <w:tcBorders>
                      <w:top w:val="single" w:sz="8" w:space="0" w:color="auto"/>
                      <w:bottom w:val="single" w:sz="4" w:space="0" w:color="auto"/>
                    </w:tcBorders>
                    <w:vAlign w:val="center"/>
                  </w:tcPr>
                  <w:p w:rsidR="00C24777" w:rsidRPr="00FF0257" w:rsidRDefault="00C24777" w:rsidP="00FF0257">
                    <w:pPr>
                      <w:adjustRightInd w:val="0"/>
                      <w:snapToGrid w:val="0"/>
                      <w:ind w:firstLineChars="61" w:firstLine="129"/>
                      <w:jc w:val="right"/>
                      <w:rPr>
                        <w:rFonts w:asciiTheme="minorEastAsia" w:eastAsiaTheme="minorEastAsia" w:hAnsiTheme="minorEastAsia"/>
                        <w:b/>
                        <w:szCs w:val="21"/>
                      </w:rPr>
                    </w:pPr>
                    <w:r w:rsidRPr="00FF0257">
                      <w:rPr>
                        <w:rFonts w:asciiTheme="minorEastAsia" w:eastAsiaTheme="minorEastAsia" w:hAnsiTheme="minorEastAsia"/>
                        <w:b/>
                        <w:szCs w:val="21"/>
                      </w:rPr>
                      <w:t>使用年限（年）</w:t>
                    </w:r>
                  </w:p>
                </w:tc>
                <w:tc>
                  <w:tcPr>
                    <w:tcW w:w="2146" w:type="dxa"/>
                    <w:tcBorders>
                      <w:top w:val="single" w:sz="8" w:space="0" w:color="auto"/>
                      <w:bottom w:val="single" w:sz="4" w:space="0" w:color="auto"/>
                    </w:tcBorders>
                    <w:vAlign w:val="center"/>
                  </w:tcPr>
                  <w:p w:rsidR="00C24777" w:rsidRPr="00FF0257" w:rsidRDefault="00C24777" w:rsidP="00FF0257">
                    <w:pPr>
                      <w:adjustRightInd w:val="0"/>
                      <w:snapToGrid w:val="0"/>
                      <w:ind w:firstLineChars="200" w:firstLine="422"/>
                      <w:jc w:val="right"/>
                      <w:rPr>
                        <w:rFonts w:asciiTheme="minorEastAsia" w:eastAsiaTheme="minorEastAsia" w:hAnsiTheme="minorEastAsia" w:cs="Arial"/>
                        <w:b/>
                        <w:szCs w:val="21"/>
                      </w:rPr>
                    </w:pPr>
                    <w:r w:rsidRPr="00FF0257">
                      <w:rPr>
                        <w:rFonts w:asciiTheme="minorEastAsia" w:eastAsiaTheme="minorEastAsia" w:hAnsiTheme="minorEastAsia" w:cs="Arial"/>
                        <w:b/>
                        <w:szCs w:val="21"/>
                      </w:rPr>
                      <w:t>残值率</w:t>
                    </w:r>
                    <w:r w:rsidRPr="00FF0257">
                      <w:rPr>
                        <w:rFonts w:asciiTheme="minorEastAsia" w:eastAsiaTheme="minorEastAsia" w:hAnsiTheme="minorEastAsia"/>
                        <w:b/>
                        <w:szCs w:val="21"/>
                      </w:rPr>
                      <w:t>%</w:t>
                    </w:r>
                  </w:p>
                </w:tc>
                <w:tc>
                  <w:tcPr>
                    <w:tcW w:w="2146" w:type="dxa"/>
                    <w:tcBorders>
                      <w:top w:val="single" w:sz="8" w:space="0" w:color="auto"/>
                      <w:bottom w:val="single" w:sz="4" w:space="0" w:color="auto"/>
                    </w:tcBorders>
                    <w:vAlign w:val="center"/>
                  </w:tcPr>
                  <w:p w:rsidR="00C24777" w:rsidRPr="00FF0257" w:rsidRDefault="00C24777" w:rsidP="00FF0257">
                    <w:pPr>
                      <w:adjustRightInd w:val="0"/>
                      <w:snapToGrid w:val="0"/>
                      <w:ind w:firstLineChars="200" w:firstLine="422"/>
                      <w:jc w:val="right"/>
                      <w:rPr>
                        <w:rFonts w:asciiTheme="minorEastAsia" w:eastAsiaTheme="minorEastAsia" w:hAnsiTheme="minorEastAsia"/>
                        <w:b/>
                        <w:szCs w:val="21"/>
                      </w:rPr>
                    </w:pPr>
                    <w:r w:rsidRPr="00FF0257">
                      <w:rPr>
                        <w:rFonts w:asciiTheme="minorEastAsia" w:eastAsiaTheme="minorEastAsia" w:hAnsiTheme="minorEastAsia"/>
                        <w:b/>
                        <w:szCs w:val="21"/>
                      </w:rPr>
                      <w:t>年折旧率%</w:t>
                    </w:r>
                  </w:p>
                </w:tc>
              </w:tr>
              <w:tr w:rsidR="00C24777" w:rsidRPr="00FF0257" w:rsidTr="00C24777">
                <w:trPr>
                  <w:trHeight w:val="397"/>
                </w:trPr>
                <w:tc>
                  <w:tcPr>
                    <w:tcW w:w="2733" w:type="dxa"/>
                    <w:tcBorders>
                      <w:top w:val="single" w:sz="4" w:space="0" w:color="auto"/>
                    </w:tcBorders>
                    <w:vAlign w:val="center"/>
                  </w:tcPr>
                  <w:p w:rsidR="00C24777" w:rsidRPr="00FF0257" w:rsidRDefault="00C24777" w:rsidP="00FF0257">
                    <w:pPr>
                      <w:adjustRightInd w:val="0"/>
                      <w:snapToGrid w:val="0"/>
                      <w:rPr>
                        <w:rFonts w:asciiTheme="minorEastAsia" w:eastAsiaTheme="minorEastAsia" w:hAnsiTheme="minorEastAsia"/>
                        <w:szCs w:val="21"/>
                      </w:rPr>
                    </w:pPr>
                    <w:r w:rsidRPr="00FF0257">
                      <w:rPr>
                        <w:rFonts w:asciiTheme="minorEastAsia" w:eastAsiaTheme="minorEastAsia" w:hAnsiTheme="minorEastAsia"/>
                        <w:szCs w:val="21"/>
                      </w:rPr>
                      <w:t>土地使用权</w:t>
                    </w:r>
                  </w:p>
                </w:tc>
                <w:tc>
                  <w:tcPr>
                    <w:tcW w:w="2128" w:type="dxa"/>
                    <w:tcBorders>
                      <w:top w:val="single" w:sz="4" w:space="0" w:color="auto"/>
                    </w:tcBorders>
                    <w:vAlign w:val="center"/>
                  </w:tcPr>
                  <w:p w:rsidR="00C24777" w:rsidRPr="00FF0257" w:rsidRDefault="00C24777" w:rsidP="00FF0257">
                    <w:pPr>
                      <w:adjustRightInd w:val="0"/>
                      <w:snapToGrid w:val="0"/>
                      <w:jc w:val="right"/>
                      <w:rPr>
                        <w:rFonts w:asciiTheme="minorEastAsia" w:eastAsiaTheme="minorEastAsia" w:hAnsiTheme="minorEastAsia"/>
                        <w:szCs w:val="21"/>
                      </w:rPr>
                    </w:pPr>
                    <w:r w:rsidRPr="00FF0257">
                      <w:rPr>
                        <w:rFonts w:asciiTheme="minorEastAsia" w:eastAsiaTheme="minorEastAsia" w:hAnsiTheme="minorEastAsia"/>
                        <w:szCs w:val="21"/>
                      </w:rPr>
                      <w:t>50</w:t>
                    </w:r>
                  </w:p>
                </w:tc>
                <w:tc>
                  <w:tcPr>
                    <w:tcW w:w="2146" w:type="dxa"/>
                    <w:tcBorders>
                      <w:top w:val="single" w:sz="4" w:space="0" w:color="auto"/>
                    </w:tcBorders>
                    <w:vAlign w:val="center"/>
                  </w:tcPr>
                  <w:p w:rsidR="00C24777" w:rsidRPr="00FF0257" w:rsidRDefault="00C24777" w:rsidP="00FF0257">
                    <w:pPr>
                      <w:adjustRightInd w:val="0"/>
                      <w:snapToGrid w:val="0"/>
                      <w:jc w:val="right"/>
                      <w:rPr>
                        <w:rFonts w:asciiTheme="minorEastAsia" w:eastAsiaTheme="minorEastAsia" w:hAnsiTheme="minorEastAsia"/>
                        <w:szCs w:val="21"/>
                      </w:rPr>
                    </w:pPr>
                    <w:r w:rsidRPr="00FF0257">
                      <w:rPr>
                        <w:rFonts w:asciiTheme="minorEastAsia" w:eastAsiaTheme="minorEastAsia" w:hAnsiTheme="minorEastAsia"/>
                        <w:szCs w:val="21"/>
                      </w:rPr>
                      <w:t>-</w:t>
                    </w:r>
                  </w:p>
                </w:tc>
                <w:tc>
                  <w:tcPr>
                    <w:tcW w:w="2146" w:type="dxa"/>
                    <w:tcBorders>
                      <w:top w:val="single" w:sz="4" w:space="0" w:color="auto"/>
                    </w:tcBorders>
                    <w:vAlign w:val="center"/>
                  </w:tcPr>
                  <w:p w:rsidR="00C24777" w:rsidRPr="00FF0257" w:rsidRDefault="00C24777" w:rsidP="00FF0257">
                    <w:pPr>
                      <w:adjustRightInd w:val="0"/>
                      <w:snapToGrid w:val="0"/>
                      <w:jc w:val="right"/>
                      <w:rPr>
                        <w:rFonts w:asciiTheme="minorEastAsia" w:eastAsiaTheme="minorEastAsia" w:hAnsiTheme="minorEastAsia"/>
                        <w:szCs w:val="21"/>
                      </w:rPr>
                    </w:pPr>
                    <w:r w:rsidRPr="00FF0257">
                      <w:rPr>
                        <w:rFonts w:asciiTheme="minorEastAsia" w:eastAsiaTheme="minorEastAsia" w:hAnsiTheme="minorEastAsia"/>
                        <w:szCs w:val="21"/>
                      </w:rPr>
                      <w:t>2.00</w:t>
                    </w:r>
                  </w:p>
                </w:tc>
              </w:tr>
              <w:tr w:rsidR="00C24777" w:rsidRPr="00FF0257" w:rsidTr="00C24777">
                <w:trPr>
                  <w:trHeight w:val="397"/>
                </w:trPr>
                <w:tc>
                  <w:tcPr>
                    <w:tcW w:w="2733" w:type="dxa"/>
                    <w:vAlign w:val="center"/>
                  </w:tcPr>
                  <w:p w:rsidR="00C24777" w:rsidRPr="00FF0257" w:rsidRDefault="00C24777" w:rsidP="00FF0257">
                    <w:pPr>
                      <w:adjustRightInd w:val="0"/>
                      <w:snapToGrid w:val="0"/>
                      <w:rPr>
                        <w:rFonts w:asciiTheme="minorEastAsia" w:eastAsiaTheme="minorEastAsia" w:hAnsiTheme="minorEastAsia"/>
                        <w:szCs w:val="21"/>
                      </w:rPr>
                    </w:pPr>
                    <w:r w:rsidRPr="00FF0257">
                      <w:rPr>
                        <w:rFonts w:asciiTheme="minorEastAsia" w:eastAsiaTheme="minorEastAsia" w:hAnsiTheme="minorEastAsia"/>
                        <w:szCs w:val="21"/>
                      </w:rPr>
                      <w:t>房屋建筑物</w:t>
                    </w:r>
                  </w:p>
                </w:tc>
                <w:tc>
                  <w:tcPr>
                    <w:tcW w:w="2128" w:type="dxa"/>
                    <w:vAlign w:val="center"/>
                  </w:tcPr>
                  <w:p w:rsidR="00C24777" w:rsidRPr="00FF0257" w:rsidRDefault="00C24777" w:rsidP="00FF0257">
                    <w:pPr>
                      <w:adjustRightInd w:val="0"/>
                      <w:snapToGrid w:val="0"/>
                      <w:jc w:val="right"/>
                      <w:rPr>
                        <w:rFonts w:asciiTheme="minorEastAsia" w:eastAsiaTheme="minorEastAsia" w:hAnsiTheme="minorEastAsia"/>
                        <w:szCs w:val="21"/>
                      </w:rPr>
                    </w:pPr>
                    <w:r w:rsidRPr="00FF0257">
                      <w:rPr>
                        <w:rFonts w:asciiTheme="minorEastAsia" w:eastAsiaTheme="minorEastAsia" w:hAnsiTheme="minorEastAsia"/>
                        <w:szCs w:val="21"/>
                      </w:rPr>
                      <w:t>20-45</w:t>
                    </w:r>
                  </w:p>
                </w:tc>
                <w:tc>
                  <w:tcPr>
                    <w:tcW w:w="2146" w:type="dxa"/>
                    <w:vAlign w:val="center"/>
                  </w:tcPr>
                  <w:p w:rsidR="00C24777" w:rsidRPr="00FF0257" w:rsidRDefault="00C24777" w:rsidP="00FF0257">
                    <w:pPr>
                      <w:adjustRightInd w:val="0"/>
                      <w:snapToGrid w:val="0"/>
                      <w:jc w:val="right"/>
                      <w:rPr>
                        <w:rFonts w:asciiTheme="minorEastAsia" w:eastAsiaTheme="minorEastAsia" w:hAnsiTheme="minorEastAsia"/>
                        <w:szCs w:val="21"/>
                      </w:rPr>
                    </w:pPr>
                    <w:r w:rsidRPr="00FF0257">
                      <w:rPr>
                        <w:rFonts w:asciiTheme="minorEastAsia" w:eastAsiaTheme="minorEastAsia" w:hAnsiTheme="minorEastAsia"/>
                        <w:szCs w:val="21"/>
                      </w:rPr>
                      <w:t>3.00</w:t>
                    </w:r>
                  </w:p>
                </w:tc>
                <w:tc>
                  <w:tcPr>
                    <w:tcW w:w="2146" w:type="dxa"/>
                    <w:vAlign w:val="center"/>
                  </w:tcPr>
                  <w:p w:rsidR="00C24777" w:rsidRPr="00FF0257" w:rsidRDefault="00C24777" w:rsidP="00FF0257">
                    <w:pPr>
                      <w:adjustRightInd w:val="0"/>
                      <w:snapToGrid w:val="0"/>
                      <w:jc w:val="right"/>
                      <w:rPr>
                        <w:rFonts w:asciiTheme="minorEastAsia" w:eastAsiaTheme="minorEastAsia" w:hAnsiTheme="minorEastAsia"/>
                        <w:szCs w:val="21"/>
                      </w:rPr>
                    </w:pPr>
                    <w:r w:rsidRPr="00FF0257">
                      <w:rPr>
                        <w:rFonts w:asciiTheme="minorEastAsia" w:eastAsiaTheme="minorEastAsia" w:hAnsiTheme="minorEastAsia"/>
                        <w:szCs w:val="21"/>
                      </w:rPr>
                      <w:t>2.16-4.85</w:t>
                    </w:r>
                  </w:p>
                </w:tc>
              </w:tr>
            </w:tbl>
            <w:p w:rsidR="00C24777" w:rsidRPr="00FF0257" w:rsidRDefault="00C24777" w:rsidP="00AF08E8">
              <w:pPr>
                <w:snapToGrid w:val="0"/>
                <w:spacing w:line="276" w:lineRule="auto"/>
                <w:ind w:firstLineChars="200" w:firstLine="420"/>
                <w:rPr>
                  <w:rFonts w:asciiTheme="minorEastAsia" w:eastAsiaTheme="minorEastAsia" w:hAnsiTheme="minorEastAsia"/>
                  <w:szCs w:val="21"/>
                </w:rPr>
              </w:pPr>
              <w:r w:rsidRPr="00FF0257">
                <w:rPr>
                  <w:rFonts w:asciiTheme="minorEastAsia" w:eastAsiaTheme="minorEastAsia" w:hAnsiTheme="minorEastAsia"/>
                  <w:szCs w:val="21"/>
                </w:rPr>
                <w:t>采用成本模式进行后续计量的投资性房地产，计提资产减值方法见附注</w:t>
              </w:r>
              <w:r w:rsidR="00674205">
                <w:rPr>
                  <w:rFonts w:asciiTheme="minorEastAsia" w:eastAsiaTheme="minorEastAsia" w:hAnsiTheme="minorEastAsia" w:hint="eastAsia"/>
                  <w:szCs w:val="21"/>
                </w:rPr>
                <w:t>五</w:t>
              </w:r>
              <w:r w:rsidRPr="00FF0257">
                <w:rPr>
                  <w:rFonts w:asciiTheme="minorEastAsia" w:eastAsiaTheme="minorEastAsia" w:hAnsiTheme="minorEastAsia"/>
                  <w:szCs w:val="21"/>
                </w:rPr>
                <w:t>、</w:t>
              </w:r>
              <w:r w:rsidR="00E419DF">
                <w:rPr>
                  <w:rFonts w:asciiTheme="minorEastAsia" w:eastAsiaTheme="minorEastAsia" w:hAnsiTheme="minorEastAsia" w:hint="eastAsia"/>
                  <w:szCs w:val="21"/>
                </w:rPr>
                <w:t>22</w:t>
              </w:r>
              <w:r w:rsidRPr="00FF0257">
                <w:rPr>
                  <w:rFonts w:asciiTheme="minorEastAsia" w:eastAsiaTheme="minorEastAsia" w:hAnsiTheme="minorEastAsia"/>
                  <w:szCs w:val="21"/>
                </w:rPr>
                <w:t>。</w:t>
              </w:r>
            </w:p>
            <w:p w:rsidR="00C24777" w:rsidRPr="00FF0257" w:rsidRDefault="00C24777" w:rsidP="00C03CA3">
              <w:pPr>
                <w:snapToGrid w:val="0"/>
                <w:spacing w:line="276" w:lineRule="auto"/>
                <w:rPr>
                  <w:rFonts w:asciiTheme="minorEastAsia" w:eastAsiaTheme="minorEastAsia" w:hAnsiTheme="minorEastAsia"/>
                  <w:szCs w:val="21"/>
                </w:rPr>
              </w:pPr>
              <w:r w:rsidRPr="00FF0257">
                <w:rPr>
                  <w:rFonts w:asciiTheme="minorEastAsia" w:eastAsiaTheme="minorEastAsia" w:hAnsiTheme="minorEastAsia"/>
                  <w:szCs w:val="21"/>
                </w:rPr>
                <w:t>投资性房地产出售、转让、报废或毁损的处置收入扣除其账面价值和相关税费后的差额计入当期损益。</w:t>
              </w:r>
            </w:p>
          </w:sdtContent>
        </w:sdt>
      </w:sdtContent>
    </w:sdt>
    <w:p w:rsidR="00C24777" w:rsidRDefault="00C24777" w:rsidP="002B4E99">
      <w:pPr>
        <w:pStyle w:val="3"/>
        <w:numPr>
          <w:ilvl w:val="0"/>
          <w:numId w:val="56"/>
        </w:numPr>
      </w:pPr>
      <w:r>
        <w:t>固定资产</w:t>
      </w:r>
    </w:p>
    <w:sdt>
      <w:sdtPr>
        <w:rPr>
          <w:rFonts w:ascii="宋体" w:hAnsi="宋体" w:cs="宋体"/>
          <w:b w:val="0"/>
          <w:bCs w:val="0"/>
          <w:kern w:val="0"/>
          <w:szCs w:val="24"/>
        </w:rPr>
        <w:alias w:val="模块:固定资产确认条件"/>
        <w:tag w:val="_GBC_662771796da549e1b2a02fb7d497f077"/>
        <w:id w:val="9000335"/>
        <w:lock w:val="sdtLocked"/>
        <w:placeholder>
          <w:docPart w:val="GBC22222222222222222222222222222"/>
        </w:placeholder>
      </w:sdtPr>
      <w:sdtEndPr>
        <w:rPr>
          <w:rFonts w:asciiTheme="minorEastAsia" w:eastAsiaTheme="minorEastAsia" w:hAnsiTheme="minorEastAsia"/>
          <w:szCs w:val="21"/>
        </w:rPr>
      </w:sdtEndPr>
      <w:sdtContent>
        <w:p w:rsidR="00C24777" w:rsidRDefault="00C24777" w:rsidP="002B4E99">
          <w:pPr>
            <w:pStyle w:val="4"/>
            <w:numPr>
              <w:ilvl w:val="0"/>
              <w:numId w:val="59"/>
            </w:numPr>
          </w:pPr>
          <w:r>
            <w:rPr>
              <w:rFonts w:hint="eastAsia"/>
            </w:rPr>
            <w:t>确认条件</w:t>
          </w:r>
        </w:p>
        <w:sdt>
          <w:sdtPr>
            <w:alias w:val="是否适用：固定资产确认条件[双击切换]"/>
            <w:tag w:val="_GBC_4c768c6eca804bab9e4fc027185bcda6"/>
            <w:id w:val="9000333"/>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bCs/>
              <w:szCs w:val="21"/>
            </w:rPr>
            <w:alias w:val="固定资产确认条件"/>
            <w:tag w:val="_GBC_3044d53470b143fa9477fa34b85d4ec5"/>
            <w:id w:val="9000334"/>
            <w:lock w:val="sdtLocked"/>
            <w:placeholder>
              <w:docPart w:val="GBC22222222222222222222222222222"/>
            </w:placeholder>
          </w:sdtPr>
          <w:sdtEndPr>
            <w:rPr>
              <w:rFonts w:asciiTheme="minorEastAsia" w:eastAsiaTheme="minorEastAsia" w:hAnsiTheme="minorEastAsia"/>
              <w:b/>
            </w:rPr>
          </w:sdtEndPr>
          <w:sdtContent>
            <w:p w:rsidR="00C24777" w:rsidRPr="00B06807" w:rsidRDefault="00C24777" w:rsidP="00AF08E8">
              <w:pPr>
                <w:tabs>
                  <w:tab w:val="left" w:pos="630"/>
                </w:tabs>
                <w:snapToGrid w:val="0"/>
                <w:spacing w:line="276" w:lineRule="auto"/>
                <w:ind w:firstLineChars="200" w:firstLine="420"/>
                <w:rPr>
                  <w:rFonts w:asciiTheme="minorEastAsia" w:eastAsiaTheme="minorEastAsia" w:hAnsiTheme="minorEastAsia"/>
                  <w:szCs w:val="21"/>
                </w:rPr>
              </w:pPr>
              <w:r w:rsidRPr="00B06807">
                <w:rPr>
                  <w:rFonts w:asciiTheme="minorEastAsia" w:eastAsiaTheme="minorEastAsia" w:hAnsiTheme="minorEastAsia"/>
                  <w:szCs w:val="21"/>
                </w:rPr>
                <w:t>本集团固定资产是指为生产商品、提供劳务、出租或经营管理而持有的，使用寿命超过一个会计年度的有形资产。</w:t>
              </w:r>
            </w:p>
            <w:p w:rsidR="00C24777" w:rsidRPr="00B06807" w:rsidRDefault="00C24777" w:rsidP="00C03CA3">
              <w:pPr>
                <w:snapToGrid w:val="0"/>
                <w:spacing w:line="276" w:lineRule="auto"/>
                <w:rPr>
                  <w:rFonts w:asciiTheme="minorEastAsia" w:eastAsiaTheme="minorEastAsia" w:hAnsiTheme="minorEastAsia"/>
                  <w:szCs w:val="21"/>
                </w:rPr>
              </w:pPr>
              <w:r w:rsidRPr="00B06807">
                <w:rPr>
                  <w:rFonts w:asciiTheme="minorEastAsia" w:eastAsiaTheme="minorEastAsia" w:hAnsiTheme="minorEastAsia"/>
                  <w:szCs w:val="21"/>
                </w:rPr>
                <w:t>与该固定资产有关的经济利益很可能流入企业，并且该固定资产的成本能够可靠地计量时，固定资产才能予以确认。</w:t>
              </w:r>
            </w:p>
            <w:p w:rsidR="00C24777" w:rsidRPr="00B06807" w:rsidRDefault="00C24777" w:rsidP="00AF08E8">
              <w:pPr>
                <w:spacing w:line="276" w:lineRule="auto"/>
                <w:ind w:firstLineChars="200" w:firstLine="420"/>
                <w:rPr>
                  <w:rFonts w:asciiTheme="minorEastAsia" w:eastAsiaTheme="minorEastAsia" w:hAnsiTheme="minorEastAsia"/>
                  <w:szCs w:val="21"/>
                </w:rPr>
              </w:pPr>
              <w:r w:rsidRPr="00B06807">
                <w:rPr>
                  <w:rFonts w:asciiTheme="minorEastAsia" w:eastAsiaTheme="minorEastAsia" w:hAnsiTheme="minorEastAsia"/>
                  <w:szCs w:val="21"/>
                </w:rPr>
                <w:t>本集团固定资产按照取得时的实际成本进行初始计量。</w:t>
              </w:r>
            </w:p>
          </w:sdtContent>
        </w:sdt>
      </w:sdtContent>
    </w:sdt>
    <w:p w:rsidR="00C24777" w:rsidRDefault="00C24777">
      <w:pPr>
        <w:rPr>
          <w:szCs w:val="21"/>
        </w:rPr>
      </w:pPr>
    </w:p>
    <w:sdt>
      <w:sdtPr>
        <w:rPr>
          <w:rFonts w:asciiTheme="minorHAnsi" w:hAnsiTheme="minorHAnsi" w:cstheme="minorBidi"/>
          <w:b w:val="0"/>
          <w:bCs w:val="0"/>
          <w:kern w:val="0"/>
          <w:szCs w:val="22"/>
        </w:rPr>
        <w:alias w:val="模块:固定资产折旧方法"/>
        <w:tag w:val="_GBC_7c749a57d4094b3386978c34c3487e2a"/>
        <w:id w:val="9000367"/>
        <w:lock w:val="sdtLocked"/>
        <w:placeholder>
          <w:docPart w:val="GBC22222222222222222222222222222"/>
        </w:placeholder>
      </w:sdtPr>
      <w:sdtEndPr>
        <w:rPr>
          <w:rFonts w:asciiTheme="minorEastAsia" w:eastAsiaTheme="minorEastAsia" w:hAnsiTheme="minorEastAsia" w:cs="宋体"/>
          <w:szCs w:val="21"/>
        </w:rPr>
      </w:sdtEndPr>
      <w:sdtContent>
        <w:p w:rsidR="00C24777" w:rsidRDefault="00C24777" w:rsidP="002B4E99">
          <w:pPr>
            <w:pStyle w:val="4"/>
            <w:numPr>
              <w:ilvl w:val="0"/>
              <w:numId w:val="59"/>
            </w:numPr>
          </w:pPr>
          <w:r>
            <w:t>折旧方法</w:t>
          </w:r>
        </w:p>
        <w:sdt>
          <w:sdtPr>
            <w:alias w:val="是否适用：固定资产折旧方法[双击切换]"/>
            <w:tag w:val="_GBC_f89f129fe73045168ebdc30031da9fdd"/>
            <w:id w:val="9000336"/>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C24777" w:rsidRPr="00B06807" w:rsidTr="00C24777">
            <w:tc>
              <w:tcPr>
                <w:tcW w:w="949" w:type="pct"/>
                <w:vAlign w:val="center"/>
              </w:tcPr>
              <w:p w:rsidR="00C24777" w:rsidRPr="00B06807" w:rsidRDefault="00C24777" w:rsidP="00C24777">
                <w:pPr>
                  <w:jc w:val="center"/>
                  <w:rPr>
                    <w:rFonts w:asciiTheme="minorEastAsia" w:eastAsiaTheme="minorEastAsia" w:hAnsiTheme="minorEastAsia"/>
                    <w:szCs w:val="21"/>
                  </w:rPr>
                </w:pPr>
                <w:r w:rsidRPr="00B06807">
                  <w:rPr>
                    <w:rFonts w:asciiTheme="minorEastAsia" w:eastAsiaTheme="minorEastAsia" w:hAnsiTheme="minorEastAsia"/>
                    <w:szCs w:val="21"/>
                  </w:rPr>
                  <w:t>类别</w:t>
                </w:r>
              </w:p>
            </w:tc>
            <w:tc>
              <w:tcPr>
                <w:tcW w:w="1012" w:type="pct"/>
                <w:vAlign w:val="center"/>
              </w:tcPr>
              <w:p w:rsidR="00C24777" w:rsidRPr="00B06807" w:rsidRDefault="00C24777" w:rsidP="00C24777">
                <w:pPr>
                  <w:jc w:val="center"/>
                  <w:rPr>
                    <w:rFonts w:asciiTheme="minorEastAsia" w:eastAsiaTheme="minorEastAsia" w:hAnsiTheme="minorEastAsia"/>
                    <w:szCs w:val="21"/>
                  </w:rPr>
                </w:pPr>
                <w:r w:rsidRPr="00B06807">
                  <w:rPr>
                    <w:rFonts w:asciiTheme="minorEastAsia" w:eastAsiaTheme="minorEastAsia" w:hAnsiTheme="minorEastAsia" w:hint="eastAsia"/>
                    <w:szCs w:val="21"/>
                  </w:rPr>
                  <w:t>折旧方法</w:t>
                </w:r>
              </w:p>
            </w:tc>
            <w:tc>
              <w:tcPr>
                <w:tcW w:w="1013" w:type="pct"/>
                <w:vAlign w:val="center"/>
              </w:tcPr>
              <w:p w:rsidR="00C24777" w:rsidRPr="00B06807" w:rsidRDefault="00C24777" w:rsidP="00C24777">
                <w:pPr>
                  <w:jc w:val="center"/>
                  <w:rPr>
                    <w:rFonts w:asciiTheme="minorEastAsia" w:eastAsiaTheme="minorEastAsia" w:hAnsiTheme="minorEastAsia"/>
                    <w:szCs w:val="21"/>
                  </w:rPr>
                </w:pPr>
                <w:r w:rsidRPr="00B06807">
                  <w:rPr>
                    <w:rFonts w:asciiTheme="minorEastAsia" w:eastAsiaTheme="minorEastAsia" w:hAnsiTheme="minorEastAsia"/>
                    <w:szCs w:val="21"/>
                  </w:rPr>
                  <w:t>折旧年限（年）</w:t>
                </w:r>
              </w:p>
            </w:tc>
            <w:tc>
              <w:tcPr>
                <w:tcW w:w="1013" w:type="pct"/>
                <w:vAlign w:val="center"/>
              </w:tcPr>
              <w:p w:rsidR="00C24777" w:rsidRPr="00B06807" w:rsidRDefault="00C24777" w:rsidP="00C24777">
                <w:pPr>
                  <w:jc w:val="center"/>
                  <w:rPr>
                    <w:rFonts w:asciiTheme="minorEastAsia" w:eastAsiaTheme="minorEastAsia" w:hAnsiTheme="minorEastAsia"/>
                    <w:szCs w:val="21"/>
                  </w:rPr>
                </w:pPr>
                <w:r w:rsidRPr="00B06807">
                  <w:rPr>
                    <w:rFonts w:asciiTheme="minorEastAsia" w:eastAsiaTheme="minorEastAsia" w:hAnsiTheme="minorEastAsia"/>
                    <w:szCs w:val="21"/>
                  </w:rPr>
                  <w:t>残值率（%）</w:t>
                </w:r>
              </w:p>
            </w:tc>
            <w:tc>
              <w:tcPr>
                <w:tcW w:w="1013" w:type="pct"/>
                <w:vAlign w:val="center"/>
              </w:tcPr>
              <w:p w:rsidR="00C24777" w:rsidRPr="00B06807" w:rsidRDefault="00C24777" w:rsidP="00C24777">
                <w:pPr>
                  <w:jc w:val="center"/>
                  <w:rPr>
                    <w:rFonts w:asciiTheme="minorEastAsia" w:eastAsiaTheme="minorEastAsia" w:hAnsiTheme="minorEastAsia"/>
                    <w:szCs w:val="21"/>
                  </w:rPr>
                </w:pPr>
                <w:r w:rsidRPr="00B06807">
                  <w:rPr>
                    <w:rFonts w:asciiTheme="minorEastAsia" w:eastAsiaTheme="minorEastAsia" w:hAnsiTheme="minorEastAsia"/>
                    <w:szCs w:val="21"/>
                  </w:rPr>
                  <w:t>年折旧率（%）</w:t>
                </w:r>
              </w:p>
            </w:tc>
          </w:tr>
          <w:sdt>
            <w:sdtPr>
              <w:rPr>
                <w:rFonts w:asciiTheme="minorEastAsia" w:eastAsiaTheme="minorEastAsia" w:hAnsiTheme="minorEastAsia"/>
                <w:szCs w:val="21"/>
              </w:rPr>
              <w:alias w:val="其他固定资产计价、折旧、减值方法"/>
              <w:tag w:val="_GBC_f1ad6125c5d74d2a98f593d2ba574474"/>
              <w:id w:val="9000342"/>
              <w:lock w:val="sdtLocked"/>
            </w:sdtPr>
            <w:sdtContent>
              <w:tr w:rsidR="00C24777" w:rsidRPr="00B06807" w:rsidTr="00C24777">
                <w:sdt>
                  <w:sdtPr>
                    <w:rPr>
                      <w:rFonts w:asciiTheme="minorEastAsia" w:eastAsiaTheme="minorEastAsia" w:hAnsiTheme="minorEastAsia"/>
                      <w:szCs w:val="21"/>
                    </w:rPr>
                    <w:alias w:val="固定资产类别"/>
                    <w:tag w:val="_GBC_a35d877f25bc40f3994d41d8763e2a50"/>
                    <w:id w:val="9000337"/>
                    <w:lock w:val="sdtLocked"/>
                  </w:sdtPr>
                  <w:sdtEndPr>
                    <w:rPr>
                      <w:rFonts w:cs="Times New Roman"/>
                    </w:rPr>
                  </w:sdtEndPr>
                  <w:sdtContent>
                    <w:tc>
                      <w:tcPr>
                        <w:tcW w:w="949"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hint="eastAsia"/>
                            <w:szCs w:val="21"/>
                          </w:rPr>
                          <w:t>房屋及建筑物</w:t>
                        </w:r>
                      </w:p>
                    </w:tc>
                  </w:sdtContent>
                </w:sdt>
                <w:sdt>
                  <w:sdtPr>
                    <w:rPr>
                      <w:rFonts w:asciiTheme="minorEastAsia" w:eastAsiaTheme="minorEastAsia" w:hAnsiTheme="minorEastAsia"/>
                      <w:szCs w:val="21"/>
                    </w:rPr>
                    <w:alias w:val="固定资产折旧方法"/>
                    <w:tag w:val="_GBC_9b84b623c81948d4be1abe781ca5da73"/>
                    <w:id w:val="9000338"/>
                    <w:lock w:val="sdtLocked"/>
                  </w:sdtPr>
                  <w:sdtContent>
                    <w:tc>
                      <w:tcPr>
                        <w:tcW w:w="1012"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9000339"/>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10-45</w:t>
                        </w:r>
                      </w:p>
                    </w:tc>
                  </w:sdtContent>
                </w:sdt>
                <w:sdt>
                  <w:sdtPr>
                    <w:rPr>
                      <w:rFonts w:asciiTheme="minorEastAsia" w:eastAsiaTheme="minorEastAsia" w:hAnsiTheme="minorEastAsia"/>
                      <w:szCs w:val="21"/>
                    </w:rPr>
                    <w:alias w:val="固定资产类别的残值率"/>
                    <w:tag w:val="_GBC_76af0d0da53c455f9b0a413f033af92e"/>
                    <w:id w:val="9000340"/>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3%</w:t>
                        </w:r>
                      </w:p>
                    </w:tc>
                  </w:sdtContent>
                </w:sdt>
                <w:sdt>
                  <w:sdtPr>
                    <w:rPr>
                      <w:rFonts w:asciiTheme="minorEastAsia" w:eastAsiaTheme="minorEastAsia" w:hAnsiTheme="minorEastAsia"/>
                      <w:szCs w:val="21"/>
                    </w:rPr>
                    <w:alias w:val="固定资产类别的年折旧率"/>
                    <w:tag w:val="_GBC_58d98c7dc02f49118e0a3b88e17eda01"/>
                    <w:id w:val="9000341"/>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9.70%-2.16%</w:t>
                        </w:r>
                      </w:p>
                    </w:tc>
                  </w:sdtContent>
                </w:sdt>
              </w:tr>
            </w:sdtContent>
          </w:sdt>
          <w:sdt>
            <w:sdtPr>
              <w:rPr>
                <w:rFonts w:asciiTheme="minorEastAsia" w:eastAsiaTheme="minorEastAsia" w:hAnsiTheme="minorEastAsia"/>
                <w:szCs w:val="21"/>
              </w:rPr>
              <w:alias w:val="其他固定资产计价、折旧、减值方法"/>
              <w:tag w:val="_GBC_f1ad6125c5d74d2a98f593d2ba574474"/>
              <w:id w:val="9000348"/>
              <w:lock w:val="sdtLocked"/>
            </w:sdtPr>
            <w:sdtContent>
              <w:tr w:rsidR="00C24777" w:rsidRPr="00B06807" w:rsidTr="00C24777">
                <w:sdt>
                  <w:sdtPr>
                    <w:rPr>
                      <w:rFonts w:asciiTheme="minorEastAsia" w:eastAsiaTheme="minorEastAsia" w:hAnsiTheme="minorEastAsia"/>
                      <w:szCs w:val="21"/>
                    </w:rPr>
                    <w:alias w:val="固定资产类别"/>
                    <w:tag w:val="_GBC_a35d877f25bc40f3994d41d8763e2a50"/>
                    <w:id w:val="9000343"/>
                    <w:lock w:val="sdtLocked"/>
                  </w:sdtPr>
                  <w:sdtEndPr>
                    <w:rPr>
                      <w:rFonts w:cs="Times New Roman"/>
                    </w:rPr>
                  </w:sdtEndPr>
                  <w:sdtContent>
                    <w:tc>
                      <w:tcPr>
                        <w:tcW w:w="949"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机器设备</w:t>
                        </w:r>
                      </w:p>
                    </w:tc>
                  </w:sdtContent>
                </w:sdt>
                <w:sdt>
                  <w:sdtPr>
                    <w:rPr>
                      <w:rFonts w:asciiTheme="minorEastAsia" w:eastAsiaTheme="minorEastAsia" w:hAnsiTheme="minorEastAsia"/>
                      <w:szCs w:val="21"/>
                    </w:rPr>
                    <w:alias w:val="固定资产折旧方法"/>
                    <w:tag w:val="_GBC_9b84b623c81948d4be1abe781ca5da73"/>
                    <w:id w:val="9000344"/>
                    <w:lock w:val="sdtLocked"/>
                  </w:sdtPr>
                  <w:sdtContent>
                    <w:tc>
                      <w:tcPr>
                        <w:tcW w:w="1012"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9000345"/>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4-22</w:t>
                        </w:r>
                      </w:p>
                    </w:tc>
                  </w:sdtContent>
                </w:sdt>
                <w:sdt>
                  <w:sdtPr>
                    <w:rPr>
                      <w:rFonts w:asciiTheme="minorEastAsia" w:eastAsiaTheme="minorEastAsia" w:hAnsiTheme="minorEastAsia"/>
                      <w:szCs w:val="21"/>
                    </w:rPr>
                    <w:alias w:val="固定资产类别的残值率"/>
                    <w:tag w:val="_GBC_76af0d0da53c455f9b0a413f033af92e"/>
                    <w:id w:val="9000346"/>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3%或5%</w:t>
                        </w:r>
                      </w:p>
                    </w:tc>
                  </w:sdtContent>
                </w:sdt>
                <w:sdt>
                  <w:sdtPr>
                    <w:rPr>
                      <w:rFonts w:asciiTheme="minorEastAsia" w:eastAsiaTheme="minorEastAsia" w:hAnsiTheme="minorEastAsia"/>
                      <w:szCs w:val="21"/>
                    </w:rPr>
                    <w:alias w:val="固定资产类别的年折旧率"/>
                    <w:tag w:val="_GBC_58d98c7dc02f49118e0a3b88e17eda01"/>
                    <w:id w:val="9000347"/>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24.25%-4.41%</w:t>
                        </w:r>
                      </w:p>
                    </w:tc>
                  </w:sdtContent>
                </w:sdt>
              </w:tr>
            </w:sdtContent>
          </w:sdt>
          <w:sdt>
            <w:sdtPr>
              <w:rPr>
                <w:rFonts w:asciiTheme="minorEastAsia" w:eastAsiaTheme="minorEastAsia" w:hAnsiTheme="minorEastAsia"/>
                <w:szCs w:val="21"/>
              </w:rPr>
              <w:alias w:val="其他固定资产计价、折旧、减值方法"/>
              <w:tag w:val="_GBC_f1ad6125c5d74d2a98f593d2ba574474"/>
              <w:id w:val="9000354"/>
              <w:lock w:val="sdtLocked"/>
            </w:sdtPr>
            <w:sdtContent>
              <w:tr w:rsidR="00C24777" w:rsidRPr="00B06807" w:rsidTr="00C24777">
                <w:sdt>
                  <w:sdtPr>
                    <w:rPr>
                      <w:rFonts w:asciiTheme="minorEastAsia" w:eastAsiaTheme="minorEastAsia" w:hAnsiTheme="minorEastAsia"/>
                      <w:szCs w:val="21"/>
                    </w:rPr>
                    <w:alias w:val="固定资产类别"/>
                    <w:tag w:val="_GBC_a35d877f25bc40f3994d41d8763e2a50"/>
                    <w:id w:val="9000349"/>
                    <w:lock w:val="sdtLocked"/>
                  </w:sdtPr>
                  <w:sdtEndPr>
                    <w:rPr>
                      <w:rFonts w:cs="Times New Roman"/>
                    </w:rPr>
                  </w:sdtEndPr>
                  <w:sdtContent>
                    <w:tc>
                      <w:tcPr>
                        <w:tcW w:w="949"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cs="Arial"/>
                            <w:szCs w:val="21"/>
                          </w:rPr>
                          <w:t>电子设备</w:t>
                        </w:r>
                      </w:p>
                    </w:tc>
                  </w:sdtContent>
                </w:sdt>
                <w:sdt>
                  <w:sdtPr>
                    <w:rPr>
                      <w:rFonts w:asciiTheme="minorEastAsia" w:eastAsiaTheme="minorEastAsia" w:hAnsiTheme="minorEastAsia"/>
                      <w:szCs w:val="21"/>
                    </w:rPr>
                    <w:alias w:val="固定资产折旧方法"/>
                    <w:tag w:val="_GBC_9b84b623c81948d4be1abe781ca5da73"/>
                    <w:id w:val="9000350"/>
                    <w:lock w:val="sdtLocked"/>
                  </w:sdtPr>
                  <w:sdtContent>
                    <w:tc>
                      <w:tcPr>
                        <w:tcW w:w="1012"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9000351"/>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4-15</w:t>
                        </w:r>
                      </w:p>
                    </w:tc>
                  </w:sdtContent>
                </w:sdt>
                <w:sdt>
                  <w:sdtPr>
                    <w:rPr>
                      <w:rFonts w:asciiTheme="minorEastAsia" w:eastAsiaTheme="minorEastAsia" w:hAnsiTheme="minorEastAsia"/>
                      <w:szCs w:val="21"/>
                    </w:rPr>
                    <w:alias w:val="固定资产类别的残值率"/>
                    <w:tag w:val="_GBC_76af0d0da53c455f9b0a413f033af92e"/>
                    <w:id w:val="9000352"/>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3%或5%</w:t>
                        </w:r>
                      </w:p>
                    </w:tc>
                  </w:sdtContent>
                </w:sdt>
                <w:sdt>
                  <w:sdtPr>
                    <w:rPr>
                      <w:rFonts w:asciiTheme="minorEastAsia" w:eastAsiaTheme="minorEastAsia" w:hAnsiTheme="minorEastAsia"/>
                      <w:szCs w:val="21"/>
                    </w:rPr>
                    <w:alias w:val="固定资产类别的年折旧率"/>
                    <w:tag w:val="_GBC_58d98c7dc02f49118e0a3b88e17eda01"/>
                    <w:id w:val="9000353"/>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24.25%-6.47%</w:t>
                        </w:r>
                      </w:p>
                    </w:tc>
                  </w:sdtContent>
                </w:sdt>
              </w:tr>
            </w:sdtContent>
          </w:sdt>
          <w:sdt>
            <w:sdtPr>
              <w:rPr>
                <w:rFonts w:asciiTheme="minorEastAsia" w:eastAsiaTheme="minorEastAsia" w:hAnsiTheme="minorEastAsia"/>
                <w:szCs w:val="21"/>
              </w:rPr>
              <w:alias w:val="其他固定资产计价、折旧、减值方法"/>
              <w:tag w:val="_GBC_f1ad6125c5d74d2a98f593d2ba574474"/>
              <w:id w:val="9000360"/>
              <w:lock w:val="sdtLocked"/>
            </w:sdtPr>
            <w:sdtContent>
              <w:tr w:rsidR="00C24777" w:rsidRPr="00B06807" w:rsidTr="00C24777">
                <w:sdt>
                  <w:sdtPr>
                    <w:rPr>
                      <w:rFonts w:asciiTheme="minorEastAsia" w:eastAsiaTheme="minorEastAsia" w:hAnsiTheme="minorEastAsia"/>
                      <w:szCs w:val="21"/>
                    </w:rPr>
                    <w:alias w:val="固定资产类别"/>
                    <w:tag w:val="_GBC_a35d877f25bc40f3994d41d8763e2a50"/>
                    <w:id w:val="9000355"/>
                    <w:lock w:val="sdtLocked"/>
                  </w:sdtPr>
                  <w:sdtEndPr>
                    <w:rPr>
                      <w:rFonts w:cs="Times New Roman"/>
                    </w:rPr>
                  </w:sdtEndPr>
                  <w:sdtContent>
                    <w:tc>
                      <w:tcPr>
                        <w:tcW w:w="949"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运输设备</w:t>
                        </w:r>
                      </w:p>
                    </w:tc>
                  </w:sdtContent>
                </w:sdt>
                <w:sdt>
                  <w:sdtPr>
                    <w:rPr>
                      <w:rFonts w:asciiTheme="minorEastAsia" w:eastAsiaTheme="minorEastAsia" w:hAnsiTheme="minorEastAsia"/>
                      <w:szCs w:val="21"/>
                    </w:rPr>
                    <w:alias w:val="固定资产折旧方法"/>
                    <w:tag w:val="_GBC_9b84b623c81948d4be1abe781ca5da73"/>
                    <w:id w:val="9000356"/>
                    <w:lock w:val="sdtLocked"/>
                  </w:sdtPr>
                  <w:sdtContent>
                    <w:tc>
                      <w:tcPr>
                        <w:tcW w:w="1012"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9000357"/>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3.5-13</w:t>
                        </w:r>
                      </w:p>
                    </w:tc>
                  </w:sdtContent>
                </w:sdt>
                <w:sdt>
                  <w:sdtPr>
                    <w:rPr>
                      <w:rFonts w:asciiTheme="minorEastAsia" w:eastAsiaTheme="minorEastAsia" w:hAnsiTheme="minorEastAsia"/>
                      <w:szCs w:val="21"/>
                    </w:rPr>
                    <w:alias w:val="固定资产类别的残值率"/>
                    <w:tag w:val="_GBC_76af0d0da53c455f9b0a413f033af92e"/>
                    <w:id w:val="9000358"/>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3%或5%</w:t>
                        </w:r>
                      </w:p>
                    </w:tc>
                  </w:sdtContent>
                </w:sdt>
                <w:sdt>
                  <w:sdtPr>
                    <w:rPr>
                      <w:rFonts w:asciiTheme="minorEastAsia" w:eastAsiaTheme="minorEastAsia" w:hAnsiTheme="minorEastAsia"/>
                      <w:szCs w:val="21"/>
                    </w:rPr>
                    <w:alias w:val="固定资产类别的年折旧率"/>
                    <w:tag w:val="_GBC_58d98c7dc02f49118e0a3b88e17eda01"/>
                    <w:id w:val="9000359"/>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27.71%-9.7%</w:t>
                        </w:r>
                      </w:p>
                    </w:tc>
                  </w:sdtContent>
                </w:sdt>
              </w:tr>
            </w:sdtContent>
          </w:sdt>
          <w:sdt>
            <w:sdtPr>
              <w:rPr>
                <w:rFonts w:asciiTheme="minorEastAsia" w:eastAsiaTheme="minorEastAsia" w:hAnsiTheme="minorEastAsia"/>
                <w:szCs w:val="21"/>
              </w:rPr>
              <w:alias w:val="其他固定资产计价、折旧、减值方法"/>
              <w:tag w:val="_GBC_f1ad6125c5d74d2a98f593d2ba574474"/>
              <w:id w:val="9000366"/>
              <w:lock w:val="sdtLocked"/>
            </w:sdtPr>
            <w:sdtContent>
              <w:tr w:rsidR="00C24777" w:rsidRPr="00B06807" w:rsidTr="00C24777">
                <w:sdt>
                  <w:sdtPr>
                    <w:rPr>
                      <w:rFonts w:asciiTheme="minorEastAsia" w:eastAsiaTheme="minorEastAsia" w:hAnsiTheme="minorEastAsia"/>
                      <w:szCs w:val="21"/>
                    </w:rPr>
                    <w:alias w:val="固定资产类别"/>
                    <w:tag w:val="_GBC_a35d877f25bc40f3994d41d8763e2a50"/>
                    <w:id w:val="9000361"/>
                    <w:lock w:val="sdtLocked"/>
                  </w:sdtPr>
                  <w:sdtEndPr>
                    <w:rPr>
                      <w:rFonts w:cs="Times New Roman"/>
                    </w:rPr>
                  </w:sdtEndPr>
                  <w:sdtContent>
                    <w:tc>
                      <w:tcPr>
                        <w:tcW w:w="949"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其他</w:t>
                        </w:r>
                      </w:p>
                    </w:tc>
                  </w:sdtContent>
                </w:sdt>
                <w:sdt>
                  <w:sdtPr>
                    <w:rPr>
                      <w:rFonts w:asciiTheme="minorEastAsia" w:eastAsiaTheme="minorEastAsia" w:hAnsiTheme="minorEastAsia"/>
                      <w:szCs w:val="21"/>
                    </w:rPr>
                    <w:alias w:val="固定资产折旧方法"/>
                    <w:tag w:val="_GBC_9b84b623c81948d4be1abe781ca5da73"/>
                    <w:id w:val="9000362"/>
                    <w:lock w:val="sdtLocked"/>
                  </w:sdtPr>
                  <w:sdtContent>
                    <w:tc>
                      <w:tcPr>
                        <w:tcW w:w="1012"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年限平均法</w:t>
                        </w:r>
                      </w:p>
                    </w:tc>
                  </w:sdtContent>
                </w:sdt>
                <w:sdt>
                  <w:sdtPr>
                    <w:rPr>
                      <w:rFonts w:asciiTheme="minorEastAsia" w:eastAsiaTheme="minorEastAsia" w:hAnsiTheme="minorEastAsia"/>
                      <w:szCs w:val="21"/>
                    </w:rPr>
                    <w:alias w:val="固定资产类别的折旧年限"/>
                    <w:tag w:val="_GBC_3b6f8ca8242140bca158d6718f6e4a67"/>
                    <w:id w:val="9000363"/>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4-17</w:t>
                        </w:r>
                      </w:p>
                    </w:tc>
                  </w:sdtContent>
                </w:sdt>
                <w:sdt>
                  <w:sdtPr>
                    <w:rPr>
                      <w:rFonts w:asciiTheme="minorEastAsia" w:eastAsiaTheme="minorEastAsia" w:hAnsiTheme="minorEastAsia"/>
                      <w:szCs w:val="21"/>
                    </w:rPr>
                    <w:alias w:val="固定资产类别的残值率"/>
                    <w:tag w:val="_GBC_76af0d0da53c455f9b0a413f033af92e"/>
                    <w:id w:val="9000364"/>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3%</w:t>
                        </w:r>
                      </w:p>
                    </w:tc>
                  </w:sdtContent>
                </w:sdt>
                <w:sdt>
                  <w:sdtPr>
                    <w:rPr>
                      <w:rFonts w:asciiTheme="minorEastAsia" w:eastAsiaTheme="minorEastAsia" w:hAnsiTheme="minorEastAsia"/>
                      <w:szCs w:val="21"/>
                    </w:rPr>
                    <w:alias w:val="固定资产类别的年折旧率"/>
                    <w:tag w:val="_GBC_58d98c7dc02f49118e0a3b88e17eda01"/>
                    <w:id w:val="9000365"/>
                    <w:lock w:val="sdtLocked"/>
                  </w:sdtPr>
                  <w:sdtContent>
                    <w:tc>
                      <w:tcPr>
                        <w:tcW w:w="1013" w:type="pct"/>
                      </w:tcPr>
                      <w:p w:rsidR="00C24777" w:rsidRPr="00B06807" w:rsidRDefault="00C24777" w:rsidP="00C24777">
                        <w:pPr>
                          <w:rPr>
                            <w:rFonts w:asciiTheme="minorEastAsia" w:eastAsiaTheme="minorEastAsia" w:hAnsiTheme="minorEastAsia"/>
                            <w:szCs w:val="21"/>
                          </w:rPr>
                        </w:pPr>
                        <w:r w:rsidRPr="00B06807">
                          <w:rPr>
                            <w:rFonts w:asciiTheme="minorEastAsia" w:eastAsiaTheme="minorEastAsia" w:hAnsiTheme="minorEastAsia"/>
                            <w:szCs w:val="21"/>
                          </w:rPr>
                          <w:t>24.25%-5.71%</w:t>
                        </w:r>
                      </w:p>
                    </w:tc>
                  </w:sdtContent>
                </w:sdt>
              </w:tr>
            </w:sdtContent>
          </w:sdt>
        </w:tbl>
        <w:p w:rsidR="00C24777" w:rsidRPr="00B06807" w:rsidRDefault="00C24777" w:rsidP="00F27489">
          <w:pPr>
            <w:snapToGrid w:val="0"/>
            <w:spacing w:beforeLines="50" w:line="276" w:lineRule="auto"/>
            <w:ind w:leftChars="50" w:left="105"/>
            <w:rPr>
              <w:rFonts w:asciiTheme="minorEastAsia" w:eastAsiaTheme="minorEastAsia" w:hAnsiTheme="minorEastAsia"/>
              <w:szCs w:val="21"/>
            </w:rPr>
          </w:pPr>
          <w:r w:rsidRPr="00B06807">
            <w:rPr>
              <w:rFonts w:asciiTheme="minorEastAsia" w:eastAsiaTheme="minorEastAsia" w:hAnsiTheme="minorEastAsia"/>
              <w:szCs w:val="21"/>
            </w:rPr>
            <w:t>其中，已计提减值准备的固定资产，还应扣除已计提的固定资产减值准备累计金额计算确定折旧率。</w:t>
          </w:r>
        </w:p>
        <w:p w:rsidR="00C24777" w:rsidRPr="00B06807" w:rsidRDefault="00B06807" w:rsidP="00C03CA3">
          <w:pPr>
            <w:snapToGrid w:val="0"/>
            <w:spacing w:line="276" w:lineRule="auto"/>
            <w:ind w:leftChars="-50" w:left="-105" w:firstLineChars="50" w:firstLine="105"/>
            <w:outlineLvl w:val="2"/>
            <w:rPr>
              <w:rFonts w:asciiTheme="minorEastAsia" w:eastAsiaTheme="minorEastAsia" w:hAnsiTheme="minorEastAsia"/>
              <w:szCs w:val="21"/>
            </w:rPr>
          </w:pPr>
          <w:r w:rsidRPr="00B51884">
            <w:rPr>
              <w:rFonts w:asciiTheme="minorEastAsia" w:eastAsiaTheme="minorEastAsia" w:hAnsiTheme="minorEastAsia" w:hint="eastAsia"/>
              <w:szCs w:val="21"/>
            </w:rPr>
            <w:t>（3）</w:t>
          </w:r>
          <w:r w:rsidR="00C24777" w:rsidRPr="00B06807">
            <w:rPr>
              <w:rFonts w:asciiTheme="minorEastAsia" w:eastAsiaTheme="minorEastAsia" w:hAnsiTheme="minorEastAsia"/>
              <w:szCs w:val="21"/>
            </w:rPr>
            <w:t>固定资产的减值测试方法、减值准备计提方法见附注</w:t>
          </w:r>
          <w:r w:rsidR="00674205">
            <w:rPr>
              <w:rFonts w:asciiTheme="minorEastAsia" w:eastAsiaTheme="minorEastAsia" w:hAnsiTheme="minorEastAsia" w:hint="eastAsia"/>
              <w:szCs w:val="21"/>
            </w:rPr>
            <w:t>五</w:t>
          </w:r>
          <w:r w:rsidR="00C24777" w:rsidRPr="00B06807">
            <w:rPr>
              <w:rFonts w:asciiTheme="minorEastAsia" w:eastAsiaTheme="minorEastAsia" w:hAnsiTheme="minorEastAsia"/>
              <w:szCs w:val="21"/>
            </w:rPr>
            <w:t>、</w:t>
          </w:r>
          <w:r w:rsidR="00E419DF">
            <w:rPr>
              <w:rFonts w:asciiTheme="minorEastAsia" w:eastAsiaTheme="minorEastAsia" w:hAnsiTheme="minorEastAsia" w:hint="eastAsia"/>
              <w:szCs w:val="21"/>
            </w:rPr>
            <w:t>22</w:t>
          </w:r>
          <w:r w:rsidR="00C24777" w:rsidRPr="00B06807">
            <w:rPr>
              <w:rFonts w:asciiTheme="minorEastAsia" w:eastAsiaTheme="minorEastAsia" w:hAnsiTheme="minorEastAsia"/>
              <w:szCs w:val="21"/>
            </w:rPr>
            <w:t>。</w:t>
          </w:r>
        </w:p>
        <w:p w:rsidR="00C24777" w:rsidRPr="00B06807" w:rsidRDefault="00C24777" w:rsidP="00C03CA3">
          <w:pPr>
            <w:snapToGrid w:val="0"/>
            <w:spacing w:line="276" w:lineRule="auto"/>
            <w:ind w:leftChars="-50" w:left="-105" w:firstLineChars="50" w:firstLine="105"/>
            <w:outlineLvl w:val="2"/>
            <w:rPr>
              <w:rFonts w:asciiTheme="minorEastAsia" w:eastAsiaTheme="minorEastAsia" w:hAnsiTheme="minorEastAsia"/>
              <w:szCs w:val="21"/>
            </w:rPr>
          </w:pPr>
          <w:r w:rsidRPr="00B06807">
            <w:rPr>
              <w:rFonts w:asciiTheme="minorEastAsia" w:eastAsiaTheme="minorEastAsia" w:hAnsiTheme="minorEastAsia"/>
              <w:szCs w:val="21"/>
            </w:rPr>
            <w:t>（4）每年年度终了，本集团对固定资产的使用寿命、预计净残值和折旧方法进行复核。</w:t>
          </w:r>
        </w:p>
        <w:p w:rsidR="00C24777" w:rsidRPr="00B06807" w:rsidRDefault="00C24777" w:rsidP="00AF08E8">
          <w:pPr>
            <w:snapToGrid w:val="0"/>
            <w:spacing w:line="276" w:lineRule="auto"/>
            <w:ind w:leftChars="50" w:left="105" w:firstLineChars="200" w:firstLine="420"/>
            <w:rPr>
              <w:rFonts w:asciiTheme="minorEastAsia" w:eastAsiaTheme="minorEastAsia" w:hAnsiTheme="minorEastAsia"/>
              <w:szCs w:val="21"/>
            </w:rPr>
          </w:pPr>
          <w:r w:rsidRPr="00B06807">
            <w:rPr>
              <w:rFonts w:asciiTheme="minorEastAsia" w:eastAsiaTheme="minorEastAsia" w:hAnsiTheme="minorEastAsia"/>
              <w:szCs w:val="21"/>
            </w:rPr>
            <w:t>使用寿命预计数与原先估计数有差异的，调整固定资产使用寿命；预计净残值预计数与原先估计数有差异的，调整预计净残值。</w:t>
          </w:r>
        </w:p>
        <w:p w:rsidR="00C24777" w:rsidRPr="00B06807" w:rsidRDefault="00C24777" w:rsidP="00C03CA3">
          <w:pPr>
            <w:snapToGrid w:val="0"/>
            <w:spacing w:line="276" w:lineRule="auto"/>
            <w:ind w:leftChars="-50" w:left="-105" w:firstLineChars="50" w:firstLine="105"/>
            <w:outlineLvl w:val="2"/>
            <w:rPr>
              <w:rFonts w:asciiTheme="minorEastAsia" w:eastAsiaTheme="minorEastAsia" w:hAnsiTheme="minorEastAsia"/>
              <w:szCs w:val="21"/>
            </w:rPr>
          </w:pPr>
          <w:r w:rsidRPr="00B06807">
            <w:rPr>
              <w:rFonts w:asciiTheme="minorEastAsia" w:eastAsiaTheme="minorEastAsia" w:hAnsiTheme="minorEastAsia"/>
              <w:szCs w:val="21"/>
            </w:rPr>
            <w:t>（</w:t>
          </w:r>
          <w:r w:rsidRPr="00B06807">
            <w:rPr>
              <w:rFonts w:asciiTheme="minorEastAsia" w:eastAsiaTheme="minorEastAsia" w:hAnsiTheme="minorEastAsia" w:hint="eastAsia"/>
              <w:szCs w:val="21"/>
            </w:rPr>
            <w:t>5</w:t>
          </w:r>
          <w:r w:rsidRPr="00B06807">
            <w:rPr>
              <w:rFonts w:asciiTheme="minorEastAsia" w:eastAsiaTheme="minorEastAsia" w:hAnsiTheme="minorEastAsia"/>
              <w:szCs w:val="21"/>
            </w:rPr>
            <w:t>）大修理费用</w:t>
          </w:r>
        </w:p>
        <w:p w:rsidR="00C24777" w:rsidRPr="00B06807" w:rsidRDefault="00C24777" w:rsidP="00AF08E8">
          <w:pPr>
            <w:snapToGrid w:val="0"/>
            <w:spacing w:line="276" w:lineRule="auto"/>
            <w:ind w:leftChars="50" w:left="105" w:firstLineChars="200" w:firstLine="420"/>
            <w:rPr>
              <w:rFonts w:asciiTheme="minorEastAsia" w:eastAsiaTheme="minorEastAsia" w:hAnsiTheme="minorEastAsia"/>
              <w:szCs w:val="21"/>
            </w:rPr>
          </w:pPr>
          <w:r w:rsidRPr="00B06807">
            <w:rPr>
              <w:rFonts w:asciiTheme="minorEastAsia" w:eastAsiaTheme="minorEastAsia" w:hAnsiTheme="minorEastAsia"/>
              <w:szCs w:val="21"/>
            </w:rPr>
            <w:t>本集团对固定资产进行定期检查发生的大修理费用，有确凿证据表明符合固定资产确认条件的部分，计入固定资产成本，不符合固定资产确认条件的计入当期损益。固定资产在定期大修理间隔期间，照提折旧。</w:t>
          </w:r>
        </w:p>
      </w:sdtContent>
    </w:sdt>
    <w:p w:rsidR="00C24777" w:rsidRDefault="00C24777">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9000369"/>
        <w:lock w:val="sdtLocked"/>
        <w:placeholder>
          <w:docPart w:val="GBC22222222222222222222222222222"/>
        </w:placeholder>
      </w:sdtPr>
      <w:sdtEndPr>
        <w:rPr>
          <w:rFonts w:ascii="Times New Roman" w:hAnsi="Times New Roman" w:cs="Times New Roman" w:hint="eastAsia"/>
          <w:kern w:val="2"/>
          <w:szCs w:val="24"/>
        </w:rPr>
      </w:sdtEndPr>
      <w:sdtContent>
        <w:p w:rsidR="00C24777" w:rsidRDefault="00C24777" w:rsidP="002B4E99">
          <w:pPr>
            <w:pStyle w:val="4"/>
            <w:numPr>
              <w:ilvl w:val="0"/>
              <w:numId w:val="59"/>
            </w:numPr>
          </w:pPr>
          <w:r>
            <w:rPr>
              <w:rFonts w:ascii="宋体" w:hAnsi="宋体" w:hint="eastAsia"/>
              <w:szCs w:val="21"/>
            </w:rPr>
            <w:t>融资租入固定资产的认定依据、计价和折旧方法</w:t>
          </w:r>
        </w:p>
        <w:sdt>
          <w:sdtPr>
            <w:rPr>
              <w:rFonts w:hint="eastAsia"/>
              <w:szCs w:val="21"/>
            </w:rPr>
            <w:alias w:val="是否适用：融资租入固定资产的认定依据、计价和折旧方法[双击切换]"/>
            <w:tag w:val="_GBC_bd21629c9c534b4fb4447eeb15e0bc7e"/>
            <w:id w:val="9000368"/>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pPr>
            <w:rPr>
              <w:szCs w:val="21"/>
            </w:rPr>
          </w:pPr>
        </w:p>
      </w:sdtContent>
    </w:sdt>
    <w:sdt>
      <w:sdtPr>
        <w:rPr>
          <w:rFonts w:ascii="宋体" w:hAnsi="宋体" w:cs="宋体"/>
          <w:b w:val="0"/>
          <w:bCs w:val="0"/>
          <w:kern w:val="0"/>
          <w:szCs w:val="24"/>
        </w:rPr>
        <w:alias w:val="模块:在建工程会计处理方法"/>
        <w:tag w:val="_GBC_3eb5f960df3e47f0a4bf3af0bc67ca96"/>
        <w:id w:val="9000372"/>
        <w:lock w:val="sdtLocked"/>
        <w:placeholder>
          <w:docPart w:val="GBC22222222222222222222222222222"/>
        </w:placeholder>
      </w:sdtPr>
      <w:sdtEndPr>
        <w:rPr>
          <w:rFonts w:asciiTheme="minorEastAsia" w:eastAsiaTheme="minorEastAsia" w:hAnsiTheme="minorEastAsia" w:hint="eastAsia"/>
          <w:szCs w:val="21"/>
        </w:rPr>
      </w:sdtEndPr>
      <w:sdtContent>
        <w:p w:rsidR="00C24777" w:rsidRDefault="00C24777" w:rsidP="002B4E99">
          <w:pPr>
            <w:pStyle w:val="3"/>
            <w:numPr>
              <w:ilvl w:val="0"/>
              <w:numId w:val="56"/>
            </w:numPr>
          </w:pPr>
          <w:r>
            <w:t>在建工程</w:t>
          </w:r>
        </w:p>
        <w:sdt>
          <w:sdtPr>
            <w:rPr>
              <w:rFonts w:hint="eastAsia"/>
              <w:szCs w:val="21"/>
            </w:rPr>
            <w:alias w:val="是否适用：在建工程_重要会计政策和估计[双击切换]"/>
            <w:tag w:val="_GBC_00730441e5ea4f57b3cd3ff1ecc5c1bd"/>
            <w:id w:val="9000370"/>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在建工程核算方法"/>
            <w:tag w:val="_GBC_ed79f983df814c58add61776fe84c76e"/>
            <w:id w:val="9000371"/>
            <w:lock w:val="sdtLocked"/>
            <w:placeholder>
              <w:docPart w:val="GBC22222222222222222222222222222"/>
            </w:placeholder>
          </w:sdtPr>
          <w:sdtEndPr>
            <w:rPr>
              <w:rFonts w:asciiTheme="minorEastAsia" w:eastAsiaTheme="minorEastAsia" w:hAnsiTheme="minorEastAsia"/>
            </w:rPr>
          </w:sdtEndPr>
          <w:sdtContent>
            <w:p w:rsidR="00C24777" w:rsidRPr="00962E1D" w:rsidRDefault="00C24777" w:rsidP="00AF08E8">
              <w:pPr>
                <w:snapToGrid w:val="0"/>
                <w:spacing w:line="276" w:lineRule="auto"/>
                <w:ind w:firstLineChars="200" w:firstLine="420"/>
                <w:rPr>
                  <w:rFonts w:asciiTheme="minorEastAsia" w:eastAsiaTheme="minorEastAsia" w:hAnsiTheme="minorEastAsia"/>
                  <w:szCs w:val="21"/>
                </w:rPr>
              </w:pPr>
              <w:r w:rsidRPr="00962E1D">
                <w:rPr>
                  <w:rFonts w:asciiTheme="minorEastAsia" w:eastAsiaTheme="minorEastAsia" w:hAnsiTheme="minorEastAsia"/>
                  <w:szCs w:val="21"/>
                </w:rPr>
                <w:t>本集团在建工程成本按实际工程支出确定，包括在建期间发生的各项必要工程支出、工程达到预定可使用状态前的应予资本化的借款费用以及其他相关费用等。</w:t>
              </w:r>
            </w:p>
            <w:p w:rsidR="00C24777" w:rsidRPr="00962E1D" w:rsidRDefault="00C24777" w:rsidP="00AF08E8">
              <w:pPr>
                <w:snapToGrid w:val="0"/>
                <w:spacing w:line="276" w:lineRule="auto"/>
                <w:ind w:firstLineChars="200" w:firstLine="420"/>
                <w:rPr>
                  <w:rFonts w:asciiTheme="minorEastAsia" w:eastAsiaTheme="minorEastAsia" w:hAnsiTheme="minorEastAsia"/>
                  <w:szCs w:val="21"/>
                </w:rPr>
              </w:pPr>
              <w:r w:rsidRPr="00962E1D">
                <w:rPr>
                  <w:rFonts w:asciiTheme="minorEastAsia" w:eastAsiaTheme="minorEastAsia" w:hAnsiTheme="minorEastAsia"/>
                  <w:szCs w:val="21"/>
                </w:rPr>
                <w:t>在建工程在达到预定可使用状态时转入固定资产。</w:t>
              </w:r>
            </w:p>
            <w:p w:rsidR="00C24777" w:rsidRPr="00962E1D" w:rsidRDefault="00C24777" w:rsidP="00AF08E8">
              <w:pPr>
                <w:spacing w:line="276" w:lineRule="auto"/>
                <w:ind w:firstLineChars="200" w:firstLine="420"/>
                <w:rPr>
                  <w:rFonts w:asciiTheme="minorEastAsia" w:eastAsiaTheme="minorEastAsia" w:hAnsiTheme="minorEastAsia"/>
                  <w:szCs w:val="21"/>
                </w:rPr>
              </w:pPr>
              <w:r w:rsidRPr="00962E1D">
                <w:rPr>
                  <w:rFonts w:asciiTheme="minorEastAsia" w:eastAsiaTheme="minorEastAsia" w:hAnsiTheme="minorEastAsia"/>
                  <w:szCs w:val="21"/>
                </w:rPr>
                <w:t>在建工程计提资产减值方法见附注</w:t>
              </w:r>
              <w:r w:rsidR="00674205">
                <w:rPr>
                  <w:rFonts w:asciiTheme="minorEastAsia" w:eastAsiaTheme="minorEastAsia" w:hAnsiTheme="minorEastAsia" w:hint="eastAsia"/>
                  <w:szCs w:val="21"/>
                </w:rPr>
                <w:t>五</w:t>
              </w:r>
              <w:r w:rsidRPr="00962E1D">
                <w:rPr>
                  <w:rFonts w:asciiTheme="minorEastAsia" w:eastAsiaTheme="minorEastAsia" w:hAnsiTheme="minorEastAsia"/>
                  <w:szCs w:val="21"/>
                </w:rPr>
                <w:t>、</w:t>
              </w:r>
              <w:r w:rsidR="00E419DF">
                <w:rPr>
                  <w:rFonts w:asciiTheme="minorEastAsia" w:eastAsiaTheme="minorEastAsia" w:hAnsiTheme="minorEastAsia" w:hint="eastAsia"/>
                  <w:szCs w:val="21"/>
                </w:rPr>
                <w:t>22</w:t>
              </w:r>
              <w:r w:rsidRPr="00962E1D">
                <w:rPr>
                  <w:rFonts w:asciiTheme="minorEastAsia" w:eastAsiaTheme="minorEastAsia" w:hAnsiTheme="minorEastAsia"/>
                  <w:szCs w:val="21"/>
                </w:rPr>
                <w:t>。</w:t>
              </w:r>
            </w:p>
          </w:sdtContent>
        </w:sdt>
      </w:sdtContent>
    </w:sdt>
    <w:p w:rsidR="00C24777" w:rsidRPr="00962E1D" w:rsidRDefault="00C24777" w:rsidP="00962E1D">
      <w:pPr>
        <w:rPr>
          <w:rFonts w:asciiTheme="minorEastAsia" w:eastAsiaTheme="minorEastAsia" w:hAnsiTheme="minorEastAsia"/>
          <w:szCs w:val="21"/>
        </w:rPr>
      </w:pPr>
    </w:p>
    <w:sdt>
      <w:sdtPr>
        <w:rPr>
          <w:rFonts w:asciiTheme="minorHAnsi" w:hAnsiTheme="minorHAnsi" w:cs="宋体"/>
          <w:b w:val="0"/>
          <w:bCs w:val="0"/>
          <w:kern w:val="0"/>
          <w:szCs w:val="22"/>
        </w:rPr>
        <w:alias w:val="模块:借款费用会计处理方法"/>
        <w:tag w:val="_GBC_e3e4d07ea08d4589a9293563ea655b42"/>
        <w:id w:val="9000375"/>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C24777" w:rsidRDefault="00C24777" w:rsidP="002B4E99">
          <w:pPr>
            <w:pStyle w:val="3"/>
            <w:numPr>
              <w:ilvl w:val="0"/>
              <w:numId w:val="56"/>
            </w:numPr>
          </w:pPr>
          <w:r>
            <w:t>借款费用</w:t>
          </w:r>
        </w:p>
        <w:sdt>
          <w:sdtPr>
            <w:rPr>
              <w:rFonts w:hint="eastAsia"/>
              <w:szCs w:val="21"/>
            </w:rPr>
            <w:alias w:val="是否适用：借款费用_重要会计政策和估计[双击切换]"/>
            <w:tag w:val="_GBC_84ea3b60fd54474487b81f25f176d989"/>
            <w:id w:val="9000373"/>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9000374"/>
            <w:lock w:val="sdtLocked"/>
            <w:placeholder>
              <w:docPart w:val="GBC22222222222222222222222222222"/>
            </w:placeholder>
          </w:sdtPr>
          <w:sdtEndPr>
            <w:rPr>
              <w:rFonts w:asciiTheme="minorEastAsia" w:eastAsiaTheme="minorEastAsia" w:hAnsiTheme="minorEastAsia"/>
            </w:rPr>
          </w:sdtEndPr>
          <w:sdtContent>
            <w:p w:rsidR="00C24777" w:rsidRPr="00962E1D" w:rsidRDefault="00C24777" w:rsidP="00B702D5">
              <w:pPr>
                <w:snapToGrid w:val="0"/>
                <w:spacing w:line="276" w:lineRule="auto"/>
                <w:ind w:leftChars="-50" w:left="-105" w:firstLineChars="50" w:firstLine="105"/>
                <w:outlineLvl w:val="2"/>
                <w:rPr>
                  <w:rFonts w:asciiTheme="minorEastAsia" w:eastAsiaTheme="minorEastAsia" w:hAnsiTheme="minorEastAsia"/>
                  <w:szCs w:val="21"/>
                </w:rPr>
              </w:pPr>
              <w:r w:rsidRPr="00962E1D">
                <w:rPr>
                  <w:rFonts w:asciiTheme="minorEastAsia" w:eastAsiaTheme="minorEastAsia" w:hAnsiTheme="minorEastAsia"/>
                  <w:szCs w:val="21"/>
                </w:rPr>
                <w:t>（1）借款费用资本化的确认原则</w:t>
              </w:r>
            </w:p>
            <w:p w:rsidR="00C24777" w:rsidRPr="00962E1D" w:rsidRDefault="00C24777" w:rsidP="00AF08E8">
              <w:pPr>
                <w:snapToGrid w:val="0"/>
                <w:spacing w:line="276" w:lineRule="auto"/>
                <w:ind w:leftChars="50" w:left="105" w:firstLineChars="200" w:firstLine="420"/>
                <w:rPr>
                  <w:rFonts w:asciiTheme="minorEastAsia" w:eastAsiaTheme="minorEastAsia" w:hAnsiTheme="minorEastAsia"/>
                  <w:szCs w:val="21"/>
                </w:rPr>
              </w:pPr>
              <w:r w:rsidRPr="00962E1D">
                <w:rPr>
                  <w:rFonts w:asciiTheme="minorEastAsia" w:eastAsiaTheme="minorEastAsia" w:hAnsiTheme="minorEastAsia"/>
                  <w:szCs w:val="21"/>
                </w:rPr>
                <w:t>本集团发生的借款费用，可直接归属于符合资本化条件的资产的购建的，予以资本化，计入相关资产成本；其他借款费用，在发生时根据其发生额确认为费用，计入当期损益。借款费用同时满足下列条件的，开始资本化：</w:t>
              </w:r>
            </w:p>
            <w:p w:rsidR="00C24777" w:rsidRPr="00962E1D" w:rsidRDefault="00C24777" w:rsidP="00AF08E8">
              <w:pPr>
                <w:snapToGrid w:val="0"/>
                <w:spacing w:line="276" w:lineRule="auto"/>
                <w:ind w:leftChars="50" w:left="105" w:firstLineChars="200" w:firstLine="420"/>
                <w:rPr>
                  <w:rFonts w:asciiTheme="minorEastAsia" w:eastAsiaTheme="minorEastAsia" w:hAnsiTheme="minorEastAsia"/>
                  <w:szCs w:val="21"/>
                </w:rPr>
              </w:pPr>
              <w:r w:rsidRPr="00962E1D">
                <w:rPr>
                  <w:rFonts w:asciiTheme="minorEastAsia" w:eastAsiaTheme="minorEastAsia" w:hAnsiTheme="minorEastAsia"/>
                  <w:szCs w:val="21"/>
                </w:rPr>
                <w:t>① 资产支出已经发生，资产支出包括为购建符合资本化条件的资产而以支付现金、转移非现金资产或者承担带息债务形式发生的支出；</w:t>
              </w:r>
            </w:p>
            <w:p w:rsidR="00C24777" w:rsidRPr="00962E1D" w:rsidRDefault="00C24777" w:rsidP="00AF08E8">
              <w:pPr>
                <w:snapToGrid w:val="0"/>
                <w:spacing w:line="276" w:lineRule="auto"/>
                <w:ind w:firstLineChars="250" w:firstLine="525"/>
                <w:rPr>
                  <w:rFonts w:asciiTheme="minorEastAsia" w:eastAsiaTheme="minorEastAsia" w:hAnsiTheme="minorEastAsia"/>
                  <w:szCs w:val="21"/>
                </w:rPr>
              </w:pPr>
              <w:r w:rsidRPr="00962E1D">
                <w:rPr>
                  <w:rFonts w:asciiTheme="minorEastAsia" w:eastAsiaTheme="minorEastAsia" w:hAnsiTheme="minorEastAsia"/>
                  <w:szCs w:val="21"/>
                </w:rPr>
                <w:t>② 借款费用已经发生；</w:t>
              </w:r>
            </w:p>
            <w:p w:rsidR="00C24777" w:rsidRPr="00962E1D" w:rsidRDefault="00C24777" w:rsidP="00AF08E8">
              <w:pPr>
                <w:snapToGrid w:val="0"/>
                <w:spacing w:line="276" w:lineRule="auto"/>
                <w:ind w:firstLineChars="250" w:firstLine="525"/>
                <w:rPr>
                  <w:rFonts w:asciiTheme="minorEastAsia" w:eastAsiaTheme="minorEastAsia" w:hAnsiTheme="minorEastAsia"/>
                  <w:szCs w:val="21"/>
                </w:rPr>
              </w:pPr>
              <w:r w:rsidRPr="00962E1D">
                <w:rPr>
                  <w:rFonts w:asciiTheme="minorEastAsia" w:eastAsiaTheme="minorEastAsia" w:hAnsiTheme="minorEastAsia"/>
                  <w:szCs w:val="21"/>
                </w:rPr>
                <w:t>③ 为使资产达到预定可使用或者可销售状态所必要的购建活动已经开始。</w:t>
              </w:r>
            </w:p>
            <w:p w:rsidR="00C24777" w:rsidRPr="00962E1D" w:rsidRDefault="00C24777" w:rsidP="00B702D5">
              <w:pPr>
                <w:snapToGrid w:val="0"/>
                <w:spacing w:line="276" w:lineRule="auto"/>
                <w:ind w:leftChars="-50" w:left="-105" w:firstLineChars="50" w:firstLine="105"/>
                <w:outlineLvl w:val="2"/>
                <w:rPr>
                  <w:rFonts w:asciiTheme="minorEastAsia" w:eastAsiaTheme="minorEastAsia" w:hAnsiTheme="minorEastAsia"/>
                  <w:szCs w:val="21"/>
                </w:rPr>
              </w:pPr>
              <w:r w:rsidRPr="00962E1D">
                <w:rPr>
                  <w:rFonts w:asciiTheme="minorEastAsia" w:eastAsiaTheme="minorEastAsia" w:hAnsiTheme="minorEastAsia"/>
                  <w:szCs w:val="21"/>
                </w:rPr>
                <w:t>（2）借款费用资本化期间</w:t>
              </w:r>
            </w:p>
            <w:p w:rsidR="00C24777" w:rsidRPr="00962E1D" w:rsidRDefault="00C24777" w:rsidP="00AF08E8">
              <w:pPr>
                <w:snapToGrid w:val="0"/>
                <w:spacing w:line="276" w:lineRule="auto"/>
                <w:ind w:leftChars="50" w:left="105" w:firstLineChars="200" w:firstLine="420"/>
                <w:rPr>
                  <w:rFonts w:asciiTheme="minorEastAsia" w:eastAsiaTheme="minorEastAsia" w:hAnsiTheme="minorEastAsia"/>
                  <w:szCs w:val="21"/>
                </w:rPr>
              </w:pPr>
              <w:r w:rsidRPr="00962E1D">
                <w:rPr>
                  <w:rFonts w:asciiTheme="minorEastAsia" w:eastAsiaTheme="minorEastAsia" w:hAnsiTheme="minorEastAsia"/>
                  <w:szCs w:val="21"/>
                </w:rPr>
                <w:t>本集团购建符合资本化条件的资产达到预定可使用或者可销售状态时，借款费用停止资本化。在符合资本化条件的资产达到预定可使用或者可销售状态之后所发生的借款费用，在发生时根据其发生额确认为费用，计入当期损益。</w:t>
              </w:r>
            </w:p>
            <w:p w:rsidR="00C24777" w:rsidRPr="00962E1D" w:rsidRDefault="00C24777" w:rsidP="00AF08E8">
              <w:pPr>
                <w:snapToGrid w:val="0"/>
                <w:spacing w:line="276" w:lineRule="auto"/>
                <w:ind w:leftChars="50" w:left="105" w:firstLineChars="200" w:firstLine="420"/>
                <w:rPr>
                  <w:rFonts w:asciiTheme="minorEastAsia" w:eastAsiaTheme="minorEastAsia" w:hAnsiTheme="minorEastAsia"/>
                  <w:iCs/>
                  <w:szCs w:val="21"/>
                </w:rPr>
              </w:pPr>
              <w:r w:rsidRPr="00962E1D">
                <w:rPr>
                  <w:rFonts w:asciiTheme="minorEastAsia" w:eastAsiaTheme="minorEastAsia" w:hAnsiTheme="minorEastAsia"/>
                  <w:iCs/>
                  <w:szCs w:val="21"/>
                </w:rPr>
                <w:t>符合资本化条件的资产在购建过程中发生非正常中断、且中断时间连续超过3个月的，暂停借款费用的资本化；正常中断期间的借款费用继续资本化。</w:t>
              </w:r>
            </w:p>
            <w:p w:rsidR="00C24777" w:rsidRPr="00962E1D" w:rsidRDefault="00C24777" w:rsidP="00B702D5">
              <w:pPr>
                <w:snapToGrid w:val="0"/>
                <w:spacing w:line="276" w:lineRule="auto"/>
                <w:ind w:leftChars="-50" w:left="-105" w:firstLineChars="50" w:firstLine="105"/>
                <w:outlineLvl w:val="2"/>
                <w:rPr>
                  <w:rFonts w:asciiTheme="minorEastAsia" w:eastAsiaTheme="minorEastAsia" w:hAnsiTheme="minorEastAsia"/>
                  <w:szCs w:val="21"/>
                </w:rPr>
              </w:pPr>
              <w:r w:rsidRPr="00962E1D">
                <w:rPr>
                  <w:rFonts w:asciiTheme="minorEastAsia" w:eastAsiaTheme="minorEastAsia" w:hAnsiTheme="minorEastAsia" w:hint="eastAsia"/>
                  <w:szCs w:val="21"/>
                </w:rPr>
                <w:t>（3）借款费用资本化率以及资本化金额的计算方法</w:t>
              </w:r>
            </w:p>
            <w:p w:rsidR="00C24777" w:rsidRPr="00962E1D" w:rsidRDefault="00C24777" w:rsidP="00AF08E8">
              <w:pPr>
                <w:snapToGrid w:val="0"/>
                <w:spacing w:line="276" w:lineRule="auto"/>
                <w:ind w:leftChars="50" w:left="105" w:firstLineChars="200" w:firstLine="420"/>
                <w:rPr>
                  <w:rFonts w:asciiTheme="minorEastAsia" w:eastAsiaTheme="minorEastAsia" w:hAnsiTheme="minorEastAsia"/>
                  <w:szCs w:val="21"/>
                </w:rPr>
              </w:pPr>
              <w:r w:rsidRPr="00962E1D">
                <w:rPr>
                  <w:rFonts w:asciiTheme="minorEastAsia" w:eastAsiaTheme="minorEastAsia" w:hAnsiTheme="minorEastAsia" w:hint="eastAsia"/>
                  <w:szCs w:val="21"/>
                </w:rPr>
                <w:lastRenderedPageBreak/>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B702D5" w:rsidRDefault="00C24777" w:rsidP="00AF08E8">
              <w:pPr>
                <w:snapToGrid w:val="0"/>
                <w:spacing w:line="276" w:lineRule="auto"/>
                <w:ind w:leftChars="50" w:left="105" w:firstLineChars="200" w:firstLine="420"/>
                <w:rPr>
                  <w:rFonts w:asciiTheme="minorEastAsia" w:eastAsiaTheme="minorEastAsia" w:hAnsiTheme="minorEastAsia"/>
                  <w:szCs w:val="21"/>
                </w:rPr>
              </w:pPr>
              <w:r w:rsidRPr="00962E1D">
                <w:rPr>
                  <w:rFonts w:asciiTheme="minorEastAsia" w:eastAsiaTheme="minorEastAsia" w:hAnsiTheme="minorEastAsia"/>
                  <w:szCs w:val="21"/>
                </w:rPr>
                <w:t>资本化期间内，外币专门借款的汇兑差额全部予以资本化；外币一般借款的汇兑差额计入当期损益。</w:t>
              </w:r>
            </w:p>
          </w:sdtContent>
        </w:sdt>
        <w:p w:rsidR="00C24777" w:rsidRPr="00962E1D" w:rsidRDefault="00B702D5" w:rsidP="00B702D5">
          <w:pPr>
            <w:snapToGrid w:val="0"/>
            <w:spacing w:line="276" w:lineRule="auto"/>
            <w:ind w:leftChars="50" w:left="105"/>
            <w:rPr>
              <w:rFonts w:asciiTheme="minorEastAsia" w:eastAsiaTheme="minorEastAsia" w:hAnsiTheme="minorEastAsia"/>
              <w:iCs/>
              <w:szCs w:val="21"/>
            </w:rPr>
          </w:pPr>
          <w:r>
            <w:rPr>
              <w:rFonts w:asciiTheme="minorEastAsia" w:eastAsiaTheme="minorEastAsia" w:hAnsiTheme="minorEastAsia"/>
              <w:szCs w:val="21"/>
            </w:rPr>
            <w:t xml:space="preserve"> </w:t>
          </w:r>
        </w:p>
      </w:sdtContent>
    </w:sdt>
    <w:sdt>
      <w:sdtPr>
        <w:rPr>
          <w:rFonts w:asciiTheme="minorHAnsi" w:hAnsiTheme="minorHAnsi" w:cs="宋体"/>
          <w:b w:val="0"/>
          <w:bCs w:val="0"/>
          <w:kern w:val="0"/>
          <w:szCs w:val="22"/>
        </w:rPr>
        <w:alias w:val="模块:生物资产会计处理方法"/>
        <w:tag w:val="_GBC_0b83f813710f436286429917c8c39567"/>
        <w:id w:val="9000377"/>
        <w:lock w:val="sdtLocked"/>
        <w:placeholder>
          <w:docPart w:val="GBC22222222222222222222222222222"/>
        </w:placeholder>
      </w:sdtPr>
      <w:sdtEndPr>
        <w:rPr>
          <w:rFonts w:ascii="宋体" w:hAnsi="宋体" w:cs="Times New Roman" w:hint="eastAsia"/>
          <w:kern w:val="2"/>
          <w:szCs w:val="21"/>
        </w:rPr>
      </w:sdtEndPr>
      <w:sdtContent>
        <w:p w:rsidR="00C24777" w:rsidRDefault="00C24777" w:rsidP="002B4E99">
          <w:pPr>
            <w:pStyle w:val="3"/>
            <w:numPr>
              <w:ilvl w:val="0"/>
              <w:numId w:val="56"/>
            </w:numPr>
          </w:pPr>
          <w:r>
            <w:t>生物资产</w:t>
          </w:r>
        </w:p>
        <w:sdt>
          <w:sdtPr>
            <w:rPr>
              <w:rFonts w:hint="eastAsia"/>
              <w:szCs w:val="21"/>
            </w:rPr>
            <w:alias w:val="是否适用：生物资产_重要会计政策和估计[双击切换]"/>
            <w:tag w:val="_GBC_f511e8d0a6dc417eb1d10eeecb5b05a5"/>
            <w:id w:val="9000376"/>
            <w:lock w:val="sdtLocked"/>
            <w:placeholder>
              <w:docPart w:val="GBC22222222222222222222222222222"/>
            </w:placeholder>
          </w:sdtPr>
          <w:sdtContent>
            <w:p w:rsidR="00C24777" w:rsidRDefault="00703070" w:rsidP="00C24777">
              <w:pPr>
                <w:rPr>
                  <w:rFonts w:cs="Times New Roman"/>
                  <w:kern w:val="2"/>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Pr>
        <w:rPr>
          <w:szCs w:val="21"/>
        </w:rPr>
      </w:pPr>
    </w:p>
    <w:sdt>
      <w:sdtPr>
        <w:rPr>
          <w:rFonts w:asciiTheme="minorHAnsi" w:hAnsiTheme="minorHAnsi" w:cs="宋体"/>
          <w:b w:val="0"/>
          <w:bCs w:val="0"/>
          <w:kern w:val="0"/>
          <w:szCs w:val="22"/>
        </w:rPr>
        <w:alias w:val="模块:油气资产会计处理方法"/>
        <w:tag w:val="_GBC_ed738d1d51d04aad8efd3fb3e88bf021"/>
        <w:id w:val="9000379"/>
        <w:lock w:val="sdtLocked"/>
        <w:placeholder>
          <w:docPart w:val="GBC22222222222222222222222222222"/>
        </w:placeholder>
      </w:sdtPr>
      <w:sdtEndPr>
        <w:rPr>
          <w:rFonts w:ascii="宋体" w:hAnsi="宋体" w:cs="Times New Roman" w:hint="eastAsia"/>
          <w:kern w:val="2"/>
          <w:szCs w:val="21"/>
        </w:rPr>
      </w:sdtEndPr>
      <w:sdtContent>
        <w:p w:rsidR="00C24777" w:rsidRDefault="00C24777" w:rsidP="002B4E99">
          <w:pPr>
            <w:pStyle w:val="3"/>
            <w:numPr>
              <w:ilvl w:val="0"/>
              <w:numId w:val="56"/>
            </w:numPr>
          </w:pPr>
          <w:r>
            <w:t>油气资产</w:t>
          </w:r>
        </w:p>
        <w:sdt>
          <w:sdtPr>
            <w:rPr>
              <w:rFonts w:hint="eastAsia"/>
              <w:szCs w:val="21"/>
            </w:rPr>
            <w:alias w:val="是否适用：油气资产_重要会计政策和估计[双击切换]"/>
            <w:tag w:val="_GBC_fb60dd1d8d2346fb9b2e461875c070c9"/>
            <w:id w:val="9000378"/>
            <w:lock w:val="sdtLocked"/>
            <w:placeholder>
              <w:docPart w:val="GBC22222222222222222222222222222"/>
            </w:placeholder>
          </w:sdtPr>
          <w:sdtContent>
            <w:p w:rsidR="00C24777" w:rsidRDefault="00703070" w:rsidP="00C24777">
              <w:pPr>
                <w:rPr>
                  <w:rFonts w:cs="Times New Roman"/>
                  <w:kern w:val="2"/>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Pr>
        <w:rPr>
          <w:szCs w:val="21"/>
        </w:rPr>
      </w:pPr>
    </w:p>
    <w:sdt>
      <w:sdtPr>
        <w:rPr>
          <w:rFonts w:asciiTheme="minorHAnsi" w:hAnsiTheme="minorHAnsi" w:cs="宋体"/>
          <w:b w:val="0"/>
          <w:bCs w:val="0"/>
          <w:kern w:val="0"/>
          <w:szCs w:val="22"/>
        </w:rPr>
        <w:alias w:val="模块:无形资产会计处理方法"/>
        <w:tag w:val="_GBC_0a8b293ff9e94173b2e385f4ef2a8c89"/>
        <w:id w:val="9000384"/>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C24777" w:rsidRDefault="00C24777" w:rsidP="002B4E99">
          <w:pPr>
            <w:pStyle w:val="3"/>
            <w:numPr>
              <w:ilvl w:val="0"/>
              <w:numId w:val="56"/>
            </w:numPr>
          </w:pPr>
          <w:r>
            <w:t>无形资产</w:t>
          </w:r>
        </w:p>
        <w:p w:rsidR="00C24777" w:rsidRDefault="00C24777" w:rsidP="002B4E99">
          <w:pPr>
            <w:pStyle w:val="4"/>
            <w:numPr>
              <w:ilvl w:val="3"/>
              <w:numId w:val="60"/>
            </w:numPr>
            <w:tabs>
              <w:tab w:val="left" w:pos="448"/>
            </w:tabs>
          </w:pPr>
          <w:r>
            <w:rPr>
              <w:rFonts w:hint="eastAsia"/>
            </w:rPr>
            <w:t>计价方法、使用寿命、减值测试</w:t>
          </w:r>
        </w:p>
        <w:sdt>
          <w:sdtPr>
            <w:alias w:val="是否适用：无形资产计价方法、使用寿命、减值测试[双击切换]"/>
            <w:tag w:val="_GBC_40df8c87b47d48bbbf73a71cc533a892"/>
            <w:id w:val="9000380"/>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szCs w:val="21"/>
            </w:rPr>
            <w:alias w:val="无形资产计价方法、使用寿命、减值测试"/>
            <w:tag w:val="_GBC_a9e64b18f452482eb6674ec605618dcc"/>
            <w:id w:val="9000381"/>
            <w:lock w:val="sdtLocked"/>
            <w:placeholder>
              <w:docPart w:val="GBC22222222222222222222222222222"/>
            </w:placeholder>
          </w:sdtPr>
          <w:sdtEndPr>
            <w:rPr>
              <w:rFonts w:asciiTheme="minorEastAsia" w:eastAsiaTheme="minorEastAsia" w:hAnsiTheme="minorEastAsia"/>
            </w:rPr>
          </w:sdtEndPr>
          <w:sdtContent>
            <w:p w:rsidR="00C24777" w:rsidRPr="003A3890" w:rsidRDefault="00033B83" w:rsidP="00AF08E8">
              <w:pPr>
                <w:adjustRightInd w:val="0"/>
                <w:snapToGrid w:val="0"/>
                <w:ind w:firstLineChars="200" w:firstLine="420"/>
                <w:rPr>
                  <w:rFonts w:asciiTheme="minorEastAsia" w:eastAsiaTheme="minorEastAsia" w:hAnsiTheme="minorEastAsia"/>
                  <w:szCs w:val="21"/>
                </w:rPr>
              </w:pPr>
              <w:r w:rsidRPr="00033B83">
                <w:rPr>
                  <w:rFonts w:asciiTheme="minorEastAsia" w:eastAsiaTheme="minorEastAsia" w:hAnsiTheme="minorEastAsia" w:hint="eastAsia"/>
                  <w:szCs w:val="21"/>
                </w:rPr>
                <w:t>本集团无形资产均为包括使用寿命有限的土地使用权、软件、专利权。无形资产按照成本进行初始计量，并于取得无形资产时分析判断其使用寿命。使用寿命为有限的，自无形资产可供使用时起，采用能反映与该资产有关的经济利益的预期实现方式的摊销方法，在预计使用年限内摊销；无法可靠确定预期实现方式的，采用直线法摊销；使用寿命不确定的无形资产，不作摊销</w:t>
              </w:r>
              <w:r w:rsidRPr="003A3890">
                <w:rPr>
                  <w:rFonts w:asciiTheme="minorEastAsia" w:eastAsiaTheme="minorEastAsia" w:hAnsiTheme="minorEastAsia" w:hint="eastAsia"/>
                  <w:szCs w:val="21"/>
                </w:rPr>
                <w:t>；</w:t>
              </w:r>
              <w:r w:rsidR="003A3890" w:rsidRPr="003A3890">
                <w:rPr>
                  <w:rFonts w:asciiTheme="minorEastAsia" w:eastAsiaTheme="minorEastAsia" w:hAnsiTheme="minorEastAsia" w:hint="eastAsia"/>
                  <w:szCs w:val="21"/>
                </w:rPr>
                <w:t>使用寿命有限的无形资产摊销方法如下：</w:t>
              </w:r>
            </w:p>
            <w:tbl>
              <w:tblPr>
                <w:tblStyle w:val="g1"/>
                <w:tblW w:w="9016" w:type="dxa"/>
                <w:jc w:val="center"/>
                <w:tblInd w:w="265" w:type="dxa"/>
                <w:tblBorders>
                  <w:top w:val="single" w:sz="6" w:space="0" w:color="auto"/>
                  <w:bottom w:val="single" w:sz="6" w:space="0" w:color="auto"/>
                </w:tblBorders>
                <w:tblLayout w:type="fixed"/>
                <w:tblLook w:val="0000"/>
              </w:tblPr>
              <w:tblGrid>
                <w:gridCol w:w="2274"/>
                <w:gridCol w:w="2729"/>
                <w:gridCol w:w="2121"/>
                <w:gridCol w:w="1892"/>
              </w:tblGrid>
              <w:tr w:rsidR="003A3890" w:rsidRPr="00594A0B" w:rsidTr="000C689B">
                <w:trPr>
                  <w:trHeight w:val="340"/>
                  <w:jc w:val="center"/>
                </w:trPr>
                <w:tc>
                  <w:tcPr>
                    <w:tcW w:w="2416" w:type="dxa"/>
                    <w:tcBorders>
                      <w:top w:val="single" w:sz="6" w:space="0" w:color="auto"/>
                      <w:bottom w:val="single" w:sz="6" w:space="0" w:color="auto"/>
                    </w:tcBorders>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b/>
                        <w:szCs w:val="21"/>
                        <w:shd w:val="pct10" w:color="auto" w:fill="FFFFFF"/>
                      </w:rPr>
                    </w:pPr>
                    <w:r w:rsidRPr="00594A0B">
                      <w:rPr>
                        <w:rFonts w:asciiTheme="minorEastAsia" w:eastAsiaTheme="minorEastAsia" w:hAnsiTheme="minorEastAsia"/>
                        <w:b/>
                        <w:szCs w:val="21"/>
                      </w:rPr>
                      <w:t>地块类别</w:t>
                    </w:r>
                  </w:p>
                </w:tc>
                <w:tc>
                  <w:tcPr>
                    <w:tcW w:w="2903" w:type="dxa"/>
                    <w:tcBorders>
                      <w:top w:val="single" w:sz="6" w:space="0" w:color="auto"/>
                      <w:bottom w:val="single" w:sz="6" w:space="0" w:color="auto"/>
                    </w:tcBorders>
                    <w:vAlign w:val="center"/>
                  </w:tcPr>
                  <w:p w:rsidR="003A3890" w:rsidRPr="00594A0B" w:rsidRDefault="003A3890" w:rsidP="000C689B">
                    <w:pPr>
                      <w:pStyle w:val="afc"/>
                      <w:spacing w:afterLines="0" w:line="240" w:lineRule="auto"/>
                      <w:ind w:right="420" w:firstLineChars="0" w:firstLine="0"/>
                      <w:rPr>
                        <w:rFonts w:asciiTheme="minorEastAsia" w:eastAsiaTheme="minorEastAsia" w:hAnsiTheme="minorEastAsia"/>
                        <w:b/>
                        <w:szCs w:val="21"/>
                      </w:rPr>
                    </w:pPr>
                    <w:r w:rsidRPr="00594A0B">
                      <w:rPr>
                        <w:rFonts w:asciiTheme="minorEastAsia" w:eastAsiaTheme="minorEastAsia" w:hAnsiTheme="minorEastAsia" w:hint="eastAsia"/>
                        <w:b/>
                        <w:szCs w:val="21"/>
                      </w:rPr>
                      <w:t>预计使用年限</w:t>
                    </w:r>
                  </w:p>
                </w:tc>
                <w:tc>
                  <w:tcPr>
                    <w:tcW w:w="2252" w:type="dxa"/>
                    <w:tcBorders>
                      <w:top w:val="single" w:sz="6" w:space="0" w:color="auto"/>
                      <w:bottom w:val="single" w:sz="6" w:space="0" w:color="auto"/>
                    </w:tcBorders>
                    <w:vAlign w:val="center"/>
                  </w:tcPr>
                  <w:p w:rsidR="003A3890" w:rsidRPr="00594A0B" w:rsidRDefault="003A3890" w:rsidP="000C689B">
                    <w:pPr>
                      <w:pStyle w:val="afc"/>
                      <w:spacing w:afterLines="0" w:line="240" w:lineRule="auto"/>
                      <w:ind w:right="420" w:firstLineChars="0" w:firstLine="0"/>
                      <w:rPr>
                        <w:rFonts w:asciiTheme="minorEastAsia" w:eastAsiaTheme="minorEastAsia" w:hAnsiTheme="minorEastAsia"/>
                        <w:b/>
                        <w:szCs w:val="21"/>
                      </w:rPr>
                    </w:pPr>
                    <w:r>
                      <w:rPr>
                        <w:rFonts w:asciiTheme="minorEastAsia" w:eastAsiaTheme="minorEastAsia" w:hAnsiTheme="minorEastAsia" w:hint="eastAsia"/>
                        <w:b/>
                        <w:szCs w:val="21"/>
                      </w:rPr>
                      <w:t>摊销方法</w:t>
                    </w:r>
                  </w:p>
                </w:tc>
                <w:tc>
                  <w:tcPr>
                    <w:tcW w:w="2008" w:type="dxa"/>
                    <w:tcBorders>
                      <w:top w:val="single" w:sz="6" w:space="0" w:color="auto"/>
                      <w:bottom w:val="single" w:sz="6" w:space="0" w:color="auto"/>
                    </w:tcBorders>
                    <w:vAlign w:val="center"/>
                  </w:tcPr>
                  <w:p w:rsidR="003A3890" w:rsidRPr="00594A0B" w:rsidRDefault="003A3890" w:rsidP="000C689B">
                    <w:pPr>
                      <w:pStyle w:val="afc"/>
                      <w:spacing w:afterLines="0" w:line="240" w:lineRule="auto"/>
                      <w:ind w:right="225" w:firstLineChars="0" w:firstLine="0"/>
                      <w:rPr>
                        <w:rFonts w:asciiTheme="minorEastAsia" w:eastAsiaTheme="minorEastAsia" w:hAnsiTheme="minorEastAsia"/>
                        <w:b/>
                        <w:szCs w:val="21"/>
                        <w:shd w:val="pct10" w:color="auto" w:fill="FFFFFF"/>
                      </w:rPr>
                    </w:pPr>
                    <w:r w:rsidRPr="00594A0B">
                      <w:rPr>
                        <w:rFonts w:asciiTheme="minorEastAsia" w:eastAsiaTheme="minorEastAsia" w:hAnsiTheme="minorEastAsia"/>
                        <w:b/>
                        <w:szCs w:val="21"/>
                      </w:rPr>
                      <w:t>备注</w:t>
                    </w:r>
                  </w:p>
                </w:tc>
              </w:tr>
              <w:tr w:rsidR="003A3890" w:rsidRPr="00594A0B" w:rsidTr="000C689B">
                <w:trPr>
                  <w:trHeight w:val="340"/>
                  <w:jc w:val="center"/>
                </w:trPr>
                <w:tc>
                  <w:tcPr>
                    <w:tcW w:w="2416" w:type="dxa"/>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szCs w:val="21"/>
                      </w:rPr>
                    </w:pPr>
                    <w:r w:rsidRPr="00594A0B">
                      <w:rPr>
                        <w:rFonts w:asciiTheme="minorEastAsia" w:eastAsiaTheme="minorEastAsia" w:hAnsiTheme="minorEastAsia"/>
                        <w:szCs w:val="21"/>
                      </w:rPr>
                      <w:t>土地使用权</w:t>
                    </w:r>
                  </w:p>
                </w:tc>
                <w:tc>
                  <w:tcPr>
                    <w:tcW w:w="2903" w:type="dxa"/>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szCs w:val="21"/>
                      </w:rPr>
                    </w:pPr>
                    <w:r w:rsidRPr="00594A0B">
                      <w:rPr>
                        <w:rFonts w:asciiTheme="minorEastAsia" w:eastAsiaTheme="minorEastAsia" w:hAnsiTheme="minorEastAsia"/>
                        <w:szCs w:val="21"/>
                      </w:rPr>
                      <w:t>40、50</w:t>
                    </w:r>
                  </w:p>
                </w:tc>
                <w:tc>
                  <w:tcPr>
                    <w:tcW w:w="2252" w:type="dxa"/>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szCs w:val="21"/>
                      </w:rPr>
                    </w:pPr>
                    <w:r>
                      <w:rPr>
                        <w:rFonts w:asciiTheme="minorEastAsia" w:eastAsiaTheme="minorEastAsia" w:hAnsiTheme="minorEastAsia" w:hint="eastAsia"/>
                        <w:szCs w:val="21"/>
                      </w:rPr>
                      <w:t>直线法</w:t>
                    </w:r>
                  </w:p>
                </w:tc>
                <w:tc>
                  <w:tcPr>
                    <w:tcW w:w="2008" w:type="dxa"/>
                    <w:vAlign w:val="center"/>
                  </w:tcPr>
                  <w:p w:rsidR="003A3890" w:rsidRPr="00594A0B" w:rsidRDefault="003A3890" w:rsidP="000C689B">
                    <w:pPr>
                      <w:pStyle w:val="afc"/>
                      <w:spacing w:afterLines="0" w:line="240" w:lineRule="auto"/>
                      <w:ind w:firstLineChars="0" w:firstLine="0"/>
                      <w:rPr>
                        <w:rFonts w:asciiTheme="minorEastAsia" w:eastAsiaTheme="minorEastAsia" w:hAnsiTheme="minorEastAsia"/>
                        <w:szCs w:val="21"/>
                      </w:rPr>
                    </w:pPr>
                    <w:r>
                      <w:rPr>
                        <w:rFonts w:asciiTheme="minorEastAsia" w:eastAsiaTheme="minorEastAsia" w:hAnsiTheme="minorEastAsia" w:hint="eastAsia"/>
                        <w:szCs w:val="21"/>
                      </w:rPr>
                      <w:t>注</w:t>
                    </w:r>
                  </w:p>
                </w:tc>
              </w:tr>
              <w:tr w:rsidR="003A3890" w:rsidRPr="00594A0B" w:rsidTr="000C689B">
                <w:trPr>
                  <w:trHeight w:val="340"/>
                  <w:jc w:val="center"/>
                </w:trPr>
                <w:tc>
                  <w:tcPr>
                    <w:tcW w:w="2416" w:type="dxa"/>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szCs w:val="21"/>
                      </w:rPr>
                    </w:pPr>
                    <w:r>
                      <w:rPr>
                        <w:rFonts w:asciiTheme="minorEastAsia" w:eastAsiaTheme="minorEastAsia" w:hAnsiTheme="minorEastAsia" w:hint="eastAsia"/>
                        <w:szCs w:val="21"/>
                      </w:rPr>
                      <w:t>软件</w:t>
                    </w:r>
                  </w:p>
                </w:tc>
                <w:tc>
                  <w:tcPr>
                    <w:tcW w:w="2903" w:type="dxa"/>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szCs w:val="21"/>
                      </w:rPr>
                    </w:pPr>
                    <w:r>
                      <w:rPr>
                        <w:rFonts w:asciiTheme="minorEastAsia" w:eastAsiaTheme="minorEastAsia" w:hAnsiTheme="minorEastAsia" w:hint="eastAsia"/>
                        <w:szCs w:val="21"/>
                      </w:rPr>
                      <w:t>10</w:t>
                    </w:r>
                  </w:p>
                </w:tc>
                <w:tc>
                  <w:tcPr>
                    <w:tcW w:w="2252" w:type="dxa"/>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szCs w:val="21"/>
                      </w:rPr>
                    </w:pPr>
                    <w:r>
                      <w:rPr>
                        <w:rFonts w:asciiTheme="minorEastAsia" w:eastAsiaTheme="minorEastAsia" w:hAnsiTheme="minorEastAsia" w:hint="eastAsia"/>
                        <w:szCs w:val="21"/>
                      </w:rPr>
                      <w:t>直线法</w:t>
                    </w:r>
                  </w:p>
                </w:tc>
                <w:tc>
                  <w:tcPr>
                    <w:tcW w:w="2008" w:type="dxa"/>
                    <w:vAlign w:val="center"/>
                  </w:tcPr>
                  <w:p w:rsidR="003A3890" w:rsidRPr="00594A0B" w:rsidRDefault="003A3890" w:rsidP="000C689B">
                    <w:pPr>
                      <w:pStyle w:val="afc"/>
                      <w:spacing w:afterLines="0" w:line="240" w:lineRule="auto"/>
                      <w:ind w:firstLineChars="0" w:firstLine="0"/>
                      <w:rPr>
                        <w:rFonts w:asciiTheme="minorEastAsia" w:eastAsiaTheme="minorEastAsia" w:hAnsiTheme="minorEastAsia"/>
                        <w:szCs w:val="21"/>
                      </w:rPr>
                    </w:pPr>
                  </w:p>
                </w:tc>
              </w:tr>
              <w:tr w:rsidR="003A3890" w:rsidRPr="00594A0B" w:rsidTr="000C689B">
                <w:trPr>
                  <w:trHeight w:val="340"/>
                  <w:jc w:val="center"/>
                </w:trPr>
                <w:tc>
                  <w:tcPr>
                    <w:tcW w:w="2416" w:type="dxa"/>
                    <w:vAlign w:val="center"/>
                  </w:tcPr>
                  <w:p w:rsidR="003A3890" w:rsidRPr="00594A0B" w:rsidRDefault="004E32C3" w:rsidP="000C689B">
                    <w:pPr>
                      <w:pStyle w:val="afc"/>
                      <w:spacing w:afterLines="0" w:line="240" w:lineRule="auto"/>
                      <w:ind w:firstLineChars="0" w:firstLine="0"/>
                      <w:jc w:val="left"/>
                      <w:rPr>
                        <w:rFonts w:asciiTheme="minorEastAsia" w:eastAsiaTheme="minorEastAsia" w:hAnsiTheme="minorEastAsia"/>
                        <w:szCs w:val="21"/>
                      </w:rPr>
                    </w:pPr>
                    <w:r>
                      <w:rPr>
                        <w:rFonts w:asciiTheme="minorEastAsia" w:eastAsiaTheme="minorEastAsia" w:hAnsiTheme="minorEastAsia" w:hint="eastAsia"/>
                        <w:szCs w:val="21"/>
                      </w:rPr>
                      <w:t>专利特许使用权</w:t>
                    </w:r>
                  </w:p>
                </w:tc>
                <w:tc>
                  <w:tcPr>
                    <w:tcW w:w="2903" w:type="dxa"/>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szCs w:val="21"/>
                      </w:rPr>
                    </w:pPr>
                    <w:r>
                      <w:rPr>
                        <w:rFonts w:asciiTheme="minorEastAsia" w:eastAsiaTheme="minorEastAsia" w:hAnsiTheme="minorEastAsia" w:hint="eastAsia"/>
                        <w:szCs w:val="21"/>
                      </w:rPr>
                      <w:t>6</w:t>
                    </w:r>
                  </w:p>
                </w:tc>
                <w:tc>
                  <w:tcPr>
                    <w:tcW w:w="2252" w:type="dxa"/>
                    <w:vAlign w:val="center"/>
                  </w:tcPr>
                  <w:p w:rsidR="003A3890" w:rsidRPr="00594A0B" w:rsidRDefault="003A3890" w:rsidP="000C689B">
                    <w:pPr>
                      <w:pStyle w:val="afc"/>
                      <w:spacing w:afterLines="0" w:line="240" w:lineRule="auto"/>
                      <w:ind w:firstLineChars="0" w:firstLine="0"/>
                      <w:jc w:val="left"/>
                      <w:rPr>
                        <w:rFonts w:asciiTheme="minorEastAsia" w:eastAsiaTheme="minorEastAsia" w:hAnsiTheme="minorEastAsia"/>
                        <w:szCs w:val="21"/>
                      </w:rPr>
                    </w:pPr>
                    <w:r>
                      <w:rPr>
                        <w:rFonts w:asciiTheme="minorEastAsia" w:eastAsiaTheme="minorEastAsia" w:hAnsiTheme="minorEastAsia" w:hint="eastAsia"/>
                        <w:szCs w:val="21"/>
                      </w:rPr>
                      <w:t>直线法</w:t>
                    </w:r>
                  </w:p>
                </w:tc>
                <w:tc>
                  <w:tcPr>
                    <w:tcW w:w="2008" w:type="dxa"/>
                    <w:vAlign w:val="center"/>
                  </w:tcPr>
                  <w:p w:rsidR="003A3890" w:rsidRPr="00594A0B" w:rsidRDefault="003A3890" w:rsidP="000C689B">
                    <w:pPr>
                      <w:pStyle w:val="afc"/>
                      <w:spacing w:afterLines="0" w:line="240" w:lineRule="auto"/>
                      <w:ind w:firstLineChars="0" w:firstLine="0"/>
                      <w:rPr>
                        <w:rFonts w:asciiTheme="minorEastAsia" w:eastAsiaTheme="minorEastAsia" w:hAnsiTheme="minorEastAsia"/>
                        <w:szCs w:val="21"/>
                      </w:rPr>
                    </w:pPr>
                  </w:p>
                </w:tc>
              </w:tr>
            </w:tbl>
            <w:p w:rsidR="003A3890" w:rsidRDefault="003A3890"/>
            <w:p w:rsidR="00C24777" w:rsidRDefault="00C24777" w:rsidP="00594A0B">
              <w:pPr>
                <w:pStyle w:val="afc"/>
                <w:spacing w:afterLines="0" w:line="240" w:lineRule="auto"/>
                <w:ind w:firstLineChars="0" w:firstLine="0"/>
                <w:rPr>
                  <w:rFonts w:asciiTheme="minorEastAsia" w:eastAsiaTheme="minorEastAsia" w:hAnsiTheme="minorEastAsia"/>
                  <w:szCs w:val="21"/>
                </w:rPr>
              </w:pPr>
              <w:r w:rsidRPr="00594A0B">
                <w:rPr>
                  <w:rFonts w:asciiTheme="minorEastAsia" w:eastAsiaTheme="minorEastAsia" w:hAnsiTheme="minorEastAsia"/>
                  <w:szCs w:val="21"/>
                </w:rPr>
                <w:t>注：除“三明梅列陈大镇A地块”</w:t>
              </w:r>
              <w:r w:rsidRPr="00594A0B">
                <w:rPr>
                  <w:rFonts w:asciiTheme="minorEastAsia" w:eastAsiaTheme="minorEastAsia" w:hAnsiTheme="minorEastAsia" w:hint="eastAsia"/>
                  <w:szCs w:val="21"/>
                </w:rPr>
                <w:t>预计</w:t>
              </w:r>
              <w:r w:rsidRPr="00594A0B">
                <w:rPr>
                  <w:rFonts w:asciiTheme="minorEastAsia" w:eastAsiaTheme="minorEastAsia" w:hAnsiTheme="minorEastAsia"/>
                  <w:szCs w:val="21"/>
                </w:rPr>
                <w:t>使用年限为40年其余的土地使用权</w:t>
              </w:r>
              <w:r w:rsidRPr="00594A0B">
                <w:rPr>
                  <w:rFonts w:asciiTheme="minorEastAsia" w:eastAsiaTheme="minorEastAsia" w:hAnsiTheme="minorEastAsia" w:hint="eastAsia"/>
                  <w:szCs w:val="21"/>
                </w:rPr>
                <w:t>的预计使用年限</w:t>
              </w:r>
              <w:r w:rsidRPr="00594A0B">
                <w:rPr>
                  <w:rFonts w:asciiTheme="minorEastAsia" w:eastAsiaTheme="minorEastAsia" w:hAnsiTheme="minorEastAsia"/>
                  <w:szCs w:val="21"/>
                </w:rPr>
                <w:t>均为50年</w:t>
              </w:r>
              <w:r w:rsidR="000D3E13">
                <w:rPr>
                  <w:rFonts w:asciiTheme="minorEastAsia" w:eastAsiaTheme="minorEastAsia" w:hAnsiTheme="minorEastAsia" w:hint="eastAsia"/>
                  <w:szCs w:val="21"/>
                </w:rPr>
                <w:t>；</w:t>
              </w:r>
            </w:p>
            <w:p w:rsidR="00C24777" w:rsidRPr="00594A0B" w:rsidRDefault="000D3E13" w:rsidP="003A3890">
              <w:pPr>
                <w:pStyle w:val="afc"/>
                <w:spacing w:afterLines="0" w:line="240" w:lineRule="auto"/>
                <w:ind w:firstLineChars="0" w:firstLine="0"/>
                <w:rPr>
                  <w:rFonts w:asciiTheme="minorEastAsia" w:eastAsiaTheme="minorEastAsia" w:hAnsiTheme="minorEastAsia"/>
                  <w:szCs w:val="21"/>
                </w:rPr>
              </w:pPr>
              <w:r>
                <w:rPr>
                  <w:rFonts w:asciiTheme="minorEastAsia" w:eastAsiaTheme="minorEastAsia" w:hAnsiTheme="minorEastAsia" w:hint="eastAsia"/>
                  <w:szCs w:val="21"/>
                </w:rPr>
                <w:t xml:space="preserve">   </w:t>
              </w:r>
              <w:r w:rsidR="00C24777" w:rsidRPr="00594A0B">
                <w:rPr>
                  <w:rFonts w:asciiTheme="minorEastAsia" w:eastAsiaTheme="minorEastAsia" w:hAnsiTheme="minorEastAsia"/>
                  <w:szCs w:val="21"/>
                </w:rPr>
                <w:t>本集团于每年年度终了，对使用寿命有限的无形资产的使用寿命及摊销方法进行复核，与以前估计不同的，调整原先估计数，并按会计估计变更处理。</w:t>
              </w:r>
            </w:p>
            <w:p w:rsidR="00C24777" w:rsidRPr="00594A0B" w:rsidRDefault="00C24777" w:rsidP="00594A0B">
              <w:pPr>
                <w:snapToGrid w:val="0"/>
                <w:rPr>
                  <w:rFonts w:asciiTheme="minorEastAsia" w:eastAsiaTheme="minorEastAsia" w:hAnsiTheme="minorEastAsia"/>
                  <w:szCs w:val="21"/>
                </w:rPr>
              </w:pPr>
              <w:r w:rsidRPr="00594A0B">
                <w:rPr>
                  <w:rFonts w:asciiTheme="minorEastAsia" w:eastAsiaTheme="minorEastAsia" w:hAnsiTheme="minorEastAsia"/>
                  <w:szCs w:val="21"/>
                </w:rPr>
                <w:t>资产负债表日预计某项无形资产已经不能给企业带来未来经济利益的，将该项无形资产的账面价值全部转入当期损益。</w:t>
              </w:r>
            </w:p>
            <w:p w:rsidR="00594A0B" w:rsidRDefault="00C24777" w:rsidP="00594A0B">
              <w:pPr>
                <w:snapToGrid w:val="0"/>
                <w:rPr>
                  <w:rFonts w:asciiTheme="minorEastAsia" w:eastAsiaTheme="minorEastAsia" w:hAnsiTheme="minorEastAsia"/>
                  <w:szCs w:val="21"/>
                </w:rPr>
              </w:pPr>
              <w:r w:rsidRPr="00594A0B">
                <w:rPr>
                  <w:rFonts w:asciiTheme="minorEastAsia" w:eastAsiaTheme="minorEastAsia" w:hAnsiTheme="minorEastAsia"/>
                  <w:szCs w:val="21"/>
                </w:rPr>
                <w:t>无形资产计提资产减值方法见附注</w:t>
              </w:r>
              <w:r w:rsidR="00674205">
                <w:rPr>
                  <w:rFonts w:asciiTheme="minorEastAsia" w:eastAsiaTheme="minorEastAsia" w:hAnsiTheme="minorEastAsia" w:hint="eastAsia"/>
                  <w:szCs w:val="21"/>
                </w:rPr>
                <w:t>五</w:t>
              </w:r>
              <w:r w:rsidRPr="00594A0B">
                <w:rPr>
                  <w:rFonts w:asciiTheme="minorEastAsia" w:eastAsiaTheme="minorEastAsia" w:hAnsiTheme="minorEastAsia"/>
                  <w:szCs w:val="21"/>
                </w:rPr>
                <w:t>、</w:t>
              </w:r>
              <w:r w:rsidR="00E419DF">
                <w:rPr>
                  <w:rFonts w:asciiTheme="minorEastAsia" w:eastAsiaTheme="minorEastAsia" w:hAnsiTheme="minorEastAsia" w:hint="eastAsia"/>
                  <w:szCs w:val="21"/>
                </w:rPr>
                <w:t>22</w:t>
              </w:r>
              <w:r w:rsidRPr="00594A0B">
                <w:rPr>
                  <w:rFonts w:asciiTheme="minorEastAsia" w:eastAsiaTheme="minorEastAsia" w:hAnsiTheme="minorEastAsia"/>
                  <w:szCs w:val="21"/>
                </w:rPr>
                <w:t>。</w:t>
              </w:r>
            </w:p>
            <w:p w:rsidR="00C24777" w:rsidRPr="00594A0B" w:rsidRDefault="00703070" w:rsidP="00594A0B">
              <w:pPr>
                <w:snapToGrid w:val="0"/>
                <w:rPr>
                  <w:rFonts w:asciiTheme="minorEastAsia" w:eastAsiaTheme="minorEastAsia" w:hAnsiTheme="minorEastAsia"/>
                  <w:szCs w:val="21"/>
                </w:rPr>
              </w:pPr>
            </w:p>
          </w:sdtContent>
        </w:sdt>
        <w:p w:rsidR="00C24777" w:rsidRDefault="00C24777" w:rsidP="002B4E99">
          <w:pPr>
            <w:pStyle w:val="4"/>
            <w:numPr>
              <w:ilvl w:val="3"/>
              <w:numId w:val="60"/>
            </w:numPr>
            <w:tabs>
              <w:tab w:val="left" w:pos="448"/>
            </w:tabs>
          </w:pPr>
          <w:r>
            <w:rPr>
              <w:rFonts w:hint="eastAsia"/>
            </w:rPr>
            <w:t>内部研究开发支出会计政策</w:t>
          </w:r>
        </w:p>
        <w:sdt>
          <w:sdtPr>
            <w:alias w:val="是否适用：无形资产内部研究开发支出会计政策[双击切换]"/>
            <w:tag w:val="_GBC_8f6b939ea36a42808f60b7c024994f2b"/>
            <w:id w:val="9000382"/>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szCs w:val="21"/>
            </w:rPr>
            <w:alias w:val="无形资产内部研究、开发支出会计政策"/>
            <w:tag w:val="_GBC_af7b1338d88344dfb8cd34ed66bfe672"/>
            <w:id w:val="9000383"/>
            <w:lock w:val="sdtLocked"/>
            <w:placeholder>
              <w:docPart w:val="GBC22222222222222222222222222222"/>
            </w:placeholder>
          </w:sdtPr>
          <w:sdtEndPr>
            <w:rPr>
              <w:rFonts w:asciiTheme="minorEastAsia" w:eastAsiaTheme="minorEastAsia" w:hAnsiTheme="minorEastAsia"/>
            </w:rPr>
          </w:sdtEndPr>
          <w:sdtContent>
            <w:p w:rsidR="00C24777" w:rsidRPr="00594A0B" w:rsidRDefault="00C24777" w:rsidP="00AF08E8">
              <w:pPr>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本集团将内部研究开发项目的支出，区分为研究阶段支出和开发阶段支出。</w:t>
              </w:r>
            </w:p>
            <w:p w:rsidR="00C24777" w:rsidRPr="00594A0B" w:rsidRDefault="00C24777" w:rsidP="00AF08E8">
              <w:pPr>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研究阶段的支出，于发生时计入当期损益。</w:t>
              </w:r>
            </w:p>
            <w:p w:rsidR="00C24777" w:rsidRPr="00594A0B" w:rsidRDefault="00C24777" w:rsidP="00AF08E8">
              <w:pPr>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开发阶段的支出，同时满足下列条件的，才能予以资本化，即：完成该无形资产以使其能够使用或出售在技术上具有可行性；具有完成该无形资产并使用或出售的意图；无形资产产生经济利益的方式，包括能够证明运用该无形资产生产的产品存在市场或无形资产自身存在市场，无形资产将在内部使用的，能够证明其有用性；有足够的技术、财务资源和其他资源支持，以完成该</w:t>
              </w:r>
              <w:r w:rsidRPr="00594A0B">
                <w:rPr>
                  <w:rFonts w:asciiTheme="minorEastAsia" w:eastAsiaTheme="minorEastAsia" w:hAnsiTheme="minorEastAsia"/>
                  <w:szCs w:val="21"/>
                </w:rPr>
                <w:lastRenderedPageBreak/>
                <w:t>无形资产的开发，并有能力使用或出售该无形资产；归属于该无形资产开发阶段的支出能够可靠地计量。不满足上述条件的开发支出计入当期损益。</w:t>
              </w:r>
            </w:p>
            <w:p w:rsidR="00C24777" w:rsidRPr="00594A0B" w:rsidRDefault="00C24777" w:rsidP="00AF08E8">
              <w:pPr>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本集团研究开发项目在满足上述条件，通过技术可行性及经济可行性研究，形成项目立项后，进入开发阶段。</w:t>
              </w:r>
            </w:p>
            <w:p w:rsidR="00B702D5" w:rsidRDefault="00C24777" w:rsidP="00AF08E8">
              <w:pPr>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已资本化的开发阶段的支出在资产负债表上列示为开发支出，自该项目达到预定可使用状态之日转为无形资产。</w:t>
              </w:r>
            </w:p>
          </w:sdtContent>
        </w:sdt>
        <w:p w:rsidR="00C24777" w:rsidRPr="00594A0B" w:rsidRDefault="00B702D5" w:rsidP="00B702D5">
          <w:pPr>
            <w:snapToGrid w:val="0"/>
            <w:spacing w:line="276" w:lineRule="auto"/>
            <w:rPr>
              <w:rFonts w:asciiTheme="minorEastAsia" w:eastAsiaTheme="minorEastAsia" w:hAnsiTheme="minorEastAsia"/>
              <w:szCs w:val="21"/>
            </w:rPr>
          </w:pPr>
          <w:r>
            <w:rPr>
              <w:rFonts w:asciiTheme="minorEastAsia" w:eastAsiaTheme="minorEastAsia" w:hAnsiTheme="minorEastAsia"/>
              <w:szCs w:val="21"/>
            </w:rPr>
            <w:t xml:space="preserve"> </w:t>
          </w:r>
        </w:p>
      </w:sdtContent>
    </w:sdt>
    <w:sdt>
      <w:sdtPr>
        <w:rPr>
          <w:rFonts w:ascii="宋体" w:hAnsi="宋体" w:cs="宋体" w:hint="eastAsia"/>
          <w:b w:val="0"/>
          <w:bCs w:val="0"/>
          <w:kern w:val="0"/>
          <w:szCs w:val="21"/>
        </w:rPr>
        <w:alias w:val="模块:非金融长期资产减值"/>
        <w:tag w:val="_GBC_da2f3f0531094e5e9dcd987c45223bec"/>
        <w:id w:val="9000387"/>
        <w:lock w:val="sdtLocked"/>
        <w:placeholder>
          <w:docPart w:val="GBC22222222222222222222222222222"/>
        </w:placeholder>
      </w:sdtPr>
      <w:sdtContent>
        <w:p w:rsidR="00C24777" w:rsidRDefault="00C24777" w:rsidP="002B4E99">
          <w:pPr>
            <w:pStyle w:val="3"/>
            <w:numPr>
              <w:ilvl w:val="0"/>
              <w:numId w:val="56"/>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9000385"/>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9000386"/>
            <w:lock w:val="sdtLocked"/>
            <w:placeholder>
              <w:docPart w:val="GBC22222222222222222222222222222"/>
            </w:placeholder>
          </w:sdtPr>
          <w:sdtEndPr>
            <w:rPr>
              <w:rFonts w:asciiTheme="minorEastAsia" w:eastAsiaTheme="minorEastAsia" w:hAnsiTheme="minorEastAsia"/>
            </w:rPr>
          </w:sdtEndPr>
          <w:sdtContent>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对子公司的长期股权投资、采用成本模式进行后续计量的投资性房地产、固定资产、在建工程、无形资产、商誉的资产减值，按以下方法确定：</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于资产负债表日判断资产是否存在可能发生减值的迹象，存在减值迹象的，本集团将估计其可收回金额，进行减值测试。对因企业合并所形成的商誉、使用寿命不确定的无形资产和尚未达到可使用状态的无形资产无论是否存在减值迹象，每年都进行减值测试。</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可收回金额根据资产的公允价值减去处置费用后的净额与资产预计未来现金流量的现值两者之间较高者确定。本集团以单项资产为基础估计其可收回金额；难以对单项资产的可收回金额进行估计的，以该资产所属的资产组为基础确定资产组的可收回金额。资产组的认定，以资产组产生的主要现金流入是否独立于其他资产或者资产组的现金流入为依据。</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当资产或资产组的可收回金额低于其账面价值时，本集团将其账面价值减记至可收回金额，减记的金额计入当期损益，同时计提相应的资产减值准备。</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集团确定的报告分部。</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资产减值损失一经确认，在以后会计期间不再转回。</w:t>
              </w:r>
            </w:p>
          </w:sdtContent>
        </w:sdt>
        <w:p w:rsidR="00C24777" w:rsidRDefault="00703070">
          <w:pPr>
            <w:rPr>
              <w:szCs w:val="21"/>
            </w:rPr>
          </w:pPr>
        </w:p>
      </w:sdtContent>
    </w:sdt>
    <w:sdt>
      <w:sdtPr>
        <w:rPr>
          <w:rFonts w:asciiTheme="minorHAnsi" w:hAnsiTheme="minorHAnsi" w:cs="宋体"/>
          <w:b w:val="0"/>
          <w:bCs w:val="0"/>
          <w:kern w:val="0"/>
          <w:szCs w:val="22"/>
        </w:rPr>
        <w:alias w:val="模块:长期待摊费用会计处理方法"/>
        <w:tag w:val="_GBC_fffe6f948ebb468ba812d16acce5c0b9"/>
        <w:id w:val="9000389"/>
        <w:lock w:val="sdtLocked"/>
        <w:placeholder>
          <w:docPart w:val="GBC22222222222222222222222222222"/>
        </w:placeholder>
      </w:sdtPr>
      <w:sdtEndPr>
        <w:rPr>
          <w:rFonts w:ascii="宋体" w:hAnsi="宋体" w:cs="Times New Roman" w:hint="eastAsia"/>
          <w:kern w:val="2"/>
          <w:szCs w:val="21"/>
        </w:rPr>
      </w:sdtEndPr>
      <w:sdtContent>
        <w:p w:rsidR="00C24777" w:rsidRDefault="00C24777" w:rsidP="002B4E99">
          <w:pPr>
            <w:pStyle w:val="3"/>
            <w:numPr>
              <w:ilvl w:val="0"/>
              <w:numId w:val="56"/>
            </w:numPr>
          </w:pPr>
          <w:r>
            <w:t>长期待摊费用</w:t>
          </w:r>
        </w:p>
        <w:sdt>
          <w:sdtPr>
            <w:rPr>
              <w:rFonts w:hint="eastAsia"/>
              <w:szCs w:val="21"/>
            </w:rPr>
            <w:alias w:val="是否适用：长期待摊费用_重要会计政策和估计[双击切换]"/>
            <w:tag w:val="_GBC_5f2bbee5e66644d489f8d74ae8f96539"/>
            <w:id w:val="9000388"/>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pPr>
            <w:rPr>
              <w:szCs w:val="21"/>
            </w:rPr>
          </w:pPr>
        </w:p>
      </w:sdtContent>
    </w:sdt>
    <w:sdt>
      <w:sdtPr>
        <w:rPr>
          <w:rFonts w:asciiTheme="minorHAnsi" w:hAnsiTheme="minorHAnsi" w:cstheme="minorBidi" w:hint="eastAsia"/>
          <w:b w:val="0"/>
          <w:bCs w:val="0"/>
          <w:kern w:val="0"/>
          <w:szCs w:val="22"/>
        </w:rPr>
        <w:alias w:val="模块:职工薪酬"/>
        <w:tag w:val="_GBC_8ec8855eb4d5447ab785e4bd4b0b73aa"/>
        <w:id w:val="9000398"/>
        <w:lock w:val="sdtLocked"/>
        <w:placeholder>
          <w:docPart w:val="GBC22222222222222222222222222222"/>
        </w:placeholder>
      </w:sdtPr>
      <w:sdtEndPr>
        <w:rPr>
          <w:rFonts w:ascii="宋体" w:hAnsi="宋体" w:cs="Times New Roman"/>
          <w:szCs w:val="21"/>
        </w:rPr>
      </w:sdtEndPr>
      <w:sdtContent>
        <w:p w:rsidR="00C24777" w:rsidRDefault="00C24777" w:rsidP="002B4E99">
          <w:pPr>
            <w:pStyle w:val="3"/>
            <w:numPr>
              <w:ilvl w:val="0"/>
              <w:numId w:val="56"/>
            </w:numPr>
          </w:pPr>
          <w:r>
            <w:rPr>
              <w:rFonts w:hint="eastAsia"/>
            </w:rPr>
            <w:t>职工薪酬</w:t>
          </w:r>
        </w:p>
        <w:p w:rsidR="00C24777" w:rsidRPr="00594A0B" w:rsidRDefault="00C24777" w:rsidP="00F27489">
          <w:pPr>
            <w:adjustRightInd w:val="0"/>
            <w:snapToGrid w:val="0"/>
            <w:spacing w:beforeLines="50" w:afterLines="90" w:line="276" w:lineRule="auto"/>
            <w:ind w:firstLineChars="100" w:firstLine="210"/>
            <w:rPr>
              <w:rFonts w:asciiTheme="minorEastAsia" w:eastAsiaTheme="minorEastAsia" w:hAnsiTheme="minorEastAsia"/>
              <w:szCs w:val="21"/>
            </w:rPr>
          </w:pPr>
          <w:r w:rsidRPr="00594A0B">
            <w:rPr>
              <w:rFonts w:asciiTheme="minorEastAsia" w:eastAsiaTheme="minorEastAsia" w:hAnsiTheme="minorEastAsia"/>
              <w:szCs w:val="21"/>
            </w:rPr>
            <w:t>职工薪酬，是指企业为获得职工提供的服务或解除劳动关系而给予的各种形式的报酬或补偿。职工薪酬包括短期薪酬、离职后福利、辞退福利和其他长期职工福利。企业提供给职工配偶、子女、受赡养人、已故员工遗属及其他受益人等的福利，也属于职工薪酬。根据流动性，职工薪酬分别列示于资产负债表的“应付职工薪酬”项目和“长期应付职工薪酬” 项目。</w:t>
          </w:r>
        </w:p>
        <w:p w:rsidR="00C24777" w:rsidRDefault="00C24777" w:rsidP="002B4E99">
          <w:pPr>
            <w:pStyle w:val="4"/>
            <w:numPr>
              <w:ilvl w:val="0"/>
              <w:numId w:val="61"/>
            </w:numPr>
          </w:pPr>
          <w:r>
            <w:rPr>
              <w:rFonts w:hint="eastAsia"/>
            </w:rPr>
            <w:t>短期薪酬的会计处理方法</w:t>
          </w:r>
        </w:p>
        <w:sdt>
          <w:sdtPr>
            <w:rPr>
              <w:rFonts w:hint="eastAsia"/>
              <w:szCs w:val="21"/>
            </w:rPr>
            <w:alias w:val="是否适用：短期薪酬的会计处理方法[双击切换]"/>
            <w:tag w:val="_GBC_efadddc5ff4a48fb9432574c3528c6b3"/>
            <w:id w:val="9000390"/>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短期薪酬的会计处理方法"/>
            <w:tag w:val="_GBC_8fdf44b194ac45fb945d36b9896df796"/>
            <w:id w:val="9000391"/>
            <w:lock w:val="sdtLocked"/>
            <w:placeholder>
              <w:docPart w:val="GBC22222222222222222222222222222"/>
            </w:placeholder>
          </w:sdtPr>
          <w:sdtEndPr>
            <w:rPr>
              <w:rFonts w:asciiTheme="minorEastAsia" w:eastAsiaTheme="minorEastAsia" w:hAnsiTheme="minorEastAsia"/>
            </w:rPr>
          </w:sdtEndPr>
          <w:sdtContent>
            <w:p w:rsidR="00C24777" w:rsidRPr="00594A0B" w:rsidRDefault="00C24777" w:rsidP="00F27489">
              <w:pPr>
                <w:adjustRightInd w:val="0"/>
                <w:snapToGrid w:val="0"/>
                <w:spacing w:beforeLines="50" w:afterLines="90"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本集团在职工提供服务的会计期间，将实际发生的职工工资、奖金、按规定的基准和比例为职工缴纳的医疗保险费、工伤保险费和生育保险费等社会保险费和住房公积金，确认为负债，并计入当期损益或相关资产成本。如果该负债预期在职工提供相关服务的年度报告期结束后十二个月内不能完全支付，且财务影响重大的，则该负债将以折现后的金额计量。</w:t>
              </w:r>
            </w:p>
          </w:sdtContent>
        </w:sdt>
        <w:p w:rsidR="00C24777" w:rsidRDefault="00C24777" w:rsidP="002B4E99">
          <w:pPr>
            <w:pStyle w:val="4"/>
            <w:numPr>
              <w:ilvl w:val="0"/>
              <w:numId w:val="61"/>
            </w:numPr>
          </w:pPr>
          <w:r>
            <w:rPr>
              <w:rFonts w:hint="eastAsia"/>
            </w:rPr>
            <w:t>离职后福利的会计处理方法</w:t>
          </w:r>
        </w:p>
        <w:sdt>
          <w:sdtPr>
            <w:rPr>
              <w:rFonts w:hint="eastAsia"/>
              <w:szCs w:val="21"/>
            </w:rPr>
            <w:alias w:val="是否适用：离职后福利的会计处理方法[双击切换]"/>
            <w:tag w:val="_GBC_64248844b1544474ae8d85d08e7479af"/>
            <w:id w:val="9000392"/>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9000393"/>
            <w:lock w:val="sdtLocked"/>
            <w:placeholder>
              <w:docPart w:val="GBC22222222222222222222222222222"/>
            </w:placeholder>
          </w:sdtPr>
          <w:sdtEndPr>
            <w:rPr>
              <w:rFonts w:asciiTheme="minorEastAsia" w:eastAsiaTheme="minorEastAsia" w:hAnsiTheme="minorEastAsia"/>
            </w:rPr>
          </w:sdtEndPr>
          <w:sdtContent>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hint="eastAsia"/>
                  <w:szCs w:val="21"/>
                </w:rPr>
                <w:t>离职后福利计划包括设定提存计划和设定受益计划。其中，设定提存计划，是指向独立的基金缴存固定费用后，企业不再承担进一步支付义务的离职后福利计划；设定受益计划，是指除设定提存计划以外的离职后福利计划。</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hint="eastAsia"/>
                  <w:szCs w:val="21"/>
                </w:rPr>
                <w:t>设定提存计划</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hint="eastAsia"/>
                  <w:szCs w:val="21"/>
                </w:rPr>
                <w:t>设定提存计划包括基本养老保险、失业保险、补充养老保险等。</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594A0B">
                <w:rPr>
                  <w:rFonts w:asciiTheme="minorEastAsia" w:eastAsiaTheme="minorEastAsia" w:hAnsiTheme="minorEastAsia"/>
                  <w:szCs w:val="21"/>
                </w:rPr>
                <w:t>在职工提供服务的会计期间，根据设定提存计划计算的应缴存金额确认为负债，并计入当期损益或相关资产成本。</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color w:val="000000"/>
                  <w:szCs w:val="21"/>
                </w:rPr>
              </w:pPr>
              <w:r w:rsidRPr="00594A0B">
                <w:rPr>
                  <w:rFonts w:asciiTheme="minorEastAsia" w:eastAsiaTheme="minorEastAsia" w:hAnsiTheme="minorEastAsia" w:hint="eastAsia"/>
                  <w:color w:val="000000"/>
                  <w:szCs w:val="21"/>
                </w:rPr>
                <w:t>设定受益计划</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color w:val="000000"/>
                  <w:szCs w:val="21"/>
                </w:rPr>
              </w:pPr>
              <w:r w:rsidRPr="00594A0B">
                <w:rPr>
                  <w:rFonts w:asciiTheme="minorEastAsia" w:eastAsiaTheme="minorEastAsia" w:hAnsiTheme="minorEastAsia" w:hint="eastAsia"/>
                  <w:color w:val="000000"/>
                  <w:szCs w:val="21"/>
                </w:rPr>
                <w:t>对于设定受益计划，在年度资产负债表日进行估算，以预期累积福利单位法确定提供福利的成本。本集团设定受益计划导致的职工薪酬成本包括下列组成部分：</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color w:val="000000"/>
                  <w:szCs w:val="21"/>
                </w:rPr>
              </w:pPr>
              <w:r w:rsidRPr="00594A0B">
                <w:rPr>
                  <w:rFonts w:asciiTheme="minorEastAsia" w:eastAsiaTheme="minorEastAsia" w:hAnsiTheme="minorEastAsia" w:hint="eastAsia"/>
                  <w:color w:val="000000"/>
                  <w:szCs w:val="21"/>
                </w:rPr>
                <w:t>①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color w:val="000000"/>
                  <w:szCs w:val="21"/>
                </w:rPr>
              </w:pPr>
              <w:r w:rsidRPr="00594A0B">
                <w:rPr>
                  <w:rFonts w:asciiTheme="minorEastAsia" w:eastAsiaTheme="minorEastAsia" w:hAnsiTheme="minorEastAsia" w:hint="eastAsia"/>
                  <w:color w:val="000000"/>
                  <w:szCs w:val="21"/>
                </w:rPr>
                <w:t>②设定受益计划净负债或净资产的利息净额，包括计划资产的利息收益、设定受益计划义务的利息费用以及资产上限影响的利息。</w:t>
              </w:r>
            </w:p>
            <w:p w:rsidR="00C24777" w:rsidRPr="00594A0B" w:rsidRDefault="00C24777" w:rsidP="00AF08E8">
              <w:pPr>
                <w:adjustRightInd w:val="0"/>
                <w:snapToGrid w:val="0"/>
                <w:spacing w:line="276" w:lineRule="auto"/>
                <w:ind w:firstLineChars="200" w:firstLine="420"/>
                <w:rPr>
                  <w:rFonts w:asciiTheme="minorEastAsia" w:eastAsiaTheme="minorEastAsia" w:hAnsiTheme="minorEastAsia"/>
                  <w:color w:val="000000"/>
                  <w:szCs w:val="21"/>
                </w:rPr>
              </w:pPr>
              <w:r w:rsidRPr="00594A0B">
                <w:rPr>
                  <w:rFonts w:asciiTheme="minorEastAsia" w:eastAsiaTheme="minorEastAsia" w:hAnsiTheme="minorEastAsia" w:hint="eastAsia"/>
                  <w:color w:val="000000"/>
                  <w:szCs w:val="21"/>
                </w:rPr>
                <w:t>③重新计量设定受益计划净负债或净资产所产生的变动。</w:t>
              </w:r>
            </w:p>
            <w:p w:rsidR="00B702D5" w:rsidRDefault="00C24777" w:rsidP="00B702D5">
              <w:pPr>
                <w:adjustRightInd w:val="0"/>
                <w:snapToGrid w:val="0"/>
                <w:spacing w:line="276" w:lineRule="auto"/>
                <w:rPr>
                  <w:rFonts w:asciiTheme="minorEastAsia" w:eastAsiaTheme="minorEastAsia" w:hAnsiTheme="minorEastAsia"/>
                  <w:szCs w:val="21"/>
                </w:rPr>
              </w:pPr>
              <w:r w:rsidRPr="00594A0B">
                <w:rPr>
                  <w:rFonts w:asciiTheme="minorEastAsia" w:eastAsiaTheme="minorEastAsia" w:hAnsiTheme="minorEastAsia" w:hint="eastAsia"/>
                  <w:color w:val="000000"/>
                  <w:szCs w:val="21"/>
                </w:rPr>
                <w:t>除非其他会计准则要求或允许职工福利成本计入资产成本，本集团将上述第①和②项计入当期损益；第③项计入其他综合收益且不会在后续会计期间转回至损益，</w:t>
              </w:r>
              <w:r w:rsidRPr="00594A0B">
                <w:rPr>
                  <w:rFonts w:asciiTheme="minorEastAsia" w:eastAsiaTheme="minorEastAsia" w:hAnsiTheme="minorEastAsia" w:hint="eastAsia"/>
                  <w:szCs w:val="21"/>
                </w:rPr>
                <w:t>在原设定受益计划终止时在权益范围内将原计入其他综合收益的部分全部结转至未分配利润。</w:t>
              </w:r>
            </w:p>
          </w:sdtContent>
        </w:sdt>
        <w:p w:rsidR="00C24777" w:rsidRPr="00594A0B" w:rsidRDefault="00B702D5" w:rsidP="00B702D5">
          <w:pPr>
            <w:adjustRightInd w:val="0"/>
            <w:snapToGrid w:val="0"/>
            <w:spacing w:line="276" w:lineRule="auto"/>
            <w:rPr>
              <w:rFonts w:asciiTheme="minorEastAsia" w:eastAsiaTheme="minorEastAsia" w:hAnsiTheme="minorEastAsia"/>
              <w:szCs w:val="21"/>
            </w:rPr>
          </w:pPr>
          <w:r>
            <w:rPr>
              <w:rFonts w:asciiTheme="minorEastAsia" w:eastAsiaTheme="minorEastAsia" w:hAnsiTheme="minorEastAsia"/>
              <w:szCs w:val="21"/>
            </w:rPr>
            <w:t xml:space="preserve"> </w:t>
          </w:r>
        </w:p>
        <w:p w:rsidR="00C24777" w:rsidRDefault="00C24777" w:rsidP="002B4E99">
          <w:pPr>
            <w:pStyle w:val="4"/>
            <w:numPr>
              <w:ilvl w:val="0"/>
              <w:numId w:val="61"/>
            </w:numPr>
          </w:pPr>
          <w:r>
            <w:rPr>
              <w:rFonts w:hint="eastAsia"/>
            </w:rPr>
            <w:t>辞退福利的会计处理方法</w:t>
          </w:r>
        </w:p>
        <w:sdt>
          <w:sdtPr>
            <w:rPr>
              <w:rFonts w:hint="eastAsia"/>
              <w:szCs w:val="21"/>
            </w:rPr>
            <w:alias w:val="是否适用：辞退福利的会计处理方法[双击切换]"/>
            <w:tag w:val="_GBC_7a3bf6905df64c658fb0148a81f2964d"/>
            <w:id w:val="9000394"/>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9000395"/>
            <w:lock w:val="sdtLocked"/>
            <w:placeholder>
              <w:docPart w:val="GBC22222222222222222222222222222"/>
            </w:placeholder>
          </w:sdtPr>
          <w:sdtEndPr>
            <w:rPr>
              <w:rFonts w:asciiTheme="minorEastAsia" w:eastAsiaTheme="minorEastAsia" w:hAnsiTheme="minorEastAsia"/>
            </w:rPr>
          </w:sdtEndPr>
          <w:sdtContent>
            <w:p w:rsidR="00C24777" w:rsidRPr="000C109B" w:rsidRDefault="00C24777" w:rsidP="009461FE">
              <w:pPr>
                <w:adjustRightInd w:val="0"/>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w:t>
              </w:r>
            </w:p>
            <w:p w:rsidR="00C24777" w:rsidRPr="000C109B" w:rsidRDefault="00C24777" w:rsidP="009461FE">
              <w:pPr>
                <w:adjustRightInd w:val="0"/>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hint="eastAsia"/>
                  <w:szCs w:val="21"/>
                </w:rPr>
                <w:t>实行职工内部退休计划的，在正式退休日之前的经济补偿，属于辞退福利，自职工停止提供服务日至正常退休日期间，拟支付的内退职工工资和缴纳的社会保险费等一次性计入当期损益。正式退休日期之后的经济补偿（如正常养老退休金），按照离职后福利处理。</w:t>
              </w:r>
            </w:p>
          </w:sdtContent>
        </w:sdt>
        <w:p w:rsidR="00C24777" w:rsidRDefault="00C24777">
          <w:pPr>
            <w:rPr>
              <w:szCs w:val="21"/>
            </w:rPr>
          </w:pPr>
        </w:p>
        <w:p w:rsidR="00C24777" w:rsidRDefault="00C24777" w:rsidP="002B4E99">
          <w:pPr>
            <w:pStyle w:val="4"/>
            <w:numPr>
              <w:ilvl w:val="0"/>
              <w:numId w:val="61"/>
            </w:numPr>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9000396"/>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000397"/>
            <w:lock w:val="sdtLocked"/>
            <w:placeholder>
              <w:docPart w:val="GBC22222222222222222222222222222"/>
            </w:placeholder>
          </w:sdtPr>
          <w:sdtEndPr>
            <w:rPr>
              <w:rFonts w:asciiTheme="minorEastAsia" w:eastAsiaTheme="minorEastAsia" w:hAnsiTheme="minorEastAsia"/>
            </w:rPr>
          </w:sdtEndPr>
          <w:sdtContent>
            <w:p w:rsidR="00C24777" w:rsidRPr="000C109B"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本集团向职工提供的其他长期职工福利为符合设定提存计划的职工福利，按照上述关于设定提存计划的有关规定进行处理。</w:t>
              </w:r>
              <w:r w:rsidRPr="000C109B">
                <w:rPr>
                  <w:rFonts w:asciiTheme="minorEastAsia" w:eastAsiaTheme="minorEastAsia" w:hAnsiTheme="minorEastAsia" w:hint="eastAsia"/>
                  <w:szCs w:val="21"/>
                </w:rPr>
                <w:t>符合设定受益计划的，按照上述关于设定受益计划的有关规定进行处理，但相关职工薪酬成本中“重新计量设定受益计划净负债或净资产所产生的变动”部分计入当期损益或相关资产成本。</w:t>
              </w:r>
            </w:p>
          </w:sdtContent>
        </w:sdt>
        <w:p w:rsidR="00C24777" w:rsidRDefault="00703070" w:rsidP="00B702D5">
          <w:pPr>
            <w:spacing w:line="276" w:lineRule="auto"/>
            <w:rPr>
              <w:rFonts w:cs="Times New Roman"/>
              <w:szCs w:val="21"/>
            </w:rPr>
          </w:pPr>
        </w:p>
      </w:sdtContent>
    </w:sdt>
    <w:sdt>
      <w:sdtPr>
        <w:rPr>
          <w:rFonts w:ascii="宋体" w:hAnsi="宋体" w:cs="宋体"/>
          <w:b w:val="0"/>
          <w:bCs w:val="0"/>
          <w:kern w:val="0"/>
          <w:szCs w:val="24"/>
        </w:rPr>
        <w:alias w:val="模块:预计负债会计处理方法"/>
        <w:tag w:val="_GBC_b5b71a4d3cc1425c80f55e751e7e18c2"/>
        <w:id w:val="9000401"/>
        <w:lock w:val="sdtLocked"/>
        <w:placeholder>
          <w:docPart w:val="GBC22222222222222222222222222222"/>
        </w:placeholder>
      </w:sdtPr>
      <w:sdtEndPr>
        <w:rPr>
          <w:rFonts w:asciiTheme="minorEastAsia" w:eastAsiaTheme="minorEastAsia" w:hAnsiTheme="minorEastAsia" w:hint="eastAsia"/>
          <w:szCs w:val="21"/>
        </w:rPr>
      </w:sdtEndPr>
      <w:sdtContent>
        <w:p w:rsidR="00C24777" w:rsidRDefault="00C24777" w:rsidP="002B4E99">
          <w:pPr>
            <w:pStyle w:val="3"/>
            <w:numPr>
              <w:ilvl w:val="0"/>
              <w:numId w:val="56"/>
            </w:numPr>
          </w:pPr>
          <w:r>
            <w:t>预计负债</w:t>
          </w:r>
        </w:p>
        <w:sdt>
          <w:sdtPr>
            <w:rPr>
              <w:rFonts w:hint="eastAsia"/>
              <w:szCs w:val="21"/>
            </w:rPr>
            <w:alias w:val="是否适用：预计负债_重要会计政策和估计[双击切换]"/>
            <w:tag w:val="_GBC_546a7423773c46d2b57f08fc5fdbc638"/>
            <w:id w:val="9000399"/>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9000400"/>
            <w:lock w:val="sdtLocked"/>
            <w:placeholder>
              <w:docPart w:val="GBC22222222222222222222222222222"/>
            </w:placeholder>
          </w:sdtPr>
          <w:sdtEndPr>
            <w:rPr>
              <w:rFonts w:asciiTheme="minorEastAsia" w:eastAsiaTheme="minorEastAsia" w:hAnsiTheme="minorEastAsia"/>
            </w:rPr>
          </w:sdtEndPr>
          <w:sdtContent>
            <w:p w:rsidR="00C24777" w:rsidRPr="000C109B" w:rsidRDefault="00C24777" w:rsidP="00B702D5">
              <w:pPr>
                <w:snapToGrid w:val="0"/>
                <w:spacing w:line="276" w:lineRule="auto"/>
                <w:rPr>
                  <w:rFonts w:asciiTheme="minorEastAsia" w:eastAsiaTheme="minorEastAsia" w:hAnsiTheme="minorEastAsia"/>
                  <w:szCs w:val="21"/>
                </w:rPr>
              </w:pPr>
              <w:r w:rsidRPr="000C109B">
                <w:rPr>
                  <w:rFonts w:asciiTheme="minorEastAsia" w:eastAsiaTheme="minorEastAsia" w:hAnsiTheme="minorEastAsia"/>
                  <w:szCs w:val="21"/>
                </w:rPr>
                <w:t>如果与或有事项相关的义务同时符合以下条件，本集团将其确认为预计负债：</w:t>
              </w:r>
            </w:p>
            <w:p w:rsidR="00C24777" w:rsidRPr="000C109B" w:rsidRDefault="00C24777" w:rsidP="00B702D5">
              <w:pPr>
                <w:snapToGrid w:val="0"/>
                <w:spacing w:line="276" w:lineRule="auto"/>
                <w:rPr>
                  <w:rFonts w:asciiTheme="minorEastAsia" w:eastAsiaTheme="minorEastAsia" w:hAnsiTheme="minorEastAsia"/>
                  <w:szCs w:val="21"/>
                </w:rPr>
              </w:pPr>
              <w:r w:rsidRPr="000C109B">
                <w:rPr>
                  <w:rFonts w:asciiTheme="minorEastAsia" w:eastAsiaTheme="minorEastAsia" w:hAnsiTheme="minorEastAsia"/>
                  <w:szCs w:val="21"/>
                </w:rPr>
                <w:t>（1）该义务是本集团承担的现时义务；</w:t>
              </w:r>
            </w:p>
            <w:p w:rsidR="00C24777" w:rsidRPr="000C109B" w:rsidRDefault="00C24777" w:rsidP="00B702D5">
              <w:pPr>
                <w:snapToGrid w:val="0"/>
                <w:spacing w:line="276" w:lineRule="auto"/>
                <w:rPr>
                  <w:rFonts w:asciiTheme="minorEastAsia" w:eastAsiaTheme="minorEastAsia" w:hAnsiTheme="minorEastAsia"/>
                  <w:szCs w:val="21"/>
                </w:rPr>
              </w:pPr>
              <w:r w:rsidRPr="000C109B">
                <w:rPr>
                  <w:rFonts w:asciiTheme="minorEastAsia" w:eastAsiaTheme="minorEastAsia" w:hAnsiTheme="minorEastAsia"/>
                  <w:szCs w:val="21"/>
                </w:rPr>
                <w:t>（2）该义务的履行很可能导致经济利益流出本集团；</w:t>
              </w:r>
            </w:p>
            <w:p w:rsidR="00C24777" w:rsidRPr="000C109B" w:rsidRDefault="00C24777" w:rsidP="00B702D5">
              <w:pPr>
                <w:snapToGrid w:val="0"/>
                <w:spacing w:line="276" w:lineRule="auto"/>
                <w:rPr>
                  <w:rFonts w:asciiTheme="minorEastAsia" w:eastAsiaTheme="minorEastAsia" w:hAnsiTheme="minorEastAsia"/>
                  <w:szCs w:val="21"/>
                </w:rPr>
              </w:pPr>
              <w:r w:rsidRPr="000C109B">
                <w:rPr>
                  <w:rFonts w:asciiTheme="minorEastAsia" w:eastAsiaTheme="minorEastAsia" w:hAnsiTheme="minorEastAsia"/>
                  <w:szCs w:val="21"/>
                </w:rPr>
                <w:t>（3）该义务的金额能够可靠地计量。</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集团于资产负债表日对预计负债的账面价值进行复核，并对账面价值进行调整以反映当前最佳估计数。</w:t>
              </w:r>
            </w:p>
            <w:p w:rsidR="00B702D5"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如果清偿已确认预计负债所需支出全部或部分预期由第三方或其他方补偿，则补偿金额只能在基本确定能收到时，作为资产单独确认。确认的补偿金额不超过所确认负债的账面价值。</w:t>
              </w:r>
            </w:p>
          </w:sdtContent>
        </w:sdt>
        <w:p w:rsidR="00C24777" w:rsidRPr="000C109B" w:rsidRDefault="00B702D5" w:rsidP="00B702D5">
          <w:pPr>
            <w:snapToGrid w:val="0"/>
            <w:spacing w:line="276" w:lineRule="auto"/>
            <w:rPr>
              <w:rFonts w:asciiTheme="minorEastAsia" w:eastAsiaTheme="minorEastAsia" w:hAnsiTheme="minorEastAsia"/>
              <w:szCs w:val="21"/>
            </w:rPr>
          </w:pPr>
          <w:r>
            <w:rPr>
              <w:rFonts w:asciiTheme="minorEastAsia" w:eastAsiaTheme="minorEastAsia" w:hAnsiTheme="minorEastAsia"/>
              <w:szCs w:val="21"/>
            </w:rPr>
            <w:t xml:space="preserve"> </w:t>
          </w:r>
        </w:p>
      </w:sdtContent>
    </w:sdt>
    <w:sdt>
      <w:sdtPr>
        <w:rPr>
          <w:rFonts w:asciiTheme="minorHAnsi" w:hAnsiTheme="minorHAnsi" w:cstheme="minorBidi" w:hint="eastAsia"/>
          <w:b w:val="0"/>
          <w:bCs w:val="0"/>
          <w:kern w:val="0"/>
          <w:szCs w:val="22"/>
        </w:rPr>
        <w:alias w:val="模块:股份支付"/>
        <w:tag w:val="_GBC_5300d3ce4b5f4c1690fe13bde0a610e3"/>
        <w:id w:val="9000403"/>
        <w:lock w:val="sdtLocked"/>
        <w:placeholder>
          <w:docPart w:val="GBC22222222222222222222222222222"/>
        </w:placeholder>
      </w:sdtPr>
      <w:sdtEndPr>
        <w:rPr>
          <w:rFonts w:ascii="宋体" w:hAnsi="宋体" w:cs="Times New Roman"/>
          <w:szCs w:val="21"/>
        </w:rPr>
      </w:sdtEndPr>
      <w:sdtContent>
        <w:p w:rsidR="00C24777" w:rsidRDefault="00C24777" w:rsidP="002B4E99">
          <w:pPr>
            <w:pStyle w:val="3"/>
            <w:numPr>
              <w:ilvl w:val="0"/>
              <w:numId w:val="56"/>
            </w:numPr>
          </w:pPr>
          <w:r>
            <w:rPr>
              <w:rFonts w:hint="eastAsia"/>
            </w:rPr>
            <w:t>股份支付</w:t>
          </w:r>
        </w:p>
        <w:sdt>
          <w:sdtPr>
            <w:rPr>
              <w:rFonts w:hint="eastAsia"/>
              <w:szCs w:val="21"/>
            </w:rPr>
            <w:alias w:val="是否适用：股份支付_重要会计政策和估计[双击切换]"/>
            <w:tag w:val="_GBC_7741eb89da65434190830ba1cd87e4dc"/>
            <w:id w:val="9000402"/>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Pr>
        <w:rPr>
          <w:szCs w:val="21"/>
        </w:rPr>
      </w:pPr>
    </w:p>
    <w:sdt>
      <w:sdtPr>
        <w:rPr>
          <w:rFonts w:asciiTheme="minorHAnsi" w:hAnsiTheme="minorHAnsi" w:cstheme="minorBidi" w:hint="eastAsia"/>
          <w:b w:val="0"/>
          <w:bCs w:val="0"/>
          <w:kern w:val="0"/>
          <w:szCs w:val="22"/>
        </w:rPr>
        <w:alias w:val="模块:优先股、永续债"/>
        <w:tag w:val="_GBC_d3c9524999e647d78f354bb216cfb1aa"/>
        <w:id w:val="9000405"/>
        <w:lock w:val="sdtLocked"/>
        <w:placeholder>
          <w:docPart w:val="GBC22222222222222222222222222222"/>
        </w:placeholder>
      </w:sdtPr>
      <w:sdtEndPr>
        <w:rPr>
          <w:rFonts w:ascii="宋体" w:hAnsi="宋体" w:cs="Times New Roman"/>
          <w:szCs w:val="21"/>
        </w:rPr>
      </w:sdtEndPr>
      <w:sdtContent>
        <w:p w:rsidR="00C24777" w:rsidRDefault="00C24777" w:rsidP="002B4E99">
          <w:pPr>
            <w:pStyle w:val="3"/>
            <w:numPr>
              <w:ilvl w:val="0"/>
              <w:numId w:val="56"/>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9000404"/>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Pr>
        <w:rPr>
          <w:szCs w:val="21"/>
        </w:rPr>
      </w:pPr>
    </w:p>
    <w:sdt>
      <w:sdtPr>
        <w:rPr>
          <w:rFonts w:asciiTheme="minorHAnsi" w:hAnsiTheme="minorHAnsi" w:cs="宋体"/>
          <w:b w:val="0"/>
          <w:bCs w:val="0"/>
          <w:kern w:val="0"/>
          <w:szCs w:val="22"/>
        </w:rPr>
        <w:alias w:val="模块:收入会计处理方法"/>
        <w:tag w:val="_GBC_19704df9fd714cad895419bf4903f70e"/>
        <w:id w:val="9000408"/>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C24777" w:rsidRDefault="00C24777" w:rsidP="002B4E99">
          <w:pPr>
            <w:pStyle w:val="3"/>
            <w:numPr>
              <w:ilvl w:val="0"/>
              <w:numId w:val="56"/>
            </w:numPr>
          </w:pPr>
          <w:r>
            <w:t>收入</w:t>
          </w:r>
        </w:p>
        <w:sdt>
          <w:sdtPr>
            <w:rPr>
              <w:rFonts w:hint="eastAsia"/>
              <w:szCs w:val="21"/>
            </w:rPr>
            <w:alias w:val="是否适用：收入_重要会计政策和估计[双击切换]"/>
            <w:tag w:val="_GBC_c9b9a5090b964788a710da0cc599e591"/>
            <w:id w:val="9000406"/>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收入确认原则"/>
            <w:tag w:val="_GBC_7930489d04b948768d013ac15783bb2e"/>
            <w:id w:val="9000407"/>
            <w:lock w:val="sdtLocked"/>
            <w:placeholder>
              <w:docPart w:val="GBC22222222222222222222222222222"/>
            </w:placeholder>
          </w:sdtPr>
          <w:sdtEndPr>
            <w:rPr>
              <w:rFonts w:asciiTheme="minorEastAsia" w:eastAsiaTheme="minorEastAsia" w:hAnsiTheme="minorEastAsia"/>
            </w:rPr>
          </w:sdtEndPr>
          <w:sdtContent>
            <w:p w:rsidR="00C24777" w:rsidRPr="000C109B" w:rsidRDefault="00C24777" w:rsidP="00B702D5">
              <w:pPr>
                <w:snapToGrid w:val="0"/>
                <w:spacing w:line="276" w:lineRule="auto"/>
                <w:ind w:leftChars="-50" w:left="-105" w:firstLineChars="50" w:firstLine="105"/>
                <w:rPr>
                  <w:rFonts w:asciiTheme="minorEastAsia" w:eastAsiaTheme="minorEastAsia" w:hAnsiTheme="minorEastAsia"/>
                  <w:szCs w:val="21"/>
                </w:rPr>
              </w:pPr>
              <w:r w:rsidRPr="000C109B">
                <w:rPr>
                  <w:rFonts w:asciiTheme="minorEastAsia" w:eastAsiaTheme="minorEastAsia" w:hAnsiTheme="minorEastAsia"/>
                  <w:szCs w:val="21"/>
                </w:rPr>
                <w:t>（1）一般原则</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①销售商品</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在已将商品所有权上的主要风险和报酬转移给购货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②提供劳务</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对在提供劳务交易的结果能够可靠估计的情况下，本集团于资产负债表日按完工百分比法确认收入。</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劳务交易的完工进度按已经发生的劳务成本占估计总成本的比例确定。</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提供劳务交易的结果能够可靠估计是指同时满足：A、收入的金额能够可靠地计量；B、相关的经济利益很可能流入企业；C、交易的完工程度能够可靠地确定；D、交易中已发生和将发生的成本能够可靠地计量。</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C24777" w:rsidRPr="000C109B" w:rsidRDefault="00C24777" w:rsidP="00B702D5">
              <w:pPr>
                <w:snapToGrid w:val="0"/>
                <w:spacing w:line="276" w:lineRule="auto"/>
                <w:rPr>
                  <w:rFonts w:asciiTheme="minorEastAsia" w:eastAsiaTheme="minorEastAsia" w:hAnsiTheme="minorEastAsia"/>
                  <w:szCs w:val="21"/>
                </w:rPr>
              </w:pPr>
              <w:r w:rsidRPr="000C109B">
                <w:rPr>
                  <w:rFonts w:asciiTheme="minorEastAsia" w:eastAsiaTheme="minorEastAsia" w:hAnsiTheme="minorEastAsia"/>
                  <w:szCs w:val="21"/>
                </w:rPr>
                <w:t>③让渡资产使用权</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t>与资产使用权让渡相关的经济利益能够流入及收入的金额能够可靠地计量时，本集团确认收入。</w:t>
              </w:r>
            </w:p>
            <w:p w:rsidR="00C24777" w:rsidRPr="000C109B" w:rsidRDefault="00C24777" w:rsidP="00B702D5">
              <w:pPr>
                <w:snapToGrid w:val="0"/>
                <w:spacing w:line="276" w:lineRule="auto"/>
                <w:ind w:leftChars="-50" w:left="-105" w:firstLineChars="50" w:firstLine="105"/>
                <w:rPr>
                  <w:rFonts w:asciiTheme="minorEastAsia" w:eastAsiaTheme="minorEastAsia" w:hAnsiTheme="minorEastAsia"/>
                  <w:szCs w:val="21"/>
                </w:rPr>
              </w:pPr>
              <w:r w:rsidRPr="000C109B">
                <w:rPr>
                  <w:rFonts w:asciiTheme="minorEastAsia" w:eastAsiaTheme="minorEastAsia" w:hAnsiTheme="minorEastAsia" w:hint="eastAsia"/>
                  <w:szCs w:val="21"/>
                </w:rPr>
                <w:t>（2）收入确认的具体方法</w:t>
              </w:r>
            </w:p>
            <w:p w:rsidR="00C24777" w:rsidRPr="000C109B" w:rsidRDefault="00C24777"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hint="eastAsia"/>
                  <w:szCs w:val="21"/>
                </w:rPr>
                <w:t>本集团销售商品业务收入确认的具体方法如下：</w:t>
              </w:r>
            </w:p>
            <w:p w:rsidR="00C24777" w:rsidRPr="000C109B" w:rsidRDefault="00703070"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fldChar w:fldCharType="begin"/>
              </w:r>
              <w:r w:rsidR="00C24777" w:rsidRPr="000C109B">
                <w:rPr>
                  <w:rFonts w:asciiTheme="minorEastAsia" w:eastAsiaTheme="minorEastAsia" w:hAnsiTheme="minorEastAsia"/>
                  <w:szCs w:val="21"/>
                </w:rPr>
                <w:instrText xml:space="preserve"> </w:instrText>
              </w:r>
              <w:r w:rsidR="00C24777" w:rsidRPr="000C109B">
                <w:rPr>
                  <w:rFonts w:asciiTheme="minorEastAsia" w:eastAsiaTheme="minorEastAsia" w:hAnsiTheme="minorEastAsia" w:hint="eastAsia"/>
                  <w:szCs w:val="21"/>
                </w:rPr>
                <w:instrText>= 1 \* GB3</w:instrText>
              </w:r>
              <w:r w:rsidR="00C24777" w:rsidRPr="000C109B">
                <w:rPr>
                  <w:rFonts w:asciiTheme="minorEastAsia" w:eastAsiaTheme="minorEastAsia" w:hAnsiTheme="minorEastAsia"/>
                  <w:szCs w:val="21"/>
                </w:rPr>
                <w:instrText xml:space="preserve"> </w:instrText>
              </w:r>
              <w:r w:rsidRPr="000C109B">
                <w:rPr>
                  <w:rFonts w:asciiTheme="minorEastAsia" w:eastAsiaTheme="minorEastAsia" w:hAnsiTheme="minorEastAsia"/>
                  <w:szCs w:val="21"/>
                </w:rPr>
                <w:fldChar w:fldCharType="separate"/>
              </w:r>
              <w:r w:rsidR="00C24777" w:rsidRPr="000C109B">
                <w:rPr>
                  <w:rFonts w:asciiTheme="minorEastAsia" w:eastAsiaTheme="minorEastAsia" w:hAnsiTheme="minorEastAsia" w:hint="eastAsia"/>
                  <w:noProof/>
                  <w:szCs w:val="21"/>
                </w:rPr>
                <w:t>①</w:t>
              </w:r>
              <w:r w:rsidRPr="000C109B">
                <w:rPr>
                  <w:rFonts w:asciiTheme="minorEastAsia" w:eastAsiaTheme="minorEastAsia" w:hAnsiTheme="minorEastAsia"/>
                  <w:szCs w:val="21"/>
                </w:rPr>
                <w:fldChar w:fldCharType="end"/>
              </w:r>
              <w:r w:rsidR="00C24777" w:rsidRPr="000C109B">
                <w:rPr>
                  <w:rFonts w:asciiTheme="minorEastAsia" w:eastAsiaTheme="minorEastAsia" w:hAnsiTheme="minorEastAsia" w:hint="eastAsia"/>
                  <w:szCs w:val="21"/>
                </w:rPr>
                <w:t>国内销售：对于零星的预收款销售，在货物发出时确认收入；其他销售通常情况下在满足货物已发出、所有权凭证已转移以及符合合同或协议约定的条件时确认收入；</w:t>
              </w:r>
            </w:p>
            <w:p w:rsidR="00C24777" w:rsidRPr="000C109B" w:rsidRDefault="00703070" w:rsidP="00AF08E8">
              <w:pPr>
                <w:snapToGrid w:val="0"/>
                <w:spacing w:line="276" w:lineRule="auto"/>
                <w:ind w:firstLineChars="200" w:firstLine="420"/>
                <w:rPr>
                  <w:rFonts w:asciiTheme="minorEastAsia" w:eastAsiaTheme="minorEastAsia" w:hAnsiTheme="minorEastAsia"/>
                  <w:szCs w:val="21"/>
                </w:rPr>
              </w:pPr>
              <w:r w:rsidRPr="000C109B">
                <w:rPr>
                  <w:rFonts w:asciiTheme="minorEastAsia" w:eastAsiaTheme="minorEastAsia" w:hAnsiTheme="minorEastAsia"/>
                  <w:szCs w:val="21"/>
                </w:rPr>
                <w:lastRenderedPageBreak/>
                <w:fldChar w:fldCharType="begin"/>
              </w:r>
              <w:r w:rsidR="00C24777" w:rsidRPr="000C109B">
                <w:rPr>
                  <w:rFonts w:asciiTheme="minorEastAsia" w:eastAsiaTheme="minorEastAsia" w:hAnsiTheme="minorEastAsia"/>
                  <w:szCs w:val="21"/>
                </w:rPr>
                <w:instrText xml:space="preserve"> </w:instrText>
              </w:r>
              <w:r w:rsidR="00C24777" w:rsidRPr="000C109B">
                <w:rPr>
                  <w:rFonts w:asciiTheme="minorEastAsia" w:eastAsiaTheme="minorEastAsia" w:hAnsiTheme="minorEastAsia" w:hint="eastAsia"/>
                  <w:szCs w:val="21"/>
                </w:rPr>
                <w:instrText>= 2 \* GB3</w:instrText>
              </w:r>
              <w:r w:rsidR="00C24777" w:rsidRPr="000C109B">
                <w:rPr>
                  <w:rFonts w:asciiTheme="minorEastAsia" w:eastAsiaTheme="minorEastAsia" w:hAnsiTheme="minorEastAsia"/>
                  <w:szCs w:val="21"/>
                </w:rPr>
                <w:instrText xml:space="preserve"> </w:instrText>
              </w:r>
              <w:r w:rsidRPr="000C109B">
                <w:rPr>
                  <w:rFonts w:asciiTheme="minorEastAsia" w:eastAsiaTheme="minorEastAsia" w:hAnsiTheme="minorEastAsia"/>
                  <w:szCs w:val="21"/>
                </w:rPr>
                <w:fldChar w:fldCharType="separate"/>
              </w:r>
              <w:r w:rsidR="00C24777" w:rsidRPr="000C109B">
                <w:rPr>
                  <w:rFonts w:asciiTheme="minorEastAsia" w:eastAsiaTheme="minorEastAsia" w:hAnsiTheme="minorEastAsia" w:hint="eastAsia"/>
                  <w:noProof/>
                  <w:szCs w:val="21"/>
                </w:rPr>
                <w:t>②</w:t>
              </w:r>
              <w:r w:rsidRPr="000C109B">
                <w:rPr>
                  <w:rFonts w:asciiTheme="minorEastAsia" w:eastAsiaTheme="minorEastAsia" w:hAnsiTheme="minorEastAsia"/>
                  <w:szCs w:val="21"/>
                </w:rPr>
                <w:fldChar w:fldCharType="end"/>
              </w:r>
              <w:r w:rsidR="00C24777" w:rsidRPr="000C109B">
                <w:rPr>
                  <w:rFonts w:asciiTheme="minorEastAsia" w:eastAsiaTheme="minorEastAsia" w:hAnsiTheme="minorEastAsia" w:hint="eastAsia"/>
                  <w:szCs w:val="21"/>
                </w:rPr>
                <w:t>出口销售：出口货物完成报关手续并取得报关单时确认收入。</w:t>
              </w:r>
            </w:p>
          </w:sdtContent>
        </w:sdt>
      </w:sdtContent>
    </w:sdt>
    <w:p w:rsidR="00C24777" w:rsidRDefault="00C24777">
      <w:pPr>
        <w:rPr>
          <w:szCs w:val="21"/>
        </w:rPr>
      </w:pPr>
    </w:p>
    <w:sdt>
      <w:sdtPr>
        <w:rPr>
          <w:rFonts w:ascii="宋体" w:hAnsi="宋体" w:cs="宋体"/>
          <w:b w:val="0"/>
          <w:bCs w:val="0"/>
          <w:kern w:val="0"/>
          <w:szCs w:val="24"/>
        </w:rPr>
        <w:alias w:val="模块:政府补助会计处理方法"/>
        <w:tag w:val="_GBC_b03bd816e50b42ae97b660897ca33234"/>
        <w:id w:val="9000413"/>
        <w:lock w:val="sdtLocked"/>
        <w:placeholder>
          <w:docPart w:val="GBC22222222222222222222222222222"/>
        </w:placeholder>
      </w:sdtPr>
      <w:sdtEndPr>
        <w:rPr>
          <w:rFonts w:asciiTheme="minorEastAsia" w:eastAsiaTheme="minorEastAsia" w:hAnsiTheme="minorEastAsia"/>
          <w:szCs w:val="21"/>
        </w:rPr>
      </w:sdtEndPr>
      <w:sdtContent>
        <w:p w:rsidR="00C24777" w:rsidRDefault="00C24777" w:rsidP="002B4E99">
          <w:pPr>
            <w:pStyle w:val="3"/>
            <w:numPr>
              <w:ilvl w:val="0"/>
              <w:numId w:val="56"/>
            </w:numPr>
          </w:pPr>
          <w:r>
            <w:t>政府补助</w:t>
          </w:r>
        </w:p>
        <w:p w:rsidR="00C24777" w:rsidRPr="00AB439C" w:rsidRDefault="00C24777" w:rsidP="00F27489">
          <w:pPr>
            <w:snapToGrid w:val="0"/>
            <w:spacing w:afterLines="90"/>
            <w:ind w:firstLineChars="100" w:firstLine="210"/>
            <w:rPr>
              <w:rFonts w:asciiTheme="minorEastAsia" w:eastAsiaTheme="minorEastAsia" w:hAnsiTheme="minorEastAsia"/>
              <w:szCs w:val="21"/>
            </w:rPr>
          </w:pPr>
          <w:r w:rsidRPr="00AB439C">
            <w:rPr>
              <w:rFonts w:asciiTheme="minorEastAsia" w:eastAsiaTheme="minorEastAsia" w:hAnsiTheme="minorEastAsia"/>
              <w:szCs w:val="21"/>
            </w:rPr>
            <w:t>政府补助在满足政府补助所附条件并能够收到时确认。</w:t>
          </w:r>
        </w:p>
        <w:p w:rsidR="00C24777" w:rsidRDefault="00C24777" w:rsidP="002B4E99">
          <w:pPr>
            <w:pStyle w:val="4"/>
            <w:numPr>
              <w:ilvl w:val="0"/>
              <w:numId w:val="62"/>
            </w:numPr>
          </w:pPr>
          <w:r>
            <w:rPr>
              <w:rFonts w:hint="eastAsia"/>
            </w:rPr>
            <w:t>与资产相关的政府补助判断依据及会计处理方法</w:t>
          </w:r>
        </w:p>
        <w:sdt>
          <w:sdtPr>
            <w:rPr>
              <w:rFonts w:hint="eastAsia"/>
              <w:szCs w:val="21"/>
            </w:rPr>
            <w:alias w:val="是否适用：与资产相关的政府补助判断依据及会计处理方法[双击切换]"/>
            <w:tag w:val="_GBC_70804f2999134ae68097c5b6ec2bfbcb"/>
            <w:id w:val="9000409"/>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与资产相关的政府补助判断依据及会计处理方法"/>
            <w:tag w:val="_GBC_cd66a39ff16b420ab048fe3969a2b94e"/>
            <w:id w:val="9000410"/>
            <w:lock w:val="sdtLocked"/>
            <w:placeholder>
              <w:docPart w:val="GBC22222222222222222222222222222"/>
            </w:placeholder>
          </w:sdtPr>
          <w:sdtEndPr>
            <w:rPr>
              <w:rFonts w:asciiTheme="minorEastAsia" w:eastAsiaTheme="minorEastAsia" w:hAnsiTheme="minorEastAsia"/>
            </w:rPr>
          </w:sdtEndPr>
          <w:sdtContent>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对于货币性资产的政府补助，按照收到或应收的金额计量。</w:t>
              </w:r>
              <w:r w:rsidRPr="00AB439C">
                <w:rPr>
                  <w:rFonts w:asciiTheme="minorEastAsia" w:eastAsiaTheme="minorEastAsia" w:hAnsiTheme="minorEastAsia" w:hint="eastAsia"/>
                  <w:szCs w:val="21"/>
                </w:rPr>
                <w:t>其中，</w:t>
              </w:r>
              <w:r w:rsidRPr="00AB439C">
                <w:rPr>
                  <w:rFonts w:asciiTheme="minorEastAsia" w:eastAsiaTheme="minorEastAsia" w:hAnsiTheme="minorEastAsia"/>
                  <w:szCs w:val="21"/>
                </w:rPr>
                <w:t>对期末有确凿证据表明能够符合财政扶持政策规定的相关条件且预计能够收到财政扶持资金时，按应收金额计量</w:t>
              </w:r>
              <w:r w:rsidRPr="00AB439C">
                <w:rPr>
                  <w:rFonts w:asciiTheme="minorEastAsia" w:eastAsiaTheme="minorEastAsia" w:hAnsiTheme="minorEastAsia" w:hint="eastAsia"/>
                  <w:szCs w:val="21"/>
                </w:rPr>
                <w:t>；否则，按照实际收到的金额计量。对于非货币性资产的政府补助，按照公允价值计量；公允价值不能够可靠取得的，按照名义金额1元计量。</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hint="eastAsia"/>
                  <w:szCs w:val="21"/>
                </w:rPr>
                <w:t>与资产相关的政府补助，是指本集团取得的、用于购建或以其他方式形成长期资产的政府补助；除此之外，作为与收益相关的政府补助。</w:t>
              </w:r>
            </w:p>
            <w:p w:rsidR="00C24777" w:rsidRPr="00AB439C" w:rsidRDefault="00C24777" w:rsidP="00AF08E8">
              <w:pPr>
                <w:snapToGrid w:val="0"/>
                <w:spacing w:line="276" w:lineRule="auto"/>
                <w:ind w:firstLineChars="200" w:firstLine="420"/>
                <w:rPr>
                  <w:rFonts w:asciiTheme="minorEastAsia" w:eastAsiaTheme="minorEastAsia" w:hAnsiTheme="minorEastAsia"/>
                  <w:color w:val="0000FF"/>
                  <w:szCs w:val="21"/>
                </w:rPr>
              </w:pPr>
              <w:r w:rsidRPr="000D3E13">
                <w:rPr>
                  <w:rFonts w:asciiTheme="minorEastAsia" w:eastAsiaTheme="minorEastAsia" w:hAnsiTheme="minorEastAsia" w:hint="eastAsia"/>
                  <w:szCs w:val="21"/>
                </w:rPr>
                <w:t>对于政府文件未明确规定补助对象的，能够形成长期资产的，与资产价值相对应的政府补助部分作为与资产相关的政府补助，其余部分作为与收益相关的政府补助；难以区分的，将政府补助整体作为与收益相关的政府补助。</w:t>
              </w:r>
            </w:p>
            <w:p w:rsidR="00B702D5"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hint="eastAsia"/>
                  <w:szCs w:val="21"/>
                </w:rPr>
                <w:t>与资产相关的政府补助，确认为递延收益，并在相关资产使用期限内平均分配，计入当期损益。</w:t>
              </w:r>
            </w:p>
          </w:sdtContent>
        </w:sdt>
        <w:p w:rsidR="00C24777" w:rsidRPr="00AB439C" w:rsidRDefault="00B702D5" w:rsidP="00B702D5">
          <w:pPr>
            <w:snapToGrid w:val="0"/>
            <w:spacing w:line="276" w:lineRule="auto"/>
            <w:rPr>
              <w:rFonts w:asciiTheme="minorEastAsia" w:eastAsiaTheme="minorEastAsia" w:hAnsiTheme="minorEastAsia"/>
              <w:szCs w:val="21"/>
            </w:rPr>
          </w:pPr>
          <w:r>
            <w:rPr>
              <w:rFonts w:asciiTheme="minorEastAsia" w:eastAsiaTheme="minorEastAsia" w:hAnsiTheme="minorEastAsia"/>
              <w:szCs w:val="21"/>
            </w:rPr>
            <w:t xml:space="preserve"> </w:t>
          </w:r>
        </w:p>
        <w:p w:rsidR="00C24777" w:rsidRDefault="00C24777" w:rsidP="002B4E99">
          <w:pPr>
            <w:pStyle w:val="4"/>
            <w:numPr>
              <w:ilvl w:val="0"/>
              <w:numId w:val="62"/>
            </w:numPr>
          </w:pPr>
          <w:r>
            <w:rPr>
              <w:rFonts w:hint="eastAsia"/>
            </w:rPr>
            <w:t>与收益相关的政府补助判断依据及会计处理方法</w:t>
          </w:r>
        </w:p>
        <w:sdt>
          <w:sdtPr>
            <w:rPr>
              <w:rFonts w:hint="eastAsia"/>
              <w:szCs w:val="21"/>
            </w:rPr>
            <w:alias w:val="是否适用：与收益相关的政府补助判断依据及会计处理方法[双击切换]"/>
            <w:tag w:val="_GBC_bd1581a110b549559a7efecb9543a554"/>
            <w:id w:val="9000411"/>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与收益相关的政府补助判断依据及会计处理方法"/>
            <w:tag w:val="_GBC_88abd245f8724ebeacecc0583258503c"/>
            <w:id w:val="9000412"/>
            <w:lock w:val="sdtLocked"/>
            <w:placeholder>
              <w:docPart w:val="GBC22222222222222222222222222222"/>
            </w:placeholder>
          </w:sdtPr>
          <w:sdtEndPr>
            <w:rPr>
              <w:rFonts w:asciiTheme="minorEastAsia" w:eastAsiaTheme="minorEastAsia" w:hAnsiTheme="minorEastAsia"/>
            </w:rPr>
          </w:sdtEndPr>
          <w:sdtContent>
            <w:p w:rsidR="00C24777" w:rsidRPr="00AB439C" w:rsidRDefault="00C24777" w:rsidP="009461FE">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hint="eastAsia"/>
                  <w:szCs w:val="21"/>
                </w:rPr>
                <w:t>与收益相关的政府补助，如果用于补偿已发生的相关费用或损失，则计入当期损益；如果用于补偿以后期间的相关费用或损失，则计入递延收益，于费用确认期间计入当期损益。按照名义金额计量的政府补助，直接计入当期损益。</w:t>
              </w:r>
            </w:p>
            <w:p w:rsidR="00B702D5" w:rsidRDefault="00C24777" w:rsidP="009461FE">
              <w:pPr>
                <w:snapToGrid w:val="0"/>
                <w:spacing w:line="276" w:lineRule="auto"/>
                <w:rPr>
                  <w:rFonts w:asciiTheme="minorEastAsia" w:eastAsiaTheme="minorEastAsia" w:hAnsiTheme="minorEastAsia"/>
                  <w:szCs w:val="21"/>
                </w:rPr>
              </w:pPr>
              <w:r w:rsidRPr="00AB439C">
                <w:rPr>
                  <w:rFonts w:asciiTheme="minorEastAsia" w:eastAsiaTheme="minorEastAsia" w:hAnsiTheme="minorEastAsia" w:hint="eastAsia"/>
                  <w:szCs w:val="21"/>
                </w:rPr>
                <w:t>已确认的政府补助需要返还时，存在相关递延收益余额的，冲减相关递延收益账面余额，超出部分计入当期损益；不存在相关递延收益的，直接计入当期损益。</w:t>
              </w:r>
            </w:p>
          </w:sdtContent>
        </w:sdt>
        <w:p w:rsidR="00C24777" w:rsidRPr="00AB439C" w:rsidRDefault="00B702D5" w:rsidP="00B702D5">
          <w:pPr>
            <w:snapToGrid w:val="0"/>
            <w:spacing w:line="276" w:lineRule="auto"/>
            <w:rPr>
              <w:rFonts w:asciiTheme="minorEastAsia" w:eastAsiaTheme="minorEastAsia" w:hAnsiTheme="minorEastAsia"/>
              <w:szCs w:val="21"/>
            </w:rPr>
          </w:pPr>
          <w:r>
            <w:rPr>
              <w:rFonts w:asciiTheme="minorEastAsia" w:eastAsiaTheme="minorEastAsia" w:hAnsiTheme="minorEastAsia"/>
              <w:szCs w:val="21"/>
            </w:rPr>
            <w:t xml:space="preserve"> </w:t>
          </w:r>
        </w:p>
      </w:sdtContent>
    </w:sdt>
    <w:sdt>
      <w:sdtPr>
        <w:rPr>
          <w:rFonts w:asciiTheme="minorHAnsi" w:hAnsiTheme="minorHAnsi" w:cs="宋体"/>
          <w:b w:val="0"/>
          <w:bCs w:val="0"/>
          <w:kern w:val="0"/>
          <w:szCs w:val="22"/>
        </w:rPr>
        <w:alias w:val="模块:递延所得税资产/递延所得税负债会计处理方法"/>
        <w:tag w:val="_GBC_01f1973e44f24cd99b90200f8205be13"/>
        <w:id w:val="9000416"/>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C24777" w:rsidRDefault="00C24777" w:rsidP="002B4E99">
          <w:pPr>
            <w:pStyle w:val="3"/>
            <w:numPr>
              <w:ilvl w:val="0"/>
              <w:numId w:val="56"/>
            </w:numPr>
          </w:pPr>
          <w:r>
            <w:t>递延所得税资产</w:t>
          </w:r>
          <w:r>
            <w:t>/</w:t>
          </w:r>
          <w:r>
            <w:t>递延所得税负债</w:t>
          </w:r>
        </w:p>
        <w:sdt>
          <w:sdtPr>
            <w:rPr>
              <w:rFonts w:hint="eastAsia"/>
              <w:szCs w:val="21"/>
            </w:rPr>
            <w:alias w:val="是否适用：所得税的会计处理方法[双击切换]"/>
            <w:tag w:val="_GBC_7e8295f4559b44568e5d37a6a605588c"/>
            <w:id w:val="9000414"/>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9000415"/>
            <w:lock w:val="sdtLocked"/>
            <w:placeholder>
              <w:docPart w:val="GBC22222222222222222222222222222"/>
            </w:placeholder>
          </w:sdtPr>
          <w:sdtEndPr>
            <w:rPr>
              <w:rFonts w:asciiTheme="minorEastAsia" w:eastAsiaTheme="minorEastAsia" w:hAnsiTheme="minorEastAsia"/>
            </w:rPr>
          </w:sdtEndPr>
          <w:sdtContent>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所得税包括当期所得税和递延所得税。除由于企业合并产生的调整商誉，或与直接计入所有者权益的交易或者事项相关的递延所得税计入所有者权益外，均作为所得税费用计入当期损益。</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本集团根据资产、负债于资产负债表日的账面价值与计税基础之间的暂时性差异，采用资产负债表债务法确认递延所得税。</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各项应纳税暂时性差异均确认相关的递延所得税负债，除非该应纳税暂时性差异是在以下交易中产生的：</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（1）商誉的初始确认，或者具有以下特征的交易中产生的资产或负债的初始确认：该交易不是企业合并，并且交易发生时既不影响会计利润也不影响应纳税所得额；</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（2）对于与子公司投资相关的应纳税暂时性差异，该暂时性差异转回的时间能够控制并且该暂时性差异在可预见的未来很可能不会转回。</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对于可抵扣暂时性差异、能够结转以后年度的可抵扣亏损和税款抵减，本集团以很可能取得用来抵扣可抵扣暂时性差异、可抵扣亏损和税款抵减的未来应纳税所得额为限，确认由此产生的递延所得税资产，除非该可抵扣暂时性差异是在以下交易中产生的：</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（1）该交易不是企业合并，并且交易发生时既不影响会计利润也不影响应纳税所得额；</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lastRenderedPageBreak/>
                <w:t>（2）对于与子公司投资相关的可抵扣暂时性差异，同时满足下列条件的，确认相应的递延所得税资产：暂时性差异在可预见的未来很可能转回，且未来很可能获得用来抵扣可抵扣暂时性差异的应纳税所得额。</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于资产负债表日，本集团对递延所得税资产和递延所得税负债，按照预期收回该资产或清偿该负债期间的适用税率计量，并反映资产负债表日预期收回资产或清偿负债方式的所得税影响。</w:t>
              </w:r>
            </w:p>
            <w:p w:rsidR="00C24777" w:rsidRPr="00AB439C" w:rsidRDefault="00C24777" w:rsidP="00AF08E8">
              <w:pPr>
                <w:snapToGrid w:val="0"/>
                <w:spacing w:line="276" w:lineRule="auto"/>
                <w:ind w:firstLineChars="200" w:firstLine="420"/>
                <w:rPr>
                  <w:rFonts w:asciiTheme="minorEastAsia" w:eastAsiaTheme="minorEastAsia" w:hAnsiTheme="minorEastAsia"/>
                  <w:szCs w:val="21"/>
                </w:rPr>
              </w:pPr>
              <w:r w:rsidRPr="00AB439C">
                <w:rPr>
                  <w:rFonts w:asciiTheme="minorEastAsia" w:eastAsiaTheme="minorEastAsia" w:hAnsiTheme="minorEastAsia"/>
                  <w:szCs w:val="21"/>
                </w:rPr>
                <w:t>于资产负债表日，本集团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sdtContent>
        </w:sdt>
      </w:sdtContent>
    </w:sdt>
    <w:p w:rsidR="00C24777" w:rsidRDefault="00C24777">
      <w:pPr>
        <w:rPr>
          <w:szCs w:val="21"/>
        </w:rPr>
      </w:pPr>
    </w:p>
    <w:sdt>
      <w:sdtPr>
        <w:rPr>
          <w:rFonts w:ascii="宋体" w:hAnsi="宋体" w:cs="宋体"/>
          <w:b w:val="0"/>
          <w:bCs w:val="0"/>
          <w:kern w:val="0"/>
          <w:szCs w:val="24"/>
        </w:rPr>
        <w:alias w:val="模块:经营租赁、融资租赁会计处理方法"/>
        <w:tag w:val="_GBC_f9ff4c1b9d1748b8854889b1fd9b076c"/>
        <w:id w:val="9000420"/>
        <w:lock w:val="sdtLocked"/>
        <w:placeholder>
          <w:docPart w:val="GBC22222222222222222222222222222"/>
        </w:placeholder>
      </w:sdtPr>
      <w:sdtEndPr>
        <w:rPr>
          <w:rFonts w:hint="eastAsia"/>
          <w:szCs w:val="21"/>
        </w:rPr>
      </w:sdtEndPr>
      <w:sdtContent>
        <w:p w:rsidR="00C24777" w:rsidRDefault="00C24777" w:rsidP="002B4E99">
          <w:pPr>
            <w:pStyle w:val="3"/>
            <w:numPr>
              <w:ilvl w:val="0"/>
              <w:numId w:val="56"/>
            </w:numPr>
          </w:pPr>
          <w:r>
            <w:t>租赁</w:t>
          </w:r>
        </w:p>
        <w:p w:rsidR="00C24777" w:rsidRDefault="00C24777" w:rsidP="002B4E99">
          <w:pPr>
            <w:pStyle w:val="4"/>
            <w:numPr>
              <w:ilvl w:val="0"/>
              <w:numId w:val="63"/>
            </w:numPr>
          </w:pPr>
          <w:r>
            <w:rPr>
              <w:rFonts w:hint="eastAsia"/>
            </w:rPr>
            <w:t>经营租赁的会计处理方法</w:t>
          </w:r>
        </w:p>
        <w:sdt>
          <w:sdtPr>
            <w:rPr>
              <w:rFonts w:hint="eastAsia"/>
              <w:szCs w:val="21"/>
            </w:rPr>
            <w:alias w:val="是否适用：经营租赁的会计处理方法[双击切换]"/>
            <w:tag w:val="_GBC_95cb2bae8f5047ec8fbc3c0ebf30481e"/>
            <w:id w:val="9000417"/>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经营租赁的会计处理方法"/>
            <w:tag w:val="_GBC_95879bb481f644fd959d3a5843c3b06a"/>
            <w:id w:val="9000418"/>
            <w:lock w:val="sdtLocked"/>
            <w:placeholder>
              <w:docPart w:val="GBC22222222222222222222222222222"/>
            </w:placeholder>
          </w:sdtPr>
          <w:sdtEndPr>
            <w:rPr>
              <w:rFonts w:asciiTheme="minorEastAsia" w:eastAsiaTheme="minorEastAsia" w:hAnsiTheme="minorEastAsia"/>
            </w:rPr>
          </w:sdtEndPr>
          <w:sdtContent>
            <w:p w:rsidR="00C24777" w:rsidRPr="00413679" w:rsidRDefault="00C24777" w:rsidP="00AF08E8">
              <w:pPr>
                <w:adjustRightInd w:val="0"/>
                <w:snapToGrid w:val="0"/>
                <w:spacing w:line="360" w:lineRule="auto"/>
                <w:ind w:firstLineChars="200" w:firstLine="420"/>
                <w:rPr>
                  <w:rFonts w:asciiTheme="minorEastAsia" w:eastAsiaTheme="minorEastAsia" w:hAnsiTheme="minorEastAsia"/>
                  <w:szCs w:val="21"/>
                </w:rPr>
              </w:pPr>
              <w:r w:rsidRPr="00413679">
                <w:rPr>
                  <w:rFonts w:asciiTheme="minorEastAsia" w:eastAsiaTheme="minorEastAsia" w:hAnsiTheme="minorEastAsia"/>
                  <w:szCs w:val="21"/>
                </w:rPr>
                <w:t>本集团</w:t>
              </w:r>
              <w:r w:rsidRPr="00413679">
                <w:rPr>
                  <w:rFonts w:asciiTheme="minorEastAsia" w:eastAsiaTheme="minorEastAsia" w:hAnsiTheme="minorEastAsia" w:hint="eastAsia"/>
                  <w:szCs w:val="21"/>
                </w:rPr>
                <w:t>均</w:t>
              </w:r>
              <w:r w:rsidRPr="00413679">
                <w:rPr>
                  <w:rFonts w:asciiTheme="minorEastAsia" w:eastAsiaTheme="minorEastAsia" w:hAnsiTheme="minorEastAsia"/>
                  <w:szCs w:val="21"/>
                </w:rPr>
                <w:t>为经营租赁。</w:t>
              </w:r>
            </w:p>
            <w:p w:rsidR="00C24777" w:rsidRPr="00413679" w:rsidRDefault="00C24777" w:rsidP="00B702D5">
              <w:pPr>
                <w:snapToGrid w:val="0"/>
                <w:spacing w:line="276" w:lineRule="auto"/>
                <w:ind w:leftChars="-50" w:left="-105" w:firstLineChars="50" w:firstLine="105"/>
                <w:outlineLvl w:val="2"/>
                <w:rPr>
                  <w:rFonts w:asciiTheme="minorEastAsia" w:eastAsiaTheme="minorEastAsia" w:hAnsiTheme="minorEastAsia"/>
                  <w:szCs w:val="21"/>
                </w:rPr>
              </w:pPr>
              <w:r w:rsidRPr="00413679">
                <w:rPr>
                  <w:rFonts w:asciiTheme="minorEastAsia" w:eastAsiaTheme="minorEastAsia" w:hAnsiTheme="minorEastAsia"/>
                  <w:szCs w:val="21"/>
                </w:rPr>
                <w:t>（1）本集团作为出租人</w:t>
              </w:r>
            </w:p>
            <w:p w:rsidR="00C24777" w:rsidRPr="00413679" w:rsidRDefault="00C24777" w:rsidP="00AF08E8">
              <w:pPr>
                <w:adjustRightInd w:val="0"/>
                <w:snapToGrid w:val="0"/>
                <w:spacing w:line="276" w:lineRule="auto"/>
                <w:ind w:firstLineChars="150" w:firstLine="315"/>
                <w:rPr>
                  <w:rFonts w:asciiTheme="minorEastAsia" w:eastAsiaTheme="minorEastAsia" w:hAnsiTheme="minorEastAsia"/>
                  <w:szCs w:val="21"/>
                </w:rPr>
              </w:pPr>
              <w:r w:rsidRPr="00413679">
                <w:rPr>
                  <w:rFonts w:asciiTheme="minorEastAsia" w:eastAsiaTheme="minorEastAsia" w:hAnsiTheme="minorEastAsia"/>
                  <w:szCs w:val="21"/>
                </w:rPr>
                <w:t>经营租赁中的租金，本集团在租赁期内各个期间按照直线法确认当期损益。发生的初始直接费用，计入当期损益。</w:t>
              </w:r>
            </w:p>
            <w:p w:rsidR="00C24777" w:rsidRPr="00413679" w:rsidRDefault="00C24777" w:rsidP="00B702D5">
              <w:pPr>
                <w:snapToGrid w:val="0"/>
                <w:spacing w:line="276" w:lineRule="auto"/>
                <w:ind w:leftChars="-50" w:left="-105" w:firstLineChars="50" w:firstLine="105"/>
                <w:outlineLvl w:val="2"/>
                <w:rPr>
                  <w:rFonts w:asciiTheme="minorEastAsia" w:eastAsiaTheme="minorEastAsia" w:hAnsiTheme="minorEastAsia"/>
                  <w:szCs w:val="21"/>
                </w:rPr>
              </w:pPr>
              <w:r w:rsidRPr="00413679">
                <w:rPr>
                  <w:rFonts w:asciiTheme="minorEastAsia" w:eastAsiaTheme="minorEastAsia" w:hAnsiTheme="minorEastAsia"/>
                  <w:szCs w:val="21"/>
                </w:rPr>
                <w:t>（2）本集团作为承租人</w:t>
              </w:r>
            </w:p>
            <w:p w:rsidR="00C24777" w:rsidRPr="00413679"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413679">
                <w:rPr>
                  <w:rFonts w:asciiTheme="minorEastAsia" w:eastAsiaTheme="minorEastAsia" w:hAnsiTheme="minorEastAsia"/>
                  <w:szCs w:val="21"/>
                </w:rPr>
                <w:t>经营租赁中的租金，本集团在租赁期内各个期间按照直线法计入相关资产成本或当期损益；发生的初始直接费用，计入当期损益。</w:t>
              </w:r>
            </w:p>
          </w:sdtContent>
        </w:sdt>
        <w:p w:rsidR="00C24777" w:rsidRDefault="00C24777">
          <w:pPr>
            <w:rPr>
              <w:szCs w:val="21"/>
            </w:rPr>
          </w:pPr>
        </w:p>
        <w:p w:rsidR="00C24777" w:rsidRDefault="00C24777" w:rsidP="002B4E99">
          <w:pPr>
            <w:pStyle w:val="4"/>
            <w:numPr>
              <w:ilvl w:val="0"/>
              <w:numId w:val="63"/>
            </w:numPr>
          </w:pPr>
          <w:r>
            <w:rPr>
              <w:rFonts w:hint="eastAsia"/>
            </w:rPr>
            <w:t>融资租赁的会计处理方法</w:t>
          </w:r>
        </w:p>
        <w:sdt>
          <w:sdtPr>
            <w:rPr>
              <w:rFonts w:hint="eastAsia"/>
              <w:szCs w:val="21"/>
            </w:rPr>
            <w:alias w:val="是否适用：融资租赁的会计处理方法[双击切换]"/>
            <w:tag w:val="_GBC_8645a1f3c69c48ed8ae3aadf85145de8"/>
            <w:id w:val="9000419"/>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asciiTheme="minorHAnsi" w:hAnsiTheme="minorHAnsi" w:cstheme="minorBidi" w:hint="eastAsia"/>
          <w:b w:val="0"/>
          <w:bCs w:val="0"/>
          <w:kern w:val="0"/>
          <w:szCs w:val="22"/>
        </w:rPr>
        <w:alias w:val="模块:其他重要的会计政策和会计估计"/>
        <w:tag w:val="_GBC_208440ea3a0f4676970b3672c3cdf96f"/>
        <w:id w:val="9000423"/>
        <w:lock w:val="sdtLocked"/>
        <w:placeholder>
          <w:docPart w:val="GBC22222222222222222222222222222"/>
        </w:placeholder>
      </w:sdtPr>
      <w:sdtEndPr>
        <w:rPr>
          <w:rFonts w:asciiTheme="minorEastAsia" w:eastAsiaTheme="minorEastAsia" w:hAnsiTheme="minorEastAsia" w:cs="Times New Roman"/>
          <w:szCs w:val="21"/>
        </w:rPr>
      </w:sdtEndPr>
      <w:sdtContent>
        <w:p w:rsidR="00C24777" w:rsidRDefault="00C24777" w:rsidP="002B4E99">
          <w:pPr>
            <w:pStyle w:val="3"/>
            <w:numPr>
              <w:ilvl w:val="0"/>
              <w:numId w:val="56"/>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9000421"/>
            <w:lock w:val="sdtConten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9000422"/>
            <w:lock w:val="sdtLocked"/>
          </w:sdtPr>
          <w:sdtEndPr>
            <w:rPr>
              <w:rFonts w:asciiTheme="minorEastAsia" w:eastAsiaTheme="minorEastAsia" w:hAnsiTheme="minorEastAsia"/>
            </w:rPr>
          </w:sdtEndPr>
          <w:sdtContent>
            <w:p w:rsidR="00C24777" w:rsidRPr="00413679" w:rsidRDefault="00C24777" w:rsidP="00B702D5">
              <w:pPr>
                <w:snapToGrid w:val="0"/>
                <w:spacing w:line="276" w:lineRule="auto"/>
                <w:ind w:leftChars="-50" w:left="-105" w:firstLineChars="50" w:firstLine="105"/>
                <w:outlineLvl w:val="1"/>
                <w:rPr>
                  <w:rFonts w:asciiTheme="minorEastAsia" w:eastAsiaTheme="minorEastAsia" w:hAnsiTheme="minorEastAsia"/>
                  <w:szCs w:val="21"/>
                </w:rPr>
              </w:pPr>
              <w:r w:rsidRPr="00413679">
                <w:rPr>
                  <w:rFonts w:asciiTheme="minorEastAsia" w:eastAsiaTheme="minorEastAsia" w:hAnsiTheme="minorEastAsia"/>
                  <w:szCs w:val="21"/>
                </w:rPr>
                <w:t>安全生产费用</w:t>
              </w:r>
            </w:p>
            <w:p w:rsidR="00C24777" w:rsidRPr="00413679" w:rsidRDefault="00C24777" w:rsidP="00AF08E8">
              <w:pPr>
                <w:tabs>
                  <w:tab w:val="left" w:pos="500"/>
                </w:tabs>
                <w:adjustRightInd w:val="0"/>
                <w:snapToGrid w:val="0"/>
                <w:spacing w:line="276" w:lineRule="auto"/>
                <w:ind w:leftChars="-1" w:left="-2" w:firstLineChars="200" w:firstLine="420"/>
                <w:rPr>
                  <w:rFonts w:asciiTheme="minorEastAsia" w:eastAsiaTheme="minorEastAsia" w:hAnsiTheme="minorEastAsia"/>
                  <w:szCs w:val="21"/>
                </w:rPr>
              </w:pPr>
              <w:r w:rsidRPr="00413679">
                <w:rPr>
                  <w:rFonts w:asciiTheme="minorEastAsia" w:eastAsiaTheme="minorEastAsia" w:hAnsiTheme="minorEastAsia" w:hint="eastAsia"/>
                  <w:szCs w:val="21"/>
                </w:rPr>
                <w:t>本集团根据有关规定，按财企［2012］16号文提取安全生产费用。</w:t>
              </w:r>
            </w:p>
            <w:p w:rsidR="00C24777" w:rsidRPr="00413679" w:rsidRDefault="00C24777" w:rsidP="00AF08E8">
              <w:pPr>
                <w:tabs>
                  <w:tab w:val="left" w:pos="500"/>
                </w:tabs>
                <w:adjustRightInd w:val="0"/>
                <w:snapToGrid w:val="0"/>
                <w:spacing w:line="276" w:lineRule="auto"/>
                <w:ind w:leftChars="-1" w:left="-2" w:firstLineChars="200" w:firstLine="420"/>
                <w:rPr>
                  <w:rFonts w:asciiTheme="minorEastAsia" w:eastAsiaTheme="minorEastAsia" w:hAnsiTheme="minorEastAsia"/>
                  <w:szCs w:val="21"/>
                </w:rPr>
              </w:pPr>
              <w:r w:rsidRPr="00413679">
                <w:rPr>
                  <w:rFonts w:asciiTheme="minorEastAsia" w:eastAsiaTheme="minorEastAsia" w:hAnsiTheme="minorEastAsia"/>
                  <w:szCs w:val="21"/>
                </w:rPr>
                <w:t>本集团安全生产费提取时计入相关产品的成本或当期损益，同时计入“专项储备”科目。</w:t>
              </w:r>
            </w:p>
            <w:p w:rsidR="00C24777" w:rsidRPr="00413679" w:rsidRDefault="00C24777" w:rsidP="00B702D5">
              <w:pPr>
                <w:tabs>
                  <w:tab w:val="left" w:pos="500"/>
                </w:tabs>
                <w:adjustRightInd w:val="0"/>
                <w:snapToGrid w:val="0"/>
                <w:spacing w:line="276" w:lineRule="auto"/>
                <w:ind w:leftChars="-1" w:left="-2"/>
                <w:rPr>
                  <w:rFonts w:asciiTheme="minorEastAsia" w:eastAsiaTheme="minorEastAsia" w:hAnsiTheme="minorEastAsia"/>
                  <w:szCs w:val="21"/>
                </w:rPr>
              </w:pPr>
              <w:r w:rsidRPr="00413679">
                <w:rPr>
                  <w:rFonts w:asciiTheme="minorEastAsia" w:eastAsiaTheme="minorEastAsia" w:hAnsiTheme="minorEastAsia"/>
                  <w:szCs w:val="21"/>
                </w:rPr>
                <w:t>提取的安全生产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p>
            <w:p w:rsidR="00C24777" w:rsidRPr="00413679"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413679">
                <w:rPr>
                  <w:rFonts w:asciiTheme="minorEastAsia" w:eastAsiaTheme="minorEastAsia" w:hAnsiTheme="minorEastAsia"/>
                  <w:szCs w:val="21"/>
                </w:rPr>
                <w:t>本集团根据历史经验和其它因素，包括对未来事项的合理预期，对所采用的重要会计估计和关键假设进行持续的评价。</w:t>
              </w:r>
            </w:p>
            <w:p w:rsidR="00C24777" w:rsidRPr="00413679"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413679">
                <w:rPr>
                  <w:rFonts w:asciiTheme="minorEastAsia" w:eastAsiaTheme="minorEastAsia" w:hAnsiTheme="minorEastAsia" w:hint="eastAsia"/>
                  <w:szCs w:val="21"/>
                </w:rPr>
                <w:t>很可能导致下一会计年度资产和负债的账面价值出现重大调整风险的重要会计估计和关键假设列示如下：</w:t>
              </w:r>
            </w:p>
            <w:p w:rsidR="00C24777" w:rsidRPr="00413679"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413679">
                <w:rPr>
                  <w:rFonts w:asciiTheme="minorEastAsia" w:eastAsiaTheme="minorEastAsia" w:hAnsiTheme="minorEastAsia" w:hint="eastAsia"/>
                  <w:szCs w:val="21"/>
                </w:rPr>
                <w:t>商誉减值</w:t>
              </w:r>
            </w:p>
            <w:p w:rsidR="00C24777" w:rsidRPr="00413679"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413679">
                <w:rPr>
                  <w:rFonts w:asciiTheme="minorEastAsia" w:eastAsiaTheme="minorEastAsia" w:hAnsiTheme="minorEastAsia" w:hint="eastAsia"/>
                  <w:szCs w:val="21"/>
                </w:rPr>
                <w:t>本集团至少每年评估商誉是否发生减值。这要求对分配了商誉的资产组的使用价值进行估计。估计使用价值时，本集团需要估计未来来自资产组的现金流量，同时选择恰当的折现率计算未来现金流量的现值。）</w:t>
              </w:r>
            </w:p>
            <w:p w:rsidR="00C24777" w:rsidRPr="00413679"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413679">
                <w:rPr>
                  <w:rFonts w:asciiTheme="minorEastAsia" w:eastAsiaTheme="minorEastAsia" w:hAnsiTheme="minorEastAsia" w:hint="eastAsia"/>
                  <w:szCs w:val="21"/>
                </w:rPr>
                <w:t>递延所得税资产</w:t>
              </w:r>
            </w:p>
            <w:p w:rsidR="00C24777" w:rsidRPr="00413679" w:rsidRDefault="00C24777" w:rsidP="00AF08E8">
              <w:pPr>
                <w:adjustRightInd w:val="0"/>
                <w:snapToGrid w:val="0"/>
                <w:spacing w:line="276" w:lineRule="auto"/>
                <w:ind w:firstLineChars="200" w:firstLine="420"/>
                <w:rPr>
                  <w:rFonts w:asciiTheme="minorEastAsia" w:eastAsiaTheme="minorEastAsia" w:hAnsiTheme="minorEastAsia"/>
                  <w:szCs w:val="21"/>
                </w:rPr>
              </w:pPr>
              <w:bookmarkStart w:id="68" w:name="OLE_LINK7"/>
              <w:r w:rsidRPr="00413679">
                <w:rPr>
                  <w:rFonts w:asciiTheme="minorEastAsia" w:eastAsiaTheme="minorEastAsia" w:hAnsiTheme="minorEastAsia" w:hint="eastAsia"/>
                  <w:szCs w:val="21"/>
                </w:rPr>
                <w:lastRenderedPageBreak/>
                <w:t>在很有可能有足够的应纳税利润来抵扣亏损的限度内，应就所有未利用的税务亏损确认递延所得税资产。这需要管理层运用大量的判断来估计未来应纳税利润发生的时间和金额，结合纳税筹划策略，以决定应确认的递延所得税资产的金额。</w:t>
              </w:r>
              <w:bookmarkEnd w:id="68"/>
              <w:r w:rsidRPr="00413679">
                <w:rPr>
                  <w:rFonts w:asciiTheme="minorEastAsia" w:eastAsiaTheme="minorEastAsia" w:hAnsiTheme="minorEastAsia" w:hint="eastAsia"/>
                  <w:szCs w:val="21"/>
                </w:rPr>
                <w:t>）</w:t>
              </w:r>
            </w:p>
            <w:p w:rsidR="00C24777" w:rsidRPr="00413679"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413679">
                <w:rPr>
                  <w:rFonts w:asciiTheme="minorEastAsia" w:eastAsiaTheme="minorEastAsia" w:hAnsiTheme="minorEastAsia" w:hint="eastAsia"/>
                  <w:szCs w:val="21"/>
                </w:rPr>
                <w:t>设定受益计划负债</w:t>
              </w:r>
            </w:p>
            <w:p w:rsidR="00B702D5" w:rsidRDefault="00C24777" w:rsidP="00AF08E8">
              <w:pPr>
                <w:adjustRightInd w:val="0"/>
                <w:snapToGrid w:val="0"/>
                <w:spacing w:line="276" w:lineRule="auto"/>
                <w:ind w:firstLineChars="200" w:firstLine="420"/>
                <w:rPr>
                  <w:rFonts w:asciiTheme="minorEastAsia" w:eastAsiaTheme="minorEastAsia" w:hAnsiTheme="minorEastAsia"/>
                  <w:szCs w:val="21"/>
                </w:rPr>
              </w:pPr>
              <w:r w:rsidRPr="00413679">
                <w:rPr>
                  <w:rFonts w:asciiTheme="minorEastAsia" w:eastAsiaTheme="minorEastAsia" w:hAnsiTheme="minorEastAsia" w:hint="eastAsia"/>
                  <w:szCs w:val="21"/>
                </w:rPr>
                <w:t>本集团已对原有离退休人员的福利计划确认为一项负债。该等福利费用支出及负债的金额依靠各种假设条件计算支付。这些假设条件包括折现率、福利增长率和平均医疗费用增长率。鉴于该等计划的长期性，上述估计具有较大不确定性。</w:t>
              </w:r>
            </w:p>
          </w:sdtContent>
        </w:sdt>
        <w:p w:rsidR="00C24777" w:rsidRPr="00413679" w:rsidRDefault="00B702D5" w:rsidP="00B702D5">
          <w:pPr>
            <w:adjustRightInd w:val="0"/>
            <w:snapToGrid w:val="0"/>
            <w:spacing w:line="276" w:lineRule="auto"/>
            <w:rPr>
              <w:rFonts w:asciiTheme="minorEastAsia" w:eastAsiaTheme="minorEastAsia" w:hAnsiTheme="minorEastAsia"/>
              <w:szCs w:val="21"/>
            </w:rPr>
          </w:pPr>
          <w:r>
            <w:rPr>
              <w:rFonts w:asciiTheme="minorEastAsia" w:eastAsiaTheme="minorEastAsia" w:hAnsiTheme="minorEastAsia"/>
              <w:szCs w:val="21"/>
            </w:rPr>
            <w:t xml:space="preserve"> </w:t>
          </w:r>
        </w:p>
      </w:sdtContent>
    </w:sdt>
    <w:p w:rsidR="00C24777" w:rsidRDefault="00C24777" w:rsidP="002B4E99">
      <w:pPr>
        <w:pStyle w:val="3"/>
        <w:numPr>
          <w:ilvl w:val="0"/>
          <w:numId w:val="56"/>
        </w:numPr>
      </w:pPr>
      <w:r>
        <w:rPr>
          <w:rFonts w:hint="eastAsia"/>
        </w:rPr>
        <w:t>重要</w:t>
      </w:r>
      <w:r>
        <w:t>会计政策</w:t>
      </w:r>
      <w:r>
        <w:rPr>
          <w:rFonts w:hint="eastAsia"/>
        </w:rPr>
        <w:t>和</w:t>
      </w:r>
      <w:r>
        <w:t>会计估计的变更</w:t>
      </w:r>
    </w:p>
    <w:p w:rsidR="00C24777" w:rsidRDefault="00C24777" w:rsidP="002B4E99">
      <w:pPr>
        <w:pStyle w:val="4"/>
        <w:numPr>
          <w:ilvl w:val="0"/>
          <w:numId w:val="64"/>
        </w:numPr>
      </w:pPr>
      <w:r>
        <w:rPr>
          <w:rFonts w:hint="eastAsia"/>
        </w:rPr>
        <w:t>重要</w:t>
      </w:r>
      <w:r>
        <w:t>会计政策变更</w:t>
      </w:r>
    </w:p>
    <w:sdt>
      <w:sdtPr>
        <w:rPr>
          <w:szCs w:val="21"/>
        </w:rPr>
        <w:alias w:val="是否适用：重要会计政策变更[双击切换]"/>
        <w:tag w:val="_GBC_f1ebc580f60c4d30a80747190ffbec4f"/>
        <w:id w:val="9000424"/>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asciiTheme="minorEastAsia" w:eastAsiaTheme="minorEastAsia" w:hAnsiTheme="minorEastAsia" w:cstheme="minorBidi" w:hint="eastAsia"/>
          <w:kern w:val="2"/>
          <w:szCs w:val="21"/>
        </w:rPr>
        <w:alias w:val="模块:会计政策变更"/>
        <w:tag w:val="_GBC_0e06dc657bb8435eb065c6bd60685496"/>
        <w:id w:val="9000430"/>
        <w:lock w:val="sdtLocked"/>
        <w:placeholder>
          <w:docPart w:val="GBC22222222222222222222222222222"/>
        </w:placeholder>
      </w:sdtPr>
      <w:sdtEndPr>
        <w:rPr>
          <w:rFonts w:ascii="Times New Roman" w:eastAsia="宋体" w:hAnsi="Times New Roman" w:cs="Times New Roman"/>
        </w:rPr>
      </w:sdtEndPr>
      <w:sdtConten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1506"/>
            <w:gridCol w:w="3040"/>
          </w:tblGrid>
          <w:tr w:rsidR="00C24777" w:rsidRPr="00413679" w:rsidTr="00AF08E8">
            <w:tc>
              <w:tcPr>
                <w:tcW w:w="2488" w:type="pct"/>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会计政策变更的内容和原因</w:t>
                </w:r>
              </w:p>
            </w:tc>
            <w:tc>
              <w:tcPr>
                <w:tcW w:w="832" w:type="pct"/>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szCs w:val="21"/>
                  </w:rPr>
                  <w:t>审批程序</w:t>
                </w:r>
              </w:p>
            </w:tc>
            <w:tc>
              <w:tcPr>
                <w:tcW w:w="1680" w:type="pct"/>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备注</w:t>
                </w:r>
                <w:r w:rsidRPr="00413679">
                  <w:rPr>
                    <w:rFonts w:asciiTheme="minorEastAsia" w:eastAsiaTheme="minorEastAsia" w:hAnsiTheme="minorEastAsia"/>
                    <w:szCs w:val="21"/>
                  </w:rPr>
                  <w:t>(受重要影响的报表项目名称和金额)</w:t>
                </w:r>
              </w:p>
            </w:tc>
          </w:tr>
          <w:sdt>
            <w:sdtPr>
              <w:rPr>
                <w:rFonts w:asciiTheme="minorEastAsia" w:eastAsiaTheme="minorEastAsia" w:hAnsiTheme="minorEastAsia" w:cstheme="minorBidi" w:hint="eastAsia"/>
                <w:kern w:val="2"/>
                <w:szCs w:val="21"/>
              </w:rPr>
              <w:alias w:val="会计政策的变更"/>
              <w:tag w:val="_GBC_3ee3045c350e4d52ab819ea497aaf2f3"/>
              <w:id w:val="9000428"/>
              <w:lock w:val="sdtLocked"/>
            </w:sdtPr>
            <w:sdtContent>
              <w:tr w:rsidR="00C24777" w:rsidRPr="00413679" w:rsidTr="00AF08E8">
                <w:sdt>
                  <w:sdtPr>
                    <w:rPr>
                      <w:rFonts w:asciiTheme="minorEastAsia" w:eastAsiaTheme="minorEastAsia" w:hAnsiTheme="minorEastAsia" w:cstheme="minorBidi" w:hint="eastAsia"/>
                      <w:kern w:val="2"/>
                      <w:szCs w:val="21"/>
                    </w:rPr>
                    <w:alias w:val="会计政策变更的内容和理由"/>
                    <w:tag w:val="_GBC_f40e86f15aac4e81960be4e742b5eaf7"/>
                    <w:id w:val="9000425"/>
                    <w:lock w:val="sdtLocked"/>
                  </w:sdtPr>
                  <w:sdtEndPr>
                    <w:rPr>
                      <w:rFonts w:cs="Times New Roman"/>
                      <w:kern w:val="0"/>
                    </w:rPr>
                  </w:sdtEndPr>
                  <w:sdtContent>
                    <w:tc>
                      <w:tcPr>
                        <w:tcW w:w="2488" w:type="pct"/>
                      </w:tcPr>
                      <w:p w:rsidR="00C24777" w:rsidRPr="00413679" w:rsidRDefault="00C24777" w:rsidP="00C24777">
                        <w:pPr>
                          <w:rPr>
                            <w:rFonts w:asciiTheme="minorEastAsia" w:eastAsiaTheme="minorEastAsia" w:hAnsiTheme="minorEastAsia"/>
                            <w:szCs w:val="21"/>
                          </w:rPr>
                        </w:pPr>
                        <w:r w:rsidRPr="00413679">
                          <w:rPr>
                            <w:rFonts w:asciiTheme="minorEastAsia" w:eastAsiaTheme="minorEastAsia" w:hAnsiTheme="minorEastAsia" w:hint="eastAsia"/>
                            <w:szCs w:val="21"/>
                          </w:rPr>
                          <w:t>根据《增值税会计处理规定》（财会〔</w:t>
                        </w:r>
                        <w:r w:rsidRPr="00413679">
                          <w:rPr>
                            <w:rFonts w:asciiTheme="minorEastAsia" w:eastAsiaTheme="minorEastAsia" w:hAnsiTheme="minorEastAsia"/>
                            <w:szCs w:val="21"/>
                          </w:rPr>
                          <w:t>2016</w:t>
                        </w:r>
                        <w:r w:rsidRPr="00413679">
                          <w:rPr>
                            <w:rFonts w:asciiTheme="minorEastAsia" w:eastAsiaTheme="minorEastAsia" w:hAnsiTheme="minorEastAsia" w:hint="eastAsia"/>
                            <w:szCs w:val="21"/>
                          </w:rPr>
                          <w:t>〕</w:t>
                        </w:r>
                        <w:r w:rsidRPr="00413679">
                          <w:rPr>
                            <w:rFonts w:asciiTheme="minorEastAsia" w:eastAsiaTheme="minorEastAsia" w:hAnsiTheme="minorEastAsia"/>
                            <w:szCs w:val="21"/>
                          </w:rPr>
                          <w:t>22</w:t>
                        </w:r>
                        <w:r w:rsidRPr="00413679">
                          <w:rPr>
                            <w:rFonts w:asciiTheme="minorEastAsia" w:eastAsiaTheme="minorEastAsia" w:hAnsiTheme="minorEastAsia" w:hint="eastAsia"/>
                            <w:szCs w:val="21"/>
                          </w:rPr>
                          <w:t>号）的规定，</w:t>
                        </w:r>
                        <w:r w:rsidRPr="00413679">
                          <w:rPr>
                            <w:rFonts w:asciiTheme="minorEastAsia" w:eastAsiaTheme="minorEastAsia" w:hAnsiTheme="minorEastAsia"/>
                            <w:szCs w:val="21"/>
                          </w:rPr>
                          <w:t>2016</w:t>
                        </w:r>
                        <w:r w:rsidRPr="00413679">
                          <w:rPr>
                            <w:rFonts w:asciiTheme="minorEastAsia" w:eastAsiaTheme="minorEastAsia" w:hAnsiTheme="minorEastAsia" w:hint="eastAsia"/>
                            <w:szCs w:val="21"/>
                          </w:rPr>
                          <w:t>年</w:t>
                        </w:r>
                        <w:r w:rsidRPr="00413679">
                          <w:rPr>
                            <w:rFonts w:asciiTheme="minorEastAsia" w:eastAsiaTheme="minorEastAsia" w:hAnsiTheme="minorEastAsia"/>
                            <w:szCs w:val="21"/>
                          </w:rPr>
                          <w:t>5</w:t>
                        </w:r>
                        <w:r w:rsidRPr="00413679">
                          <w:rPr>
                            <w:rFonts w:asciiTheme="minorEastAsia" w:eastAsiaTheme="minorEastAsia" w:hAnsiTheme="minorEastAsia" w:hint="eastAsia"/>
                            <w:szCs w:val="21"/>
                          </w:rPr>
                          <w:t>月</w:t>
                        </w:r>
                        <w:r w:rsidRPr="00413679">
                          <w:rPr>
                            <w:rFonts w:asciiTheme="minorEastAsia" w:eastAsiaTheme="minorEastAsia" w:hAnsiTheme="minorEastAsia"/>
                            <w:szCs w:val="21"/>
                          </w:rPr>
                          <w:t>1</w:t>
                        </w:r>
                        <w:r w:rsidRPr="00413679">
                          <w:rPr>
                            <w:rFonts w:asciiTheme="minorEastAsia" w:eastAsiaTheme="minorEastAsia" w:hAnsiTheme="minorEastAsia" w:hint="eastAsia"/>
                            <w:szCs w:val="21"/>
                          </w:rPr>
                          <w:t>日之后发生的与增值税相关交易，影响资产、负债等金额的，按该规定调整。利润表中的“营业税金及附加”项目调整为“税金及附加”项目，房产税、土地使用税、车船使用税、印花税等原计入管理费用的相关税费，自</w:t>
                        </w:r>
                        <w:r w:rsidRPr="00413679">
                          <w:rPr>
                            <w:rFonts w:asciiTheme="minorEastAsia" w:eastAsiaTheme="minorEastAsia" w:hAnsiTheme="minorEastAsia"/>
                            <w:szCs w:val="21"/>
                          </w:rPr>
                          <w:t>2016</w:t>
                        </w:r>
                        <w:r w:rsidRPr="00413679">
                          <w:rPr>
                            <w:rFonts w:asciiTheme="minorEastAsia" w:eastAsiaTheme="minorEastAsia" w:hAnsiTheme="minorEastAsia" w:hint="eastAsia"/>
                            <w:szCs w:val="21"/>
                          </w:rPr>
                          <w:t>年</w:t>
                        </w:r>
                        <w:r w:rsidRPr="00413679">
                          <w:rPr>
                            <w:rFonts w:asciiTheme="minorEastAsia" w:eastAsiaTheme="minorEastAsia" w:hAnsiTheme="minorEastAsia"/>
                            <w:szCs w:val="21"/>
                          </w:rPr>
                          <w:t>5</w:t>
                        </w:r>
                        <w:r w:rsidRPr="00413679">
                          <w:rPr>
                            <w:rFonts w:asciiTheme="minorEastAsia" w:eastAsiaTheme="minorEastAsia" w:hAnsiTheme="minorEastAsia" w:hint="eastAsia"/>
                            <w:szCs w:val="21"/>
                          </w:rPr>
                          <w:t>月</w:t>
                        </w:r>
                        <w:r w:rsidRPr="00413679">
                          <w:rPr>
                            <w:rFonts w:asciiTheme="minorEastAsia" w:eastAsiaTheme="minorEastAsia" w:hAnsiTheme="minorEastAsia"/>
                            <w:szCs w:val="21"/>
                          </w:rPr>
                          <w:t>1</w:t>
                        </w:r>
                        <w:r w:rsidRPr="00413679">
                          <w:rPr>
                            <w:rFonts w:asciiTheme="minorEastAsia" w:eastAsiaTheme="minorEastAsia" w:hAnsiTheme="minorEastAsia" w:hint="eastAsia"/>
                            <w:szCs w:val="21"/>
                          </w:rPr>
                          <w:t>日起调整计入“税金及附加”。</w:t>
                        </w:r>
                      </w:p>
                    </w:tc>
                  </w:sdtContent>
                </w:sdt>
                <w:sdt>
                  <w:sdtPr>
                    <w:rPr>
                      <w:rFonts w:asciiTheme="minorEastAsia" w:eastAsiaTheme="minorEastAsia" w:hAnsiTheme="minorEastAsia" w:hint="eastAsia"/>
                      <w:szCs w:val="21"/>
                    </w:rPr>
                    <w:alias w:val="会计政策的变更-审批程序"/>
                    <w:tag w:val="_GBC_738a89d298434c05820936c2d5ce24a6"/>
                    <w:id w:val="9000426"/>
                    <w:lock w:val="sdtLocked"/>
                  </w:sdtPr>
                  <w:sdtContent>
                    <w:tc>
                      <w:tcPr>
                        <w:tcW w:w="832" w:type="pct"/>
                      </w:tcPr>
                      <w:p w:rsidR="00C24777" w:rsidRPr="00413679" w:rsidRDefault="00C24777">
                        <w:pPr>
                          <w:rPr>
                            <w:rFonts w:asciiTheme="minorEastAsia" w:eastAsiaTheme="minorEastAsia" w:hAnsiTheme="minorEastAsia"/>
                            <w:szCs w:val="21"/>
                          </w:rPr>
                        </w:pPr>
                        <w:r w:rsidRPr="00413679">
                          <w:rPr>
                            <w:rFonts w:asciiTheme="minorEastAsia" w:eastAsiaTheme="minorEastAsia" w:hAnsiTheme="minorEastAsia"/>
                            <w:szCs w:val="21"/>
                          </w:rPr>
                          <w:t>董事会</w:t>
                        </w:r>
                      </w:p>
                    </w:tc>
                  </w:sdtContent>
                </w:sdt>
                <w:sdt>
                  <w:sdtPr>
                    <w:rPr>
                      <w:rFonts w:asciiTheme="minorEastAsia" w:eastAsiaTheme="minorEastAsia" w:hAnsiTheme="minorEastAsia"/>
                      <w:szCs w:val="21"/>
                    </w:rPr>
                    <w:alias w:val="会计政策的变更-备注"/>
                    <w:tag w:val="_GBC_b444cb5e47d542aca4406f49e63a945f"/>
                    <w:id w:val="9000427"/>
                    <w:lock w:val="sdtLocked"/>
                  </w:sdtPr>
                  <w:sdtContent>
                    <w:tc>
                      <w:tcPr>
                        <w:tcW w:w="1680" w:type="pct"/>
                      </w:tcPr>
                      <w:p w:rsidR="00C24777" w:rsidRPr="00413679" w:rsidRDefault="00C24777">
                        <w:pPr>
                          <w:rPr>
                            <w:rFonts w:asciiTheme="minorEastAsia" w:eastAsiaTheme="minorEastAsia" w:hAnsiTheme="minorEastAsia"/>
                            <w:szCs w:val="21"/>
                          </w:rPr>
                        </w:pPr>
                        <w:r w:rsidRPr="00413679">
                          <w:rPr>
                            <w:rFonts w:asciiTheme="minorEastAsia" w:eastAsiaTheme="minorEastAsia" w:hAnsiTheme="minorEastAsia" w:hint="eastAsia"/>
                            <w:szCs w:val="21"/>
                          </w:rPr>
                          <w:t>①</w:t>
                        </w:r>
                        <w:r w:rsidRPr="00413679">
                          <w:rPr>
                            <w:rFonts w:asciiTheme="minorEastAsia" w:eastAsiaTheme="minorEastAsia" w:hAnsiTheme="minorEastAsia"/>
                            <w:szCs w:val="21"/>
                          </w:rPr>
                          <w:t>税金及附加 </w:t>
                        </w:r>
                      </w:p>
                      <w:p w:rsidR="00C24777" w:rsidRPr="00413679" w:rsidRDefault="00C24777">
                        <w:pPr>
                          <w:rPr>
                            <w:rFonts w:asciiTheme="minorEastAsia" w:eastAsiaTheme="minorEastAsia" w:hAnsiTheme="minorEastAsia"/>
                            <w:szCs w:val="21"/>
                          </w:rPr>
                        </w:pPr>
                        <w:r w:rsidRPr="00413679">
                          <w:rPr>
                            <w:rFonts w:asciiTheme="minorEastAsia" w:eastAsiaTheme="minorEastAsia" w:hAnsiTheme="minorEastAsia"/>
                            <w:szCs w:val="21"/>
                          </w:rPr>
                          <w:t>②管理费用 </w:t>
                        </w:r>
                      </w:p>
                    </w:tc>
                  </w:sdtContent>
                </w:sdt>
              </w:tr>
            </w:sdtContent>
          </w:sdt>
        </w:tbl>
        <w:p w:rsidR="00C24777" w:rsidRDefault="00C24777">
          <w:pPr>
            <w:rPr>
              <w:szCs w:val="21"/>
            </w:rPr>
          </w:pPr>
          <w:r>
            <w:rPr>
              <w:rFonts w:hint="eastAsia"/>
              <w:szCs w:val="21"/>
            </w:rPr>
            <w:t>其他说明</w:t>
          </w:r>
        </w:p>
        <w:sdt>
          <w:sdtPr>
            <w:rPr>
              <w:szCs w:val="21"/>
            </w:rPr>
            <w:alias w:val="会计政策的变更的其他说明"/>
            <w:tag w:val="_GBC_93e2fc5a38cb45958eae783eee8d98c3"/>
            <w:id w:val="9000429"/>
            <w:lock w:val="sdtLocked"/>
            <w:placeholder>
              <w:docPart w:val="GBC22222222222222222222222222222"/>
            </w:placeholder>
          </w:sdtPr>
          <w:sdtContent>
            <w:p w:rsidR="00C24777" w:rsidRPr="00413679" w:rsidRDefault="00C24777" w:rsidP="00AF08E8">
              <w:pPr>
                <w:spacing w:line="360" w:lineRule="auto"/>
                <w:ind w:firstLineChars="200" w:firstLine="420"/>
                <w:rPr>
                  <w:rFonts w:ascii="Arial Narrow" w:eastAsia="仿宋_GB2312" w:hAnsi="Arial Narrow"/>
                  <w:color w:val="0000FF"/>
                  <w:sz w:val="24"/>
                </w:rPr>
              </w:pPr>
              <w:r w:rsidRPr="00413679">
                <w:rPr>
                  <w:rFonts w:asciiTheme="minorEastAsia" w:eastAsiaTheme="minorEastAsia" w:hAnsiTheme="minorEastAsia" w:hint="eastAsia"/>
                  <w:szCs w:val="21"/>
                </w:rPr>
                <w:t>除以上事项外，</w:t>
              </w:r>
              <w:r w:rsidRPr="00413679">
                <w:rPr>
                  <w:rFonts w:asciiTheme="minorEastAsia" w:eastAsiaTheme="minorEastAsia" w:hAnsiTheme="minorEastAsia"/>
                  <w:szCs w:val="21"/>
                </w:rPr>
                <w:t>本集团本报告期</w:t>
              </w:r>
              <w:r w:rsidRPr="00413679">
                <w:rPr>
                  <w:rFonts w:asciiTheme="minorEastAsia" w:eastAsiaTheme="minorEastAsia" w:hAnsiTheme="minorEastAsia" w:hint="eastAsia"/>
                  <w:szCs w:val="21"/>
                </w:rPr>
                <w:t>其他</w:t>
              </w:r>
              <w:r w:rsidRPr="00413679">
                <w:rPr>
                  <w:rFonts w:asciiTheme="minorEastAsia" w:eastAsiaTheme="minorEastAsia" w:hAnsiTheme="minorEastAsia"/>
                  <w:szCs w:val="21"/>
                </w:rPr>
                <w:t>主</w:t>
              </w:r>
              <w:r w:rsidRPr="00413679">
                <w:rPr>
                  <w:rFonts w:asciiTheme="minorEastAsia" w:eastAsiaTheme="minorEastAsia" w:hAnsiTheme="minorEastAsia" w:hint="eastAsia"/>
                  <w:szCs w:val="21"/>
                </w:rPr>
                <w:t>要会计政策未发生变更</w:t>
              </w:r>
              <w:r w:rsidRPr="00413679">
                <w:rPr>
                  <w:rFonts w:asciiTheme="minorEastAsia" w:eastAsiaTheme="minorEastAsia" w:hAnsiTheme="minorEastAsia"/>
                  <w:szCs w:val="21"/>
                </w:rPr>
                <w:t>。</w:t>
              </w:r>
            </w:p>
          </w:sdtContent>
        </w:sdt>
      </w:sdtContent>
    </w:sdt>
    <w:p w:rsidR="00C24777" w:rsidRDefault="00C24777" w:rsidP="002B4E99">
      <w:pPr>
        <w:pStyle w:val="4"/>
        <w:numPr>
          <w:ilvl w:val="0"/>
          <w:numId w:val="64"/>
        </w:numPr>
      </w:pPr>
      <w:r>
        <w:rPr>
          <w:rFonts w:hint="eastAsia"/>
        </w:rPr>
        <w:t>重要</w:t>
      </w:r>
      <w:r>
        <w:t>会计估计变更</w:t>
      </w:r>
    </w:p>
    <w:sdt>
      <w:sdtPr>
        <w:alias w:val="是否适用：重要会计估计变更[双击切换]"/>
        <w:tag w:val="_GBC_902f08bd36774074945386d2d1f9b67d"/>
        <w:id w:val="9000431"/>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rPr>
          <w:szCs w:val="21"/>
        </w:rPr>
      </w:pPr>
    </w:p>
    <w:sdt>
      <w:sdtPr>
        <w:rPr>
          <w:rFonts w:asciiTheme="minorHAnsi" w:hAnsiTheme="minorHAnsi" w:cstheme="minorBidi" w:hint="eastAsia"/>
          <w:b w:val="0"/>
          <w:bCs w:val="0"/>
          <w:kern w:val="0"/>
          <w:szCs w:val="22"/>
        </w:rPr>
        <w:alias w:val="模块:其他"/>
        <w:tag w:val="_GBC_f9189f2c315949f484bded540173f7a8"/>
        <w:id w:val="9000433"/>
        <w:lock w:val="sdtLocked"/>
        <w:placeholder>
          <w:docPart w:val="GBC22222222222222222222222222222"/>
        </w:placeholder>
      </w:sdtPr>
      <w:sdtEndPr>
        <w:rPr>
          <w:rFonts w:ascii="宋体" w:hAnsi="宋体" w:cs="Times New Roman"/>
          <w:szCs w:val="21"/>
        </w:rPr>
      </w:sdtEndPr>
      <w:sdtContent>
        <w:p w:rsidR="00C24777" w:rsidRDefault="00C24777" w:rsidP="002B4E99">
          <w:pPr>
            <w:pStyle w:val="3"/>
            <w:numPr>
              <w:ilvl w:val="0"/>
              <w:numId w:val="56"/>
            </w:numPr>
          </w:pPr>
          <w:r>
            <w:rPr>
              <w:rFonts w:hint="eastAsia"/>
            </w:rPr>
            <w:t>其他</w:t>
          </w:r>
        </w:p>
        <w:sdt>
          <w:sdtPr>
            <w:rPr>
              <w:rFonts w:hint="eastAsia"/>
              <w:szCs w:val="21"/>
            </w:rPr>
            <w:alias w:val="是否适用：公司主要会计政策、会计估计和前期差错的其他说明[双击切换]"/>
            <w:tag w:val="_GBC_bcb348c2b015461e9de30ce69ad888ae"/>
            <w:id w:val="9000432"/>
            <w:lock w:val="sdtContentLocked"/>
            <w:placeholder>
              <w:docPart w:val="GBC22222222222222222222222222222"/>
            </w:placeholder>
          </w:sdtPr>
          <w:sdtContent>
            <w:p w:rsidR="00B62DD7" w:rsidRDefault="00703070" w:rsidP="00C24777">
              <w:pPr>
                <w:rPr>
                  <w:szCs w:val="21"/>
                </w:rPr>
              </w:pPr>
              <w:r>
                <w:rPr>
                  <w:szCs w:val="21"/>
                </w:rPr>
                <w:fldChar w:fldCharType="begin"/>
              </w:r>
              <w:r w:rsidR="00B62DD7">
                <w:rPr>
                  <w:szCs w:val="21"/>
                </w:rPr>
                <w:instrText>MACROBUTTON  SnrToggleCheckbox √适用</w:instrText>
              </w:r>
              <w:r>
                <w:rPr>
                  <w:szCs w:val="21"/>
                </w:rPr>
                <w:fldChar w:fldCharType="end"/>
              </w:r>
              <w:r>
                <w:rPr>
                  <w:szCs w:val="21"/>
                </w:rPr>
                <w:fldChar w:fldCharType="begin"/>
              </w:r>
              <w:r w:rsidR="00B62DD7">
                <w:rPr>
                  <w:szCs w:val="21"/>
                </w:rPr>
                <w:instrText xml:space="preserve"> MACROBUTTON  SnrToggleCheckbox □不适用 </w:instrText>
              </w:r>
              <w:r>
                <w:rPr>
                  <w:szCs w:val="21"/>
                </w:rPr>
                <w:fldChar w:fldCharType="end"/>
              </w:r>
            </w:p>
          </w:sdtContent>
        </w:sdt>
        <w:sdt>
          <w:sdtPr>
            <w:rPr>
              <w:szCs w:val="21"/>
            </w:rPr>
            <w:alias w:val="公司主要会计政策、会计估计和前期差错的其他说明"/>
            <w:tag w:val="_GBC_c92422e9f0294891888f1127365f4bbf"/>
            <w:id w:val="-1419943773"/>
            <w:lock w:val="sdtLocked"/>
          </w:sdtPr>
          <w:sdtContent>
            <w:p w:rsidR="00B62DD7" w:rsidRPr="00B62DD7" w:rsidRDefault="00B62DD7" w:rsidP="00B62DD7">
              <w:pPr>
                <w:snapToGrid w:val="0"/>
                <w:spacing w:line="276" w:lineRule="auto"/>
                <w:ind w:left="365" w:hangingChars="174" w:hanging="365"/>
                <w:outlineLvl w:val="1"/>
                <w:rPr>
                  <w:rFonts w:asciiTheme="minorEastAsia" w:eastAsiaTheme="minorEastAsia" w:hAnsiTheme="minorEastAsia"/>
                  <w:szCs w:val="21"/>
                </w:rPr>
              </w:pPr>
              <w:r w:rsidRPr="00B62DD7">
                <w:rPr>
                  <w:rFonts w:asciiTheme="minorEastAsia" w:eastAsiaTheme="minorEastAsia" w:hAnsiTheme="minorEastAsia" w:hint="eastAsia"/>
                  <w:szCs w:val="21"/>
                </w:rPr>
                <w:t>终止经营</w:t>
              </w:r>
            </w:p>
            <w:p w:rsidR="00B62DD7" w:rsidRPr="00B62DD7" w:rsidRDefault="00B62DD7" w:rsidP="00B62DD7">
              <w:pPr>
                <w:snapToGrid w:val="0"/>
                <w:spacing w:line="276" w:lineRule="auto"/>
                <w:rPr>
                  <w:rFonts w:asciiTheme="minorEastAsia" w:eastAsiaTheme="minorEastAsia" w:hAnsiTheme="minorEastAsia"/>
                  <w:szCs w:val="21"/>
                </w:rPr>
              </w:pPr>
              <w:r w:rsidRPr="00B62DD7">
                <w:rPr>
                  <w:rFonts w:asciiTheme="minorEastAsia" w:eastAsiaTheme="minorEastAsia" w:hAnsiTheme="minorEastAsia" w:hint="eastAsia"/>
                  <w:szCs w:val="21"/>
                </w:rPr>
                <w:t>终止经营，是指满足下列条件之一的已被企业处置或被企业划归为持有待售的、在经营和编制财务报表时能够单独区分的组成部分：</w:t>
              </w:r>
            </w:p>
            <w:p w:rsidR="00B62DD7" w:rsidRPr="00B62DD7" w:rsidRDefault="00B62DD7" w:rsidP="00B62DD7">
              <w:pPr>
                <w:snapToGrid w:val="0"/>
                <w:spacing w:line="276" w:lineRule="auto"/>
                <w:ind w:left="365" w:hangingChars="174" w:hanging="365"/>
                <w:outlineLvl w:val="1"/>
                <w:rPr>
                  <w:rFonts w:asciiTheme="minorEastAsia" w:eastAsiaTheme="minorEastAsia" w:hAnsiTheme="minorEastAsia"/>
                  <w:szCs w:val="21"/>
                </w:rPr>
              </w:pPr>
              <w:r w:rsidRPr="00B62DD7">
                <w:rPr>
                  <w:rFonts w:asciiTheme="minorEastAsia" w:eastAsiaTheme="minorEastAsia" w:hAnsiTheme="minorEastAsia" w:hint="eastAsia"/>
                  <w:szCs w:val="21"/>
                </w:rPr>
                <w:t>（1）该组成部分代表一项独立的主要业务或一个主要经营地区。</w:t>
              </w:r>
            </w:p>
            <w:p w:rsidR="00B62DD7" w:rsidRPr="00B62DD7" w:rsidRDefault="00B62DD7" w:rsidP="00B62DD7">
              <w:pPr>
                <w:snapToGrid w:val="0"/>
                <w:spacing w:line="276" w:lineRule="auto"/>
                <w:ind w:left="365" w:hangingChars="174" w:hanging="365"/>
                <w:outlineLvl w:val="1"/>
                <w:rPr>
                  <w:rFonts w:asciiTheme="minorEastAsia" w:eastAsiaTheme="minorEastAsia" w:hAnsiTheme="minorEastAsia"/>
                  <w:szCs w:val="21"/>
                </w:rPr>
              </w:pPr>
              <w:r w:rsidRPr="00B62DD7">
                <w:rPr>
                  <w:rFonts w:asciiTheme="minorEastAsia" w:eastAsiaTheme="minorEastAsia" w:hAnsiTheme="minorEastAsia" w:hint="eastAsia"/>
                  <w:szCs w:val="21"/>
                </w:rPr>
                <w:t>（2）该组成部分是拟对一项独立的主要业务或一个主要经营地区进行处置计划的一部分。</w:t>
              </w:r>
            </w:p>
            <w:p w:rsidR="00B62DD7" w:rsidRPr="00B62DD7" w:rsidRDefault="00B62DD7" w:rsidP="00B62DD7">
              <w:pPr>
                <w:snapToGrid w:val="0"/>
                <w:spacing w:line="276" w:lineRule="auto"/>
                <w:ind w:left="365" w:hangingChars="174" w:hanging="365"/>
                <w:outlineLvl w:val="1"/>
                <w:rPr>
                  <w:rFonts w:asciiTheme="minorEastAsia" w:eastAsiaTheme="minorEastAsia" w:hAnsiTheme="minorEastAsia"/>
                  <w:szCs w:val="21"/>
                </w:rPr>
              </w:pPr>
              <w:r w:rsidRPr="00B62DD7">
                <w:rPr>
                  <w:rFonts w:asciiTheme="minorEastAsia" w:eastAsiaTheme="minorEastAsia" w:hAnsiTheme="minorEastAsia" w:hint="eastAsia"/>
                  <w:szCs w:val="21"/>
                </w:rPr>
                <w:t>（3）该组成部分是仅仅为了再出售而取得的子公司。</w:t>
              </w:r>
            </w:p>
          </w:sdtContent>
        </w:sdt>
        <w:p w:rsidR="00C24777" w:rsidRDefault="00703070">
          <w:pPr>
            <w:rPr>
              <w:szCs w:val="21"/>
            </w:rPr>
          </w:pPr>
        </w:p>
      </w:sdtContent>
    </w:sdt>
    <w:p w:rsidR="00C24777" w:rsidRDefault="00C24777" w:rsidP="002B4E99">
      <w:pPr>
        <w:pStyle w:val="2"/>
        <w:numPr>
          <w:ilvl w:val="0"/>
          <w:numId w:val="53"/>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9000494"/>
        <w:lock w:val="sdtLocked"/>
        <w:placeholder>
          <w:docPart w:val="GBC22222222222222222222222222222"/>
        </w:placeholder>
      </w:sdtPr>
      <w:sdtEndPr>
        <w:rPr>
          <w:rFonts w:ascii="宋体" w:hAnsi="宋体" w:cs="Times New Roman"/>
          <w:kern w:val="2"/>
          <w:szCs w:val="21"/>
        </w:rPr>
      </w:sdtEndPr>
      <w:sdtContent>
        <w:p w:rsidR="00C24777" w:rsidRDefault="00C24777" w:rsidP="002B4E99">
          <w:pPr>
            <w:pStyle w:val="3"/>
            <w:numPr>
              <w:ilvl w:val="0"/>
              <w:numId w:val="65"/>
            </w:numPr>
            <w:tabs>
              <w:tab w:val="left" w:pos="546"/>
            </w:tabs>
          </w:pPr>
          <w:r>
            <w:t>主要税种及税率</w:t>
          </w:r>
        </w:p>
        <w:sdt>
          <w:sdtPr>
            <w:tag w:val="_GBC_cd48dbef8f724802baa896e009e06b0d"/>
            <w:id w:val="9000453"/>
            <w:lock w:val="sdtLocked"/>
            <w:placeholder>
              <w:docPart w:val="GBC22222222222222222222222222222"/>
            </w:placeholder>
          </w:sdtPr>
          <w:sdtEndPr>
            <w:rPr>
              <w:rFonts w:cstheme="minorBidi"/>
              <w:kern w:val="2"/>
              <w:szCs w:val="21"/>
            </w:rPr>
          </w:sdtEndPr>
          <w:sdtContent>
            <w:p w:rsidR="00C24777" w:rsidRDefault="00C24777">
              <w:r>
                <w:t>主要税种及税率</w:t>
              </w:r>
              <w:r>
                <w:rPr>
                  <w:rFonts w:hint="eastAsia"/>
                </w:rPr>
                <w:t>情况</w:t>
              </w:r>
            </w:p>
            <w:sdt>
              <w:sdtPr>
                <w:alias w:val="是否适用：主要税种及税率情况 [双击切换]"/>
                <w:tag w:val="_GBC_f900f926144b41b9ba020b5a24aff3c0"/>
                <w:id w:val="9000434"/>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C24777" w:rsidTr="007C634C">
                <w:tc>
                  <w:tcPr>
                    <w:tcW w:w="1537" w:type="pct"/>
                    <w:vAlign w:val="center"/>
                  </w:tcPr>
                  <w:p w:rsidR="00C24777" w:rsidRDefault="00C24777">
                    <w:pPr>
                      <w:jc w:val="center"/>
                      <w:rPr>
                        <w:szCs w:val="21"/>
                      </w:rPr>
                    </w:pPr>
                    <w:r>
                      <w:rPr>
                        <w:szCs w:val="21"/>
                      </w:rPr>
                      <w:t>税种</w:t>
                    </w:r>
                  </w:p>
                </w:tc>
                <w:tc>
                  <w:tcPr>
                    <w:tcW w:w="1738" w:type="pct"/>
                    <w:vAlign w:val="center"/>
                  </w:tcPr>
                  <w:p w:rsidR="00C24777" w:rsidRDefault="00C24777">
                    <w:pPr>
                      <w:jc w:val="center"/>
                      <w:rPr>
                        <w:szCs w:val="21"/>
                      </w:rPr>
                    </w:pPr>
                    <w:r>
                      <w:rPr>
                        <w:szCs w:val="21"/>
                      </w:rPr>
                      <w:t>计税依据</w:t>
                    </w:r>
                  </w:p>
                </w:tc>
                <w:tc>
                  <w:tcPr>
                    <w:tcW w:w="1725" w:type="pct"/>
                    <w:vAlign w:val="center"/>
                  </w:tcPr>
                  <w:p w:rsidR="00C24777" w:rsidRDefault="00C24777">
                    <w:pPr>
                      <w:jc w:val="center"/>
                      <w:rPr>
                        <w:szCs w:val="21"/>
                      </w:rPr>
                    </w:pPr>
                    <w:r>
                      <w:rPr>
                        <w:szCs w:val="21"/>
                      </w:rPr>
                      <w:t>税率</w:t>
                    </w:r>
                  </w:p>
                </w:tc>
              </w:tr>
              <w:tr w:rsidR="00C24777" w:rsidTr="00F96290">
                <w:tc>
                  <w:tcPr>
                    <w:tcW w:w="1537" w:type="pct"/>
                  </w:tcPr>
                  <w:p w:rsidR="00C24777" w:rsidRDefault="00C24777">
                    <w:pPr>
                      <w:rPr>
                        <w:szCs w:val="21"/>
                      </w:rPr>
                    </w:pPr>
                    <w:r>
                      <w:rPr>
                        <w:szCs w:val="21"/>
                      </w:rPr>
                      <w:t>增值税</w:t>
                    </w:r>
                  </w:p>
                </w:tc>
                <w:sdt>
                  <w:sdtPr>
                    <w:rPr>
                      <w:szCs w:val="21"/>
                    </w:rPr>
                    <w:alias w:val="增值税的计缴标准"/>
                    <w:tag w:val="_GBC_11f2a3832d244b0ab73a57a8c8a61bf2"/>
                    <w:id w:val="9000435"/>
                    <w:lock w:val="sdtLocked"/>
                  </w:sdtPr>
                  <w:sdtContent>
                    <w:tc>
                      <w:tcPr>
                        <w:tcW w:w="1738" w:type="pct"/>
                      </w:tcPr>
                      <w:p w:rsidR="00C24777" w:rsidRDefault="00C24777">
                        <w:pPr>
                          <w:rPr>
                            <w:szCs w:val="21"/>
                          </w:rPr>
                        </w:pPr>
                        <w:r>
                          <w:rPr>
                            <w:rFonts w:hint="eastAsia"/>
                            <w:szCs w:val="21"/>
                          </w:rPr>
                          <w:t>应税收入</w:t>
                        </w:r>
                      </w:p>
                    </w:tc>
                  </w:sdtContent>
                </w:sdt>
                <w:sdt>
                  <w:sdtPr>
                    <w:rPr>
                      <w:szCs w:val="21"/>
                    </w:rPr>
                    <w:alias w:val="增值税税率"/>
                    <w:tag w:val="_GBC_ba800c47453f4253a4567179200d7fdf"/>
                    <w:id w:val="9000436"/>
                    <w:lock w:val="sdtLocked"/>
                  </w:sdtPr>
                  <w:sdtContent>
                    <w:tc>
                      <w:tcPr>
                        <w:tcW w:w="1725" w:type="pct"/>
                      </w:tcPr>
                      <w:p w:rsidR="00C24777" w:rsidRDefault="00B93DFB">
                        <w:pPr>
                          <w:rPr>
                            <w:szCs w:val="21"/>
                          </w:rPr>
                        </w:pPr>
                        <w:r>
                          <w:rPr>
                            <w:rFonts w:hint="eastAsia"/>
                            <w:szCs w:val="21"/>
                          </w:rPr>
                          <w:t>6%、</w:t>
                        </w:r>
                        <w:r w:rsidR="00C24777">
                          <w:rPr>
                            <w:szCs w:val="21"/>
                          </w:rPr>
                          <w:t>17%</w:t>
                        </w:r>
                      </w:p>
                    </w:tc>
                  </w:sdtContent>
                </w:sdt>
              </w:tr>
              <w:tr w:rsidR="00C24777" w:rsidTr="00F96290">
                <w:tc>
                  <w:tcPr>
                    <w:tcW w:w="1537" w:type="pct"/>
                  </w:tcPr>
                  <w:p w:rsidR="00C24777" w:rsidRDefault="00C24777">
                    <w:pPr>
                      <w:rPr>
                        <w:szCs w:val="21"/>
                      </w:rPr>
                    </w:pPr>
                    <w:r>
                      <w:rPr>
                        <w:szCs w:val="21"/>
                      </w:rPr>
                      <w:lastRenderedPageBreak/>
                      <w:t>营业税</w:t>
                    </w:r>
                  </w:p>
                </w:tc>
                <w:sdt>
                  <w:sdtPr>
                    <w:rPr>
                      <w:szCs w:val="21"/>
                    </w:rPr>
                    <w:alias w:val="营业税的计缴标准"/>
                    <w:tag w:val="_GBC_3c6a374f8b274931891b9142610590fe"/>
                    <w:id w:val="9000439"/>
                    <w:lock w:val="sdtLocked"/>
                  </w:sdtPr>
                  <w:sdtContent>
                    <w:tc>
                      <w:tcPr>
                        <w:tcW w:w="1738" w:type="pct"/>
                      </w:tcPr>
                      <w:p w:rsidR="00C24777" w:rsidRDefault="00C24777">
                        <w:pPr>
                          <w:rPr>
                            <w:szCs w:val="21"/>
                          </w:rPr>
                        </w:pPr>
                        <w:r>
                          <w:rPr>
                            <w:rFonts w:hint="eastAsia"/>
                            <w:szCs w:val="21"/>
                          </w:rPr>
                          <w:t>应税收入</w:t>
                        </w:r>
                      </w:p>
                    </w:tc>
                  </w:sdtContent>
                </w:sdt>
                <w:sdt>
                  <w:sdtPr>
                    <w:rPr>
                      <w:szCs w:val="21"/>
                    </w:rPr>
                    <w:alias w:val="营业税税率"/>
                    <w:tag w:val="_GBC_8cf00eb556844bc2b2211a1c76c8dc8f"/>
                    <w:id w:val="9000440"/>
                    <w:lock w:val="sdtLocked"/>
                  </w:sdtPr>
                  <w:sdtContent>
                    <w:tc>
                      <w:tcPr>
                        <w:tcW w:w="1725" w:type="pct"/>
                      </w:tcPr>
                      <w:p w:rsidR="00C24777" w:rsidRDefault="00C24777">
                        <w:pPr>
                          <w:rPr>
                            <w:szCs w:val="21"/>
                          </w:rPr>
                        </w:pPr>
                        <w:r>
                          <w:rPr>
                            <w:szCs w:val="21"/>
                          </w:rPr>
                          <w:t>5%</w:t>
                        </w:r>
                      </w:p>
                    </w:tc>
                  </w:sdtContent>
                </w:sdt>
              </w:tr>
              <w:tr w:rsidR="00C24777" w:rsidTr="00F96290">
                <w:tc>
                  <w:tcPr>
                    <w:tcW w:w="1537" w:type="pct"/>
                  </w:tcPr>
                  <w:p w:rsidR="00C24777" w:rsidRDefault="00C24777">
                    <w:pPr>
                      <w:rPr>
                        <w:szCs w:val="21"/>
                      </w:rPr>
                    </w:pPr>
                    <w:r>
                      <w:rPr>
                        <w:szCs w:val="21"/>
                      </w:rPr>
                      <w:t>城市维护建设税</w:t>
                    </w:r>
                  </w:p>
                </w:tc>
                <w:sdt>
                  <w:sdtPr>
                    <w:rPr>
                      <w:szCs w:val="21"/>
                    </w:rPr>
                    <w:alias w:val="城建税的计缴标准"/>
                    <w:tag w:val="_GBC_b8adb0d580af4d7cbe52b708530d870e"/>
                    <w:id w:val="9000441"/>
                    <w:lock w:val="sdtLocked"/>
                  </w:sdtPr>
                  <w:sdtContent>
                    <w:tc>
                      <w:tcPr>
                        <w:tcW w:w="1738" w:type="pct"/>
                      </w:tcPr>
                      <w:p w:rsidR="00C24777" w:rsidRDefault="00C24777">
                        <w:pPr>
                          <w:rPr>
                            <w:szCs w:val="21"/>
                          </w:rPr>
                        </w:pPr>
                        <w:r>
                          <w:rPr>
                            <w:rFonts w:hint="eastAsia"/>
                            <w:szCs w:val="21"/>
                          </w:rPr>
                          <w:t>应纳流转税额</w:t>
                        </w:r>
                      </w:p>
                    </w:tc>
                  </w:sdtContent>
                </w:sdt>
                <w:sdt>
                  <w:sdtPr>
                    <w:rPr>
                      <w:szCs w:val="21"/>
                    </w:rPr>
                    <w:alias w:val="城建税税率"/>
                    <w:tag w:val="_GBC_0bf2ebb5727a4af29d739eff67e0cd9c"/>
                    <w:id w:val="9000442"/>
                    <w:lock w:val="sdtLocked"/>
                  </w:sdtPr>
                  <w:sdtContent>
                    <w:tc>
                      <w:tcPr>
                        <w:tcW w:w="1725" w:type="pct"/>
                      </w:tcPr>
                      <w:p w:rsidR="00C24777" w:rsidRDefault="00C24777">
                        <w:pPr>
                          <w:rPr>
                            <w:szCs w:val="21"/>
                          </w:rPr>
                        </w:pPr>
                        <w:r>
                          <w:rPr>
                            <w:szCs w:val="21"/>
                          </w:rPr>
                          <w:t>7%</w:t>
                        </w:r>
                      </w:p>
                    </w:tc>
                  </w:sdtContent>
                </w:sdt>
              </w:tr>
              <w:sdt>
                <w:sdtPr>
                  <w:rPr>
                    <w:rFonts w:cstheme="minorBidi"/>
                    <w:kern w:val="2"/>
                    <w:szCs w:val="21"/>
                  </w:rPr>
                  <w:alias w:val="其他主要税种及税率"/>
                  <w:tag w:val="_GBC_b4f10406bc8741879c7bff390b72f9b9"/>
                  <w:id w:val="9000448"/>
                  <w:lock w:val="sdtLocked"/>
                </w:sdtPr>
                <w:sdtContent>
                  <w:tr w:rsidR="00C24777" w:rsidTr="00F96290">
                    <w:sdt>
                      <w:sdtPr>
                        <w:rPr>
                          <w:rFonts w:cstheme="minorBidi"/>
                          <w:kern w:val="2"/>
                          <w:szCs w:val="21"/>
                        </w:rPr>
                        <w:alias w:val="其他主要税种名称"/>
                        <w:tag w:val="_GBC_1223c460ad9643b2be25823841569b04"/>
                        <w:id w:val="9000445"/>
                        <w:lock w:val="sdtLocked"/>
                      </w:sdtPr>
                      <w:sdtEndPr>
                        <w:rPr>
                          <w:rFonts w:cs="Times New Roman"/>
                          <w:kern w:val="0"/>
                          <w:sz w:val="20"/>
                        </w:rPr>
                      </w:sdtEndPr>
                      <w:sdtContent>
                        <w:tc>
                          <w:tcPr>
                            <w:tcW w:w="1537" w:type="pct"/>
                          </w:tcPr>
                          <w:p w:rsidR="00C24777" w:rsidRDefault="00C24777" w:rsidP="00C24777">
                            <w:pPr>
                              <w:rPr>
                                <w:szCs w:val="21"/>
                              </w:rPr>
                            </w:pPr>
                            <w:r>
                              <w:rPr>
                                <w:rFonts w:cstheme="minorBidi" w:hint="eastAsia"/>
                                <w:kern w:val="2"/>
                                <w:szCs w:val="21"/>
                              </w:rPr>
                              <w:t>教育费附加</w:t>
                            </w:r>
                          </w:p>
                        </w:tc>
                      </w:sdtContent>
                    </w:sdt>
                    <w:sdt>
                      <w:sdtPr>
                        <w:rPr>
                          <w:szCs w:val="21"/>
                        </w:rPr>
                        <w:alias w:val="其他主要税种计税依据"/>
                        <w:tag w:val="_GBC_36b43cfa1c5b4e56b53e56c3668c2985"/>
                        <w:id w:val="9000446"/>
                        <w:lock w:val="sdtLocked"/>
                      </w:sdtPr>
                      <w:sdtContent>
                        <w:tc>
                          <w:tcPr>
                            <w:tcW w:w="1738" w:type="pct"/>
                          </w:tcPr>
                          <w:p w:rsidR="00C24777" w:rsidRDefault="00C24777">
                            <w:pPr>
                              <w:rPr>
                                <w:szCs w:val="21"/>
                              </w:rPr>
                            </w:pPr>
                            <w:r>
                              <w:rPr>
                                <w:rFonts w:hint="eastAsia"/>
                                <w:szCs w:val="21"/>
                              </w:rPr>
                              <w:t>应纳流转税额</w:t>
                            </w:r>
                          </w:p>
                        </w:tc>
                      </w:sdtContent>
                    </w:sdt>
                    <w:sdt>
                      <w:sdtPr>
                        <w:rPr>
                          <w:szCs w:val="21"/>
                        </w:rPr>
                        <w:alias w:val="其他主要税种税率"/>
                        <w:tag w:val="_GBC_ff09195391064ccb8c7ca98d11731bcc"/>
                        <w:id w:val="9000447"/>
                        <w:lock w:val="sdtLocked"/>
                      </w:sdtPr>
                      <w:sdtContent>
                        <w:tc>
                          <w:tcPr>
                            <w:tcW w:w="1725" w:type="pct"/>
                          </w:tcPr>
                          <w:p w:rsidR="00C24777" w:rsidRDefault="00C24777">
                            <w:pPr>
                              <w:rPr>
                                <w:szCs w:val="21"/>
                              </w:rPr>
                            </w:pPr>
                            <w:r>
                              <w:rPr>
                                <w:szCs w:val="21"/>
                              </w:rPr>
                              <w:t>3%</w:t>
                            </w:r>
                          </w:p>
                        </w:tc>
                      </w:sdtContent>
                    </w:sdt>
                  </w:tr>
                </w:sdtContent>
              </w:sdt>
              <w:sdt>
                <w:sdtPr>
                  <w:rPr>
                    <w:rFonts w:cstheme="minorBidi"/>
                    <w:kern w:val="2"/>
                    <w:szCs w:val="21"/>
                  </w:rPr>
                  <w:alias w:val="其他主要税种及税率"/>
                  <w:tag w:val="_GBC_b4f10406bc8741879c7bff390b72f9b9"/>
                  <w:id w:val="9000452"/>
                  <w:lock w:val="sdtLocked"/>
                </w:sdtPr>
                <w:sdtContent>
                  <w:tr w:rsidR="00C24777" w:rsidTr="00F96290">
                    <w:sdt>
                      <w:sdtPr>
                        <w:rPr>
                          <w:rFonts w:cstheme="minorBidi"/>
                          <w:kern w:val="2"/>
                          <w:szCs w:val="21"/>
                        </w:rPr>
                        <w:alias w:val="其他主要税种名称"/>
                        <w:tag w:val="_GBC_1223c460ad9643b2be25823841569b04"/>
                        <w:id w:val="9000449"/>
                        <w:lock w:val="sdtLocked"/>
                      </w:sdtPr>
                      <w:sdtEndPr>
                        <w:rPr>
                          <w:rFonts w:cs="Times New Roman"/>
                          <w:kern w:val="0"/>
                          <w:sz w:val="20"/>
                        </w:rPr>
                      </w:sdtEndPr>
                      <w:sdtContent>
                        <w:tc>
                          <w:tcPr>
                            <w:tcW w:w="1537" w:type="pct"/>
                          </w:tcPr>
                          <w:p w:rsidR="00C24777" w:rsidRDefault="00C24777" w:rsidP="00C24777">
                            <w:pPr>
                              <w:rPr>
                                <w:szCs w:val="21"/>
                              </w:rPr>
                            </w:pPr>
                            <w:r>
                              <w:rPr>
                                <w:rFonts w:cstheme="minorBidi" w:hint="eastAsia"/>
                                <w:kern w:val="2"/>
                                <w:szCs w:val="21"/>
                              </w:rPr>
                              <w:t>地方教育费附加</w:t>
                            </w:r>
                          </w:p>
                        </w:tc>
                      </w:sdtContent>
                    </w:sdt>
                    <w:sdt>
                      <w:sdtPr>
                        <w:rPr>
                          <w:szCs w:val="21"/>
                        </w:rPr>
                        <w:alias w:val="其他主要税种计税依据"/>
                        <w:tag w:val="_GBC_36b43cfa1c5b4e56b53e56c3668c2985"/>
                        <w:id w:val="9000450"/>
                        <w:lock w:val="sdtLocked"/>
                      </w:sdtPr>
                      <w:sdtContent>
                        <w:tc>
                          <w:tcPr>
                            <w:tcW w:w="1738" w:type="pct"/>
                          </w:tcPr>
                          <w:p w:rsidR="00C24777" w:rsidRDefault="00C24777">
                            <w:pPr>
                              <w:rPr>
                                <w:szCs w:val="21"/>
                              </w:rPr>
                            </w:pPr>
                            <w:r>
                              <w:rPr>
                                <w:rFonts w:hint="eastAsia"/>
                                <w:szCs w:val="21"/>
                              </w:rPr>
                              <w:t>应纳流转税额</w:t>
                            </w:r>
                          </w:p>
                        </w:tc>
                      </w:sdtContent>
                    </w:sdt>
                    <w:sdt>
                      <w:sdtPr>
                        <w:rPr>
                          <w:szCs w:val="21"/>
                        </w:rPr>
                        <w:alias w:val="其他主要税种税率"/>
                        <w:tag w:val="_GBC_ff09195391064ccb8c7ca98d11731bcc"/>
                        <w:id w:val="9000451"/>
                        <w:lock w:val="sdtLocked"/>
                      </w:sdtPr>
                      <w:sdtContent>
                        <w:tc>
                          <w:tcPr>
                            <w:tcW w:w="1725" w:type="pct"/>
                          </w:tcPr>
                          <w:p w:rsidR="00C24777" w:rsidRDefault="00C24777">
                            <w:pPr>
                              <w:rPr>
                                <w:szCs w:val="21"/>
                              </w:rPr>
                            </w:pPr>
                            <w:r>
                              <w:rPr>
                                <w:szCs w:val="21"/>
                              </w:rPr>
                              <w:t>2%</w:t>
                            </w:r>
                          </w:p>
                        </w:tc>
                      </w:sdtContent>
                    </w:sdt>
                  </w:tr>
                </w:sdtContent>
              </w:sdt>
            </w:tbl>
          </w:sdtContent>
        </w:sdt>
        <w:p w:rsidR="00C24777" w:rsidRDefault="00B93DFB" w:rsidP="00B93DFB">
          <w:pPr>
            <w:snapToGrid w:val="0"/>
            <w:rPr>
              <w:rFonts w:asciiTheme="minorEastAsia" w:eastAsiaTheme="minorEastAsia" w:hAnsiTheme="minorEastAsia" w:cs="Arial"/>
              <w:szCs w:val="21"/>
            </w:rPr>
          </w:pPr>
          <w:r w:rsidRPr="00B93DFB">
            <w:rPr>
              <w:rFonts w:asciiTheme="minorEastAsia" w:eastAsiaTheme="minorEastAsia" w:hAnsiTheme="minorEastAsia" w:cs="Arial" w:hint="eastAsia"/>
              <w:szCs w:val="21"/>
            </w:rPr>
            <w:t>说明：根据全面“营改增”的要求，本集团2016年5月1日之后发生的委贷利息收入不再征收营业税，改为征收增值税，征收税率为6%。</w:t>
          </w:r>
        </w:p>
        <w:p w:rsidR="003A3890" w:rsidRPr="00B93DFB" w:rsidRDefault="003A3890" w:rsidP="00B93DFB">
          <w:pPr>
            <w:snapToGrid w:val="0"/>
            <w:rPr>
              <w:rFonts w:asciiTheme="minorEastAsia" w:eastAsiaTheme="minorEastAsia" w:hAnsiTheme="minorEastAsia" w:cs="Arial"/>
              <w:szCs w:val="21"/>
            </w:rPr>
          </w:pPr>
        </w:p>
        <w:p w:rsidR="00C24777" w:rsidRDefault="00C24777">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9000454"/>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tbl>
          <w:tblPr>
            <w:tblStyle w:val="g1"/>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9C10D5" w:rsidTr="00C673D4">
            <w:trPr>
              <w:jc w:val="center"/>
            </w:trPr>
            <w:tc>
              <w:tcPr>
                <w:tcW w:w="2543" w:type="pct"/>
                <w:shd w:val="clear" w:color="auto" w:fill="auto"/>
                <w:vAlign w:val="center"/>
              </w:tcPr>
              <w:p w:rsidR="009C10D5" w:rsidRDefault="009C10D5" w:rsidP="00C673D4">
                <w:pPr>
                  <w:jc w:val="center"/>
                  <w:rPr>
                    <w:szCs w:val="21"/>
                  </w:rPr>
                </w:pPr>
                <w:r>
                  <w:rPr>
                    <w:rFonts w:hint="eastAsia"/>
                    <w:szCs w:val="21"/>
                  </w:rPr>
                  <w:t>纳税主体名称</w:t>
                </w:r>
              </w:p>
            </w:tc>
            <w:tc>
              <w:tcPr>
                <w:tcW w:w="2457" w:type="pct"/>
                <w:shd w:val="clear" w:color="auto" w:fill="auto"/>
                <w:vAlign w:val="center"/>
              </w:tcPr>
              <w:p w:rsidR="009C10D5" w:rsidRDefault="009C10D5" w:rsidP="00C673D4">
                <w:pPr>
                  <w:jc w:val="center"/>
                  <w:rPr>
                    <w:szCs w:val="21"/>
                  </w:rPr>
                </w:pPr>
                <w:r>
                  <w:rPr>
                    <w:rFonts w:hint="eastAsia"/>
                    <w:szCs w:val="21"/>
                  </w:rPr>
                  <w:t>所得税税率</w:t>
                </w:r>
              </w:p>
            </w:tc>
          </w:tr>
          <w:sdt>
            <w:sdtPr>
              <w:rPr>
                <w:rFonts w:asciiTheme="minorHAnsi" w:eastAsiaTheme="minorEastAsia" w:hAnsiTheme="minorHAnsi" w:cstheme="minorBidi"/>
                <w:kern w:val="2"/>
                <w:szCs w:val="21"/>
              </w:rPr>
              <w:alias w:val="不同纳税主体所得税税率说明明细"/>
              <w:tag w:val="_GBC_e71b3f1578da465088bdd975b9618640"/>
              <w:id w:val="1801308"/>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06"/>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本公司</w:t>
                        </w:r>
                      </w:p>
                    </w:tc>
                  </w:sdtContent>
                </w:sdt>
                <w:sdt>
                  <w:sdtPr>
                    <w:rPr>
                      <w:szCs w:val="21"/>
                    </w:rPr>
                    <w:alias w:val="不同纳税主体所得税税率说明明细-所得税税率"/>
                    <w:tag w:val="_GBC_f980f5132fdc420482dec5668738b716"/>
                    <w:id w:val="1801307"/>
                    <w:lock w:val="sdtLocked"/>
                  </w:sdtPr>
                  <w:sdtContent>
                    <w:tc>
                      <w:tcPr>
                        <w:tcW w:w="2457" w:type="pct"/>
                        <w:shd w:val="clear" w:color="auto" w:fill="auto"/>
                      </w:tcPr>
                      <w:p w:rsidR="009C10D5" w:rsidRDefault="009C10D5" w:rsidP="00C673D4">
                        <w:pPr>
                          <w:jc w:val="center"/>
                          <w:rPr>
                            <w:szCs w:val="21"/>
                          </w:rPr>
                        </w:pPr>
                        <w:r>
                          <w:rPr>
                            <w:szCs w:val="21"/>
                          </w:rPr>
                          <w:t>15%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11"/>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09"/>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福建省永安轴承有限责任公司</w:t>
                        </w:r>
                      </w:p>
                    </w:tc>
                  </w:sdtContent>
                </w:sdt>
                <w:sdt>
                  <w:sdtPr>
                    <w:rPr>
                      <w:szCs w:val="21"/>
                    </w:rPr>
                    <w:alias w:val="不同纳税主体所得税税率说明明细-所得税税率"/>
                    <w:tag w:val="_GBC_f980f5132fdc420482dec5668738b716"/>
                    <w:id w:val="1801310"/>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14"/>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12"/>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福建省三明齿轮箱有限责任公司</w:t>
                        </w:r>
                      </w:p>
                    </w:tc>
                  </w:sdtContent>
                </w:sdt>
                <w:sdt>
                  <w:sdtPr>
                    <w:rPr>
                      <w:szCs w:val="21"/>
                    </w:rPr>
                    <w:alias w:val="不同纳税主体所得税税率说明明细-所得税税率"/>
                    <w:tag w:val="_GBC_f980f5132fdc420482dec5668738b716"/>
                    <w:id w:val="1801313"/>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17"/>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15"/>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福建金柁汽车转向器有限公司</w:t>
                        </w:r>
                      </w:p>
                    </w:tc>
                  </w:sdtContent>
                </w:sdt>
                <w:sdt>
                  <w:sdtPr>
                    <w:rPr>
                      <w:szCs w:val="21"/>
                    </w:rPr>
                    <w:alias w:val="不同纳税主体所得税税率说明明细-所得税税率"/>
                    <w:tag w:val="_GBC_f980f5132fdc420482dec5668738b716"/>
                    <w:id w:val="1801316"/>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20"/>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18"/>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漳州市金驰汽车配件有限公司</w:t>
                        </w:r>
                      </w:p>
                    </w:tc>
                  </w:sdtContent>
                </w:sdt>
                <w:sdt>
                  <w:sdtPr>
                    <w:rPr>
                      <w:szCs w:val="21"/>
                    </w:rPr>
                    <w:alias w:val="不同纳税主体所得税税率说明明细-所得税税率"/>
                    <w:tag w:val="_GBC_f980f5132fdc420482dec5668738b716"/>
                    <w:id w:val="1801319"/>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23"/>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21"/>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长沙波德冶金材料有限公司</w:t>
                        </w:r>
                      </w:p>
                    </w:tc>
                  </w:sdtContent>
                </w:sdt>
                <w:sdt>
                  <w:sdtPr>
                    <w:rPr>
                      <w:szCs w:val="21"/>
                    </w:rPr>
                    <w:alias w:val="不同纳税主体所得税税率说明明细-所得税税率"/>
                    <w:tag w:val="_GBC_f980f5132fdc420482dec5668738b716"/>
                    <w:id w:val="1801322"/>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26"/>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24"/>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福建龙冠贸易有限公司</w:t>
                        </w:r>
                      </w:p>
                    </w:tc>
                  </w:sdtContent>
                </w:sdt>
                <w:sdt>
                  <w:sdtPr>
                    <w:rPr>
                      <w:szCs w:val="21"/>
                    </w:rPr>
                    <w:alias w:val="不同纳税主体所得税税率说明明细-所得税税率"/>
                    <w:tag w:val="_GBC_f980f5132fdc420482dec5668738b716"/>
                    <w:id w:val="1801325"/>
                    <w:lock w:val="sdtLocked"/>
                  </w:sdtPr>
                  <w:sdtContent>
                    <w:tc>
                      <w:tcPr>
                        <w:tcW w:w="2457" w:type="pct"/>
                        <w:shd w:val="clear" w:color="auto" w:fill="auto"/>
                      </w:tcPr>
                      <w:p w:rsidR="009C10D5" w:rsidRDefault="009C10D5" w:rsidP="00C673D4">
                        <w:pPr>
                          <w:jc w:val="center"/>
                          <w:rPr>
                            <w:szCs w:val="21"/>
                          </w:rPr>
                        </w:pPr>
                        <w:r>
                          <w:rPr>
                            <w:szCs w:val="21"/>
                          </w:rPr>
                          <w:t>20%</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29"/>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27"/>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漳州金田机械有限公司</w:t>
                        </w:r>
                      </w:p>
                    </w:tc>
                  </w:sdtContent>
                </w:sdt>
                <w:sdt>
                  <w:sdtPr>
                    <w:rPr>
                      <w:szCs w:val="21"/>
                    </w:rPr>
                    <w:alias w:val="不同纳税主体所得税税率说明明细-所得税税率"/>
                    <w:tag w:val="_GBC_f980f5132fdc420482dec5668738b716"/>
                    <w:id w:val="1801328"/>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32"/>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30"/>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福建金昌龙机械科技有限公司</w:t>
                        </w:r>
                      </w:p>
                    </w:tc>
                  </w:sdtContent>
                </w:sdt>
                <w:sdt>
                  <w:sdtPr>
                    <w:rPr>
                      <w:szCs w:val="21"/>
                    </w:rPr>
                    <w:alias w:val="不同纳税主体所得税税率说明明细-所得税税率"/>
                    <w:tag w:val="_GBC_f980f5132fdc420482dec5668738b716"/>
                    <w:id w:val="1801331"/>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35"/>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33"/>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新龙轴汽车技术（福建）有限公司</w:t>
                        </w:r>
                      </w:p>
                    </w:tc>
                  </w:sdtContent>
                </w:sdt>
                <w:sdt>
                  <w:sdtPr>
                    <w:rPr>
                      <w:szCs w:val="21"/>
                    </w:rPr>
                    <w:alias w:val="不同纳税主体所得税税率说明明细-所得税税率"/>
                    <w:tag w:val="_GBC_f980f5132fdc420482dec5668738b716"/>
                    <w:id w:val="1801334"/>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38"/>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36"/>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福建红旗股份有限公司</w:t>
                        </w:r>
                      </w:p>
                    </w:tc>
                  </w:sdtContent>
                </w:sdt>
                <w:sdt>
                  <w:sdtPr>
                    <w:rPr>
                      <w:szCs w:val="21"/>
                    </w:rPr>
                    <w:alias w:val="不同纳税主体所得税税率说明明细-所得税税率"/>
                    <w:tag w:val="_GBC_f980f5132fdc420482dec5668738b716"/>
                    <w:id w:val="1801337"/>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41"/>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39"/>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闽台龙玛直线科技股份有限公司</w:t>
                        </w:r>
                      </w:p>
                    </w:tc>
                  </w:sdtContent>
                </w:sdt>
                <w:sdt>
                  <w:sdtPr>
                    <w:rPr>
                      <w:szCs w:val="21"/>
                    </w:rPr>
                    <w:alias w:val="不同纳税主体所得税税率说明明细-所得税税率"/>
                    <w:tag w:val="_GBC_f980f5132fdc420482dec5668738b716"/>
                    <w:id w:val="1801340"/>
                    <w:lock w:val="sdtLocked"/>
                  </w:sdtPr>
                  <w:sdtContent>
                    <w:tc>
                      <w:tcPr>
                        <w:tcW w:w="2457" w:type="pct"/>
                        <w:shd w:val="clear" w:color="auto" w:fill="auto"/>
                      </w:tcPr>
                      <w:p w:rsidR="009C10D5" w:rsidRDefault="009C10D5" w:rsidP="00C673D4">
                        <w:pPr>
                          <w:jc w:val="center"/>
                          <w:rPr>
                            <w:szCs w:val="21"/>
                          </w:rPr>
                        </w:pPr>
                        <w:r>
                          <w:rPr>
                            <w:szCs w:val="21"/>
                          </w:rPr>
                          <w:t>25%</w:t>
                        </w:r>
                      </w:p>
                    </w:tc>
                  </w:sdtContent>
                </w:sdt>
              </w:tr>
            </w:sdtContent>
          </w:sdt>
          <w:sdt>
            <w:sdtPr>
              <w:rPr>
                <w:rFonts w:asciiTheme="minorEastAsia" w:eastAsiaTheme="minorEastAsia" w:hAnsiTheme="minorEastAsia" w:cstheme="minorBidi"/>
                <w:kern w:val="2"/>
                <w:szCs w:val="21"/>
              </w:rPr>
              <w:alias w:val="不同纳税主体所得税税率说明明细"/>
              <w:tag w:val="_GBC_e71b3f1578da465088bdd975b9618640"/>
              <w:id w:val="1801344"/>
              <w:lock w:val="sdtLocked"/>
            </w:sdtPr>
            <w:sdtContent>
              <w:tr w:rsidR="009C10D5" w:rsidTr="00C673D4">
                <w:trPr>
                  <w:jc w:val="center"/>
                </w:trPr>
                <w:sdt>
                  <w:sdtPr>
                    <w:rPr>
                      <w:rFonts w:asciiTheme="minorEastAsia" w:eastAsiaTheme="minorEastAsia" w:hAnsiTheme="minorEastAsia" w:cstheme="minorBidi"/>
                      <w:kern w:val="2"/>
                      <w:szCs w:val="21"/>
                    </w:rPr>
                    <w:alias w:val="不同纳税主体所得税税率说明明细-纳税主体名称"/>
                    <w:tag w:val="_GBC_4c66efa1d67d48338ad780345fb56db0"/>
                    <w:id w:val="1801342"/>
                    <w:lock w:val="sdtLocked"/>
                  </w:sdtPr>
                  <w:sdtEndPr>
                    <w:rPr>
                      <w:rFonts w:cs="宋体"/>
                      <w:kern w:val="0"/>
                    </w:rPr>
                  </w:sdtEndPr>
                  <w:sdtContent>
                    <w:tc>
                      <w:tcPr>
                        <w:tcW w:w="2543" w:type="pct"/>
                        <w:shd w:val="clear" w:color="auto" w:fill="auto"/>
                        <w:vAlign w:val="center"/>
                      </w:tcPr>
                      <w:p w:rsidR="009C10D5" w:rsidRPr="009C10D5" w:rsidRDefault="009C10D5" w:rsidP="00C673D4">
                        <w:pPr>
                          <w:jc w:val="center"/>
                          <w:rPr>
                            <w:rFonts w:asciiTheme="minorEastAsia" w:eastAsiaTheme="minorEastAsia" w:hAnsiTheme="minorEastAsia"/>
                            <w:szCs w:val="21"/>
                          </w:rPr>
                        </w:pPr>
                        <w:r w:rsidRPr="009C10D5">
                          <w:rPr>
                            <w:rFonts w:asciiTheme="minorEastAsia" w:eastAsiaTheme="minorEastAsia" w:hAnsiTheme="minorEastAsia" w:hint="eastAsia"/>
                            <w:szCs w:val="21"/>
                          </w:rPr>
                          <w:t>漳州金昌龙房地产开发有限公司</w:t>
                        </w:r>
                      </w:p>
                    </w:tc>
                  </w:sdtContent>
                </w:sdt>
                <w:sdt>
                  <w:sdtPr>
                    <w:rPr>
                      <w:rFonts w:asciiTheme="minorEastAsia" w:eastAsiaTheme="minorEastAsia" w:hAnsiTheme="minorEastAsia"/>
                      <w:szCs w:val="21"/>
                    </w:rPr>
                    <w:alias w:val="不同纳税主体所得税税率说明明细-所得税税率"/>
                    <w:tag w:val="_GBC_f980f5132fdc420482dec5668738b716"/>
                    <w:id w:val="1801343"/>
                    <w:lock w:val="sdtLocked"/>
                  </w:sdtPr>
                  <w:sdtContent>
                    <w:tc>
                      <w:tcPr>
                        <w:tcW w:w="2457" w:type="pct"/>
                        <w:shd w:val="clear" w:color="auto" w:fill="auto"/>
                      </w:tcPr>
                      <w:p w:rsidR="009C10D5" w:rsidRPr="009C10D5" w:rsidRDefault="009C10D5" w:rsidP="009C10D5">
                        <w:pPr>
                          <w:jc w:val="center"/>
                          <w:rPr>
                            <w:rFonts w:asciiTheme="minorEastAsia" w:eastAsiaTheme="minorEastAsia" w:hAnsiTheme="minorEastAsia"/>
                            <w:szCs w:val="21"/>
                          </w:rPr>
                        </w:pPr>
                        <w:r w:rsidRPr="009C10D5">
                          <w:rPr>
                            <w:rFonts w:asciiTheme="minorEastAsia" w:eastAsiaTheme="minorEastAsia" w:hAnsiTheme="minorEastAsia" w:hint="eastAsia"/>
                            <w:szCs w:val="21"/>
                          </w:rPr>
                          <w:t>25%</w:t>
                        </w:r>
                      </w:p>
                    </w:tc>
                  </w:sdtContent>
                </w:sdt>
              </w:tr>
            </w:sdtContent>
          </w:sdt>
          <w:sdt>
            <w:sdtPr>
              <w:rPr>
                <w:rFonts w:asciiTheme="minorHAnsi" w:eastAsiaTheme="minorEastAsia" w:hAnsiTheme="minorHAnsi" w:cstheme="minorBidi"/>
                <w:kern w:val="2"/>
                <w:szCs w:val="21"/>
              </w:rPr>
              <w:alias w:val="不同纳税主体所得税税率说明明细"/>
              <w:tag w:val="_GBC_e71b3f1578da465088bdd975b9618640"/>
              <w:id w:val="1801347"/>
              <w:lock w:val="sdtLocked"/>
            </w:sdtPr>
            <w:sdtContent>
              <w:tr w:rsidR="009C10D5" w:rsidTr="00C673D4">
                <w:trPr>
                  <w:jc w:val="center"/>
                </w:trPr>
                <w:sdt>
                  <w:sdtPr>
                    <w:rPr>
                      <w:rFonts w:asciiTheme="minorHAnsi" w:eastAsiaTheme="minorEastAsia" w:hAnsiTheme="minorHAnsi" w:cstheme="minorBidi"/>
                      <w:kern w:val="2"/>
                      <w:szCs w:val="21"/>
                    </w:rPr>
                    <w:alias w:val="不同纳税主体所得税税率说明明细-纳税主体名称"/>
                    <w:tag w:val="_GBC_4c66efa1d67d48338ad780345fb56db0"/>
                    <w:id w:val="1801345"/>
                    <w:lock w:val="sdtLocked"/>
                  </w:sdtPr>
                  <w:sdtEndPr>
                    <w:rPr>
                      <w:rFonts w:ascii="宋体" w:eastAsia="宋体" w:hAnsi="宋体" w:cs="宋体"/>
                      <w:kern w:val="0"/>
                    </w:rPr>
                  </w:sdtEndPr>
                  <w:sdtContent>
                    <w:tc>
                      <w:tcPr>
                        <w:tcW w:w="2543" w:type="pct"/>
                        <w:shd w:val="clear" w:color="auto" w:fill="auto"/>
                        <w:vAlign w:val="center"/>
                      </w:tcPr>
                      <w:p w:rsidR="009C10D5" w:rsidRDefault="009C10D5" w:rsidP="00C673D4">
                        <w:pPr>
                          <w:jc w:val="center"/>
                          <w:rPr>
                            <w:szCs w:val="21"/>
                          </w:rPr>
                        </w:pPr>
                        <w:r>
                          <w:rPr>
                            <w:szCs w:val="21"/>
                          </w:rPr>
                          <w:t>龙溪轴承美国股份有限公司</w:t>
                        </w:r>
                      </w:p>
                    </w:tc>
                  </w:sdtContent>
                </w:sdt>
                <w:sdt>
                  <w:sdtPr>
                    <w:rPr>
                      <w:szCs w:val="21"/>
                    </w:rPr>
                    <w:alias w:val="不同纳税主体所得税税率说明明细-所得税税率"/>
                    <w:tag w:val="_GBC_f980f5132fdc420482dec5668738b716"/>
                    <w:id w:val="1801346"/>
                    <w:lock w:val="sdtLocked"/>
                  </w:sdtPr>
                  <w:sdtContent>
                    <w:tc>
                      <w:tcPr>
                        <w:tcW w:w="2457" w:type="pct"/>
                        <w:shd w:val="clear" w:color="auto" w:fill="auto"/>
                      </w:tcPr>
                      <w:p w:rsidR="009C10D5" w:rsidRDefault="004E32C3" w:rsidP="004E32C3">
                        <w:pPr>
                          <w:jc w:val="center"/>
                          <w:rPr>
                            <w:szCs w:val="21"/>
                          </w:rPr>
                        </w:pPr>
                        <w:r>
                          <w:rPr>
                            <w:rFonts w:hint="eastAsia"/>
                            <w:szCs w:val="21"/>
                          </w:rPr>
                          <w:t>-</w:t>
                        </w:r>
                      </w:p>
                    </w:tc>
                  </w:sdtContent>
                </w:sdt>
              </w:tr>
            </w:sdtContent>
          </w:sdt>
        </w:tbl>
        <w:p w:rsidR="009C10D5" w:rsidRDefault="009C10D5"/>
        <w:p w:rsidR="00C24777" w:rsidRPr="00413679" w:rsidRDefault="00C24777" w:rsidP="00413679">
          <w:pPr>
            <w:snapToGrid w:val="0"/>
            <w:ind w:leftChars="-50" w:left="-55" w:hangingChars="24" w:hanging="50"/>
            <w:outlineLvl w:val="1"/>
            <w:rPr>
              <w:rFonts w:asciiTheme="minorEastAsia" w:eastAsiaTheme="minorEastAsia" w:hAnsiTheme="minorEastAsia"/>
              <w:szCs w:val="21"/>
            </w:rPr>
          </w:pPr>
          <w:r w:rsidRPr="00413679">
            <w:rPr>
              <w:rFonts w:asciiTheme="minorEastAsia" w:eastAsiaTheme="minorEastAsia" w:hAnsiTheme="minorEastAsia" w:hint="eastAsia"/>
              <w:szCs w:val="21"/>
            </w:rPr>
            <w:t xml:space="preserve">说明: </w:t>
          </w:r>
        </w:p>
        <w:p w:rsidR="00C24777" w:rsidRPr="00413679" w:rsidRDefault="00C24777" w:rsidP="00B20311">
          <w:pPr>
            <w:snapToGrid w:val="0"/>
            <w:outlineLvl w:val="1"/>
            <w:rPr>
              <w:rFonts w:asciiTheme="minorEastAsia" w:eastAsiaTheme="minorEastAsia" w:hAnsiTheme="minorEastAsia"/>
              <w:szCs w:val="21"/>
            </w:rPr>
          </w:pPr>
          <w:r w:rsidRPr="00413679">
            <w:rPr>
              <w:rFonts w:asciiTheme="minorEastAsia" w:eastAsiaTheme="minorEastAsia" w:hAnsiTheme="minorEastAsia" w:hint="eastAsia"/>
              <w:szCs w:val="21"/>
            </w:rPr>
            <w:t>（1）子公司美国轴承公司注册地美国特拉华州，所得税税率按当地税收规定执行。</w:t>
          </w:r>
        </w:p>
        <w:p w:rsidR="00C24777" w:rsidRPr="00413679" w:rsidRDefault="00C24777" w:rsidP="00B20311">
          <w:pPr>
            <w:snapToGrid w:val="0"/>
            <w:outlineLvl w:val="1"/>
            <w:rPr>
              <w:rFonts w:asciiTheme="minorEastAsia" w:eastAsiaTheme="minorEastAsia" w:hAnsiTheme="minorEastAsia"/>
              <w:szCs w:val="21"/>
            </w:rPr>
          </w:pPr>
          <w:r w:rsidRPr="00413679">
            <w:rPr>
              <w:rFonts w:asciiTheme="minorEastAsia" w:eastAsiaTheme="minorEastAsia" w:hAnsiTheme="minorEastAsia" w:hint="eastAsia"/>
              <w:szCs w:val="21"/>
            </w:rPr>
            <w:t>（2）子公司福建龙冠贸易有限公司系由原子公司福建省联合轴承有限公司于2016年9月更名而来。</w:t>
          </w:r>
        </w:p>
        <w:p w:rsidR="009C10D5" w:rsidRPr="009C10D5" w:rsidRDefault="009C10D5" w:rsidP="009C10D5">
          <w:pPr>
            <w:snapToGrid w:val="0"/>
            <w:outlineLvl w:val="1"/>
            <w:rPr>
              <w:rFonts w:asciiTheme="minorEastAsia" w:eastAsiaTheme="minorEastAsia" w:hAnsiTheme="minorEastAsia"/>
              <w:szCs w:val="21"/>
            </w:rPr>
          </w:pPr>
          <w:r w:rsidRPr="009C10D5">
            <w:rPr>
              <w:rFonts w:asciiTheme="minorEastAsia" w:eastAsiaTheme="minorEastAsia" w:hAnsiTheme="minorEastAsia" w:hint="eastAsia"/>
              <w:szCs w:val="21"/>
            </w:rPr>
            <w:t>（3）</w:t>
          </w:r>
          <w:r w:rsidR="004E32C3">
            <w:rPr>
              <w:rFonts w:asciiTheme="minorEastAsia" w:eastAsiaTheme="minorEastAsia" w:hAnsiTheme="minorEastAsia" w:hint="eastAsia"/>
              <w:szCs w:val="21"/>
            </w:rPr>
            <w:t>子公司</w:t>
          </w:r>
          <w:r w:rsidRPr="009C10D5">
            <w:rPr>
              <w:rFonts w:asciiTheme="minorEastAsia" w:eastAsiaTheme="minorEastAsia" w:hAnsiTheme="minorEastAsia" w:hint="eastAsia"/>
              <w:szCs w:val="21"/>
            </w:rPr>
            <w:t>金昌龙房地产</w:t>
          </w:r>
          <w:r w:rsidR="004E32C3">
            <w:rPr>
              <w:rFonts w:asciiTheme="minorEastAsia" w:eastAsiaTheme="minorEastAsia" w:hAnsiTheme="minorEastAsia" w:hint="eastAsia"/>
              <w:szCs w:val="21"/>
            </w:rPr>
            <w:t>注册后</w:t>
          </w:r>
          <w:r w:rsidRPr="009C10D5">
            <w:rPr>
              <w:rFonts w:asciiTheme="minorEastAsia" w:eastAsiaTheme="minorEastAsia" w:hAnsiTheme="minorEastAsia" w:hint="eastAsia"/>
              <w:szCs w:val="21"/>
            </w:rPr>
            <w:t>实际未运营，</w:t>
          </w:r>
          <w:r w:rsidR="004E32C3">
            <w:rPr>
              <w:rFonts w:asciiTheme="minorEastAsia" w:eastAsiaTheme="minorEastAsia" w:hAnsiTheme="minorEastAsia" w:hint="eastAsia"/>
              <w:szCs w:val="21"/>
            </w:rPr>
            <w:t>本公司实际</w:t>
          </w:r>
          <w:r w:rsidRPr="009C10D5">
            <w:rPr>
              <w:rFonts w:asciiTheme="minorEastAsia" w:eastAsiaTheme="minorEastAsia" w:hAnsiTheme="minorEastAsia" w:hint="eastAsia"/>
              <w:szCs w:val="21"/>
            </w:rPr>
            <w:t>亦未出资。</w:t>
          </w:r>
        </w:p>
        <w:p w:rsidR="00C24777" w:rsidRDefault="00703070">
          <w:pPr>
            <w:rPr>
              <w:szCs w:val="21"/>
            </w:rPr>
          </w:pPr>
        </w:p>
      </w:sdtContent>
    </w:sdt>
    <w:sdt>
      <w:sdtPr>
        <w:rPr>
          <w:rFonts w:ascii="宋体" w:hAnsi="宋体" w:cs="宋体"/>
          <w:b w:val="0"/>
          <w:bCs w:val="0"/>
          <w:kern w:val="0"/>
          <w:sz w:val="24"/>
          <w:szCs w:val="22"/>
        </w:rPr>
        <w:alias w:val="模块:税收优惠及批文"/>
        <w:tag w:val="_GBC_8efa381cc976417f9135f0c744d05452"/>
        <w:id w:val="9000497"/>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C24777" w:rsidRDefault="00C24777" w:rsidP="002B4E99">
          <w:pPr>
            <w:pStyle w:val="3"/>
            <w:numPr>
              <w:ilvl w:val="0"/>
              <w:numId w:val="65"/>
            </w:numPr>
            <w:tabs>
              <w:tab w:val="left" w:pos="546"/>
            </w:tabs>
          </w:pPr>
          <w:r>
            <w:t>税收优惠</w:t>
          </w:r>
        </w:p>
        <w:sdt>
          <w:sdtPr>
            <w:rPr>
              <w:rFonts w:hint="eastAsia"/>
              <w:szCs w:val="21"/>
            </w:rPr>
            <w:alias w:val="是否适用：税收优惠[双击切换]"/>
            <w:tag w:val="_GBC_7b649dcf8ab54475bffc51edb3c33588"/>
            <w:id w:val="9000495"/>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9000496"/>
            <w:lock w:val="sdtLocked"/>
            <w:placeholder>
              <w:docPart w:val="GBC22222222222222222222222222222"/>
            </w:placeholder>
          </w:sdtPr>
          <w:sdtEndPr>
            <w:rPr>
              <w:rFonts w:asciiTheme="minorEastAsia" w:eastAsiaTheme="minorEastAsia" w:hAnsiTheme="minorEastAsia"/>
            </w:rPr>
          </w:sdtEndPr>
          <w:sdtContent>
            <w:p w:rsidR="00C24777" w:rsidRPr="00413679" w:rsidRDefault="00C24777" w:rsidP="00413679">
              <w:pPr>
                <w:snapToGrid w:val="0"/>
                <w:outlineLvl w:val="1"/>
                <w:rPr>
                  <w:rFonts w:asciiTheme="minorEastAsia" w:eastAsiaTheme="minorEastAsia" w:hAnsiTheme="minorEastAsia"/>
                  <w:szCs w:val="21"/>
                </w:rPr>
              </w:pPr>
              <w:r w:rsidRPr="00413679">
                <w:rPr>
                  <w:rFonts w:asciiTheme="minorEastAsia" w:eastAsiaTheme="minorEastAsia" w:hAnsiTheme="minorEastAsia"/>
                  <w:szCs w:val="21"/>
                </w:rPr>
                <w:t>（1）本公司201</w:t>
              </w:r>
              <w:r w:rsidRPr="00413679">
                <w:rPr>
                  <w:rFonts w:asciiTheme="minorEastAsia" w:eastAsiaTheme="minorEastAsia" w:hAnsiTheme="minorEastAsia" w:hint="eastAsia"/>
                  <w:szCs w:val="21"/>
                </w:rPr>
                <w:t>4</w:t>
              </w:r>
              <w:r w:rsidRPr="00413679">
                <w:rPr>
                  <w:rFonts w:asciiTheme="minorEastAsia" w:eastAsiaTheme="minorEastAsia" w:hAnsiTheme="minorEastAsia"/>
                  <w:szCs w:val="21"/>
                </w:rPr>
                <w:t>年</w:t>
              </w:r>
              <w:r w:rsidRPr="00413679">
                <w:rPr>
                  <w:rFonts w:asciiTheme="minorEastAsia" w:eastAsiaTheme="minorEastAsia" w:hAnsiTheme="minorEastAsia" w:hint="eastAsia"/>
                  <w:szCs w:val="21"/>
                </w:rPr>
                <w:t>10月10日通过高新技术企业复审，取得</w:t>
              </w:r>
              <w:r w:rsidRPr="00413679">
                <w:rPr>
                  <w:rFonts w:asciiTheme="minorEastAsia" w:eastAsiaTheme="minorEastAsia" w:hAnsiTheme="minorEastAsia"/>
                  <w:szCs w:val="21"/>
                </w:rPr>
                <w:t>有关部门颁发的高新技术企业证书，有效期三年。故本年度享受15%企业所得税优惠税率；</w:t>
              </w:r>
            </w:p>
            <w:p w:rsidR="00C24777" w:rsidRDefault="00C24777" w:rsidP="00B20311">
              <w:pPr>
                <w:snapToGrid w:val="0"/>
                <w:outlineLvl w:val="1"/>
                <w:rPr>
                  <w:rFonts w:asciiTheme="minorEastAsia" w:eastAsiaTheme="minorEastAsia" w:hAnsiTheme="minorEastAsia"/>
                  <w:szCs w:val="21"/>
                </w:rPr>
              </w:pPr>
              <w:r w:rsidRPr="00413679">
                <w:rPr>
                  <w:rFonts w:asciiTheme="minorEastAsia" w:eastAsiaTheme="minorEastAsia" w:hAnsiTheme="minorEastAsia"/>
                  <w:szCs w:val="21"/>
                </w:rPr>
                <w:t>（</w:t>
              </w:r>
              <w:r w:rsidRPr="00413679">
                <w:rPr>
                  <w:rFonts w:asciiTheme="minorEastAsia" w:eastAsiaTheme="minorEastAsia" w:hAnsiTheme="minorEastAsia" w:hint="eastAsia"/>
                  <w:szCs w:val="21"/>
                </w:rPr>
                <w:t>2</w:t>
              </w:r>
              <w:r w:rsidR="00B20311">
                <w:rPr>
                  <w:rFonts w:asciiTheme="minorEastAsia" w:eastAsiaTheme="minorEastAsia" w:hAnsiTheme="minorEastAsia" w:hint="eastAsia"/>
                  <w:szCs w:val="21"/>
                </w:rPr>
                <w:t>）</w:t>
              </w:r>
              <w:r w:rsidRPr="00413679">
                <w:rPr>
                  <w:rFonts w:asciiTheme="minorEastAsia" w:eastAsiaTheme="minorEastAsia" w:hAnsiTheme="minorEastAsia"/>
                  <w:szCs w:val="21"/>
                </w:rPr>
                <w:t>子公司</w:t>
              </w:r>
              <w:r w:rsidRPr="00413679">
                <w:rPr>
                  <w:rFonts w:asciiTheme="minorEastAsia" w:eastAsiaTheme="minorEastAsia" w:hAnsiTheme="minorEastAsia" w:hint="eastAsia"/>
                  <w:szCs w:val="21"/>
                </w:rPr>
                <w:t>龙冠贸易2016年度</w:t>
              </w:r>
              <w:r w:rsidRPr="00413679">
                <w:rPr>
                  <w:rFonts w:asciiTheme="minorEastAsia" w:eastAsiaTheme="minorEastAsia" w:hAnsiTheme="minorEastAsia"/>
                  <w:szCs w:val="21"/>
                </w:rPr>
                <w:t>享受小型微利企业的所得税税收优惠，企业所得税按20%的税率缴纳</w:t>
              </w:r>
            </w:p>
          </w:sdtContent>
        </w:sdt>
      </w:sdtContent>
    </w:sdt>
    <w:sdt>
      <w:sdtPr>
        <w:rPr>
          <w:rFonts w:ascii="宋体" w:hAnsi="宋体" w:cs="宋体"/>
          <w:b w:val="0"/>
          <w:bCs w:val="0"/>
          <w:kern w:val="0"/>
          <w:sz w:val="24"/>
          <w:szCs w:val="22"/>
        </w:rPr>
        <w:alias w:val="模块:其他说明"/>
        <w:tag w:val="_GBC_9fdef48633e142f68e18dc5da08c2deb"/>
        <w:id w:val="9000499"/>
        <w:lock w:val="sdtLocked"/>
        <w:placeholder>
          <w:docPart w:val="GBC22222222222222222222222222222"/>
        </w:placeholder>
      </w:sdtPr>
      <w:sdtEndPr>
        <w:rPr>
          <w:rFonts w:ascii="Times New Roman" w:hAnsi="Times New Roman" w:cs="Times New Roman" w:hint="eastAsia"/>
          <w:kern w:val="2"/>
          <w:sz w:val="21"/>
          <w:szCs w:val="21"/>
        </w:rPr>
      </w:sdtEndPr>
      <w:sdtContent>
        <w:p w:rsidR="00C24777" w:rsidRDefault="00C24777" w:rsidP="002B4E99">
          <w:pPr>
            <w:pStyle w:val="3"/>
            <w:numPr>
              <w:ilvl w:val="0"/>
              <w:numId w:val="65"/>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9000498"/>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 w:rsidR="00C24777" w:rsidRDefault="00C24777" w:rsidP="002B4E99">
      <w:pPr>
        <w:pStyle w:val="2"/>
        <w:numPr>
          <w:ilvl w:val="0"/>
          <w:numId w:val="53"/>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9000514"/>
        <w:lock w:val="sdtLocked"/>
        <w:placeholder>
          <w:docPart w:val="GBC22222222222222222222222222222"/>
        </w:placeholder>
      </w:sdtPr>
      <w:sdtContent>
        <w:p w:rsidR="00C24777" w:rsidRDefault="00C24777" w:rsidP="002B4E99">
          <w:pPr>
            <w:pStyle w:val="3"/>
            <w:numPr>
              <w:ilvl w:val="0"/>
              <w:numId w:val="66"/>
            </w:numPr>
            <w:rPr>
              <w:szCs w:val="21"/>
            </w:rPr>
          </w:pPr>
          <w:r>
            <w:rPr>
              <w:szCs w:val="21"/>
            </w:rPr>
            <w:t>货币资金</w:t>
          </w:r>
        </w:p>
        <w:sdt>
          <w:sdtPr>
            <w:rPr>
              <w:rFonts w:hint="eastAsia"/>
              <w:szCs w:val="21"/>
            </w:rPr>
            <w:alias w:val="是否适用：货币资金[双击切换]"/>
            <w:tag w:val="_GBC_7583a9a918ef405ba2d26448cc628ff5"/>
            <w:id w:val="9000500"/>
            <w:lock w:val="sdtContentLocked"/>
            <w:placeholder>
              <w:docPart w:val="GBC22222222222222222222222222222"/>
            </w:placeholder>
          </w:sdtPr>
          <w:sdtContent>
            <w:p w:rsidR="00C24777" w:rsidRDefault="00703070">
              <w:pPr>
                <w:snapToGrid w:val="0"/>
                <w:spacing w:line="240" w:lineRule="atLeast"/>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90005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90005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tblPr>
          <w:tblGrid>
            <w:gridCol w:w="2223"/>
            <w:gridCol w:w="3301"/>
            <w:gridCol w:w="3325"/>
          </w:tblGrid>
          <w:tr w:rsidR="00C24777" w:rsidRPr="00413679" w:rsidTr="007C634C">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413679" w:rsidRDefault="00C24777">
                <w:pPr>
                  <w:autoSpaceDE w:val="0"/>
                  <w:autoSpaceDN w:val="0"/>
                  <w:adjustRightInd w:val="0"/>
                  <w:snapToGrid w:val="0"/>
                  <w:spacing w:line="240" w:lineRule="atLeast"/>
                  <w:jc w:val="center"/>
                  <w:rPr>
                    <w:rFonts w:asciiTheme="minorEastAsia" w:eastAsiaTheme="minorEastAsia" w:hAnsiTheme="minorEastAsia"/>
                    <w:szCs w:val="21"/>
                  </w:rPr>
                </w:pPr>
                <w:r w:rsidRPr="00413679">
                  <w:rPr>
                    <w:rFonts w:asciiTheme="minorEastAsia" w:eastAsiaTheme="minorEastAsia" w:hAnsiTheme="minorEastAsia" w:hint="eastAsia"/>
                    <w:szCs w:val="21"/>
                  </w:rPr>
                  <w:lastRenderedPageBreak/>
                  <w:t>项目</w:t>
                </w:r>
              </w:p>
            </w:tc>
            <w:tc>
              <w:tcPr>
                <w:tcW w:w="186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413679" w:rsidRDefault="00C24777">
                <w:pPr>
                  <w:autoSpaceDE w:val="0"/>
                  <w:autoSpaceDN w:val="0"/>
                  <w:adjustRightInd w:val="0"/>
                  <w:snapToGrid w:val="0"/>
                  <w:spacing w:line="240" w:lineRule="atLeast"/>
                  <w:jc w:val="center"/>
                  <w:rPr>
                    <w:rFonts w:asciiTheme="minorEastAsia" w:eastAsiaTheme="minorEastAsia" w:hAnsiTheme="minorEastAsia"/>
                    <w:szCs w:val="21"/>
                  </w:rPr>
                </w:pPr>
                <w:r w:rsidRPr="00413679">
                  <w:rPr>
                    <w:rFonts w:asciiTheme="minorEastAsia" w:eastAsiaTheme="minorEastAsia" w:hAnsiTheme="minorEastAsia" w:hint="eastAsia"/>
                    <w:szCs w:val="21"/>
                  </w:rPr>
                  <w:t>期末余额</w:t>
                </w:r>
              </w:p>
            </w:tc>
            <w:tc>
              <w:tcPr>
                <w:tcW w:w="1879"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413679" w:rsidRDefault="00C24777">
                <w:pPr>
                  <w:autoSpaceDE w:val="0"/>
                  <w:autoSpaceDN w:val="0"/>
                  <w:adjustRightInd w:val="0"/>
                  <w:snapToGrid w:val="0"/>
                  <w:spacing w:line="240" w:lineRule="atLeast"/>
                  <w:jc w:val="center"/>
                  <w:rPr>
                    <w:rFonts w:asciiTheme="minorEastAsia" w:eastAsiaTheme="minorEastAsia" w:hAnsiTheme="minorEastAsia"/>
                    <w:szCs w:val="21"/>
                  </w:rPr>
                </w:pPr>
                <w:r w:rsidRPr="00413679">
                  <w:rPr>
                    <w:rFonts w:asciiTheme="minorEastAsia" w:eastAsiaTheme="minorEastAsia" w:hAnsiTheme="minorEastAsia" w:hint="eastAsia"/>
                    <w:szCs w:val="21"/>
                  </w:rPr>
                  <w:t>期初余额</w:t>
                </w:r>
              </w:p>
            </w:tc>
          </w:tr>
          <w:tr w:rsidR="00C24777" w:rsidRPr="00413679"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pPr>
                  <w:autoSpaceDE w:val="0"/>
                  <w:autoSpaceDN w:val="0"/>
                  <w:adjustRightInd w:val="0"/>
                  <w:snapToGrid w:val="0"/>
                  <w:spacing w:line="240" w:lineRule="atLeast"/>
                  <w:rPr>
                    <w:rFonts w:asciiTheme="minorEastAsia" w:eastAsiaTheme="minorEastAsia" w:hAnsiTheme="minorEastAsia"/>
                    <w:szCs w:val="21"/>
                  </w:rPr>
                </w:pPr>
                <w:r w:rsidRPr="00413679">
                  <w:rPr>
                    <w:rFonts w:asciiTheme="minorEastAsia" w:eastAsiaTheme="minorEastAsia" w:hAnsiTheme="minorEastAsia" w:hint="eastAsia"/>
                    <w:szCs w:val="21"/>
                  </w:rPr>
                  <w:t>库存现金</w:t>
                </w:r>
              </w:p>
            </w:tc>
            <w:sdt>
              <w:sdtPr>
                <w:rPr>
                  <w:rFonts w:asciiTheme="minorEastAsia" w:eastAsiaTheme="minorEastAsia" w:hAnsiTheme="minorEastAsia"/>
                  <w:szCs w:val="21"/>
                </w:rPr>
                <w:alias w:val="现金合计"/>
                <w:tag w:val="_GBC_078ace0cc41f43e9b9f09abcda3268fe"/>
                <w:id w:val="9000503"/>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AC11FF">
                    <w:pPr>
                      <w:autoSpaceDE w:val="0"/>
                      <w:autoSpaceDN w:val="0"/>
                      <w:adjustRightInd w:val="0"/>
                      <w:snapToGrid w:val="0"/>
                      <w:spacing w:line="240" w:lineRule="atLeast"/>
                      <w:rPr>
                        <w:rFonts w:asciiTheme="minorEastAsia" w:eastAsiaTheme="minorEastAsia" w:hAnsiTheme="minorEastAsia"/>
                        <w:szCs w:val="21"/>
                      </w:rPr>
                    </w:pPr>
                    <w:r w:rsidRPr="00413679">
                      <w:rPr>
                        <w:rFonts w:asciiTheme="minorEastAsia" w:eastAsiaTheme="minorEastAsia" w:hAnsiTheme="minorEastAsia"/>
                        <w:bCs/>
                        <w:color w:val="000000"/>
                        <w:szCs w:val="21"/>
                      </w:rPr>
                      <w:t>17,125.32</w:t>
                    </w:r>
                  </w:p>
                </w:tc>
              </w:sdtContent>
            </w:sdt>
            <w:sdt>
              <w:sdtPr>
                <w:rPr>
                  <w:rFonts w:asciiTheme="minorEastAsia" w:eastAsiaTheme="minorEastAsia" w:hAnsiTheme="minorEastAsia"/>
                  <w:szCs w:val="21"/>
                </w:rPr>
                <w:alias w:val="现金合计"/>
                <w:tag w:val="_GBC_b308afb89aec462b9cd24da49f14cc4d"/>
                <w:id w:val="9000504"/>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AC11FF">
                    <w:pPr>
                      <w:autoSpaceDE w:val="0"/>
                      <w:autoSpaceDN w:val="0"/>
                      <w:adjustRightInd w:val="0"/>
                      <w:snapToGrid w:val="0"/>
                      <w:spacing w:line="240" w:lineRule="atLeast"/>
                      <w:rPr>
                        <w:rFonts w:asciiTheme="minorEastAsia" w:eastAsiaTheme="minorEastAsia" w:hAnsiTheme="minorEastAsia"/>
                        <w:color w:val="008000"/>
                        <w:szCs w:val="21"/>
                      </w:rPr>
                    </w:pPr>
                    <w:r w:rsidRPr="00413679">
                      <w:rPr>
                        <w:rFonts w:asciiTheme="minorEastAsia" w:eastAsiaTheme="minorEastAsia" w:hAnsiTheme="minorEastAsia"/>
                        <w:bCs/>
                        <w:color w:val="000000"/>
                        <w:szCs w:val="21"/>
                      </w:rPr>
                      <w:t>54,742.40</w:t>
                    </w:r>
                  </w:p>
                </w:tc>
              </w:sdtContent>
            </w:sdt>
          </w:tr>
          <w:tr w:rsidR="00C24777" w:rsidRPr="00413679"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pPr>
                  <w:autoSpaceDE w:val="0"/>
                  <w:autoSpaceDN w:val="0"/>
                  <w:adjustRightInd w:val="0"/>
                  <w:snapToGrid w:val="0"/>
                  <w:spacing w:line="240" w:lineRule="atLeast"/>
                  <w:rPr>
                    <w:rFonts w:asciiTheme="minorEastAsia" w:eastAsiaTheme="minorEastAsia" w:hAnsiTheme="minorEastAsia"/>
                    <w:szCs w:val="21"/>
                  </w:rPr>
                </w:pPr>
                <w:r w:rsidRPr="00413679">
                  <w:rPr>
                    <w:rFonts w:asciiTheme="minorEastAsia" w:eastAsiaTheme="minorEastAsia" w:hAnsiTheme="minorEastAsia" w:hint="eastAsia"/>
                    <w:szCs w:val="21"/>
                  </w:rPr>
                  <w:t>银行存款</w:t>
                </w:r>
              </w:p>
            </w:tc>
            <w:sdt>
              <w:sdtPr>
                <w:rPr>
                  <w:rFonts w:asciiTheme="minorEastAsia" w:eastAsiaTheme="minorEastAsia" w:hAnsiTheme="minorEastAsia"/>
                  <w:szCs w:val="21"/>
                </w:rPr>
                <w:alias w:val="银行存款合计"/>
                <w:tag w:val="_GBC_93f99114bb2d420c8a80f3ba36189543"/>
                <w:id w:val="9000505"/>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AC11FF">
                    <w:pPr>
                      <w:autoSpaceDE w:val="0"/>
                      <w:autoSpaceDN w:val="0"/>
                      <w:adjustRightInd w:val="0"/>
                      <w:snapToGrid w:val="0"/>
                      <w:spacing w:line="240" w:lineRule="atLeast"/>
                      <w:rPr>
                        <w:rFonts w:asciiTheme="minorEastAsia" w:eastAsiaTheme="minorEastAsia" w:hAnsiTheme="minorEastAsia"/>
                        <w:color w:val="008000"/>
                        <w:szCs w:val="21"/>
                      </w:rPr>
                    </w:pPr>
                    <w:r w:rsidRPr="00413679">
                      <w:rPr>
                        <w:rFonts w:asciiTheme="minorEastAsia" w:eastAsiaTheme="minorEastAsia" w:hAnsiTheme="minorEastAsia"/>
                        <w:bCs/>
                        <w:color w:val="000000"/>
                        <w:szCs w:val="21"/>
                      </w:rPr>
                      <w:t>140,717,291.00</w:t>
                    </w:r>
                  </w:p>
                </w:tc>
              </w:sdtContent>
            </w:sdt>
            <w:sdt>
              <w:sdtPr>
                <w:rPr>
                  <w:rFonts w:asciiTheme="minorEastAsia" w:eastAsiaTheme="minorEastAsia" w:hAnsiTheme="minorEastAsia"/>
                  <w:szCs w:val="21"/>
                </w:rPr>
                <w:alias w:val="银行存款合计"/>
                <w:tag w:val="_GBC_6ab19b1d61884bfebf4579d95be5a835"/>
                <w:id w:val="9000506"/>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AC11FF">
                    <w:pPr>
                      <w:autoSpaceDE w:val="0"/>
                      <w:autoSpaceDN w:val="0"/>
                      <w:adjustRightInd w:val="0"/>
                      <w:snapToGrid w:val="0"/>
                      <w:spacing w:line="240" w:lineRule="atLeast"/>
                      <w:rPr>
                        <w:rFonts w:asciiTheme="minorEastAsia" w:eastAsiaTheme="minorEastAsia" w:hAnsiTheme="minorEastAsia"/>
                        <w:color w:val="008000"/>
                        <w:szCs w:val="21"/>
                      </w:rPr>
                    </w:pPr>
                    <w:r w:rsidRPr="00413679">
                      <w:rPr>
                        <w:rFonts w:asciiTheme="minorEastAsia" w:eastAsiaTheme="minorEastAsia" w:hAnsiTheme="minorEastAsia"/>
                        <w:bCs/>
                        <w:color w:val="000000"/>
                        <w:szCs w:val="21"/>
                      </w:rPr>
                      <w:t>276,414,904.09</w:t>
                    </w:r>
                  </w:p>
                </w:tc>
              </w:sdtContent>
            </w:sdt>
          </w:tr>
          <w:tr w:rsidR="00C24777" w:rsidRPr="00413679"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pPr>
                  <w:autoSpaceDE w:val="0"/>
                  <w:autoSpaceDN w:val="0"/>
                  <w:adjustRightInd w:val="0"/>
                  <w:snapToGrid w:val="0"/>
                  <w:spacing w:line="240" w:lineRule="atLeast"/>
                  <w:rPr>
                    <w:rFonts w:asciiTheme="minorEastAsia" w:eastAsiaTheme="minorEastAsia" w:hAnsiTheme="minorEastAsia"/>
                    <w:szCs w:val="21"/>
                  </w:rPr>
                </w:pPr>
                <w:r w:rsidRPr="00413679">
                  <w:rPr>
                    <w:rFonts w:asciiTheme="minorEastAsia" w:eastAsiaTheme="minorEastAsia" w:hAnsiTheme="minorEastAsia" w:hint="eastAsia"/>
                    <w:szCs w:val="21"/>
                  </w:rPr>
                  <w:t>其他货币资金</w:t>
                </w:r>
              </w:p>
            </w:tc>
            <w:sdt>
              <w:sdtPr>
                <w:rPr>
                  <w:rFonts w:asciiTheme="minorEastAsia" w:eastAsiaTheme="minorEastAsia" w:hAnsiTheme="minorEastAsia"/>
                  <w:szCs w:val="21"/>
                </w:rPr>
                <w:alias w:val="其他货币资金合计"/>
                <w:tag w:val="_GBC_dcf1b58529884295873d0780eecc2d7f"/>
                <w:id w:val="9000507"/>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AC11FF">
                    <w:pPr>
                      <w:autoSpaceDE w:val="0"/>
                      <w:autoSpaceDN w:val="0"/>
                      <w:adjustRightInd w:val="0"/>
                      <w:snapToGrid w:val="0"/>
                      <w:spacing w:line="240" w:lineRule="atLeast"/>
                      <w:rPr>
                        <w:rFonts w:asciiTheme="minorEastAsia" w:eastAsiaTheme="minorEastAsia" w:hAnsiTheme="minorEastAsia"/>
                        <w:color w:val="008000"/>
                        <w:szCs w:val="21"/>
                      </w:rPr>
                    </w:pPr>
                    <w:r w:rsidRPr="00413679">
                      <w:rPr>
                        <w:rFonts w:asciiTheme="minorEastAsia" w:eastAsiaTheme="minorEastAsia" w:hAnsiTheme="minorEastAsia" w:cs="Times New Roman"/>
                        <w:bCs/>
                        <w:color w:val="000000"/>
                        <w:szCs w:val="21"/>
                      </w:rPr>
                      <w:t>17,299,379.10</w:t>
                    </w:r>
                  </w:p>
                </w:tc>
              </w:sdtContent>
            </w:sdt>
            <w:sdt>
              <w:sdtPr>
                <w:rPr>
                  <w:rFonts w:asciiTheme="minorEastAsia" w:eastAsiaTheme="minorEastAsia" w:hAnsiTheme="minorEastAsia"/>
                  <w:szCs w:val="21"/>
                </w:rPr>
                <w:alias w:val="其他货币资金合计"/>
                <w:tag w:val="_GBC_1da6ce6a8ba3438bb1226fbc27210c72"/>
                <w:id w:val="9000508"/>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AC11FF">
                    <w:pPr>
                      <w:autoSpaceDE w:val="0"/>
                      <w:autoSpaceDN w:val="0"/>
                      <w:adjustRightInd w:val="0"/>
                      <w:snapToGrid w:val="0"/>
                      <w:spacing w:line="240" w:lineRule="atLeast"/>
                      <w:rPr>
                        <w:rFonts w:asciiTheme="minorEastAsia" w:eastAsiaTheme="minorEastAsia" w:hAnsiTheme="minorEastAsia"/>
                        <w:color w:val="008000"/>
                        <w:szCs w:val="21"/>
                      </w:rPr>
                    </w:pPr>
                    <w:r w:rsidRPr="00413679">
                      <w:rPr>
                        <w:rFonts w:asciiTheme="minorEastAsia" w:eastAsiaTheme="minorEastAsia" w:hAnsiTheme="minorEastAsia"/>
                        <w:bCs/>
                        <w:color w:val="000000"/>
                        <w:szCs w:val="21"/>
                      </w:rPr>
                      <w:t>12,508,991.42</w:t>
                    </w:r>
                  </w:p>
                </w:tc>
              </w:sdtContent>
            </w:sdt>
          </w:tr>
          <w:tr w:rsidR="00C24777" w:rsidRPr="00413679" w:rsidTr="007C634C">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413679" w:rsidRDefault="00C24777">
                <w:pPr>
                  <w:autoSpaceDE w:val="0"/>
                  <w:autoSpaceDN w:val="0"/>
                  <w:adjustRightInd w:val="0"/>
                  <w:snapToGrid w:val="0"/>
                  <w:spacing w:line="240" w:lineRule="atLeast"/>
                  <w:rPr>
                    <w:rFonts w:asciiTheme="minorEastAsia" w:eastAsiaTheme="minorEastAsia" w:hAnsiTheme="minorEastAsia"/>
                    <w:szCs w:val="21"/>
                  </w:rPr>
                </w:pPr>
                <w:r w:rsidRPr="00413679">
                  <w:rPr>
                    <w:rFonts w:asciiTheme="minorEastAsia" w:eastAsiaTheme="minorEastAsia" w:hAnsiTheme="minorEastAsia" w:hint="eastAsia"/>
                    <w:szCs w:val="21"/>
                  </w:rPr>
                  <w:t>合计</w:t>
                </w:r>
              </w:p>
            </w:tc>
            <w:sdt>
              <w:sdtPr>
                <w:rPr>
                  <w:rFonts w:asciiTheme="minorEastAsia" w:eastAsiaTheme="minorEastAsia" w:hAnsiTheme="minorEastAsia"/>
                  <w:szCs w:val="21"/>
                </w:rPr>
                <w:alias w:val="货币资金"/>
                <w:tag w:val="_GBC_c52486554358463c8afdf46ec03fc266"/>
                <w:id w:val="9000509"/>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AC11FF">
                    <w:pPr>
                      <w:autoSpaceDE w:val="0"/>
                      <w:autoSpaceDN w:val="0"/>
                      <w:adjustRightInd w:val="0"/>
                      <w:snapToGrid w:val="0"/>
                      <w:spacing w:line="240" w:lineRule="atLeast"/>
                      <w:rPr>
                        <w:rFonts w:asciiTheme="minorEastAsia" w:eastAsiaTheme="minorEastAsia" w:hAnsiTheme="minorEastAsia"/>
                        <w:color w:val="008000"/>
                        <w:szCs w:val="21"/>
                      </w:rPr>
                    </w:pPr>
                    <w:r w:rsidRPr="00413679">
                      <w:rPr>
                        <w:rFonts w:asciiTheme="minorEastAsia" w:eastAsiaTheme="minorEastAsia" w:hAnsiTheme="minorEastAsia"/>
                        <w:bCs/>
                        <w:color w:val="000000"/>
                        <w:szCs w:val="21"/>
                      </w:rPr>
                      <w:t>158,033,795.42</w:t>
                    </w:r>
                  </w:p>
                </w:tc>
              </w:sdtContent>
            </w:sdt>
            <w:sdt>
              <w:sdtPr>
                <w:rPr>
                  <w:rFonts w:asciiTheme="minorEastAsia" w:eastAsiaTheme="minorEastAsia" w:hAnsiTheme="minorEastAsia"/>
                  <w:szCs w:val="21"/>
                </w:rPr>
                <w:alias w:val="货币资金"/>
                <w:tag w:val="_GBC_94a1bc19567d4008a542ba6c6c68ddfc"/>
                <w:id w:val="9000510"/>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AC11FF">
                    <w:pPr>
                      <w:autoSpaceDE w:val="0"/>
                      <w:autoSpaceDN w:val="0"/>
                      <w:adjustRightInd w:val="0"/>
                      <w:snapToGrid w:val="0"/>
                      <w:spacing w:line="240" w:lineRule="atLeast"/>
                      <w:rPr>
                        <w:rFonts w:asciiTheme="minorEastAsia" w:eastAsiaTheme="minorEastAsia" w:hAnsiTheme="minorEastAsia"/>
                        <w:color w:val="008000"/>
                        <w:szCs w:val="21"/>
                      </w:rPr>
                    </w:pPr>
                    <w:r w:rsidRPr="00413679">
                      <w:rPr>
                        <w:rFonts w:asciiTheme="minorEastAsia" w:eastAsiaTheme="minorEastAsia" w:hAnsiTheme="minorEastAsia"/>
                        <w:bCs/>
                        <w:color w:val="000000"/>
                        <w:szCs w:val="21"/>
                      </w:rPr>
                      <w:t>288,978,637.91</w:t>
                    </w:r>
                  </w:p>
                </w:tc>
              </w:sdtContent>
            </w:sdt>
          </w:tr>
          <w:tr w:rsidR="00C24777" w:rsidRPr="00413679"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C24777" w:rsidP="00413679">
                <w:pPr>
                  <w:autoSpaceDE w:val="0"/>
                  <w:autoSpaceDN w:val="0"/>
                  <w:adjustRightInd w:val="0"/>
                  <w:snapToGrid w:val="0"/>
                  <w:spacing w:line="240" w:lineRule="atLeast"/>
                  <w:ind w:firstLineChars="100" w:firstLine="210"/>
                  <w:jc w:val="center"/>
                  <w:rPr>
                    <w:rFonts w:asciiTheme="minorEastAsia" w:eastAsiaTheme="minorEastAsia" w:hAnsiTheme="minorEastAsia"/>
                    <w:szCs w:val="21"/>
                  </w:rPr>
                </w:pPr>
                <w:r w:rsidRPr="00413679">
                  <w:rPr>
                    <w:rFonts w:asciiTheme="minorEastAsia" w:eastAsiaTheme="minorEastAsia" w:hAnsiTheme="minorEastAsia" w:hint="eastAsia"/>
                    <w:szCs w:val="21"/>
                  </w:rPr>
                  <w:t>其中：存放在境外的款项总额</w:t>
                </w:r>
              </w:p>
            </w:tc>
            <w:sdt>
              <w:sdtPr>
                <w:rPr>
                  <w:rFonts w:asciiTheme="minorEastAsia" w:eastAsiaTheme="minorEastAsia" w:hAnsiTheme="minorEastAsia"/>
                  <w:szCs w:val="21"/>
                </w:rPr>
                <w:alias w:val="存放在境外的款项总额"/>
                <w:tag w:val="_GBC_0623c74612d94076b4e2cf9d7ee2ed47"/>
                <w:id w:val="9000511"/>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0E17BE" w:rsidP="000E17BE">
                    <w:pPr>
                      <w:autoSpaceDE w:val="0"/>
                      <w:autoSpaceDN w:val="0"/>
                      <w:adjustRightInd w:val="0"/>
                      <w:snapToGrid w:val="0"/>
                      <w:spacing w:line="240" w:lineRule="atLeast"/>
                      <w:rPr>
                        <w:rFonts w:asciiTheme="minorEastAsia" w:eastAsiaTheme="minorEastAsia" w:hAnsiTheme="minorEastAsia"/>
                        <w:szCs w:val="21"/>
                      </w:rPr>
                    </w:pPr>
                    <w:r>
                      <w:rPr>
                        <w:rFonts w:asciiTheme="minorEastAsia" w:eastAsiaTheme="minorEastAsia" w:hAnsiTheme="minorEastAsia" w:cs="Times New Roman"/>
                        <w:color w:val="000000"/>
                        <w:szCs w:val="21"/>
                      </w:rPr>
                      <w:t>825,470.67</w:t>
                    </w:r>
                  </w:p>
                </w:tc>
              </w:sdtContent>
            </w:sdt>
            <w:sdt>
              <w:sdtPr>
                <w:rPr>
                  <w:rFonts w:asciiTheme="minorEastAsia" w:eastAsiaTheme="minorEastAsia" w:hAnsiTheme="minorEastAsia"/>
                  <w:szCs w:val="21"/>
                </w:rPr>
                <w:alias w:val="存放在境外的款项总额"/>
                <w:tag w:val="_GBC_a42759fecef0496688d88ab3d0db7b50"/>
                <w:id w:val="9000512"/>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C24777" w:rsidRPr="00413679" w:rsidRDefault="00EE6F73" w:rsidP="000E17BE">
                    <w:pPr>
                      <w:autoSpaceDE w:val="0"/>
                      <w:autoSpaceDN w:val="0"/>
                      <w:adjustRightInd w:val="0"/>
                      <w:snapToGrid w:val="0"/>
                      <w:spacing w:line="240" w:lineRule="atLeast"/>
                      <w:rPr>
                        <w:rFonts w:asciiTheme="minorEastAsia" w:eastAsiaTheme="minorEastAsia" w:hAnsiTheme="minorEastAsia"/>
                        <w:szCs w:val="21"/>
                      </w:rPr>
                    </w:pPr>
                    <w:r>
                      <w:rPr>
                        <w:rFonts w:asciiTheme="minorEastAsia" w:eastAsiaTheme="minorEastAsia" w:hAnsiTheme="minorEastAsia"/>
                        <w:szCs w:val="21"/>
                      </w:rPr>
                      <w:t>318,249.32</w:t>
                    </w:r>
                  </w:p>
                </w:tc>
              </w:sdtContent>
            </w:sdt>
          </w:tr>
        </w:tbl>
        <w:p w:rsidR="00C24777" w:rsidRDefault="00C24777">
          <w:pPr>
            <w:rPr>
              <w:szCs w:val="21"/>
            </w:rPr>
          </w:pPr>
          <w:r>
            <w:rPr>
              <w:rFonts w:hint="eastAsia"/>
              <w:szCs w:val="21"/>
            </w:rPr>
            <w:t>其他说明</w:t>
          </w:r>
        </w:p>
        <w:sdt>
          <w:sdtPr>
            <w:rPr>
              <w:szCs w:val="21"/>
            </w:rPr>
            <w:alias w:val="货币资金的说明"/>
            <w:tag w:val="_GBC_672a863055084dfabbc1ba40f04a68b4"/>
            <w:id w:val="9000513"/>
            <w:lock w:val="sdtLocked"/>
            <w:placeholder>
              <w:docPart w:val="GBC22222222222222222222222222222"/>
            </w:placeholder>
          </w:sdtPr>
          <w:sdtEndPr>
            <w:rPr>
              <w:rFonts w:asciiTheme="minorEastAsia" w:eastAsiaTheme="minorEastAsia" w:hAnsiTheme="minorEastAsia"/>
            </w:rPr>
          </w:sdtEndPr>
          <w:sdtContent>
            <w:p w:rsidR="00413679" w:rsidRDefault="00C24777" w:rsidP="00413679">
              <w:pPr>
                <w:spacing w:line="276" w:lineRule="auto"/>
                <w:rPr>
                  <w:rFonts w:asciiTheme="minorEastAsia" w:eastAsiaTheme="minorEastAsia" w:hAnsiTheme="minorEastAsia"/>
                  <w:szCs w:val="21"/>
                </w:rPr>
              </w:pPr>
              <w:r w:rsidRPr="00413679">
                <w:rPr>
                  <w:rFonts w:asciiTheme="minorEastAsia" w:eastAsiaTheme="minorEastAsia" w:hAnsiTheme="minorEastAsia"/>
                  <w:szCs w:val="21"/>
                </w:rPr>
                <w:t>注：</w:t>
              </w:r>
            </w:p>
            <w:p w:rsidR="00C24777" w:rsidRPr="00413679" w:rsidRDefault="00C24777" w:rsidP="00413679">
              <w:pPr>
                <w:spacing w:line="276" w:lineRule="auto"/>
                <w:rPr>
                  <w:rFonts w:asciiTheme="minorEastAsia" w:eastAsiaTheme="minorEastAsia" w:hAnsiTheme="minorEastAsia"/>
                  <w:szCs w:val="21"/>
                </w:rPr>
              </w:pPr>
              <w:r w:rsidRPr="00413679">
                <w:rPr>
                  <w:rFonts w:asciiTheme="minorEastAsia" w:eastAsiaTheme="minorEastAsia" w:hAnsiTheme="minorEastAsia"/>
                  <w:szCs w:val="21"/>
                </w:rPr>
                <w:t>（1）其他货币资金</w:t>
              </w:r>
              <w:r w:rsidRPr="00413679">
                <w:rPr>
                  <w:rFonts w:asciiTheme="minorEastAsia" w:eastAsiaTheme="minorEastAsia" w:hAnsiTheme="minorEastAsia" w:hint="eastAsia"/>
                  <w:szCs w:val="21"/>
                </w:rPr>
                <w:t>年初</w:t>
              </w:r>
              <w:r w:rsidRPr="00413679">
                <w:rPr>
                  <w:rFonts w:asciiTheme="minorEastAsia" w:eastAsiaTheme="minorEastAsia" w:hAnsiTheme="minorEastAsia"/>
                  <w:szCs w:val="21"/>
                </w:rPr>
                <w:t>年末余额</w:t>
              </w:r>
              <w:r w:rsidRPr="00413679">
                <w:rPr>
                  <w:rFonts w:asciiTheme="minorEastAsia" w:eastAsiaTheme="minorEastAsia" w:hAnsiTheme="minorEastAsia" w:hint="eastAsia"/>
                  <w:szCs w:val="21"/>
                </w:rPr>
                <w:t>主要系用于开具银行承兑汇票、银行按揭贷款保证金。</w:t>
              </w:r>
              <w:r w:rsidRPr="00413679">
                <w:rPr>
                  <w:rFonts w:asciiTheme="minorEastAsia" w:eastAsiaTheme="minorEastAsia" w:hAnsiTheme="minorEastAsia"/>
                  <w:szCs w:val="21"/>
                </w:rPr>
                <w:t>由于上述货币资金在使用时受到限制，在编制现金流量表时不计入年末、年初的“现金及现金等价物”。</w:t>
              </w:r>
            </w:p>
            <w:p w:rsidR="00C24777" w:rsidRPr="00413679" w:rsidRDefault="00C24777" w:rsidP="00413679">
              <w:pPr>
                <w:snapToGrid w:val="0"/>
                <w:spacing w:line="276" w:lineRule="auto"/>
                <w:rPr>
                  <w:rFonts w:asciiTheme="minorEastAsia" w:eastAsiaTheme="minorEastAsia" w:hAnsiTheme="minorEastAsia"/>
                  <w:szCs w:val="21"/>
                </w:rPr>
              </w:pPr>
              <w:r w:rsidRPr="00413679">
                <w:rPr>
                  <w:rFonts w:asciiTheme="minorEastAsia" w:eastAsiaTheme="minorEastAsia" w:hAnsiTheme="minorEastAsia"/>
                  <w:szCs w:val="21"/>
                </w:rPr>
                <w:t>（</w:t>
              </w:r>
              <w:r w:rsidRPr="00413679">
                <w:rPr>
                  <w:rFonts w:asciiTheme="minorEastAsia" w:eastAsiaTheme="minorEastAsia" w:hAnsiTheme="minorEastAsia" w:hint="eastAsia"/>
                  <w:szCs w:val="21"/>
                </w:rPr>
                <w:t>2</w:t>
              </w:r>
              <w:r w:rsidRPr="00413679">
                <w:rPr>
                  <w:rFonts w:asciiTheme="minorEastAsia" w:eastAsiaTheme="minorEastAsia" w:hAnsiTheme="minorEastAsia"/>
                  <w:szCs w:val="21"/>
                </w:rPr>
                <w:t>）</w:t>
              </w:r>
              <w:r w:rsidRPr="00413679">
                <w:rPr>
                  <w:rFonts w:asciiTheme="minorEastAsia" w:eastAsiaTheme="minorEastAsia" w:hAnsiTheme="minorEastAsia" w:hint="eastAsia"/>
                  <w:szCs w:val="21"/>
                </w:rPr>
                <w:t>除上述保证金外，本公司不存在抵押、质押或冻结、或存放在境外且资金汇回受到限制的款项。</w:t>
              </w:r>
            </w:p>
          </w:sdtContent>
        </w:sdt>
      </w:sdtContent>
    </w:sdt>
    <w:p w:rsidR="00C24777" w:rsidRDefault="00C24777" w:rsidP="002B4E99">
      <w:pPr>
        <w:pStyle w:val="3"/>
        <w:numPr>
          <w:ilvl w:val="0"/>
          <w:numId w:val="66"/>
        </w:numPr>
      </w:pPr>
      <w:r>
        <w:rPr>
          <w:rFonts w:hint="eastAsia"/>
        </w:rPr>
        <w:t>以公允价值计量且其变动计入当期损益的金融资产</w:t>
      </w:r>
    </w:p>
    <w:sdt>
      <w:sdtPr>
        <w:alias w:val="是否适用：以公允价值计量且其变动计入当期损益的金融资产[双击切换]"/>
        <w:tag w:val="_GBC_eec74964607b480ba31c944ab5ce1e9f"/>
        <w:id w:val="9000515"/>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alias w:val="模块:衍生金融资产"/>
        <w:tag w:val="_SEC_2f4f1660c2f84fe39c4b376a5cc1b1a7"/>
        <w:id w:val="9000517"/>
        <w:lock w:val="sdtLocked"/>
        <w:placeholder>
          <w:docPart w:val="GBC22222222222222222222222222222"/>
        </w:placeholder>
      </w:sdtPr>
      <w:sdtContent>
        <w:p w:rsidR="00C24777" w:rsidRDefault="00C24777" w:rsidP="002B4E99">
          <w:pPr>
            <w:pStyle w:val="3"/>
            <w:numPr>
              <w:ilvl w:val="0"/>
              <w:numId w:val="66"/>
            </w:numPr>
            <w:rPr>
              <w:szCs w:val="21"/>
            </w:rPr>
          </w:pPr>
          <w:r>
            <w:rPr>
              <w:rFonts w:hint="eastAsia"/>
              <w:szCs w:val="21"/>
            </w:rPr>
            <w:t>衍生金融资产</w:t>
          </w:r>
        </w:p>
        <w:sdt>
          <w:sdtPr>
            <w:alias w:val="是否适用：衍生金融资产[双击切换]"/>
            <w:tag w:val="_GBC_d17bfaab262c4a499d0afca62045c5e0"/>
            <w:id w:val="9000516"/>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rsidP="00413679">
          <w:pPr>
            <w:snapToGrid w:val="0"/>
            <w:spacing w:line="240" w:lineRule="atLeast"/>
            <w:ind w:left="1470" w:rightChars="12" w:right="25" w:hangingChars="700" w:hanging="1470"/>
            <w:rPr>
              <w:szCs w:val="21"/>
            </w:rPr>
          </w:pPr>
        </w:p>
      </w:sdtContent>
    </w:sdt>
    <w:p w:rsidR="00C24777" w:rsidRDefault="00C24777" w:rsidP="002B4E99">
      <w:pPr>
        <w:pStyle w:val="3"/>
        <w:numPr>
          <w:ilvl w:val="0"/>
          <w:numId w:val="66"/>
        </w:numPr>
      </w:pPr>
      <w:r>
        <w:rPr>
          <w:rFonts w:hint="eastAsia"/>
        </w:rPr>
        <w:t>应收票据</w:t>
      </w:r>
    </w:p>
    <w:sdt>
      <w:sdtPr>
        <w:rPr>
          <w:rFonts w:asciiTheme="minorHAnsi" w:hAnsiTheme="minorHAnsi" w:cs="宋体" w:hint="eastAsia"/>
          <w:b w:val="0"/>
          <w:bCs w:val="0"/>
          <w:kern w:val="0"/>
          <w:szCs w:val="22"/>
        </w:rPr>
        <w:alias w:val="模块:应收票据分类"/>
        <w:tag w:val="_SEC_1f300ca8b7cf4001a88617f42e0db878"/>
        <w:id w:val="9000535"/>
        <w:lock w:val="sdtLocked"/>
        <w:placeholder>
          <w:docPart w:val="GBC22222222222222222222222222222"/>
        </w:placeholder>
      </w:sdtPr>
      <w:sdtEndPr>
        <w:rPr>
          <w:rFonts w:asciiTheme="minorEastAsia" w:eastAsiaTheme="minorEastAsia" w:hAnsiTheme="minorEastAsia" w:cs="Times New Roman"/>
          <w:color w:val="008000"/>
          <w:kern w:val="2"/>
          <w:szCs w:val="21"/>
        </w:rPr>
      </w:sdtEndPr>
      <w:sdtContent>
        <w:p w:rsidR="00C24777" w:rsidRDefault="00C24777" w:rsidP="002B4E99">
          <w:pPr>
            <w:pStyle w:val="4"/>
            <w:numPr>
              <w:ilvl w:val="3"/>
              <w:numId w:val="67"/>
            </w:numPr>
          </w:pPr>
          <w:r>
            <w:rPr>
              <w:rFonts w:hint="eastAsia"/>
            </w:rPr>
            <w:t>应收票据分类列示</w:t>
          </w:r>
        </w:p>
        <w:sdt>
          <w:sdtPr>
            <w:alias w:val="是否适用：应收票据分类列示[双击切换]"/>
            <w:tag w:val="_GBC_bdf010020d484a01ae60c52d7465a06a"/>
            <w:id w:val="9000518"/>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90005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daf818486924555b786788616dee3e7"/>
              <w:id w:val="9000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6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65"/>
            <w:gridCol w:w="3146"/>
            <w:gridCol w:w="2894"/>
          </w:tblGrid>
          <w:tr w:rsidR="00C24777" w:rsidRPr="00413679" w:rsidTr="00AC11FF">
            <w:trPr>
              <w:cantSplit/>
              <w:jc w:val="center"/>
            </w:trPr>
            <w:tc>
              <w:tcPr>
                <w:tcW w:w="1646" w:type="pct"/>
                <w:vAlign w:val="center"/>
              </w:tcPr>
              <w:p w:rsidR="00C24777" w:rsidRPr="00413679" w:rsidRDefault="00C24777">
                <w:pPr>
                  <w:autoSpaceDE w:val="0"/>
                  <w:autoSpaceDN w:val="0"/>
                  <w:adjustRightInd w:val="0"/>
                  <w:snapToGrid w:val="0"/>
                  <w:spacing w:line="240" w:lineRule="atLeast"/>
                  <w:jc w:val="center"/>
                  <w:rPr>
                    <w:rFonts w:asciiTheme="minorEastAsia" w:eastAsiaTheme="minorEastAsia" w:hAnsiTheme="minorEastAsia"/>
                    <w:szCs w:val="21"/>
                  </w:rPr>
                </w:pPr>
                <w:r w:rsidRPr="00413679">
                  <w:rPr>
                    <w:rFonts w:asciiTheme="minorEastAsia" w:eastAsiaTheme="minorEastAsia" w:hAnsiTheme="minorEastAsia" w:hint="eastAsia"/>
                    <w:szCs w:val="21"/>
                  </w:rPr>
                  <w:t>项目</w:t>
                </w:r>
              </w:p>
            </w:tc>
            <w:tc>
              <w:tcPr>
                <w:tcW w:w="1747" w:type="pct"/>
                <w:vAlign w:val="center"/>
              </w:tcPr>
              <w:p w:rsidR="00C24777" w:rsidRPr="00413679" w:rsidRDefault="00C24777">
                <w:pPr>
                  <w:autoSpaceDE w:val="0"/>
                  <w:autoSpaceDN w:val="0"/>
                  <w:adjustRightInd w:val="0"/>
                  <w:snapToGrid w:val="0"/>
                  <w:spacing w:line="240" w:lineRule="atLeast"/>
                  <w:jc w:val="center"/>
                  <w:rPr>
                    <w:rFonts w:asciiTheme="minorEastAsia" w:eastAsiaTheme="minorEastAsia" w:hAnsiTheme="minorEastAsia"/>
                    <w:szCs w:val="21"/>
                  </w:rPr>
                </w:pPr>
                <w:r w:rsidRPr="00413679">
                  <w:rPr>
                    <w:rFonts w:asciiTheme="minorEastAsia" w:eastAsiaTheme="minorEastAsia" w:hAnsiTheme="minorEastAsia" w:hint="eastAsia"/>
                    <w:szCs w:val="21"/>
                  </w:rPr>
                  <w:t>期末余额</w:t>
                </w:r>
              </w:p>
            </w:tc>
            <w:tc>
              <w:tcPr>
                <w:tcW w:w="1607" w:type="pct"/>
                <w:vAlign w:val="center"/>
              </w:tcPr>
              <w:p w:rsidR="00C24777" w:rsidRPr="00413679" w:rsidRDefault="00C24777">
                <w:pPr>
                  <w:autoSpaceDE w:val="0"/>
                  <w:autoSpaceDN w:val="0"/>
                  <w:adjustRightInd w:val="0"/>
                  <w:snapToGrid w:val="0"/>
                  <w:spacing w:line="240" w:lineRule="atLeast"/>
                  <w:jc w:val="center"/>
                  <w:rPr>
                    <w:rFonts w:asciiTheme="minorEastAsia" w:eastAsiaTheme="minorEastAsia" w:hAnsiTheme="minorEastAsia"/>
                    <w:szCs w:val="21"/>
                  </w:rPr>
                </w:pPr>
                <w:r w:rsidRPr="00413679">
                  <w:rPr>
                    <w:rFonts w:asciiTheme="minorEastAsia" w:eastAsiaTheme="minorEastAsia" w:hAnsiTheme="minorEastAsia" w:hint="eastAsia"/>
                    <w:szCs w:val="21"/>
                  </w:rPr>
                  <w:t>期初余额</w:t>
                </w:r>
              </w:p>
            </w:tc>
          </w:tr>
          <w:tr w:rsidR="00C24777" w:rsidRPr="00413679" w:rsidTr="00AC11FF">
            <w:trPr>
              <w:cantSplit/>
              <w:jc w:val="center"/>
            </w:trPr>
            <w:tc>
              <w:tcPr>
                <w:tcW w:w="1646" w:type="pct"/>
              </w:tcPr>
              <w:p w:rsidR="00C24777" w:rsidRPr="00413679" w:rsidRDefault="00C24777">
                <w:pPr>
                  <w:autoSpaceDE w:val="0"/>
                  <w:autoSpaceDN w:val="0"/>
                  <w:adjustRightInd w:val="0"/>
                  <w:snapToGrid w:val="0"/>
                  <w:spacing w:line="240" w:lineRule="atLeast"/>
                  <w:rPr>
                    <w:rFonts w:asciiTheme="minorEastAsia" w:eastAsiaTheme="minorEastAsia" w:hAnsiTheme="minorEastAsia"/>
                    <w:szCs w:val="21"/>
                  </w:rPr>
                </w:pPr>
                <w:r w:rsidRPr="00413679">
                  <w:rPr>
                    <w:rFonts w:asciiTheme="minorEastAsia" w:eastAsiaTheme="minorEastAsia" w:hAnsiTheme="minorEastAsia" w:hint="eastAsia"/>
                    <w:szCs w:val="21"/>
                  </w:rPr>
                  <w:t>银行承兑票据</w:t>
                </w:r>
              </w:p>
            </w:tc>
            <w:sdt>
              <w:sdtPr>
                <w:rPr>
                  <w:rFonts w:asciiTheme="minorEastAsia" w:eastAsiaTheme="minorEastAsia" w:hAnsiTheme="minorEastAsia"/>
                  <w:szCs w:val="21"/>
                </w:rPr>
                <w:alias w:val="银行承兑票据"/>
                <w:tag w:val="_GBC_d8b1c41625c54163a5945d18330a0235"/>
                <w:id w:val="9000521"/>
                <w:lock w:val="sdtLocked"/>
              </w:sdtPr>
              <w:sdtContent>
                <w:tc>
                  <w:tcPr>
                    <w:tcW w:w="1747" w:type="pct"/>
                  </w:tcPr>
                  <w:p w:rsidR="00C24777" w:rsidRPr="00413679" w:rsidRDefault="00C24777" w:rsidP="00AC11FF">
                    <w:pPr>
                      <w:ind w:right="13"/>
                      <w:rPr>
                        <w:rFonts w:asciiTheme="minorEastAsia" w:eastAsiaTheme="minorEastAsia" w:hAnsiTheme="minorEastAsia"/>
                        <w:szCs w:val="21"/>
                      </w:rPr>
                    </w:pPr>
                    <w:r w:rsidRPr="00413679">
                      <w:rPr>
                        <w:rFonts w:asciiTheme="minorEastAsia" w:eastAsiaTheme="minorEastAsia" w:hAnsiTheme="minorEastAsia"/>
                        <w:szCs w:val="21"/>
                      </w:rPr>
                      <w:t>61,951,185.35</w:t>
                    </w:r>
                  </w:p>
                </w:tc>
              </w:sdtContent>
            </w:sdt>
            <w:sdt>
              <w:sdtPr>
                <w:rPr>
                  <w:rFonts w:asciiTheme="minorEastAsia" w:eastAsiaTheme="minorEastAsia" w:hAnsiTheme="minorEastAsia"/>
                  <w:szCs w:val="21"/>
                </w:rPr>
                <w:alias w:val="银行承兑票据"/>
                <w:tag w:val="_GBC_1cd317d1d34043719c4b257a329af700"/>
                <w:id w:val="9000522"/>
                <w:lock w:val="sdtLocked"/>
              </w:sdtPr>
              <w:sdtContent>
                <w:tc>
                  <w:tcPr>
                    <w:tcW w:w="1607" w:type="pct"/>
                  </w:tcPr>
                  <w:p w:rsidR="00C24777" w:rsidRPr="00413679" w:rsidRDefault="00C24777" w:rsidP="00AC11FF">
                    <w:pPr>
                      <w:ind w:right="13"/>
                      <w:rPr>
                        <w:rFonts w:asciiTheme="minorEastAsia" w:eastAsiaTheme="minorEastAsia" w:hAnsiTheme="minorEastAsia"/>
                        <w:szCs w:val="21"/>
                      </w:rPr>
                    </w:pPr>
                    <w:r w:rsidRPr="00413679">
                      <w:rPr>
                        <w:rFonts w:asciiTheme="minorEastAsia" w:eastAsiaTheme="minorEastAsia" w:hAnsiTheme="minorEastAsia"/>
                        <w:szCs w:val="21"/>
                      </w:rPr>
                      <w:t>56,537,304.62</w:t>
                    </w:r>
                  </w:p>
                </w:tc>
              </w:sdtContent>
            </w:sdt>
          </w:tr>
          <w:tr w:rsidR="00C24777" w:rsidRPr="00413679" w:rsidTr="00AC11FF">
            <w:trPr>
              <w:cantSplit/>
              <w:jc w:val="center"/>
            </w:trPr>
            <w:tc>
              <w:tcPr>
                <w:tcW w:w="1646" w:type="pct"/>
              </w:tcPr>
              <w:p w:rsidR="00C24777" w:rsidRPr="00413679" w:rsidRDefault="00C24777">
                <w:pPr>
                  <w:autoSpaceDE w:val="0"/>
                  <w:autoSpaceDN w:val="0"/>
                  <w:adjustRightInd w:val="0"/>
                  <w:snapToGrid w:val="0"/>
                  <w:spacing w:line="240" w:lineRule="atLeast"/>
                  <w:rPr>
                    <w:rFonts w:asciiTheme="minorEastAsia" w:eastAsiaTheme="minorEastAsia" w:hAnsiTheme="minorEastAsia"/>
                    <w:szCs w:val="21"/>
                  </w:rPr>
                </w:pPr>
                <w:r w:rsidRPr="00413679">
                  <w:rPr>
                    <w:rFonts w:asciiTheme="minorEastAsia" w:eastAsiaTheme="minorEastAsia" w:hAnsiTheme="minorEastAsia" w:hint="eastAsia"/>
                    <w:szCs w:val="21"/>
                  </w:rPr>
                  <w:t>商业承兑票据</w:t>
                </w:r>
              </w:p>
            </w:tc>
            <w:sdt>
              <w:sdtPr>
                <w:rPr>
                  <w:rFonts w:asciiTheme="minorEastAsia" w:eastAsiaTheme="minorEastAsia" w:hAnsiTheme="minorEastAsia"/>
                  <w:szCs w:val="21"/>
                </w:rPr>
                <w:alias w:val="商业承兑票据"/>
                <w:tag w:val="_GBC_d6282f4b6037484683200513e39298a1"/>
                <w:id w:val="9000523"/>
                <w:lock w:val="sdtLocked"/>
              </w:sdtPr>
              <w:sdtContent>
                <w:tc>
                  <w:tcPr>
                    <w:tcW w:w="1747" w:type="pct"/>
                  </w:tcPr>
                  <w:p w:rsidR="00C24777" w:rsidRPr="00413679" w:rsidRDefault="00C24777" w:rsidP="00AC11FF">
                    <w:pPr>
                      <w:ind w:right="13"/>
                      <w:rPr>
                        <w:rFonts w:asciiTheme="minorEastAsia" w:eastAsiaTheme="minorEastAsia" w:hAnsiTheme="minorEastAsia"/>
                        <w:szCs w:val="21"/>
                      </w:rPr>
                    </w:pPr>
                    <w:r w:rsidRPr="00413679">
                      <w:rPr>
                        <w:rFonts w:asciiTheme="minorEastAsia" w:eastAsiaTheme="minorEastAsia" w:hAnsiTheme="minorEastAsia"/>
                        <w:szCs w:val="21"/>
                      </w:rPr>
                      <w:t>34,958,399.41</w:t>
                    </w:r>
                  </w:p>
                </w:tc>
              </w:sdtContent>
            </w:sdt>
            <w:sdt>
              <w:sdtPr>
                <w:rPr>
                  <w:rFonts w:asciiTheme="minorEastAsia" w:eastAsiaTheme="minorEastAsia" w:hAnsiTheme="minorEastAsia"/>
                  <w:szCs w:val="21"/>
                </w:rPr>
                <w:alias w:val="商业承兑票据"/>
                <w:tag w:val="_GBC_f8ba635008854c9fb0db0c29ff56c380"/>
                <w:id w:val="9000524"/>
                <w:lock w:val="sdtLocked"/>
              </w:sdtPr>
              <w:sdtContent>
                <w:tc>
                  <w:tcPr>
                    <w:tcW w:w="1607" w:type="pct"/>
                  </w:tcPr>
                  <w:p w:rsidR="00C24777" w:rsidRPr="00413679" w:rsidRDefault="00C24777" w:rsidP="00AC11FF">
                    <w:pPr>
                      <w:ind w:right="13"/>
                      <w:rPr>
                        <w:rFonts w:asciiTheme="minorEastAsia" w:eastAsiaTheme="minorEastAsia" w:hAnsiTheme="minorEastAsia"/>
                        <w:szCs w:val="21"/>
                      </w:rPr>
                    </w:pPr>
                    <w:r w:rsidRPr="00413679">
                      <w:rPr>
                        <w:rFonts w:asciiTheme="minorEastAsia" w:eastAsiaTheme="minorEastAsia" w:hAnsiTheme="minorEastAsia"/>
                        <w:szCs w:val="21"/>
                      </w:rPr>
                      <w:t>15,243,436.53</w:t>
                    </w:r>
                  </w:p>
                </w:tc>
              </w:sdtContent>
            </w:sdt>
          </w:tr>
          <w:tr w:rsidR="00C24777" w:rsidRPr="00413679" w:rsidTr="00AC11FF">
            <w:trPr>
              <w:cantSplit/>
              <w:jc w:val="center"/>
            </w:trPr>
            <w:tc>
              <w:tcPr>
                <w:tcW w:w="1646" w:type="pct"/>
                <w:vAlign w:val="center"/>
              </w:tcPr>
              <w:p w:rsidR="00C24777" w:rsidRPr="00413679" w:rsidRDefault="00C24777">
                <w:pPr>
                  <w:autoSpaceDE w:val="0"/>
                  <w:autoSpaceDN w:val="0"/>
                  <w:adjustRightInd w:val="0"/>
                  <w:snapToGrid w:val="0"/>
                  <w:spacing w:line="240" w:lineRule="atLeast"/>
                  <w:jc w:val="center"/>
                  <w:rPr>
                    <w:rFonts w:asciiTheme="minorEastAsia" w:eastAsiaTheme="minorEastAsia" w:hAnsiTheme="minorEastAsia"/>
                    <w:szCs w:val="21"/>
                  </w:rPr>
                </w:pPr>
                <w:r w:rsidRPr="00413679">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收票据"/>
                <w:tag w:val="_GBC_2dbbe715a46845069236283725b620ea"/>
                <w:id w:val="9000533"/>
                <w:lock w:val="sdtLocked"/>
              </w:sdtPr>
              <w:sdtContent>
                <w:tc>
                  <w:tcPr>
                    <w:tcW w:w="1747" w:type="pct"/>
                  </w:tcPr>
                  <w:p w:rsidR="00C24777" w:rsidRPr="00413679" w:rsidRDefault="00C24777" w:rsidP="00AC11FF">
                    <w:pPr>
                      <w:rPr>
                        <w:rFonts w:asciiTheme="minorEastAsia" w:eastAsiaTheme="minorEastAsia" w:hAnsiTheme="minorEastAsia"/>
                        <w:color w:val="008000"/>
                        <w:szCs w:val="21"/>
                      </w:rPr>
                    </w:pPr>
                    <w:r w:rsidRPr="00413679">
                      <w:rPr>
                        <w:rFonts w:asciiTheme="minorEastAsia" w:eastAsiaTheme="minorEastAsia" w:hAnsiTheme="minorEastAsia"/>
                        <w:szCs w:val="21"/>
                      </w:rPr>
                      <w:t>96,909,584.76</w:t>
                    </w:r>
                  </w:p>
                </w:tc>
              </w:sdtContent>
            </w:sdt>
            <w:sdt>
              <w:sdtPr>
                <w:rPr>
                  <w:rFonts w:asciiTheme="minorEastAsia" w:eastAsiaTheme="minorEastAsia" w:hAnsiTheme="minorEastAsia"/>
                  <w:szCs w:val="21"/>
                </w:rPr>
                <w:alias w:val="应收票据"/>
                <w:tag w:val="_GBC_88d73d61a23147358d8de9b656100b06"/>
                <w:id w:val="9000534"/>
                <w:lock w:val="sdtLocked"/>
              </w:sdtPr>
              <w:sdtContent>
                <w:tc>
                  <w:tcPr>
                    <w:tcW w:w="1607" w:type="pct"/>
                  </w:tcPr>
                  <w:p w:rsidR="00C24777" w:rsidRPr="00413679" w:rsidRDefault="00C24777" w:rsidP="00AC11FF">
                    <w:pPr>
                      <w:autoSpaceDE w:val="0"/>
                      <w:autoSpaceDN w:val="0"/>
                      <w:adjustRightInd w:val="0"/>
                      <w:rPr>
                        <w:rFonts w:asciiTheme="minorEastAsia" w:eastAsiaTheme="minorEastAsia" w:hAnsiTheme="minorEastAsia"/>
                        <w:color w:val="008000"/>
                        <w:szCs w:val="21"/>
                      </w:rPr>
                    </w:pPr>
                    <w:r w:rsidRPr="00413679">
                      <w:rPr>
                        <w:rFonts w:asciiTheme="minorEastAsia" w:eastAsiaTheme="minorEastAsia" w:hAnsiTheme="minorEastAsia"/>
                        <w:bCs/>
                        <w:szCs w:val="21"/>
                      </w:rPr>
                      <w:t>71,780,741.15</w:t>
                    </w:r>
                  </w:p>
                </w:tc>
              </w:sdtContent>
            </w:sdt>
          </w:tr>
        </w:tbl>
      </w:sdtContent>
    </w:sdt>
    <w:p w:rsidR="000A0AD1" w:rsidRPr="000A0AD1" w:rsidRDefault="000A0AD1" w:rsidP="000A0AD1">
      <w:pPr>
        <w:tabs>
          <w:tab w:val="left" w:pos="9030"/>
        </w:tabs>
        <w:snapToGrid w:val="0"/>
        <w:ind w:leftChars="-1" w:left="-2" w:rightChars="-33" w:right="-69"/>
        <w:rPr>
          <w:rFonts w:asciiTheme="minorEastAsia" w:eastAsiaTheme="minorEastAsia" w:hAnsiTheme="minorEastAsia"/>
          <w:szCs w:val="21"/>
        </w:rPr>
      </w:pPr>
      <w:r w:rsidRPr="000A0AD1">
        <w:rPr>
          <w:rFonts w:asciiTheme="minorEastAsia" w:eastAsiaTheme="minorEastAsia" w:hAnsiTheme="minorEastAsia" w:hint="eastAsia"/>
          <w:szCs w:val="21"/>
        </w:rPr>
        <w:t>说明：不存在客观证据表明本集团应收票据发生减值，无需计提应收票据减值准备。</w:t>
      </w:r>
    </w:p>
    <w:p w:rsidR="00C24777" w:rsidRPr="000A0AD1" w:rsidRDefault="00C24777">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SEC_afe91726520542c7ad872dda4411e582"/>
        <w:id w:val="9000548"/>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C24777" w:rsidRDefault="00C24777" w:rsidP="002B4E99">
          <w:pPr>
            <w:pStyle w:val="4"/>
            <w:numPr>
              <w:ilvl w:val="3"/>
              <w:numId w:val="67"/>
            </w:numPr>
          </w:pPr>
          <w:r>
            <w:t>期末公司已</w:t>
          </w:r>
          <w:r>
            <w:rPr>
              <w:rFonts w:hint="eastAsia"/>
            </w:rPr>
            <w:t>质押</w:t>
          </w:r>
          <w:r>
            <w:t>的应收票据</w:t>
          </w:r>
        </w:p>
        <w:sdt>
          <w:sdtPr>
            <w:alias w:val="是否适用：期末公司已质押的应收票据[双击切换]"/>
            <w:tag w:val="_GBC_5281ffb2b9304a49a6db0c913bbaac53"/>
            <w:id w:val="9000536"/>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期末公司已抵押的应收票据情况"/>
              <w:tag w:val="_GBC_88ae26bc06554889af4ca1b04af173a2"/>
              <w:id w:val="90005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eae6c4df7ed442a192f280eac97a6bbe"/>
              <w:id w:val="9000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C24777" w:rsidTr="0091107D">
            <w:tc>
              <w:tcPr>
                <w:tcW w:w="2425" w:type="pct"/>
                <w:tcBorders>
                  <w:top w:val="single" w:sz="4" w:space="0" w:color="auto"/>
                  <w:left w:val="single" w:sz="4" w:space="0" w:color="auto"/>
                  <w:bottom w:val="single" w:sz="4" w:space="0" w:color="auto"/>
                  <w:right w:val="single" w:sz="4" w:space="0" w:color="auto"/>
                </w:tcBorders>
                <w:vAlign w:val="center"/>
              </w:tcPr>
              <w:p w:rsidR="00C24777" w:rsidRDefault="00C24777">
                <w:pPr>
                  <w:snapToGrid w:val="0"/>
                  <w:spacing w:line="240" w:lineRule="atLeast"/>
                  <w:jc w:val="center"/>
                  <w:rPr>
                    <w:szCs w:val="21"/>
                  </w:rPr>
                </w:pPr>
                <w:r>
                  <w:rPr>
                    <w:rFonts w:hint="eastAsia"/>
                    <w:szCs w:val="21"/>
                  </w:rPr>
                  <w:t>项目</w:t>
                </w:r>
              </w:p>
            </w:tc>
            <w:tc>
              <w:tcPr>
                <w:tcW w:w="2575" w:type="pct"/>
                <w:tcBorders>
                  <w:top w:val="single" w:sz="4" w:space="0" w:color="auto"/>
                  <w:left w:val="single" w:sz="4" w:space="0" w:color="auto"/>
                  <w:bottom w:val="single" w:sz="4" w:space="0" w:color="auto"/>
                  <w:right w:val="single" w:sz="4" w:space="0" w:color="auto"/>
                </w:tcBorders>
                <w:vAlign w:val="center"/>
              </w:tcPr>
              <w:p w:rsidR="00C24777" w:rsidRDefault="00C24777">
                <w:pPr>
                  <w:snapToGrid w:val="0"/>
                  <w:spacing w:line="240" w:lineRule="atLeast"/>
                  <w:jc w:val="center"/>
                  <w:rPr>
                    <w:szCs w:val="21"/>
                  </w:rPr>
                </w:pPr>
                <w:r>
                  <w:rPr>
                    <w:rFonts w:hint="eastAsia"/>
                    <w:szCs w:val="21"/>
                  </w:rPr>
                  <w:t>期末已质押金额</w:t>
                </w:r>
              </w:p>
            </w:tc>
          </w:tr>
          <w:tr w:rsidR="00C24777" w:rsidTr="0091107D">
            <w:tc>
              <w:tcPr>
                <w:tcW w:w="2425" w:type="pct"/>
                <w:tcBorders>
                  <w:top w:val="single" w:sz="4" w:space="0" w:color="auto"/>
                  <w:left w:val="single" w:sz="4" w:space="0" w:color="auto"/>
                  <w:bottom w:val="single" w:sz="4" w:space="0" w:color="auto"/>
                  <w:right w:val="single" w:sz="4" w:space="0" w:color="auto"/>
                </w:tcBorders>
              </w:tcPr>
              <w:p w:rsidR="00C24777" w:rsidRPr="00AC11FF" w:rsidRDefault="00C24777" w:rsidP="00AC11FF">
                <w:pPr>
                  <w:snapToGrid w:val="0"/>
                  <w:spacing w:line="240" w:lineRule="atLeast"/>
                  <w:rPr>
                    <w:rFonts w:asciiTheme="minorEastAsia" w:eastAsiaTheme="minorEastAsia" w:hAnsiTheme="minorEastAsia"/>
                    <w:szCs w:val="21"/>
                  </w:rPr>
                </w:pPr>
                <w:r w:rsidRPr="00AC11FF">
                  <w:rPr>
                    <w:rFonts w:asciiTheme="minorEastAsia" w:eastAsiaTheme="minorEastAsia" w:hAnsiTheme="minorEastAsia" w:hint="eastAsia"/>
                    <w:szCs w:val="21"/>
                  </w:rPr>
                  <w:t>银行承兑票据</w:t>
                </w:r>
              </w:p>
            </w:tc>
            <w:sdt>
              <w:sdtPr>
                <w:rPr>
                  <w:rFonts w:asciiTheme="minorEastAsia" w:eastAsiaTheme="minorEastAsia" w:hAnsiTheme="minorEastAsia"/>
                  <w:szCs w:val="21"/>
                </w:rPr>
                <w:alias w:val="银行承兑票据已质押金额"/>
                <w:tag w:val="_GBC_249037c1490c44a3a147e6b973464bd0"/>
                <w:id w:val="9000539"/>
                <w:lock w:val="sdtLocked"/>
              </w:sdtPr>
              <w:sdtContent>
                <w:tc>
                  <w:tcPr>
                    <w:tcW w:w="2575" w:type="pct"/>
                    <w:tcBorders>
                      <w:top w:val="single" w:sz="4" w:space="0" w:color="auto"/>
                      <w:left w:val="single" w:sz="4" w:space="0" w:color="auto"/>
                      <w:bottom w:val="single" w:sz="4" w:space="0" w:color="auto"/>
                      <w:right w:val="single" w:sz="4" w:space="0" w:color="auto"/>
                    </w:tcBorders>
                  </w:tcPr>
                  <w:p w:rsidR="00C24777" w:rsidRPr="00AC11FF" w:rsidRDefault="00C24777" w:rsidP="00AC11FF">
                    <w:pPr>
                      <w:snapToGrid w:val="0"/>
                      <w:spacing w:line="240" w:lineRule="atLeast"/>
                      <w:rPr>
                        <w:rFonts w:asciiTheme="minorEastAsia" w:eastAsiaTheme="minorEastAsia" w:hAnsiTheme="minorEastAsia"/>
                        <w:szCs w:val="21"/>
                      </w:rPr>
                    </w:pPr>
                    <w:r w:rsidRPr="00AC11FF">
                      <w:rPr>
                        <w:rFonts w:asciiTheme="minorEastAsia" w:eastAsiaTheme="minorEastAsia" w:hAnsiTheme="minorEastAsia"/>
                        <w:szCs w:val="21"/>
                      </w:rPr>
                      <w:t>3,640,951.43</w:t>
                    </w:r>
                  </w:p>
                </w:tc>
              </w:sdtContent>
            </w:sdt>
          </w:tr>
          <w:tr w:rsidR="00C24777" w:rsidTr="0091107D">
            <w:tc>
              <w:tcPr>
                <w:tcW w:w="2425" w:type="pct"/>
                <w:tcBorders>
                  <w:top w:val="single" w:sz="4" w:space="0" w:color="auto"/>
                  <w:left w:val="single" w:sz="4" w:space="0" w:color="auto"/>
                  <w:bottom w:val="single" w:sz="4" w:space="0" w:color="auto"/>
                  <w:right w:val="single" w:sz="4" w:space="0" w:color="auto"/>
                </w:tcBorders>
              </w:tcPr>
              <w:p w:rsidR="00C24777" w:rsidRPr="00AC11FF" w:rsidRDefault="00C24777" w:rsidP="00AC11FF">
                <w:pPr>
                  <w:snapToGrid w:val="0"/>
                  <w:spacing w:line="240" w:lineRule="atLeast"/>
                  <w:rPr>
                    <w:rFonts w:asciiTheme="minorEastAsia" w:eastAsiaTheme="minorEastAsia" w:hAnsiTheme="minorEastAsia"/>
                    <w:szCs w:val="21"/>
                  </w:rPr>
                </w:pPr>
                <w:r w:rsidRPr="00AC11FF">
                  <w:rPr>
                    <w:rFonts w:asciiTheme="minorEastAsia" w:eastAsiaTheme="minorEastAsia" w:hAnsiTheme="minorEastAsia" w:hint="eastAsia"/>
                    <w:szCs w:val="21"/>
                  </w:rPr>
                  <w:t>商业承兑票据</w:t>
                </w:r>
              </w:p>
            </w:tc>
            <w:sdt>
              <w:sdtPr>
                <w:rPr>
                  <w:rFonts w:asciiTheme="minorEastAsia" w:eastAsiaTheme="minorEastAsia" w:hAnsiTheme="minorEastAsia"/>
                  <w:szCs w:val="21"/>
                </w:rPr>
                <w:alias w:val="商业承兑票据已质押金额"/>
                <w:tag w:val="_GBC_37aff852a3a94527afeee5cc914d7155"/>
                <w:id w:val="9000540"/>
                <w:lock w:val="sdtLocked"/>
                <w:showingPlcHdr/>
              </w:sdtPr>
              <w:sdtContent>
                <w:tc>
                  <w:tcPr>
                    <w:tcW w:w="2575" w:type="pct"/>
                    <w:tcBorders>
                      <w:top w:val="single" w:sz="4" w:space="0" w:color="auto"/>
                      <w:left w:val="single" w:sz="4" w:space="0" w:color="auto"/>
                      <w:bottom w:val="single" w:sz="4" w:space="0" w:color="auto"/>
                      <w:right w:val="single" w:sz="4" w:space="0" w:color="auto"/>
                    </w:tcBorders>
                  </w:tcPr>
                  <w:p w:rsidR="00C24777" w:rsidRPr="00AC11FF" w:rsidRDefault="00C24777" w:rsidP="00AC11FF">
                    <w:pPr>
                      <w:snapToGrid w:val="0"/>
                      <w:spacing w:line="240" w:lineRule="atLeast"/>
                      <w:rPr>
                        <w:rFonts w:asciiTheme="minorEastAsia" w:eastAsiaTheme="minorEastAsia" w:hAnsiTheme="minorEastAsia"/>
                        <w:szCs w:val="21"/>
                      </w:rPr>
                    </w:pPr>
                    <w:r w:rsidRPr="00AC11FF">
                      <w:rPr>
                        <w:rFonts w:asciiTheme="minorEastAsia" w:eastAsiaTheme="minorEastAsia" w:hAnsiTheme="minorEastAsia" w:hint="eastAsia"/>
                        <w:color w:val="333399"/>
                        <w:szCs w:val="21"/>
                      </w:rPr>
                      <w:t xml:space="preserve">　</w:t>
                    </w:r>
                  </w:p>
                </w:tc>
              </w:sdtContent>
            </w:sdt>
          </w:tr>
          <w:tr w:rsidR="00C24777" w:rsidTr="0091107D">
            <w:tc>
              <w:tcPr>
                <w:tcW w:w="2425" w:type="pct"/>
                <w:tcBorders>
                  <w:top w:val="single" w:sz="4" w:space="0" w:color="auto"/>
                  <w:left w:val="single" w:sz="4" w:space="0" w:color="auto"/>
                  <w:bottom w:val="single" w:sz="4" w:space="0" w:color="auto"/>
                  <w:right w:val="single" w:sz="4" w:space="0" w:color="auto"/>
                </w:tcBorders>
                <w:vAlign w:val="center"/>
              </w:tcPr>
              <w:p w:rsidR="00C24777" w:rsidRPr="00AC11FF" w:rsidRDefault="00C24777" w:rsidP="00AC11FF">
                <w:pPr>
                  <w:autoSpaceDE w:val="0"/>
                  <w:autoSpaceDN w:val="0"/>
                  <w:adjustRightInd w:val="0"/>
                  <w:snapToGrid w:val="0"/>
                  <w:spacing w:line="240" w:lineRule="atLeast"/>
                  <w:rPr>
                    <w:rFonts w:asciiTheme="minorEastAsia" w:eastAsiaTheme="minorEastAsia" w:hAnsiTheme="minorEastAsia"/>
                    <w:szCs w:val="21"/>
                  </w:rPr>
                </w:pPr>
                <w:r w:rsidRPr="00AC11FF">
                  <w:rPr>
                    <w:rFonts w:asciiTheme="minorEastAsia" w:eastAsiaTheme="minorEastAsia" w:hAnsiTheme="minorEastAsia" w:hint="eastAsia"/>
                    <w:szCs w:val="21"/>
                  </w:rPr>
                  <w:t>合计</w:t>
                </w:r>
              </w:p>
            </w:tc>
            <w:sdt>
              <w:sdtPr>
                <w:rPr>
                  <w:rFonts w:asciiTheme="minorEastAsia" w:eastAsiaTheme="minorEastAsia" w:hAnsiTheme="minorEastAsia"/>
                  <w:szCs w:val="21"/>
                </w:rPr>
                <w:alias w:val="期末公司已质押的应收票据金额合计"/>
                <w:tag w:val="_GBC_89ee57ddf6a1445cb74e403ee31253f5"/>
                <w:id w:val="9000547"/>
                <w:lock w:val="sdtLocked"/>
              </w:sdtPr>
              <w:sdtContent>
                <w:tc>
                  <w:tcPr>
                    <w:tcW w:w="2575" w:type="pct"/>
                    <w:tcBorders>
                      <w:top w:val="single" w:sz="4" w:space="0" w:color="auto"/>
                      <w:left w:val="single" w:sz="4" w:space="0" w:color="auto"/>
                      <w:bottom w:val="single" w:sz="4" w:space="0" w:color="auto"/>
                      <w:right w:val="single" w:sz="4" w:space="0" w:color="auto"/>
                    </w:tcBorders>
                  </w:tcPr>
                  <w:p w:rsidR="00C24777" w:rsidRPr="00AC11FF" w:rsidRDefault="00413679" w:rsidP="00AC11FF">
                    <w:pPr>
                      <w:rPr>
                        <w:rFonts w:asciiTheme="minorEastAsia" w:eastAsiaTheme="minorEastAsia" w:hAnsiTheme="minorEastAsia"/>
                        <w:color w:val="008000"/>
                        <w:szCs w:val="21"/>
                      </w:rPr>
                    </w:pPr>
                    <w:r w:rsidRPr="00AC11FF">
                      <w:rPr>
                        <w:rFonts w:asciiTheme="minorEastAsia" w:eastAsiaTheme="minorEastAsia" w:hAnsiTheme="minorEastAsia"/>
                        <w:szCs w:val="21"/>
                      </w:rPr>
                      <w:t>3,640,951.43</w:t>
                    </w:r>
                  </w:p>
                </w:tc>
              </w:sdtContent>
            </w:sdt>
          </w:tr>
        </w:tbl>
        <w:p w:rsidR="00C24777" w:rsidRPr="00413679" w:rsidRDefault="00C24777" w:rsidP="00F27489">
          <w:pPr>
            <w:snapToGrid w:val="0"/>
            <w:spacing w:beforeLines="50" w:afterLines="90"/>
            <w:outlineLvl w:val="2"/>
            <w:rPr>
              <w:rFonts w:asciiTheme="minorEastAsia" w:eastAsiaTheme="minorEastAsia" w:hAnsiTheme="minorEastAsia"/>
              <w:szCs w:val="21"/>
            </w:rPr>
          </w:pPr>
          <w:r w:rsidRPr="00413679">
            <w:rPr>
              <w:rFonts w:asciiTheme="minorEastAsia" w:eastAsiaTheme="minorEastAsia" w:hAnsiTheme="minorEastAsia" w:hint="eastAsia"/>
              <w:szCs w:val="21"/>
            </w:rPr>
            <w:t>说明：期末票据质押主要系子公司永安轴承、子公司三明齿轮箱将应收票据质押用于开具应付票据。</w:t>
          </w:r>
        </w:p>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SEC_32ed61fa45bb4a5d909ee29836c5f190"/>
        <w:id w:val="9000566"/>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C24777" w:rsidRDefault="00C24777" w:rsidP="002B4E99">
          <w:pPr>
            <w:pStyle w:val="4"/>
            <w:numPr>
              <w:ilvl w:val="3"/>
              <w:numId w:val="67"/>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9000549"/>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9000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79202e45cde04e34a385187ee9a018f7"/>
              <w:id w:val="90005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77"/>
            <w:gridCol w:w="3050"/>
            <w:gridCol w:w="3122"/>
          </w:tblGrid>
          <w:tr w:rsidR="00C24777" w:rsidRPr="00B20311" w:rsidTr="0091107D">
            <w:tc>
              <w:tcPr>
                <w:tcW w:w="1590" w:type="pct"/>
                <w:tcBorders>
                  <w:top w:val="single" w:sz="4" w:space="0" w:color="auto"/>
                  <w:left w:val="single" w:sz="4" w:space="0" w:color="auto"/>
                  <w:bottom w:val="single" w:sz="6" w:space="0" w:color="auto"/>
                  <w:right w:val="single" w:sz="6" w:space="0" w:color="auto"/>
                </w:tcBorders>
                <w:shd w:val="clear" w:color="auto" w:fill="auto"/>
                <w:vAlign w:val="center"/>
              </w:tcPr>
              <w:p w:rsidR="00C24777" w:rsidRPr="00B20311" w:rsidRDefault="00C24777">
                <w:pPr>
                  <w:jc w:val="center"/>
                  <w:rPr>
                    <w:rFonts w:asciiTheme="minorEastAsia" w:eastAsiaTheme="minorEastAsia" w:hAnsiTheme="minorEastAsia"/>
                    <w:szCs w:val="21"/>
                  </w:rPr>
                </w:pPr>
                <w:r w:rsidRPr="00B20311">
                  <w:rPr>
                    <w:rFonts w:asciiTheme="minorEastAsia" w:eastAsiaTheme="minorEastAsia" w:hAnsiTheme="minorEastAsia" w:hint="eastAsia"/>
                    <w:szCs w:val="21"/>
                  </w:rPr>
                  <w:t>项目</w:t>
                </w:r>
              </w:p>
            </w:tc>
            <w:tc>
              <w:tcPr>
                <w:tcW w:w="1685" w:type="pct"/>
                <w:tcBorders>
                  <w:top w:val="single" w:sz="4" w:space="0" w:color="auto"/>
                  <w:left w:val="single" w:sz="6" w:space="0" w:color="auto"/>
                  <w:bottom w:val="single" w:sz="6" w:space="0" w:color="auto"/>
                  <w:right w:val="single" w:sz="6" w:space="0" w:color="auto"/>
                </w:tcBorders>
                <w:shd w:val="clear" w:color="auto" w:fill="auto"/>
                <w:vAlign w:val="center"/>
              </w:tcPr>
              <w:p w:rsidR="00C24777" w:rsidRPr="00B20311" w:rsidRDefault="00C24777">
                <w:pPr>
                  <w:jc w:val="center"/>
                  <w:rPr>
                    <w:rFonts w:asciiTheme="minorEastAsia" w:eastAsiaTheme="minorEastAsia" w:hAnsiTheme="minorEastAsia"/>
                    <w:szCs w:val="21"/>
                  </w:rPr>
                </w:pPr>
                <w:r w:rsidRPr="00B20311">
                  <w:rPr>
                    <w:rFonts w:asciiTheme="minorEastAsia" w:eastAsiaTheme="minorEastAsia" w:hAnsiTheme="minorEastAsia" w:hint="eastAsia"/>
                    <w:szCs w:val="21"/>
                  </w:rPr>
                  <w:t>期末终止确认金额</w:t>
                </w:r>
              </w:p>
            </w:tc>
            <w:tc>
              <w:tcPr>
                <w:tcW w:w="1725" w:type="pct"/>
                <w:tcBorders>
                  <w:top w:val="single" w:sz="4" w:space="0" w:color="auto"/>
                  <w:left w:val="single" w:sz="6" w:space="0" w:color="auto"/>
                  <w:bottom w:val="single" w:sz="6" w:space="0" w:color="auto"/>
                  <w:right w:val="single" w:sz="4" w:space="0" w:color="auto"/>
                </w:tcBorders>
                <w:shd w:val="clear" w:color="auto" w:fill="auto"/>
                <w:vAlign w:val="center"/>
              </w:tcPr>
              <w:p w:rsidR="00C24777" w:rsidRPr="00B20311" w:rsidRDefault="00C24777">
                <w:pPr>
                  <w:jc w:val="center"/>
                  <w:rPr>
                    <w:rFonts w:asciiTheme="minorEastAsia" w:eastAsiaTheme="minorEastAsia" w:hAnsiTheme="minorEastAsia"/>
                    <w:szCs w:val="21"/>
                  </w:rPr>
                </w:pPr>
                <w:r w:rsidRPr="00B20311">
                  <w:rPr>
                    <w:rFonts w:asciiTheme="minorEastAsia" w:eastAsiaTheme="minorEastAsia" w:hAnsiTheme="minorEastAsia" w:hint="eastAsia"/>
                    <w:szCs w:val="21"/>
                  </w:rPr>
                  <w:t>期末未终止确认金额</w:t>
                </w:r>
              </w:p>
            </w:tc>
          </w:tr>
          <w:tr w:rsidR="00C24777" w:rsidRPr="00B20311" w:rsidTr="0091107D">
            <w:tc>
              <w:tcPr>
                <w:tcW w:w="1590" w:type="pct"/>
                <w:tcBorders>
                  <w:top w:val="single" w:sz="6" w:space="0" w:color="auto"/>
                  <w:left w:val="single" w:sz="4" w:space="0" w:color="auto"/>
                  <w:bottom w:val="single" w:sz="6" w:space="0" w:color="auto"/>
                  <w:right w:val="single" w:sz="6" w:space="0" w:color="auto"/>
                </w:tcBorders>
                <w:shd w:val="clear" w:color="auto" w:fill="auto"/>
              </w:tcPr>
              <w:p w:rsidR="00C24777" w:rsidRPr="00B20311" w:rsidRDefault="00C24777">
                <w:pPr>
                  <w:rPr>
                    <w:rFonts w:asciiTheme="minorEastAsia" w:eastAsiaTheme="minorEastAsia" w:hAnsiTheme="minorEastAsia"/>
                    <w:szCs w:val="21"/>
                  </w:rPr>
                </w:pPr>
                <w:r w:rsidRPr="00B20311">
                  <w:rPr>
                    <w:rFonts w:asciiTheme="minorEastAsia" w:eastAsiaTheme="minorEastAsia" w:hAnsiTheme="minorEastAsia" w:hint="eastAsia"/>
                    <w:szCs w:val="21"/>
                  </w:rPr>
                  <w:lastRenderedPageBreak/>
                  <w:t>银行承兑票据</w:t>
                </w:r>
              </w:p>
            </w:tc>
            <w:sdt>
              <w:sdtPr>
                <w:rPr>
                  <w:rFonts w:asciiTheme="minorEastAsia" w:eastAsiaTheme="minorEastAsia" w:hAnsiTheme="minorEastAsia" w:hint="eastAsia"/>
                  <w:szCs w:val="21"/>
                </w:rPr>
                <w:alias w:val="公司已背书或贴现且在资产负债表日尚未到期的应收票据-银行承兑票据期末终止确认金额"/>
                <w:tag w:val="_GBC_52868ee9111c4589be8aa2cc9f56c154"/>
                <w:id w:val="9000552"/>
                <w:lock w:val="sdtLocked"/>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C24777" w:rsidRPr="00B20311" w:rsidRDefault="00C24777">
                    <w:pPr>
                      <w:jc w:val="right"/>
                      <w:rPr>
                        <w:rFonts w:asciiTheme="minorEastAsia" w:eastAsiaTheme="minorEastAsia" w:hAnsiTheme="minorEastAsia"/>
                        <w:szCs w:val="21"/>
                      </w:rPr>
                    </w:pPr>
                    <w:r w:rsidRPr="00B20311">
                      <w:rPr>
                        <w:rFonts w:asciiTheme="minorEastAsia" w:eastAsiaTheme="minorEastAsia" w:hAnsiTheme="minorEastAsia"/>
                        <w:szCs w:val="21"/>
                      </w:rPr>
                      <w:t>58,869,857.80</w:t>
                    </w:r>
                  </w:p>
                </w:tc>
              </w:sdtContent>
            </w:sdt>
            <w:sdt>
              <w:sdtPr>
                <w:rPr>
                  <w:rFonts w:asciiTheme="minorEastAsia" w:eastAsiaTheme="minorEastAsia" w:hAnsiTheme="minorEastAsia" w:hint="eastAsia"/>
                  <w:szCs w:val="21"/>
                </w:rPr>
                <w:alias w:val="公司已背书或贴现且在资产负债表日尚未到期的应收票据-银行承兑票据期末未终止确认金额"/>
                <w:tag w:val="_GBC_81c002be4bcb4f5da0c75640be8d4da0"/>
                <w:id w:val="9000553"/>
                <w:lock w:val="sdtLocked"/>
                <w:showingPlcHdr/>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C24777" w:rsidRPr="00B20311" w:rsidRDefault="00B93DFB" w:rsidP="00B93DFB">
                    <w:pPr>
                      <w:jc w:val="right"/>
                      <w:rPr>
                        <w:rFonts w:asciiTheme="minorEastAsia" w:eastAsiaTheme="minorEastAsia" w:hAnsiTheme="minorEastAsia"/>
                        <w:szCs w:val="21"/>
                      </w:rPr>
                    </w:pPr>
                    <w:r w:rsidRPr="00B20311">
                      <w:rPr>
                        <w:rFonts w:asciiTheme="minorEastAsia" w:eastAsiaTheme="minorEastAsia" w:hAnsiTheme="minorEastAsia"/>
                        <w:szCs w:val="21"/>
                      </w:rPr>
                      <w:t xml:space="preserve">     </w:t>
                    </w:r>
                  </w:p>
                </w:tc>
              </w:sdtContent>
            </w:sdt>
          </w:tr>
          <w:tr w:rsidR="00C24777" w:rsidRPr="00B20311" w:rsidTr="0091107D">
            <w:tc>
              <w:tcPr>
                <w:tcW w:w="1590" w:type="pct"/>
                <w:tcBorders>
                  <w:top w:val="single" w:sz="6" w:space="0" w:color="auto"/>
                  <w:left w:val="single" w:sz="4" w:space="0" w:color="auto"/>
                  <w:bottom w:val="single" w:sz="6" w:space="0" w:color="auto"/>
                  <w:right w:val="single" w:sz="6" w:space="0" w:color="auto"/>
                </w:tcBorders>
                <w:shd w:val="clear" w:color="auto" w:fill="auto"/>
                <w:vAlign w:val="center"/>
              </w:tcPr>
              <w:p w:rsidR="00C24777" w:rsidRPr="00B20311" w:rsidRDefault="00C24777">
                <w:pPr>
                  <w:jc w:val="center"/>
                  <w:rPr>
                    <w:rFonts w:asciiTheme="minorEastAsia" w:eastAsiaTheme="minorEastAsia" w:hAnsiTheme="minorEastAsia"/>
                    <w:szCs w:val="21"/>
                  </w:rPr>
                </w:pPr>
                <w:r w:rsidRPr="00B20311">
                  <w:rPr>
                    <w:rFonts w:asciiTheme="minorEastAsia" w:eastAsiaTheme="minorEastAsia" w:hAnsiTheme="minorEastAsia" w:hint="eastAsia"/>
                    <w:szCs w:val="21"/>
                  </w:rPr>
                  <w:t>合计</w:t>
                </w:r>
              </w:p>
            </w:tc>
            <w:sdt>
              <w:sdtPr>
                <w:rPr>
                  <w:rFonts w:asciiTheme="minorEastAsia" w:eastAsiaTheme="minorEastAsia" w:hAnsiTheme="minorEastAsia"/>
                  <w:szCs w:val="21"/>
                </w:rPr>
                <w:alias w:val="公司已背书或贴现且在资产负债表日尚未到期的应收票据期末终止确认金额合计"/>
                <w:tag w:val="_GBC_670540c67a9e4dffbad2561fc95836fd"/>
                <w:id w:val="9000564"/>
                <w:lock w:val="sdtLocked"/>
              </w:sdtPr>
              <w:sdtEndPr>
                <w:rPr>
                  <w:rFonts w:hint="eastAsia"/>
                </w:r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C24777" w:rsidRPr="00B20311" w:rsidRDefault="00413679">
                    <w:pPr>
                      <w:jc w:val="right"/>
                      <w:rPr>
                        <w:rFonts w:asciiTheme="minorEastAsia" w:eastAsiaTheme="minorEastAsia" w:hAnsiTheme="minorEastAsia"/>
                        <w:szCs w:val="21"/>
                      </w:rPr>
                    </w:pPr>
                    <w:r w:rsidRPr="00B20311">
                      <w:rPr>
                        <w:rFonts w:asciiTheme="minorEastAsia" w:eastAsiaTheme="minorEastAsia" w:hAnsiTheme="minorEastAsia"/>
                        <w:szCs w:val="21"/>
                      </w:rPr>
                      <w:t>58,869,857.80</w:t>
                    </w:r>
                  </w:p>
                </w:tc>
              </w:sdtContent>
            </w:sdt>
            <w:sdt>
              <w:sdtPr>
                <w:rPr>
                  <w:rFonts w:asciiTheme="minorEastAsia" w:eastAsiaTheme="minorEastAsia" w:hAnsiTheme="minorEastAsia"/>
                  <w:szCs w:val="21"/>
                </w:rPr>
                <w:alias w:val="公司已背书或贴现且在资产负债表日尚未到期的应收票据期末未终止确认金额合计"/>
                <w:tag w:val="_GBC_04c8ac4bf49e48918b16c0366f7459ea"/>
                <w:id w:val="9000565"/>
                <w:lock w:val="sdtLocked"/>
                <w:showingPlcHdr/>
              </w:sdtPr>
              <w:sdtEndPr>
                <w:rPr>
                  <w:rFonts w:hint="eastAsia"/>
                </w:r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C24777" w:rsidRPr="00B20311" w:rsidRDefault="00B93DFB" w:rsidP="00B93DFB">
                    <w:pPr>
                      <w:jc w:val="right"/>
                      <w:rPr>
                        <w:rFonts w:asciiTheme="minorEastAsia" w:eastAsiaTheme="minorEastAsia" w:hAnsiTheme="minorEastAsia"/>
                        <w:szCs w:val="21"/>
                      </w:rPr>
                    </w:pPr>
                    <w:r w:rsidRPr="00B20311">
                      <w:rPr>
                        <w:rFonts w:asciiTheme="minorEastAsia" w:eastAsiaTheme="minorEastAsia" w:hAnsiTheme="minorEastAsia"/>
                        <w:szCs w:val="21"/>
                      </w:rPr>
                      <w:t xml:space="preserve">     </w:t>
                    </w:r>
                  </w:p>
                </w:tc>
              </w:sdtContent>
            </w:sdt>
          </w:tr>
        </w:tbl>
        <w:p w:rsidR="00C24777" w:rsidRPr="00413679" w:rsidRDefault="00C24777" w:rsidP="00F27489">
          <w:pPr>
            <w:snapToGrid w:val="0"/>
            <w:spacing w:beforeLines="50" w:afterLines="90"/>
            <w:outlineLvl w:val="2"/>
            <w:rPr>
              <w:rFonts w:asciiTheme="minorEastAsia" w:eastAsiaTheme="minorEastAsia" w:hAnsiTheme="minorEastAsia"/>
              <w:szCs w:val="21"/>
            </w:rPr>
          </w:pPr>
          <w:r w:rsidRPr="00413679">
            <w:rPr>
              <w:rFonts w:asciiTheme="minorEastAsia" w:eastAsiaTheme="minorEastAsia" w:hAnsiTheme="minorEastAsia" w:hint="eastAsia"/>
              <w:szCs w:val="21"/>
            </w:rPr>
            <w:t>说明：用于贴现</w:t>
          </w:r>
          <w:r w:rsidR="00B93DFB">
            <w:rPr>
              <w:rFonts w:asciiTheme="minorEastAsia" w:eastAsiaTheme="minorEastAsia" w:hAnsiTheme="minorEastAsia" w:hint="eastAsia"/>
              <w:szCs w:val="21"/>
            </w:rPr>
            <w:t>或背书</w:t>
          </w:r>
          <w:r w:rsidRPr="00413679">
            <w:rPr>
              <w:rFonts w:asciiTheme="minorEastAsia" w:eastAsiaTheme="minorEastAsia" w:hAnsiTheme="minorEastAsia" w:hint="eastAsia"/>
              <w:szCs w:val="21"/>
            </w:rPr>
            <w:t>的汇票</w:t>
          </w:r>
          <w:r w:rsidR="00961CC1">
            <w:rPr>
              <w:rFonts w:asciiTheme="minorEastAsia" w:eastAsiaTheme="minorEastAsia" w:hAnsiTheme="minorEastAsia" w:hint="eastAsia"/>
              <w:szCs w:val="21"/>
            </w:rPr>
            <w:t>均为银行承兑汇票</w:t>
          </w:r>
          <w:r w:rsidRPr="00413679">
            <w:rPr>
              <w:rFonts w:asciiTheme="minorEastAsia" w:eastAsiaTheme="minorEastAsia" w:hAnsiTheme="minorEastAsia" w:hint="eastAsia"/>
              <w:szCs w:val="21"/>
            </w:rPr>
            <w:t>，信用风险和延期付款风险很小，并且票据相关的利率风险已转移给银行</w:t>
          </w:r>
          <w:r w:rsidR="00961CC1">
            <w:rPr>
              <w:rFonts w:asciiTheme="minorEastAsia" w:eastAsiaTheme="minorEastAsia" w:hAnsiTheme="minorEastAsia" w:hint="eastAsia"/>
              <w:szCs w:val="21"/>
            </w:rPr>
            <w:t>或者背书人</w:t>
          </w:r>
          <w:r w:rsidRPr="00413679">
            <w:rPr>
              <w:rFonts w:asciiTheme="minorEastAsia" w:eastAsiaTheme="minorEastAsia" w:hAnsiTheme="minorEastAsia" w:hint="eastAsia"/>
              <w:szCs w:val="21"/>
            </w:rPr>
            <w:t>，可以判断票据所有权上的主要风险和报酬已经转移，故终止确认。</w:t>
          </w:r>
        </w:p>
      </w:sdtContent>
    </w:sdt>
    <w:sdt>
      <w:sdtPr>
        <w:rPr>
          <w:rFonts w:ascii="Times New Roman" w:hAnsi="Times New Roman" w:cs="宋体" w:hint="eastAsia"/>
          <w:b w:val="0"/>
          <w:bCs w:val="0"/>
          <w:kern w:val="0"/>
          <w:szCs w:val="24"/>
        </w:rPr>
        <w:alias w:val="模块:期末公司因出票人无力履约而将其转为应收账款的票据"/>
        <w:tag w:val="_SEC_cae13c58829047dfb8214913162b44f7"/>
        <w:id w:val="9000578"/>
        <w:lock w:val="sdtLocked"/>
        <w:placeholder>
          <w:docPart w:val="GBC22222222222222222222222222222"/>
        </w:placeholder>
      </w:sdtPr>
      <w:sdtContent>
        <w:p w:rsidR="00C24777" w:rsidRDefault="00C24777" w:rsidP="002B4E99">
          <w:pPr>
            <w:pStyle w:val="4"/>
            <w:numPr>
              <w:ilvl w:val="3"/>
              <w:numId w:val="67"/>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9ce8db6863a54a2bbc116604b226d86c"/>
            <w:id w:val="9000567"/>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alias w:val="单位：财务附注：期末公司因出票人无力履约而将其转为应收账款的票据"/>
              <w:tag w:val="_GBC_e5573057e3ec48e6bcdf710cd7a023cf"/>
              <w:id w:val="90005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t>元</w:t>
              </w:r>
            </w:sdtContent>
          </w:sdt>
          <w:r>
            <w:rPr>
              <w:rFonts w:hint="eastAsia"/>
            </w:rPr>
            <w:t xml:space="preserve">  币种：</w:t>
          </w:r>
          <w:sdt>
            <w:sdtPr>
              <w:rPr>
                <w:rFonts w:hint="eastAsia"/>
              </w:rPr>
              <w:alias w:val="币种：财务附注：期末公司因出票人无力履约而将其转为应收账款的票据"/>
              <w:tag w:val="_GBC_2a27972729dc458a9d7552a20b150d6e"/>
              <w:id w:val="9000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264"/>
            <w:gridCol w:w="4785"/>
          </w:tblGrid>
          <w:tr w:rsidR="00C24777" w:rsidRPr="00B20311" w:rsidTr="0091107D">
            <w:tc>
              <w:tcPr>
                <w:tcW w:w="2356" w:type="pct"/>
                <w:tcBorders>
                  <w:top w:val="single" w:sz="4" w:space="0" w:color="auto"/>
                  <w:left w:val="single" w:sz="4" w:space="0" w:color="auto"/>
                  <w:bottom w:val="single" w:sz="6" w:space="0" w:color="auto"/>
                  <w:right w:val="single" w:sz="6" w:space="0" w:color="auto"/>
                </w:tcBorders>
                <w:shd w:val="clear" w:color="auto" w:fill="auto"/>
                <w:vAlign w:val="center"/>
              </w:tcPr>
              <w:p w:rsidR="00C24777" w:rsidRPr="00B20311" w:rsidRDefault="00C24777">
                <w:pPr>
                  <w:jc w:val="center"/>
                  <w:rPr>
                    <w:rFonts w:asciiTheme="minorEastAsia" w:eastAsiaTheme="minorEastAsia" w:hAnsiTheme="minorEastAsia"/>
                    <w:szCs w:val="21"/>
                  </w:rPr>
                </w:pPr>
                <w:r w:rsidRPr="00B20311">
                  <w:rPr>
                    <w:rFonts w:asciiTheme="minorEastAsia" w:eastAsiaTheme="minorEastAsia" w:hAnsiTheme="minorEastAsia" w:hint="eastAsia"/>
                    <w:szCs w:val="21"/>
                  </w:rPr>
                  <w:t>项目</w:t>
                </w:r>
              </w:p>
            </w:tc>
            <w:tc>
              <w:tcPr>
                <w:tcW w:w="2644" w:type="pct"/>
                <w:tcBorders>
                  <w:top w:val="single" w:sz="4" w:space="0" w:color="auto"/>
                  <w:left w:val="single" w:sz="6" w:space="0" w:color="auto"/>
                  <w:bottom w:val="single" w:sz="6" w:space="0" w:color="auto"/>
                  <w:right w:val="single" w:sz="4" w:space="0" w:color="auto"/>
                </w:tcBorders>
                <w:shd w:val="clear" w:color="auto" w:fill="auto"/>
                <w:vAlign w:val="center"/>
              </w:tcPr>
              <w:p w:rsidR="00C24777" w:rsidRPr="00B20311" w:rsidRDefault="00C24777">
                <w:pPr>
                  <w:jc w:val="center"/>
                  <w:rPr>
                    <w:rFonts w:asciiTheme="minorEastAsia" w:eastAsiaTheme="minorEastAsia" w:hAnsiTheme="minorEastAsia"/>
                    <w:szCs w:val="21"/>
                  </w:rPr>
                </w:pPr>
                <w:r w:rsidRPr="00B20311">
                  <w:rPr>
                    <w:rFonts w:asciiTheme="minorEastAsia" w:eastAsiaTheme="minorEastAsia" w:hAnsiTheme="minorEastAsia" w:hint="eastAsia"/>
                    <w:szCs w:val="21"/>
                  </w:rPr>
                  <w:t>期末转应收账款金额</w:t>
                </w:r>
              </w:p>
            </w:tc>
          </w:tr>
          <w:sdt>
            <w:sdtPr>
              <w:rPr>
                <w:rFonts w:asciiTheme="minorEastAsia" w:eastAsiaTheme="minorEastAsia" w:hAnsiTheme="minorEastAsia" w:hint="eastAsia"/>
                <w:szCs w:val="21"/>
              </w:rPr>
              <w:alias w:val="公司因出票人无力履约而将其转为应收账款的票据明细"/>
              <w:tag w:val="_TUP_c95e0dc60ff84ccf84d53608e7c0796e"/>
              <w:id w:val="9000573"/>
              <w:lock w:val="sdtLocked"/>
            </w:sdtPr>
            <w:sdtContent>
              <w:tr w:rsidR="00C24777" w:rsidRPr="00B20311" w:rsidTr="0091107D">
                <w:sdt>
                  <w:sdtPr>
                    <w:rPr>
                      <w:rFonts w:asciiTheme="minorEastAsia" w:eastAsiaTheme="minorEastAsia" w:hAnsiTheme="minorEastAsia" w:hint="eastAsia"/>
                      <w:szCs w:val="21"/>
                    </w:rPr>
                    <w:alias w:val="公司因出票人无力履约而将其转为应收账款的票据明细-项目名称"/>
                    <w:tag w:val="_GBC_bb21e92dc366471b9c2010c93bba7e96"/>
                    <w:id w:val="9000571"/>
                    <w:lock w:val="sdtLocked"/>
                  </w:sdtPr>
                  <w:sdtContent>
                    <w:tc>
                      <w:tcPr>
                        <w:tcW w:w="2356" w:type="pct"/>
                        <w:tcBorders>
                          <w:top w:val="single" w:sz="6" w:space="0" w:color="auto"/>
                          <w:left w:val="single" w:sz="4" w:space="0" w:color="auto"/>
                          <w:bottom w:val="single" w:sz="4" w:space="0" w:color="auto"/>
                          <w:right w:val="single" w:sz="6" w:space="0" w:color="auto"/>
                        </w:tcBorders>
                        <w:shd w:val="clear" w:color="auto" w:fill="auto"/>
                        <w:vAlign w:val="center"/>
                      </w:tcPr>
                      <w:p w:rsidR="00C24777" w:rsidRPr="00B20311" w:rsidRDefault="00C24777" w:rsidP="00C24777">
                        <w:pPr>
                          <w:rPr>
                            <w:rFonts w:asciiTheme="minorEastAsia" w:eastAsiaTheme="minorEastAsia" w:hAnsiTheme="minorEastAsia"/>
                            <w:szCs w:val="21"/>
                          </w:rPr>
                        </w:pPr>
                        <w:r w:rsidRPr="00B20311">
                          <w:rPr>
                            <w:rFonts w:asciiTheme="minorEastAsia" w:eastAsiaTheme="minorEastAsia" w:hAnsiTheme="minorEastAsia" w:hint="eastAsia"/>
                            <w:szCs w:val="21"/>
                          </w:rPr>
                          <w:t>银行承兑汇票</w:t>
                        </w:r>
                      </w:p>
                    </w:tc>
                  </w:sdtContent>
                </w:sdt>
                <w:sdt>
                  <w:sdtPr>
                    <w:rPr>
                      <w:rFonts w:asciiTheme="minorEastAsia" w:eastAsiaTheme="minorEastAsia" w:hAnsiTheme="minorEastAsia" w:hint="eastAsia"/>
                      <w:szCs w:val="21"/>
                    </w:rPr>
                    <w:alias w:val="公司因出票人无力履约而将其转为应收账款的票据明细-金额"/>
                    <w:tag w:val="_GBC_63b48b4c22f54449a58cbb0cba442e55"/>
                    <w:id w:val="9000572"/>
                    <w:lock w:val="sdtLocked"/>
                  </w:sdtPr>
                  <w:sdtContent>
                    <w:tc>
                      <w:tcPr>
                        <w:tcW w:w="2644" w:type="pct"/>
                        <w:tcBorders>
                          <w:top w:val="single" w:sz="6" w:space="0" w:color="auto"/>
                          <w:left w:val="single" w:sz="6" w:space="0" w:color="auto"/>
                          <w:bottom w:val="single" w:sz="4" w:space="0" w:color="auto"/>
                          <w:right w:val="single" w:sz="4" w:space="0" w:color="auto"/>
                        </w:tcBorders>
                        <w:shd w:val="clear" w:color="auto" w:fill="auto"/>
                      </w:tcPr>
                      <w:p w:rsidR="00C24777" w:rsidRPr="00B20311" w:rsidRDefault="00C24777">
                        <w:pPr>
                          <w:jc w:val="right"/>
                          <w:rPr>
                            <w:rFonts w:asciiTheme="minorEastAsia" w:eastAsiaTheme="minorEastAsia" w:hAnsiTheme="minorEastAsia"/>
                            <w:szCs w:val="21"/>
                          </w:rPr>
                        </w:pPr>
                        <w:r w:rsidRPr="00B20311">
                          <w:rPr>
                            <w:rFonts w:asciiTheme="minorEastAsia" w:eastAsiaTheme="minorEastAsia" w:hAnsiTheme="minorEastAsia"/>
                            <w:szCs w:val="21"/>
                          </w:rPr>
                          <w:t>100,000.00</w:t>
                        </w:r>
                      </w:p>
                    </w:tc>
                  </w:sdtContent>
                </w:sdt>
              </w:tr>
            </w:sdtContent>
          </w:sdt>
          <w:tr w:rsidR="00C24777" w:rsidRPr="00B20311" w:rsidTr="0091107D">
            <w:tc>
              <w:tcPr>
                <w:tcW w:w="2356" w:type="pct"/>
                <w:tcBorders>
                  <w:top w:val="single" w:sz="6" w:space="0" w:color="auto"/>
                  <w:left w:val="single" w:sz="4" w:space="0" w:color="auto"/>
                  <w:bottom w:val="single" w:sz="4" w:space="0" w:color="auto"/>
                  <w:right w:val="single" w:sz="6" w:space="0" w:color="auto"/>
                </w:tcBorders>
                <w:shd w:val="clear" w:color="auto" w:fill="auto"/>
                <w:vAlign w:val="center"/>
              </w:tcPr>
              <w:p w:rsidR="00C24777" w:rsidRPr="00B20311" w:rsidRDefault="00C24777">
                <w:pPr>
                  <w:jc w:val="center"/>
                  <w:rPr>
                    <w:rFonts w:asciiTheme="minorEastAsia" w:eastAsiaTheme="minorEastAsia" w:hAnsiTheme="minorEastAsia"/>
                    <w:szCs w:val="21"/>
                  </w:rPr>
                </w:pPr>
                <w:r w:rsidRPr="00B20311">
                  <w:rPr>
                    <w:rFonts w:asciiTheme="minorEastAsia" w:eastAsiaTheme="minorEastAsia" w:hAnsiTheme="minorEastAsia" w:hint="eastAsia"/>
                    <w:szCs w:val="21"/>
                  </w:rPr>
                  <w:t>合计</w:t>
                </w:r>
              </w:p>
            </w:tc>
            <w:sdt>
              <w:sdtPr>
                <w:rPr>
                  <w:rFonts w:asciiTheme="minorEastAsia" w:eastAsiaTheme="minorEastAsia" w:hAnsiTheme="minorEastAsia" w:hint="eastAsia"/>
                  <w:szCs w:val="21"/>
                </w:rPr>
                <w:alias w:val="公司因出票人无力履约而将其转为应收账款的票据金额合计"/>
                <w:tag w:val="_GBC_90b35348ed5f46a79bedc42523702384"/>
                <w:id w:val="9000577"/>
                <w:lock w:val="sdtLocked"/>
              </w:sdtPr>
              <w:sdtContent>
                <w:tc>
                  <w:tcPr>
                    <w:tcW w:w="2644" w:type="pct"/>
                    <w:tcBorders>
                      <w:top w:val="single" w:sz="6" w:space="0" w:color="auto"/>
                      <w:left w:val="single" w:sz="6" w:space="0" w:color="auto"/>
                      <w:bottom w:val="single" w:sz="4" w:space="0" w:color="auto"/>
                      <w:right w:val="single" w:sz="4" w:space="0" w:color="auto"/>
                    </w:tcBorders>
                    <w:shd w:val="clear" w:color="auto" w:fill="auto"/>
                  </w:tcPr>
                  <w:p w:rsidR="00C24777" w:rsidRPr="00B20311" w:rsidRDefault="00413679">
                    <w:pPr>
                      <w:jc w:val="right"/>
                      <w:rPr>
                        <w:rFonts w:asciiTheme="minorEastAsia" w:eastAsiaTheme="minorEastAsia" w:hAnsiTheme="minorEastAsia"/>
                        <w:szCs w:val="21"/>
                      </w:rPr>
                    </w:pPr>
                    <w:r w:rsidRPr="00B20311">
                      <w:rPr>
                        <w:rFonts w:asciiTheme="minorEastAsia" w:eastAsiaTheme="minorEastAsia" w:hAnsiTheme="minorEastAsia"/>
                        <w:szCs w:val="21"/>
                      </w:rPr>
                      <w:t>100,000.00</w:t>
                    </w:r>
                  </w:p>
                </w:tc>
              </w:sdtContent>
            </w:sdt>
          </w:tr>
        </w:tbl>
        <w:p w:rsidR="00C24777" w:rsidRPr="009461FE" w:rsidRDefault="00703070" w:rsidP="009461FE">
          <w:pPr>
            <w:ind w:right="210"/>
          </w:pPr>
        </w:p>
      </w:sdtContent>
    </w:sdt>
    <w:p w:rsidR="00C24777" w:rsidRDefault="00C24777" w:rsidP="002B4E99">
      <w:pPr>
        <w:pStyle w:val="3"/>
        <w:numPr>
          <w:ilvl w:val="0"/>
          <w:numId w:val="66"/>
        </w:numPr>
      </w:pPr>
      <w:r>
        <w:rPr>
          <w:rFonts w:hint="eastAsia"/>
        </w:rPr>
        <w:t>应收账款</w:t>
      </w:r>
    </w:p>
    <w:sdt>
      <w:sdtPr>
        <w:rPr>
          <w:rFonts w:asciiTheme="minorHAnsi" w:hAnsiTheme="minorHAnsi" w:cstheme="minorBidi" w:hint="eastAsia"/>
          <w:b w:val="0"/>
          <w:bCs w:val="0"/>
          <w:kern w:val="0"/>
          <w:szCs w:val="22"/>
        </w:rPr>
        <w:alias w:val="模块:应收账款按种类披露"/>
        <w:tag w:val="_SEC_6818e56bab784887b7ced5c7040501d2"/>
        <w:id w:val="9000620"/>
        <w:lock w:val="sdtLocked"/>
        <w:placeholder>
          <w:docPart w:val="GBC22222222222222222222222222222"/>
        </w:placeholder>
      </w:sdtPr>
      <w:sdtEndPr>
        <w:rPr>
          <w:rFonts w:asciiTheme="minorEastAsia" w:eastAsiaTheme="minorEastAsia" w:hAnsiTheme="minorEastAsia" w:cs="宋体" w:hint="default"/>
          <w:szCs w:val="21"/>
        </w:rPr>
      </w:sdtEndPr>
      <w:sdtContent>
        <w:p w:rsidR="00C24777" w:rsidRDefault="00C24777" w:rsidP="002B4E99">
          <w:pPr>
            <w:pStyle w:val="4"/>
            <w:numPr>
              <w:ilvl w:val="3"/>
              <w:numId w:val="68"/>
            </w:numPr>
            <w:tabs>
              <w:tab w:val="left" w:pos="574"/>
            </w:tabs>
          </w:pPr>
          <w:r>
            <w:rPr>
              <w:rFonts w:hint="eastAsia"/>
            </w:rPr>
            <w:t>应收账款分类披露</w:t>
          </w:r>
        </w:p>
        <w:sdt>
          <w:sdtPr>
            <w:alias w:val="是否适用：应收账款分类披露[双击切换]"/>
            <w:tag w:val="_GBC_3410fe62918745449294e4e341ad1e35"/>
            <w:id w:val="9000581"/>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66d213f122784433b0bc3b6f5d836dee"/>
              <w:id w:val="900058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c5f1015a940e40ac873c7e81477a7e2c"/>
              <w:id w:val="9000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381"/>
            <w:gridCol w:w="747"/>
            <w:gridCol w:w="738"/>
            <w:gridCol w:w="735"/>
            <w:gridCol w:w="756"/>
            <w:gridCol w:w="735"/>
            <w:gridCol w:w="776"/>
            <w:gridCol w:w="756"/>
            <w:gridCol w:w="770"/>
            <w:gridCol w:w="770"/>
            <w:gridCol w:w="731"/>
          </w:tblGrid>
          <w:tr w:rsidR="00C24777" w:rsidRPr="00413679" w:rsidTr="0091107D">
            <w:trPr>
              <w:cantSplit/>
              <w:trHeight w:val="259"/>
            </w:trPr>
            <w:tc>
              <w:tcPr>
                <w:tcW w:w="776" w:type="pct"/>
                <w:vMerge w:val="restart"/>
                <w:tcBorders>
                  <w:top w:val="single" w:sz="4" w:space="0" w:color="auto"/>
                  <w:left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类别</w:t>
                </w:r>
              </w:p>
            </w:tc>
            <w:tc>
              <w:tcPr>
                <w:tcW w:w="2086" w:type="pct"/>
                <w:gridSpan w:val="5"/>
                <w:tcBorders>
                  <w:top w:val="single" w:sz="4" w:space="0" w:color="auto"/>
                  <w:left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期末余额</w:t>
                </w:r>
              </w:p>
            </w:tc>
            <w:tc>
              <w:tcPr>
                <w:tcW w:w="2138" w:type="pct"/>
                <w:gridSpan w:val="5"/>
                <w:tcBorders>
                  <w:top w:val="single" w:sz="4" w:space="0" w:color="auto"/>
                  <w:left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期初余额</w:t>
                </w:r>
              </w:p>
            </w:tc>
          </w:tr>
          <w:tr w:rsidR="00C24777" w:rsidRPr="00413679" w:rsidTr="0091107D">
            <w:trPr>
              <w:cantSplit/>
              <w:trHeight w:val="227"/>
            </w:trPr>
            <w:tc>
              <w:tcPr>
                <w:tcW w:w="776" w:type="pct"/>
                <w:vMerge/>
                <w:tcBorders>
                  <w:left w:val="single" w:sz="4" w:space="0" w:color="auto"/>
                  <w:right w:val="single" w:sz="4" w:space="0" w:color="auto"/>
                </w:tcBorders>
                <w:vAlign w:val="center"/>
              </w:tcPr>
              <w:p w:rsidR="00C24777" w:rsidRPr="00413679" w:rsidRDefault="00C24777">
                <w:pPr>
                  <w:rPr>
                    <w:rFonts w:asciiTheme="minorEastAsia" w:eastAsiaTheme="minorEastAsia" w:hAnsiTheme="minorEastAsia"/>
                    <w:szCs w:val="21"/>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坏账准备</w:t>
                </w:r>
              </w:p>
            </w:tc>
            <w:tc>
              <w:tcPr>
                <w:tcW w:w="413" w:type="pct"/>
                <w:vMerge w:val="restart"/>
                <w:tcBorders>
                  <w:top w:val="single" w:sz="4" w:space="0" w:color="auto"/>
                  <w:left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账面</w:t>
                </w:r>
              </w:p>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价值</w:t>
                </w:r>
              </w:p>
            </w:tc>
            <w:tc>
              <w:tcPr>
                <w:tcW w:w="861" w:type="pct"/>
                <w:gridSpan w:val="2"/>
                <w:tcBorders>
                  <w:top w:val="single" w:sz="4" w:space="0" w:color="auto"/>
                  <w:left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账面余额</w:t>
                </w:r>
              </w:p>
            </w:tc>
            <w:tc>
              <w:tcPr>
                <w:tcW w:w="866" w:type="pct"/>
                <w:gridSpan w:val="2"/>
                <w:tcBorders>
                  <w:top w:val="single" w:sz="4" w:space="0" w:color="auto"/>
                  <w:left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坏账准备</w:t>
                </w:r>
              </w:p>
            </w:tc>
            <w:tc>
              <w:tcPr>
                <w:tcW w:w="411" w:type="pct"/>
                <w:vMerge w:val="restart"/>
                <w:tcBorders>
                  <w:top w:val="single" w:sz="4" w:space="0" w:color="auto"/>
                  <w:left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账面</w:t>
                </w:r>
              </w:p>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价值</w:t>
                </w:r>
              </w:p>
            </w:tc>
          </w:tr>
          <w:tr w:rsidR="00C24777" w:rsidRPr="00413679" w:rsidTr="0091107D">
            <w:trPr>
              <w:cantSplit/>
              <w:trHeight w:val="375"/>
            </w:trPr>
            <w:tc>
              <w:tcPr>
                <w:tcW w:w="776" w:type="pct"/>
                <w:vMerge/>
                <w:tcBorders>
                  <w:left w:val="single" w:sz="4" w:space="0" w:color="auto"/>
                  <w:bottom w:val="single" w:sz="4" w:space="0" w:color="auto"/>
                  <w:right w:val="single" w:sz="4" w:space="0" w:color="auto"/>
                </w:tcBorders>
                <w:vAlign w:val="center"/>
              </w:tcPr>
              <w:p w:rsidR="00C24777" w:rsidRPr="00413679" w:rsidRDefault="00C24777">
                <w:pPr>
                  <w:rPr>
                    <w:rFonts w:asciiTheme="minorEastAsia" w:eastAsiaTheme="minorEastAsia" w:hAnsiTheme="minorEastAsia"/>
                    <w:szCs w:val="21"/>
                  </w:rPr>
                </w:pPr>
              </w:p>
            </w:tc>
            <w:tc>
              <w:tcPr>
                <w:tcW w:w="420" w:type="pct"/>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金额</w:t>
                </w:r>
              </w:p>
            </w:tc>
            <w:tc>
              <w:tcPr>
                <w:tcW w:w="415" w:type="pct"/>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比例</w:t>
                </w:r>
                <w:r w:rsidRPr="00413679">
                  <w:rPr>
                    <w:rFonts w:asciiTheme="minorEastAsia" w:eastAsiaTheme="minorEastAsia" w:hAnsiTheme="minorEastAsia"/>
                    <w:szCs w:val="21"/>
                  </w:rPr>
                  <w:t>(%)</w:t>
                </w:r>
              </w:p>
            </w:tc>
            <w:tc>
              <w:tcPr>
                <w:tcW w:w="413" w:type="pct"/>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金额</w:t>
                </w:r>
              </w:p>
            </w:tc>
            <w:tc>
              <w:tcPr>
                <w:tcW w:w="425" w:type="pct"/>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计提比例</w:t>
                </w:r>
                <w:r w:rsidRPr="00413679">
                  <w:rPr>
                    <w:rFonts w:asciiTheme="minorEastAsia" w:eastAsiaTheme="minorEastAsia" w:hAnsiTheme="minorEastAsia"/>
                    <w:szCs w:val="21"/>
                  </w:rPr>
                  <w:t>(%)</w:t>
                </w:r>
              </w:p>
            </w:tc>
            <w:tc>
              <w:tcPr>
                <w:tcW w:w="413" w:type="pct"/>
                <w:vMerge/>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p>
            </w:tc>
            <w:tc>
              <w:tcPr>
                <w:tcW w:w="436" w:type="pct"/>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金额</w:t>
                </w:r>
              </w:p>
            </w:tc>
            <w:tc>
              <w:tcPr>
                <w:tcW w:w="425" w:type="pct"/>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比例</w:t>
                </w:r>
                <w:r w:rsidRPr="00413679">
                  <w:rPr>
                    <w:rFonts w:asciiTheme="minorEastAsia" w:eastAsiaTheme="minorEastAsia" w:hAnsiTheme="minorEastAsia"/>
                    <w:szCs w:val="21"/>
                  </w:rPr>
                  <w:t>(%)</w:t>
                </w:r>
              </w:p>
            </w:tc>
            <w:tc>
              <w:tcPr>
                <w:tcW w:w="433" w:type="pct"/>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金额</w:t>
                </w:r>
              </w:p>
            </w:tc>
            <w:tc>
              <w:tcPr>
                <w:tcW w:w="433" w:type="pct"/>
                <w:tcBorders>
                  <w:left w:val="single" w:sz="4" w:space="0" w:color="auto"/>
                  <w:bottom w:val="single" w:sz="4" w:space="0" w:color="auto"/>
                  <w:right w:val="single" w:sz="4" w:space="0" w:color="auto"/>
                </w:tcBorders>
                <w:vAlign w:val="center"/>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计提比例</w:t>
                </w:r>
                <w:r w:rsidRPr="00413679">
                  <w:rPr>
                    <w:rFonts w:asciiTheme="minorEastAsia" w:eastAsiaTheme="minorEastAsia" w:hAnsiTheme="minorEastAsia"/>
                    <w:szCs w:val="21"/>
                  </w:rPr>
                  <w:t>(%)</w:t>
                </w:r>
              </w:p>
            </w:tc>
            <w:tc>
              <w:tcPr>
                <w:tcW w:w="411" w:type="pct"/>
                <w:vMerge/>
                <w:tcBorders>
                  <w:left w:val="single" w:sz="4" w:space="0" w:color="auto"/>
                  <w:bottom w:val="single" w:sz="4" w:space="0" w:color="auto"/>
                  <w:right w:val="single" w:sz="4" w:space="0" w:color="auto"/>
                </w:tcBorders>
              </w:tcPr>
              <w:p w:rsidR="00C24777" w:rsidRPr="00413679" w:rsidRDefault="00C24777">
                <w:pPr>
                  <w:jc w:val="center"/>
                  <w:rPr>
                    <w:rFonts w:asciiTheme="minorEastAsia" w:eastAsiaTheme="minorEastAsia" w:hAnsiTheme="minorEastAsia"/>
                    <w:szCs w:val="21"/>
                  </w:rPr>
                </w:pPr>
              </w:p>
            </w:tc>
          </w:tr>
          <w:tr w:rsidR="00C24777" w:rsidRPr="00413679" w:rsidTr="0091107D">
            <w:trPr>
              <w:cantSplit/>
            </w:trPr>
            <w:tc>
              <w:tcPr>
                <w:tcW w:w="776" w:type="pct"/>
                <w:tcBorders>
                  <w:top w:val="single" w:sz="4" w:space="0" w:color="auto"/>
                  <w:left w:val="single" w:sz="4" w:space="0" w:color="auto"/>
                  <w:bottom w:val="single" w:sz="4" w:space="0" w:color="auto"/>
                  <w:right w:val="single" w:sz="4" w:space="0" w:color="auto"/>
                </w:tcBorders>
              </w:tcPr>
              <w:p w:rsidR="00C24777" w:rsidRPr="00413679" w:rsidRDefault="00C24777">
                <w:pPr>
                  <w:jc w:val="both"/>
                  <w:rPr>
                    <w:rFonts w:asciiTheme="minorEastAsia" w:eastAsiaTheme="minorEastAsia" w:hAnsiTheme="minorEastAsia"/>
                    <w:szCs w:val="21"/>
                  </w:rPr>
                </w:pPr>
                <w:r w:rsidRPr="00413679">
                  <w:rPr>
                    <w:rFonts w:asciiTheme="minorEastAsia" w:eastAsiaTheme="minorEastAsia" w:hAnsiTheme="minorEastAsia" w:hint="eastAsia"/>
                    <w:szCs w:val="21"/>
                  </w:rPr>
                  <w:t>单项金额重大并单独计提坏账准备的应收账款</w:t>
                </w:r>
              </w:p>
            </w:tc>
            <w:sdt>
              <w:sdtPr>
                <w:rPr>
                  <w:rFonts w:asciiTheme="minorEastAsia" w:eastAsiaTheme="minorEastAsia" w:hAnsiTheme="minorEastAsia"/>
                  <w:szCs w:val="21"/>
                </w:rPr>
                <w:alias w:val="单项金额重大的应收款项金额合计"/>
                <w:tag w:val="_GBC_6bf65c8010584cd9bd7b4ada53786ee9"/>
                <w:id w:val="9000584"/>
                <w:lock w:val="sdtLocked"/>
              </w:sdtPr>
              <w:sdtContent>
                <w:tc>
                  <w:tcPr>
                    <w:tcW w:w="420"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11,039,553.53</w:t>
                    </w:r>
                  </w:p>
                </w:tc>
              </w:sdtContent>
            </w:sdt>
            <w:sdt>
              <w:sdtPr>
                <w:rPr>
                  <w:rFonts w:asciiTheme="minorEastAsia" w:eastAsiaTheme="minorEastAsia" w:hAnsiTheme="minorEastAsia"/>
                  <w:szCs w:val="21"/>
                </w:rPr>
                <w:alias w:val="单项金额重大的应收款项比例"/>
                <w:tag w:val="_GBC_0f65e2676ed74231863d83bd42a0df30"/>
                <w:id w:val="9000585"/>
                <w:lock w:val="sdtLocked"/>
              </w:sdtPr>
              <w:sdtContent>
                <w:tc>
                  <w:tcPr>
                    <w:tcW w:w="41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4.38</w:t>
                    </w:r>
                  </w:p>
                </w:tc>
              </w:sdtContent>
            </w:sdt>
            <w:sdt>
              <w:sdtPr>
                <w:rPr>
                  <w:rFonts w:asciiTheme="minorEastAsia" w:eastAsiaTheme="minorEastAsia" w:hAnsiTheme="minorEastAsia"/>
                  <w:szCs w:val="21"/>
                </w:rPr>
                <w:alias w:val="单项金额重大的应收款项坏账准备金额"/>
                <w:tag w:val="_GBC_49d2509b7d214d498071a2006d51f3b0"/>
                <w:id w:val="9000586"/>
                <w:lock w:val="sdtLocked"/>
              </w:sdtPr>
              <w:sdtContent>
                <w:tc>
                  <w:tcPr>
                    <w:tcW w:w="41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11,039,553.53</w:t>
                    </w:r>
                  </w:p>
                </w:tc>
              </w:sdtContent>
            </w:sdt>
            <w:sdt>
              <w:sdtPr>
                <w:rPr>
                  <w:rFonts w:asciiTheme="minorEastAsia" w:eastAsiaTheme="minorEastAsia" w:hAnsiTheme="minorEastAsia"/>
                  <w:szCs w:val="21"/>
                </w:rPr>
                <w:alias w:val="单项金额重大的应收款项坏账准备比例"/>
                <w:tag w:val="_GBC_09760b56fe0846e9b19df53bed58d1f9"/>
                <w:id w:val="9000587"/>
                <w:lock w:val="sdtLocked"/>
              </w:sdtPr>
              <w:sdtContent>
                <w:tc>
                  <w:tcPr>
                    <w:tcW w:w="42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100.00</w:t>
                    </w:r>
                  </w:p>
                </w:tc>
              </w:sdtContent>
            </w:sdt>
            <w:sdt>
              <w:sdtPr>
                <w:rPr>
                  <w:rFonts w:asciiTheme="minorEastAsia" w:eastAsiaTheme="minorEastAsia" w:hAnsiTheme="minorEastAsia"/>
                  <w:szCs w:val="21"/>
                </w:rPr>
                <w:alias w:val="单项金额重大并单独计提坏账准备的应收账款账面价值"/>
                <w:tag w:val="_GBC_406ab52b4476451e994add210be01b0c"/>
                <w:id w:val="9000588"/>
                <w:lock w:val="sdtLocked"/>
              </w:sdtPr>
              <w:sdtContent>
                <w:tc>
                  <w:tcPr>
                    <w:tcW w:w="413" w:type="pct"/>
                    <w:tcBorders>
                      <w:top w:val="single" w:sz="4" w:space="0" w:color="auto"/>
                      <w:left w:val="single" w:sz="4" w:space="0" w:color="auto"/>
                      <w:bottom w:val="single" w:sz="4" w:space="0" w:color="auto"/>
                      <w:right w:val="single" w:sz="4" w:space="0" w:color="auto"/>
                    </w:tcBorders>
                  </w:tcPr>
                  <w:p w:rsidR="00C24777" w:rsidRPr="00413679" w:rsidRDefault="00C24777" w:rsidP="00C24777">
                    <w:pPr>
                      <w:jc w:val="right"/>
                      <w:rPr>
                        <w:rFonts w:asciiTheme="minorEastAsia" w:eastAsiaTheme="minorEastAsia" w:hAnsiTheme="minorEastAsia"/>
                        <w:szCs w:val="21"/>
                      </w:rPr>
                    </w:pPr>
                    <w:r w:rsidRPr="00413679">
                      <w:rPr>
                        <w:rFonts w:asciiTheme="minorEastAsia" w:eastAsiaTheme="minorEastAsia" w:hAnsiTheme="minorEastAsia" w:hint="eastAsia"/>
                        <w:szCs w:val="21"/>
                      </w:rPr>
                      <w:t>-</w:t>
                    </w:r>
                  </w:p>
                </w:tc>
              </w:sdtContent>
            </w:sdt>
            <w:sdt>
              <w:sdtPr>
                <w:rPr>
                  <w:rFonts w:asciiTheme="minorEastAsia" w:eastAsiaTheme="minorEastAsia" w:hAnsiTheme="minorEastAsia"/>
                  <w:szCs w:val="21"/>
                </w:rPr>
                <w:alias w:val="单项金额重大的应收款项金额合计"/>
                <w:tag w:val="_GBC_0b8a468c9d534790aac6c5da905c1469"/>
                <w:id w:val="9000589"/>
                <w:lock w:val="sdtLocked"/>
              </w:sdtPr>
              <w:sdtContent>
                <w:tc>
                  <w:tcPr>
                    <w:tcW w:w="436"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11,082,274.48</w:t>
                    </w:r>
                  </w:p>
                </w:tc>
              </w:sdtContent>
            </w:sdt>
            <w:sdt>
              <w:sdtPr>
                <w:rPr>
                  <w:rFonts w:asciiTheme="minorEastAsia" w:eastAsiaTheme="minorEastAsia" w:hAnsiTheme="minorEastAsia"/>
                  <w:szCs w:val="21"/>
                </w:rPr>
                <w:alias w:val="单项金额重大的应收款项比例"/>
                <w:tag w:val="_GBC_25cdb5982f194b38a4d5c45dea5c2c6c"/>
                <w:id w:val="9000590"/>
                <w:lock w:val="sdtLocked"/>
              </w:sdtPr>
              <w:sdtContent>
                <w:tc>
                  <w:tcPr>
                    <w:tcW w:w="42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4.49</w:t>
                    </w:r>
                  </w:p>
                </w:tc>
              </w:sdtContent>
            </w:sdt>
            <w:sdt>
              <w:sdtPr>
                <w:rPr>
                  <w:rFonts w:asciiTheme="minorEastAsia" w:eastAsiaTheme="minorEastAsia" w:hAnsiTheme="minorEastAsia"/>
                  <w:szCs w:val="21"/>
                </w:rPr>
                <w:alias w:val="单项金额重大的应收款项坏账准备金额"/>
                <w:tag w:val="_GBC_acbdd880433742ee9250e2a2a0839833"/>
                <w:id w:val="9000591"/>
                <w:lock w:val="sdtLocked"/>
              </w:sdtPr>
              <w:sdtContent>
                <w:tc>
                  <w:tcPr>
                    <w:tcW w:w="43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11,027,368.47</w:t>
                    </w:r>
                  </w:p>
                </w:tc>
              </w:sdtContent>
            </w:sdt>
            <w:sdt>
              <w:sdtPr>
                <w:rPr>
                  <w:rFonts w:asciiTheme="minorEastAsia" w:eastAsiaTheme="minorEastAsia" w:hAnsiTheme="minorEastAsia"/>
                  <w:szCs w:val="21"/>
                </w:rPr>
                <w:alias w:val="单项金额重大的应收款项坏账准备比例"/>
                <w:tag w:val="_GBC_f16c5d02a5f0456e99cbff217ace7d3f"/>
                <w:id w:val="9000592"/>
                <w:lock w:val="sdtLocked"/>
              </w:sdtPr>
              <w:sdtContent>
                <w:tc>
                  <w:tcPr>
                    <w:tcW w:w="43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99.50</w:t>
                    </w:r>
                  </w:p>
                </w:tc>
              </w:sdtContent>
            </w:sdt>
            <w:sdt>
              <w:sdtPr>
                <w:rPr>
                  <w:rFonts w:asciiTheme="minorEastAsia" w:eastAsiaTheme="minorEastAsia" w:hAnsiTheme="minorEastAsia"/>
                  <w:szCs w:val="21"/>
                </w:rPr>
                <w:alias w:val="单项金额重大并单独计提坏账准备的应收账款账面价值"/>
                <w:tag w:val="_GBC_d7c2389ff1ea4babad8f0fa7ab24133a"/>
                <w:id w:val="9000593"/>
                <w:lock w:val="sdtLocked"/>
              </w:sdtPr>
              <w:sdtContent>
                <w:tc>
                  <w:tcPr>
                    <w:tcW w:w="411"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54,906.01</w:t>
                    </w:r>
                  </w:p>
                </w:tc>
              </w:sdtContent>
            </w:sdt>
          </w:tr>
          <w:tr w:rsidR="00C24777" w:rsidRPr="00413679" w:rsidTr="0091107D">
            <w:trPr>
              <w:cantSplit/>
            </w:trPr>
            <w:tc>
              <w:tcPr>
                <w:tcW w:w="776" w:type="pct"/>
                <w:tcBorders>
                  <w:top w:val="single" w:sz="4" w:space="0" w:color="auto"/>
                  <w:left w:val="single" w:sz="4" w:space="0" w:color="auto"/>
                  <w:bottom w:val="single" w:sz="4" w:space="0" w:color="auto"/>
                  <w:right w:val="single" w:sz="4" w:space="0" w:color="auto"/>
                </w:tcBorders>
              </w:tcPr>
              <w:p w:rsidR="00C24777" w:rsidRPr="00413679" w:rsidRDefault="00C24777">
                <w:pPr>
                  <w:jc w:val="both"/>
                  <w:rPr>
                    <w:rFonts w:asciiTheme="minorEastAsia" w:eastAsiaTheme="minorEastAsia" w:hAnsiTheme="minorEastAsia"/>
                    <w:szCs w:val="21"/>
                  </w:rPr>
                </w:pPr>
                <w:r w:rsidRPr="00413679">
                  <w:rPr>
                    <w:rFonts w:asciiTheme="minorEastAsia" w:eastAsiaTheme="minorEastAsia" w:hAnsiTheme="minorEastAsia" w:hint="eastAsia"/>
                    <w:szCs w:val="21"/>
                  </w:rPr>
                  <w:t>按信用风险特征组合计提坏账准备的应收账款</w:t>
                </w:r>
              </w:p>
            </w:tc>
            <w:sdt>
              <w:sdtPr>
                <w:rPr>
                  <w:rFonts w:asciiTheme="minorEastAsia" w:eastAsiaTheme="minorEastAsia" w:hAnsiTheme="minorEastAsia"/>
                  <w:szCs w:val="21"/>
                </w:rPr>
                <w:alias w:val="按信用风险特征组合计提坏账准备的应收款项金额"/>
                <w:tag w:val="_GBC_4630eae4bf2b48e894011d3bf57bd49c"/>
                <w:id w:val="9000594"/>
                <w:lock w:val="sdtLocked"/>
              </w:sdtPr>
              <w:sdtContent>
                <w:tc>
                  <w:tcPr>
                    <w:tcW w:w="420"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209,730,742.26</w:t>
                    </w:r>
                  </w:p>
                </w:tc>
              </w:sdtContent>
            </w:sdt>
            <w:sdt>
              <w:sdtPr>
                <w:rPr>
                  <w:rFonts w:asciiTheme="minorEastAsia" w:eastAsiaTheme="minorEastAsia" w:hAnsiTheme="minorEastAsia"/>
                  <w:szCs w:val="21"/>
                </w:rPr>
                <w:alias w:val="按信用风险特征组合计提坏账准备的应收款项比例"/>
                <w:tag w:val="_GBC_5d06388ecef74efe999dab41e96a6730"/>
                <w:id w:val="9000595"/>
                <w:lock w:val="sdtLocked"/>
              </w:sdtPr>
              <w:sdtContent>
                <w:tc>
                  <w:tcPr>
                    <w:tcW w:w="41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83.2</w:t>
                    </w:r>
                    <w:r w:rsidRPr="00413679">
                      <w:rPr>
                        <w:rFonts w:asciiTheme="minorEastAsia" w:eastAsiaTheme="minorEastAsia" w:hAnsiTheme="minorEastAsia" w:hint="eastAsia"/>
                        <w:szCs w:val="21"/>
                      </w:rPr>
                      <w:t>4</w:t>
                    </w:r>
                  </w:p>
                </w:tc>
              </w:sdtContent>
            </w:sdt>
            <w:sdt>
              <w:sdtPr>
                <w:rPr>
                  <w:rFonts w:asciiTheme="minorEastAsia" w:eastAsiaTheme="minorEastAsia" w:hAnsiTheme="minorEastAsia"/>
                  <w:szCs w:val="21"/>
                </w:rPr>
                <w:alias w:val="按信用风险特征组合计提坏账准备的应收款项坏账准备金额"/>
                <w:tag w:val="_GBC_fca5c4e9558d464396f97051f192f64e"/>
                <w:id w:val="9000596"/>
                <w:lock w:val="sdtLocked"/>
              </w:sdtPr>
              <w:sdtContent>
                <w:tc>
                  <w:tcPr>
                    <w:tcW w:w="41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26,649,139.51</w:t>
                    </w:r>
                  </w:p>
                </w:tc>
              </w:sdtContent>
            </w:sdt>
            <w:sdt>
              <w:sdtPr>
                <w:rPr>
                  <w:rFonts w:asciiTheme="minorEastAsia" w:eastAsiaTheme="minorEastAsia" w:hAnsiTheme="minorEastAsia"/>
                  <w:szCs w:val="21"/>
                </w:rPr>
                <w:alias w:val="按信用风险特征组合计提坏账准备的应收款项坏账准备比例"/>
                <w:tag w:val="_GBC_eefff5647d1441fc9769dd7c7d6fe1ea"/>
                <w:id w:val="9000597"/>
                <w:lock w:val="sdtLocked"/>
              </w:sdtPr>
              <w:sdtContent>
                <w:tc>
                  <w:tcPr>
                    <w:tcW w:w="42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12.</w:t>
                    </w:r>
                    <w:r w:rsidRPr="00413679">
                      <w:rPr>
                        <w:rFonts w:asciiTheme="minorEastAsia" w:eastAsiaTheme="minorEastAsia" w:hAnsiTheme="minorEastAsia" w:hint="eastAsia"/>
                        <w:szCs w:val="21"/>
                      </w:rPr>
                      <w:t>71</w:t>
                    </w:r>
                  </w:p>
                </w:tc>
              </w:sdtContent>
            </w:sdt>
            <w:sdt>
              <w:sdtPr>
                <w:rPr>
                  <w:rFonts w:asciiTheme="minorEastAsia" w:eastAsiaTheme="minorEastAsia" w:hAnsiTheme="minorEastAsia"/>
                  <w:szCs w:val="21"/>
                </w:rPr>
                <w:alias w:val="按信用风险特征组合计提坏账准备的应收账款账面价值"/>
                <w:tag w:val="_GBC_7dde5bf6c4894b0cb22eeb991bd32090"/>
                <w:id w:val="9000598"/>
                <w:lock w:val="sdtLocked"/>
              </w:sdtPr>
              <w:sdtContent>
                <w:tc>
                  <w:tcPr>
                    <w:tcW w:w="41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183,081,602.75</w:t>
                    </w:r>
                  </w:p>
                </w:tc>
              </w:sdtContent>
            </w:sdt>
            <w:sdt>
              <w:sdtPr>
                <w:rPr>
                  <w:rFonts w:asciiTheme="minorEastAsia" w:eastAsiaTheme="minorEastAsia" w:hAnsiTheme="minorEastAsia"/>
                  <w:szCs w:val="21"/>
                </w:rPr>
                <w:alias w:val="按信用风险特征组合计提坏账准备的应收款项金额"/>
                <w:tag w:val="_GBC_cd2f54d404bb4cee8b4d272ec4e35480"/>
                <w:id w:val="9000599"/>
                <w:lock w:val="sdtLocked"/>
              </w:sdtPr>
              <w:sdtContent>
                <w:tc>
                  <w:tcPr>
                    <w:tcW w:w="436"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205,687,646.04</w:t>
                    </w:r>
                  </w:p>
                </w:tc>
              </w:sdtContent>
            </w:sdt>
            <w:sdt>
              <w:sdtPr>
                <w:rPr>
                  <w:rFonts w:asciiTheme="minorEastAsia" w:eastAsiaTheme="minorEastAsia" w:hAnsiTheme="minorEastAsia"/>
                  <w:szCs w:val="21"/>
                </w:rPr>
                <w:alias w:val="按信用风险特征组合计提坏账准备的应收款项比例"/>
                <w:tag w:val="_GBC_096164ac0f304181b638a0a52eb8ecd5"/>
                <w:id w:val="9000600"/>
                <w:lock w:val="sdtLocked"/>
              </w:sdtPr>
              <w:sdtContent>
                <w:tc>
                  <w:tcPr>
                    <w:tcW w:w="42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83.40</w:t>
                    </w:r>
                  </w:p>
                </w:tc>
              </w:sdtContent>
            </w:sdt>
            <w:sdt>
              <w:sdtPr>
                <w:rPr>
                  <w:rFonts w:asciiTheme="minorEastAsia" w:eastAsiaTheme="minorEastAsia" w:hAnsiTheme="minorEastAsia"/>
                  <w:szCs w:val="21"/>
                </w:rPr>
                <w:alias w:val="按信用风险特征组合计提坏账准备的应收款项坏账准备金额"/>
                <w:tag w:val="_GBC_729d593b3aab433c8f1f37fb8ae8cba9"/>
                <w:id w:val="9000601"/>
                <w:lock w:val="sdtLocked"/>
              </w:sdtPr>
              <w:sdtContent>
                <w:tc>
                  <w:tcPr>
                    <w:tcW w:w="43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26,811,248.81</w:t>
                    </w:r>
                  </w:p>
                </w:tc>
              </w:sdtContent>
            </w:sdt>
            <w:sdt>
              <w:sdtPr>
                <w:rPr>
                  <w:rFonts w:asciiTheme="minorEastAsia" w:eastAsiaTheme="minorEastAsia" w:hAnsiTheme="minorEastAsia"/>
                  <w:szCs w:val="21"/>
                </w:rPr>
                <w:alias w:val="按信用风险特征组合计提坏账准备的应收款项坏账准备比例"/>
                <w:tag w:val="_GBC_c2de01786c84493b9aa95ccd3fd7dfb1"/>
                <w:id w:val="9000602"/>
                <w:lock w:val="sdtLocked"/>
              </w:sdtPr>
              <w:sdtContent>
                <w:tc>
                  <w:tcPr>
                    <w:tcW w:w="43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13.03</w:t>
                    </w:r>
                  </w:p>
                </w:tc>
              </w:sdtContent>
            </w:sdt>
            <w:sdt>
              <w:sdtPr>
                <w:rPr>
                  <w:rFonts w:asciiTheme="minorEastAsia" w:eastAsiaTheme="minorEastAsia" w:hAnsiTheme="minorEastAsia"/>
                  <w:szCs w:val="21"/>
                </w:rPr>
                <w:alias w:val="按信用风险特征组合计提坏账准备的应收账款账面价值"/>
                <w:tag w:val="_GBC_e6e0205b00184bd7ade1e6e5e53557fd"/>
                <w:id w:val="9000603"/>
                <w:lock w:val="sdtLocked"/>
              </w:sdtPr>
              <w:sdtContent>
                <w:tc>
                  <w:tcPr>
                    <w:tcW w:w="411"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178,876,397.23</w:t>
                    </w:r>
                  </w:p>
                </w:tc>
              </w:sdtContent>
            </w:sdt>
          </w:tr>
          <w:tr w:rsidR="00C24777" w:rsidRPr="00413679" w:rsidTr="0091107D">
            <w:trPr>
              <w:cantSplit/>
            </w:trPr>
            <w:tc>
              <w:tcPr>
                <w:tcW w:w="776" w:type="pct"/>
                <w:tcBorders>
                  <w:top w:val="single" w:sz="4" w:space="0" w:color="auto"/>
                  <w:left w:val="single" w:sz="4" w:space="0" w:color="auto"/>
                  <w:bottom w:val="single" w:sz="4" w:space="0" w:color="auto"/>
                  <w:right w:val="single" w:sz="4" w:space="0" w:color="auto"/>
                </w:tcBorders>
              </w:tcPr>
              <w:p w:rsidR="00C24777" w:rsidRPr="00413679" w:rsidRDefault="00C24777">
                <w:pPr>
                  <w:jc w:val="both"/>
                  <w:rPr>
                    <w:rFonts w:asciiTheme="minorEastAsia" w:eastAsiaTheme="minorEastAsia" w:hAnsiTheme="minorEastAsia"/>
                    <w:szCs w:val="21"/>
                  </w:rPr>
                </w:pPr>
                <w:r w:rsidRPr="00413679">
                  <w:rPr>
                    <w:rFonts w:asciiTheme="minorEastAsia" w:eastAsiaTheme="minorEastAsia" w:hAnsiTheme="minorEastAsia" w:hint="eastAsia"/>
                    <w:szCs w:val="21"/>
                  </w:rPr>
                  <w:t>单项金额不重大但单独计提坏账准备的应收账款</w:t>
                </w:r>
              </w:p>
            </w:tc>
            <w:sdt>
              <w:sdtPr>
                <w:rPr>
                  <w:rFonts w:asciiTheme="minorEastAsia" w:eastAsiaTheme="minorEastAsia" w:hAnsiTheme="minorEastAsia"/>
                  <w:szCs w:val="21"/>
                </w:rPr>
                <w:alias w:val="单项金额不重大但按信用风险特征组合后该组合的风险较大的应收款项金额合计"/>
                <w:tag w:val="_GBC_8a9e860507184bc5887e769bbe6054ae"/>
                <w:id w:val="9000604"/>
                <w:lock w:val="sdtLocked"/>
              </w:sdtPr>
              <w:sdtContent>
                <w:tc>
                  <w:tcPr>
                    <w:tcW w:w="420"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31,187,475.87</w:t>
                    </w:r>
                  </w:p>
                </w:tc>
              </w:sdtContent>
            </w:sdt>
            <w:sdt>
              <w:sdtPr>
                <w:rPr>
                  <w:rFonts w:asciiTheme="minorEastAsia" w:eastAsiaTheme="minorEastAsia" w:hAnsiTheme="minorEastAsia"/>
                  <w:szCs w:val="21"/>
                </w:rPr>
                <w:alias w:val="单项金额不重大但按信用风险特征组合后该组合的风险较大的应收款项比例"/>
                <w:tag w:val="_GBC_5e9ff57de46742d5b4afe9d131d4e828"/>
                <w:id w:val="9000605"/>
                <w:lock w:val="sdtLocked"/>
              </w:sdtPr>
              <w:sdtContent>
                <w:tc>
                  <w:tcPr>
                    <w:tcW w:w="41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12.3</w:t>
                    </w:r>
                    <w:r w:rsidRPr="00413679">
                      <w:rPr>
                        <w:rFonts w:asciiTheme="minorEastAsia" w:eastAsiaTheme="minorEastAsia" w:hAnsiTheme="minorEastAsia" w:hint="eastAsia"/>
                        <w:szCs w:val="21"/>
                      </w:rPr>
                      <w:t>8</w:t>
                    </w:r>
                  </w:p>
                </w:tc>
              </w:sdtContent>
            </w:sdt>
            <w:sdt>
              <w:sdtPr>
                <w:rPr>
                  <w:rFonts w:asciiTheme="minorEastAsia" w:eastAsiaTheme="minorEastAsia" w:hAnsiTheme="minorEastAsia"/>
                  <w:szCs w:val="21"/>
                </w:rPr>
                <w:alias w:val="单项金额不重大但按信用风险特征组合后该组合的风险较大的应收款项坏账准备金额"/>
                <w:tag w:val="_GBC_287964a9839e4b6d92a64a956a8feca2"/>
                <w:id w:val="9000606"/>
                <w:lock w:val="sdtLocked"/>
              </w:sdtPr>
              <w:sdtContent>
                <w:tc>
                  <w:tcPr>
                    <w:tcW w:w="41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30,499,045.91</w:t>
                    </w:r>
                  </w:p>
                </w:tc>
              </w:sdtContent>
            </w:sdt>
            <w:sdt>
              <w:sdtPr>
                <w:rPr>
                  <w:rFonts w:asciiTheme="minorEastAsia" w:eastAsiaTheme="minorEastAsia" w:hAnsiTheme="minorEastAsia"/>
                  <w:szCs w:val="21"/>
                </w:rPr>
                <w:alias w:val="单项金额不重大但按信用风险特征组合后该组合的风险较大的应收款项坏账准备比例"/>
                <w:tag w:val="_GBC_4a54df108a474fe39e9e525bb60351c4"/>
                <w:id w:val="9000607"/>
                <w:lock w:val="sdtLocked"/>
              </w:sdtPr>
              <w:sdtContent>
                <w:tc>
                  <w:tcPr>
                    <w:tcW w:w="42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97.79</w:t>
                    </w:r>
                  </w:p>
                </w:tc>
              </w:sdtContent>
            </w:sdt>
            <w:sdt>
              <w:sdtPr>
                <w:rPr>
                  <w:rFonts w:asciiTheme="minorEastAsia" w:eastAsiaTheme="minorEastAsia" w:hAnsiTheme="minorEastAsia"/>
                  <w:szCs w:val="21"/>
                </w:rPr>
                <w:alias w:val="单项金额不重大但单独计提坏账准备的应收账款账面价值"/>
                <w:tag w:val="_GBC_bdb92f0df23d4053b9eb7e83f73d102b"/>
                <w:id w:val="9000608"/>
                <w:lock w:val="sdtLocked"/>
              </w:sdtPr>
              <w:sdtContent>
                <w:tc>
                  <w:tcPr>
                    <w:tcW w:w="41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szCs w:val="21"/>
                      </w:rPr>
                      <w:t>688,429.96</w:t>
                    </w:r>
                  </w:p>
                </w:tc>
              </w:sdtContent>
            </w:sdt>
            <w:sdt>
              <w:sdtPr>
                <w:rPr>
                  <w:rFonts w:asciiTheme="minorEastAsia" w:eastAsiaTheme="minorEastAsia" w:hAnsiTheme="minorEastAsia"/>
                  <w:szCs w:val="21"/>
                </w:rPr>
                <w:alias w:val="单项金额不重大但按信用风险特征组合后该组合的风险较大的应收款项金额合计"/>
                <w:tag w:val="_GBC_6e97b767519a45ccae1ba78df390d018"/>
                <w:id w:val="9000609"/>
                <w:lock w:val="sdtLocked"/>
              </w:sdtPr>
              <w:sdtContent>
                <w:tc>
                  <w:tcPr>
                    <w:tcW w:w="436"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29,858,789.73</w:t>
                    </w:r>
                  </w:p>
                </w:tc>
              </w:sdtContent>
            </w:sdt>
            <w:sdt>
              <w:sdtPr>
                <w:rPr>
                  <w:rFonts w:asciiTheme="minorEastAsia" w:eastAsiaTheme="minorEastAsia" w:hAnsiTheme="minorEastAsia"/>
                  <w:szCs w:val="21"/>
                </w:rPr>
                <w:alias w:val="单项金额不重大但按信用风险特征组合后该组合的风险较大的应收款项比例"/>
                <w:tag w:val="_GBC_1c5deb0a9f0e4049919ccf0c7084c947"/>
                <w:id w:val="9000610"/>
                <w:lock w:val="sdtLocked"/>
              </w:sdtPr>
              <w:sdtContent>
                <w:tc>
                  <w:tcPr>
                    <w:tcW w:w="425"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12.11</w:t>
                    </w:r>
                  </w:p>
                </w:tc>
              </w:sdtContent>
            </w:sdt>
            <w:sdt>
              <w:sdtPr>
                <w:rPr>
                  <w:rFonts w:asciiTheme="minorEastAsia" w:eastAsiaTheme="minorEastAsia" w:hAnsiTheme="minorEastAsia"/>
                  <w:szCs w:val="21"/>
                </w:rPr>
                <w:alias w:val="单项金额不重大但按信用风险特征组合后该组合的风险较大的应收款项坏账准备金额"/>
                <w:tag w:val="_GBC_b828ea31549c427a817dd3d9ba4aa113"/>
                <w:id w:val="9000611"/>
                <w:lock w:val="sdtLocked"/>
              </w:sdtPr>
              <w:sdtContent>
                <w:tc>
                  <w:tcPr>
                    <w:tcW w:w="43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28,626,448.10</w:t>
                    </w:r>
                  </w:p>
                </w:tc>
              </w:sdtContent>
            </w:sdt>
            <w:sdt>
              <w:sdtPr>
                <w:rPr>
                  <w:rFonts w:asciiTheme="minorEastAsia" w:eastAsiaTheme="minorEastAsia" w:hAnsiTheme="minorEastAsia"/>
                  <w:szCs w:val="21"/>
                </w:rPr>
                <w:alias w:val="单项金额不重大但按信用风险特征组合后该组合的风险较大的应收款项坏账准备比例"/>
                <w:tag w:val="_GBC_3b06079df8094f21a54ebd941772b5ad"/>
                <w:id w:val="9000612"/>
                <w:lock w:val="sdtLocked"/>
              </w:sdtPr>
              <w:sdtContent>
                <w:tc>
                  <w:tcPr>
                    <w:tcW w:w="43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95.87</w:t>
                    </w:r>
                  </w:p>
                </w:tc>
              </w:sdtContent>
            </w:sdt>
            <w:sdt>
              <w:sdtPr>
                <w:rPr>
                  <w:rFonts w:asciiTheme="minorEastAsia" w:eastAsiaTheme="minorEastAsia" w:hAnsiTheme="minorEastAsia"/>
                  <w:szCs w:val="21"/>
                </w:rPr>
                <w:alias w:val="单项金额不重大但单独计提坏账准备的应收账款账面价值"/>
                <w:tag w:val="_GBC_6406bba01ad84499b79600d4530c6ad0"/>
                <w:id w:val="9000613"/>
                <w:lock w:val="sdtLocked"/>
              </w:sdtPr>
              <w:sdtContent>
                <w:tc>
                  <w:tcPr>
                    <w:tcW w:w="411"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1,232,341.63</w:t>
                    </w:r>
                  </w:p>
                </w:tc>
              </w:sdtContent>
            </w:sdt>
          </w:tr>
          <w:tr w:rsidR="00C24777" w:rsidRPr="00413679" w:rsidTr="0091107D">
            <w:trPr>
              <w:cantSplit/>
            </w:trPr>
            <w:tc>
              <w:tcPr>
                <w:tcW w:w="776" w:type="pct"/>
                <w:tcBorders>
                  <w:top w:val="single" w:sz="4" w:space="0" w:color="auto"/>
                  <w:left w:val="single" w:sz="4" w:space="0" w:color="auto"/>
                  <w:bottom w:val="single" w:sz="4" w:space="0" w:color="auto"/>
                  <w:right w:val="single" w:sz="4" w:space="0" w:color="auto"/>
                </w:tcBorders>
                <w:vAlign w:val="center"/>
              </w:tcPr>
              <w:p w:rsidR="00C24777" w:rsidRPr="00413679" w:rsidRDefault="00C24777">
                <w:pPr>
                  <w:autoSpaceDE w:val="0"/>
                  <w:autoSpaceDN w:val="0"/>
                  <w:adjustRightInd w:val="0"/>
                  <w:jc w:val="center"/>
                  <w:rPr>
                    <w:rFonts w:asciiTheme="minorEastAsia" w:eastAsiaTheme="minorEastAsia" w:hAnsiTheme="minorEastAsia"/>
                    <w:szCs w:val="21"/>
                  </w:rPr>
                </w:pPr>
                <w:r w:rsidRPr="00413679">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收账款合计"/>
                <w:tag w:val="_GBC_85a6458cddc14d26b2026867aa33365c"/>
                <w:id w:val="9000614"/>
                <w:lock w:val="sdtLocked"/>
              </w:sdtPr>
              <w:sdtContent>
                <w:tc>
                  <w:tcPr>
                    <w:tcW w:w="420"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bCs/>
                        <w:szCs w:val="21"/>
                      </w:rPr>
                      <w:t>251,957,771.66</w:t>
                    </w:r>
                  </w:p>
                </w:tc>
              </w:sdtContent>
            </w:sdt>
            <w:tc>
              <w:tcPr>
                <w:tcW w:w="415" w:type="pct"/>
                <w:tcBorders>
                  <w:top w:val="single" w:sz="4" w:space="0" w:color="auto"/>
                  <w:left w:val="single" w:sz="4" w:space="0" w:color="auto"/>
                  <w:bottom w:val="single" w:sz="4" w:space="0" w:color="auto"/>
                  <w:right w:val="single" w:sz="4" w:space="0" w:color="auto"/>
                </w:tcBorders>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计提的坏账准备余额"/>
                <w:tag w:val="_GBC_8e943babdcc64a19a3ed599cb3d638f1"/>
                <w:id w:val="9000615"/>
                <w:lock w:val="sdtLocked"/>
              </w:sdtPr>
              <w:sdtContent>
                <w:tc>
                  <w:tcPr>
                    <w:tcW w:w="41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bCs/>
                        <w:szCs w:val="21"/>
                      </w:rPr>
                      <w:t>68,187,738.95</w:t>
                    </w:r>
                  </w:p>
                </w:tc>
              </w:sdtContent>
            </w:sdt>
            <w:tc>
              <w:tcPr>
                <w:tcW w:w="425" w:type="pct"/>
                <w:tcBorders>
                  <w:top w:val="single" w:sz="4" w:space="0" w:color="auto"/>
                  <w:left w:val="single" w:sz="4" w:space="0" w:color="auto"/>
                  <w:bottom w:val="single" w:sz="4" w:space="0" w:color="auto"/>
                  <w:right w:val="single" w:sz="4" w:space="0" w:color="auto"/>
                </w:tcBorders>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账面价值合计"/>
                <w:tag w:val="_GBC_b144ae5973894e04a2f0411cefd01a18"/>
                <w:id w:val="9000616"/>
                <w:lock w:val="sdtLocked"/>
              </w:sdtPr>
              <w:sdtContent>
                <w:tc>
                  <w:tcPr>
                    <w:tcW w:w="413" w:type="pct"/>
                    <w:tcBorders>
                      <w:top w:val="single" w:sz="4" w:space="0" w:color="auto"/>
                      <w:left w:val="single" w:sz="4" w:space="0" w:color="auto"/>
                      <w:bottom w:val="single" w:sz="4" w:space="0" w:color="auto"/>
                      <w:right w:val="single" w:sz="4" w:space="0" w:color="auto"/>
                    </w:tcBorders>
                  </w:tcPr>
                  <w:p w:rsidR="00C24777" w:rsidRPr="00413679" w:rsidRDefault="00C24777" w:rsidP="00C24777">
                    <w:pPr>
                      <w:jc w:val="right"/>
                      <w:rPr>
                        <w:rFonts w:asciiTheme="minorEastAsia" w:eastAsiaTheme="minorEastAsia" w:hAnsiTheme="minorEastAsia"/>
                        <w:szCs w:val="21"/>
                      </w:rPr>
                    </w:pPr>
                    <w:r w:rsidRPr="00413679">
                      <w:rPr>
                        <w:rFonts w:asciiTheme="minorEastAsia" w:eastAsiaTheme="minorEastAsia" w:hAnsiTheme="minorEastAsia"/>
                        <w:bCs/>
                        <w:szCs w:val="21"/>
                      </w:rPr>
                      <w:t>183,</w:t>
                    </w:r>
                    <w:r w:rsidRPr="00413679">
                      <w:rPr>
                        <w:rFonts w:asciiTheme="minorEastAsia" w:eastAsiaTheme="minorEastAsia" w:hAnsiTheme="minorEastAsia" w:hint="eastAsia"/>
                        <w:bCs/>
                        <w:szCs w:val="21"/>
                      </w:rPr>
                      <w:t>770</w:t>
                    </w:r>
                    <w:r w:rsidRPr="00413679">
                      <w:rPr>
                        <w:rFonts w:asciiTheme="minorEastAsia" w:eastAsiaTheme="minorEastAsia" w:hAnsiTheme="minorEastAsia"/>
                        <w:bCs/>
                        <w:szCs w:val="21"/>
                      </w:rPr>
                      <w:t>,</w:t>
                    </w:r>
                    <w:r w:rsidRPr="00413679">
                      <w:rPr>
                        <w:rFonts w:asciiTheme="minorEastAsia" w:eastAsiaTheme="minorEastAsia" w:hAnsiTheme="minorEastAsia" w:hint="eastAsia"/>
                        <w:bCs/>
                        <w:szCs w:val="21"/>
                      </w:rPr>
                      <w:t>032</w:t>
                    </w:r>
                    <w:r w:rsidRPr="00413679">
                      <w:rPr>
                        <w:rFonts w:asciiTheme="minorEastAsia" w:eastAsiaTheme="minorEastAsia" w:hAnsiTheme="minorEastAsia"/>
                        <w:bCs/>
                        <w:szCs w:val="21"/>
                      </w:rPr>
                      <w:t>.</w:t>
                    </w:r>
                    <w:r w:rsidRPr="00413679">
                      <w:rPr>
                        <w:rFonts w:asciiTheme="minorEastAsia" w:eastAsiaTheme="minorEastAsia" w:hAnsiTheme="minorEastAsia" w:hint="eastAsia"/>
                        <w:bCs/>
                        <w:szCs w:val="21"/>
                      </w:rPr>
                      <w:t>71</w:t>
                    </w:r>
                  </w:p>
                </w:tc>
              </w:sdtContent>
            </w:sdt>
            <w:sdt>
              <w:sdtPr>
                <w:rPr>
                  <w:rFonts w:asciiTheme="minorEastAsia" w:eastAsiaTheme="minorEastAsia" w:hAnsiTheme="minorEastAsia"/>
                  <w:szCs w:val="21"/>
                </w:rPr>
                <w:alias w:val="应收账款合计"/>
                <w:tag w:val="_GBC_7096543a64a84b75bfd68941ad9d3c68"/>
                <w:id w:val="9000617"/>
                <w:lock w:val="sdtLocked"/>
              </w:sdtPr>
              <w:sdtContent>
                <w:tc>
                  <w:tcPr>
                    <w:tcW w:w="436"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246,628,710.25</w:t>
                    </w:r>
                  </w:p>
                </w:tc>
              </w:sdtContent>
            </w:sdt>
            <w:tc>
              <w:tcPr>
                <w:tcW w:w="425" w:type="pct"/>
                <w:tcBorders>
                  <w:top w:val="single" w:sz="4" w:space="0" w:color="auto"/>
                  <w:left w:val="single" w:sz="4" w:space="0" w:color="auto"/>
                  <w:bottom w:val="single" w:sz="4" w:space="0" w:color="auto"/>
                  <w:right w:val="single" w:sz="4" w:space="0" w:color="auto"/>
                </w:tcBorders>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计提的坏账准备余额"/>
                <w:tag w:val="_GBC_3e2b5304f3184317b955e926cef9da64"/>
                <w:id w:val="9000618"/>
                <w:lock w:val="sdtLocked"/>
              </w:sdtPr>
              <w:sdtContent>
                <w:tc>
                  <w:tcPr>
                    <w:tcW w:w="433"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66,465,065.38</w:t>
                    </w:r>
                  </w:p>
                </w:tc>
              </w:sdtContent>
            </w:sdt>
            <w:tc>
              <w:tcPr>
                <w:tcW w:w="433" w:type="pct"/>
                <w:tcBorders>
                  <w:top w:val="single" w:sz="4" w:space="0" w:color="auto"/>
                  <w:left w:val="single" w:sz="4" w:space="0" w:color="auto"/>
                  <w:bottom w:val="single" w:sz="4" w:space="0" w:color="auto"/>
                  <w:right w:val="single" w:sz="4" w:space="0" w:color="auto"/>
                </w:tcBorders>
              </w:tcPr>
              <w:p w:rsidR="00C24777" w:rsidRPr="00413679" w:rsidRDefault="00C24777">
                <w:pPr>
                  <w:jc w:val="center"/>
                  <w:rPr>
                    <w:rFonts w:asciiTheme="minorEastAsia" w:eastAsiaTheme="minorEastAsia" w:hAnsiTheme="minorEastAsia"/>
                    <w:szCs w:val="21"/>
                  </w:rPr>
                </w:pPr>
                <w:r w:rsidRPr="00413679">
                  <w:rPr>
                    <w:rFonts w:asciiTheme="minorEastAsia" w:eastAsiaTheme="minorEastAsia" w:hAnsiTheme="minorEastAsia" w:hint="eastAsia"/>
                    <w:szCs w:val="21"/>
                  </w:rPr>
                  <w:t>/</w:t>
                </w:r>
              </w:p>
            </w:tc>
            <w:sdt>
              <w:sdtPr>
                <w:rPr>
                  <w:rFonts w:asciiTheme="minorEastAsia" w:eastAsiaTheme="minorEastAsia" w:hAnsiTheme="minorEastAsia"/>
                  <w:szCs w:val="21"/>
                </w:rPr>
                <w:alias w:val="应收账款账面价值合计"/>
                <w:tag w:val="_GBC_8d4e666bf0a84d8ab177a72de8972c9b"/>
                <w:id w:val="9000619"/>
                <w:lock w:val="sdtLocked"/>
              </w:sdtPr>
              <w:sdtContent>
                <w:tc>
                  <w:tcPr>
                    <w:tcW w:w="411" w:type="pct"/>
                    <w:tcBorders>
                      <w:top w:val="single" w:sz="4" w:space="0" w:color="auto"/>
                      <w:left w:val="single" w:sz="4" w:space="0" w:color="auto"/>
                      <w:bottom w:val="single" w:sz="4" w:space="0" w:color="auto"/>
                      <w:right w:val="single" w:sz="4" w:space="0" w:color="auto"/>
                    </w:tcBorders>
                  </w:tcPr>
                  <w:p w:rsidR="00C24777" w:rsidRPr="00413679" w:rsidRDefault="00C24777">
                    <w:pPr>
                      <w:jc w:val="right"/>
                      <w:rPr>
                        <w:rFonts w:asciiTheme="minorEastAsia" w:eastAsiaTheme="minorEastAsia" w:hAnsiTheme="minorEastAsia"/>
                        <w:szCs w:val="21"/>
                      </w:rPr>
                    </w:pPr>
                    <w:r w:rsidRPr="00413679">
                      <w:rPr>
                        <w:rFonts w:asciiTheme="minorEastAsia" w:eastAsiaTheme="minorEastAsia" w:hAnsiTheme="minorEastAsia" w:cs="Calibri"/>
                        <w:szCs w:val="21"/>
                      </w:rPr>
                      <w:t>180,163,644.87</w:t>
                    </w:r>
                  </w:p>
                </w:tc>
              </w:sdtContent>
            </w:sdt>
          </w:tr>
        </w:tbl>
      </w:sdtContent>
    </w:sdt>
    <w:p w:rsidR="00961CC1" w:rsidRDefault="00961CC1"/>
    <w:sdt>
      <w:sdtPr>
        <w:rPr>
          <w:rFonts w:hint="eastAsia"/>
          <w:szCs w:val="21"/>
        </w:rPr>
        <w:alias w:val="模块:单项金额重大并单项计提坏帐准备的应收账款　　　　　　　　　..."/>
        <w:tag w:val="_SEC_9d903f1a89bb4ee1907d41b547e7cf28"/>
        <w:id w:val="9000638"/>
        <w:lock w:val="sdtLocked"/>
        <w:placeholder>
          <w:docPart w:val="GBC22222222222222222222222222222"/>
        </w:placeholder>
      </w:sdtPr>
      <w:sdtContent>
        <w:p w:rsidR="00C24777" w:rsidRDefault="00C24777">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d928ba9b323645659de2ea695d919912"/>
            <w:id w:val="9000621"/>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5a325833b642452a8aeff79804b147aa"/>
              <w:id w:val="90006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重大并单项计提坏帐准备的应收账款"/>
              <w:tag w:val="_GBC_d9e5adb9e4324ce4a4f337feadf19e78"/>
              <w:id w:val="90006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0" w:type="auto"/>
            <w:tblInd w:w="94" w:type="dxa"/>
            <w:tblLook w:val="0000"/>
          </w:tblPr>
          <w:tblGrid>
            <w:gridCol w:w="1857"/>
            <w:gridCol w:w="1738"/>
            <w:gridCol w:w="1581"/>
            <w:gridCol w:w="950"/>
            <w:gridCol w:w="2829"/>
          </w:tblGrid>
          <w:tr w:rsidR="00C24777" w:rsidRPr="00E83AF5" w:rsidTr="00E83AF5">
            <w:tc>
              <w:tcPr>
                <w:tcW w:w="1857" w:type="dxa"/>
                <w:vMerge w:val="restart"/>
                <w:tcBorders>
                  <w:top w:val="single" w:sz="4" w:space="0" w:color="auto"/>
                  <w:left w:val="single" w:sz="4" w:space="0" w:color="auto"/>
                  <w:right w:val="single" w:sz="4" w:space="0" w:color="auto"/>
                </w:tcBorders>
                <w:vAlign w:val="center"/>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应收账款</w:t>
                </w:r>
              </w:p>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（按单位）</w:t>
                </w:r>
              </w:p>
            </w:tc>
            <w:tc>
              <w:tcPr>
                <w:tcW w:w="7098" w:type="dxa"/>
                <w:gridSpan w:val="4"/>
                <w:tcBorders>
                  <w:top w:val="single" w:sz="4" w:space="0" w:color="auto"/>
                  <w:left w:val="single" w:sz="4" w:space="0" w:color="auto"/>
                  <w:bottom w:val="single" w:sz="4" w:space="0" w:color="auto"/>
                  <w:right w:val="single" w:sz="4" w:space="0" w:color="auto"/>
                </w:tcBorders>
                <w:vAlign w:val="center"/>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期末余额</w:t>
                </w:r>
              </w:p>
            </w:tc>
          </w:tr>
          <w:tr w:rsidR="00C24777" w:rsidRPr="00E83AF5" w:rsidTr="00E83AF5">
            <w:tc>
              <w:tcPr>
                <w:tcW w:w="1857" w:type="dxa"/>
                <w:vMerge/>
                <w:tcBorders>
                  <w:left w:val="single" w:sz="4" w:space="0" w:color="auto"/>
                  <w:bottom w:val="single" w:sz="4" w:space="0" w:color="auto"/>
                  <w:right w:val="single" w:sz="4" w:space="0" w:color="auto"/>
                </w:tcBorders>
                <w:vAlign w:val="center"/>
              </w:tcPr>
              <w:p w:rsidR="00C24777" w:rsidRPr="00E83AF5" w:rsidRDefault="00C24777">
                <w:pPr>
                  <w:jc w:val="center"/>
                  <w:rPr>
                    <w:rFonts w:asciiTheme="minorEastAsia" w:eastAsiaTheme="minorEastAsia" w:hAnsiTheme="minorEastAsia"/>
                    <w:szCs w:val="21"/>
                  </w:rPr>
                </w:pPr>
              </w:p>
            </w:tc>
            <w:tc>
              <w:tcPr>
                <w:tcW w:w="1738" w:type="dxa"/>
                <w:tcBorders>
                  <w:top w:val="single" w:sz="4" w:space="0" w:color="auto"/>
                  <w:left w:val="single" w:sz="4" w:space="0" w:color="auto"/>
                  <w:bottom w:val="single" w:sz="4" w:space="0" w:color="auto"/>
                  <w:right w:val="single" w:sz="4" w:space="0" w:color="auto"/>
                </w:tcBorders>
                <w:vAlign w:val="center"/>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应收账款</w:t>
                </w:r>
              </w:p>
            </w:tc>
            <w:tc>
              <w:tcPr>
                <w:tcW w:w="0" w:type="auto"/>
                <w:tcBorders>
                  <w:top w:val="single" w:sz="4" w:space="0" w:color="auto"/>
                  <w:left w:val="single" w:sz="4" w:space="0" w:color="auto"/>
                  <w:bottom w:val="single" w:sz="4" w:space="0" w:color="auto"/>
                  <w:right w:val="single" w:sz="4" w:space="0" w:color="auto"/>
                </w:tcBorders>
                <w:vAlign w:val="center"/>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坏账准备</w:t>
                </w:r>
              </w:p>
            </w:tc>
            <w:tc>
              <w:tcPr>
                <w:tcW w:w="0" w:type="auto"/>
                <w:tcBorders>
                  <w:top w:val="single" w:sz="4" w:space="0" w:color="auto"/>
                  <w:left w:val="single" w:sz="4" w:space="0" w:color="auto"/>
                  <w:bottom w:val="single" w:sz="4" w:space="0" w:color="auto"/>
                  <w:right w:val="single" w:sz="4" w:space="0" w:color="auto"/>
                </w:tcBorders>
                <w:vAlign w:val="center"/>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计提比例</w:t>
                </w:r>
              </w:p>
            </w:tc>
            <w:tc>
              <w:tcPr>
                <w:tcW w:w="0" w:type="auto"/>
                <w:tcBorders>
                  <w:top w:val="single" w:sz="4" w:space="0" w:color="auto"/>
                  <w:left w:val="single" w:sz="4" w:space="0" w:color="auto"/>
                  <w:bottom w:val="single" w:sz="4" w:space="0" w:color="auto"/>
                  <w:right w:val="single" w:sz="4" w:space="0" w:color="auto"/>
                </w:tcBorders>
                <w:vAlign w:val="center"/>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计提理由</w:t>
                </w:r>
              </w:p>
            </w:tc>
          </w:tr>
          <w:sdt>
            <w:sdtPr>
              <w:rPr>
                <w:rFonts w:asciiTheme="minorEastAsia" w:eastAsiaTheme="minorEastAsia" w:hAnsiTheme="minorEastAsia"/>
                <w:szCs w:val="21"/>
              </w:rPr>
              <w:alias w:val="单项金额重大并单项计提坏帐准备的应收账款明细"/>
              <w:tag w:val="_TUP_d704e60718a4436d9d4f463b351633ee"/>
              <w:id w:val="9000629"/>
              <w:lock w:val="sdtLocked"/>
            </w:sdtPr>
            <w:sdtContent>
              <w:tr w:rsidR="00C24777" w:rsidRPr="00E83AF5" w:rsidTr="00E83AF5">
                <w:sdt>
                  <w:sdtPr>
                    <w:rPr>
                      <w:rFonts w:asciiTheme="minorEastAsia" w:eastAsiaTheme="minorEastAsia" w:hAnsiTheme="minorEastAsia"/>
                      <w:szCs w:val="21"/>
                    </w:rPr>
                    <w:alias w:val="单项金额重大并单项计提坏帐准备的应收账款明细-应收账款内容"/>
                    <w:tag w:val="_GBC_c588792b5c36406db1ddff9047afa66e"/>
                    <w:id w:val="9000624"/>
                    <w:lock w:val="sdtLocked"/>
                  </w:sdtPr>
                  <w:sdtContent>
                    <w:tc>
                      <w:tcPr>
                        <w:tcW w:w="1857" w:type="dxa"/>
                        <w:tcBorders>
                          <w:top w:val="single" w:sz="4" w:space="0" w:color="auto"/>
                          <w:left w:val="single" w:sz="4" w:space="0" w:color="auto"/>
                          <w:bottom w:val="single" w:sz="4" w:space="0" w:color="auto"/>
                          <w:right w:val="single" w:sz="4" w:space="0" w:color="auto"/>
                        </w:tcBorders>
                      </w:tcPr>
                      <w:p w:rsidR="00C24777" w:rsidRPr="00E83AF5" w:rsidRDefault="00C24777">
                        <w:pPr>
                          <w:rPr>
                            <w:rFonts w:asciiTheme="minorEastAsia" w:eastAsiaTheme="minorEastAsia" w:hAnsiTheme="minorEastAsia"/>
                            <w:color w:val="008000"/>
                            <w:szCs w:val="21"/>
                          </w:rPr>
                        </w:pPr>
                        <w:r w:rsidRPr="00E83AF5">
                          <w:rPr>
                            <w:rFonts w:asciiTheme="minorEastAsia" w:eastAsiaTheme="minorEastAsia" w:hAnsiTheme="minorEastAsia" w:hint="eastAsia"/>
                            <w:szCs w:val="21"/>
                          </w:rPr>
                          <w:t>河源市国盛针织有限公司</w:t>
                        </w:r>
                      </w:p>
                    </w:tc>
                  </w:sdtContent>
                </w:sdt>
                <w:sdt>
                  <w:sdtPr>
                    <w:rPr>
                      <w:rFonts w:asciiTheme="minorEastAsia" w:eastAsiaTheme="minorEastAsia" w:hAnsiTheme="minorEastAsia"/>
                      <w:szCs w:val="21"/>
                    </w:rPr>
                    <w:alias w:val="单项金额重大并单项计提坏帐准备的应收账款明细-账面余额"/>
                    <w:tag w:val="_GBC_84b8c252e41b441184413526ca328b88"/>
                    <w:id w:val="9000625"/>
                    <w:lock w:val="sdtLocked"/>
                  </w:sdtPr>
                  <w:sdtContent>
                    <w:tc>
                      <w:tcPr>
                        <w:tcW w:w="1738" w:type="dxa"/>
                        <w:tcBorders>
                          <w:top w:val="single" w:sz="4" w:space="0" w:color="auto"/>
                          <w:left w:val="single" w:sz="4" w:space="0" w:color="auto"/>
                          <w:bottom w:val="single" w:sz="4" w:space="0" w:color="auto"/>
                          <w:right w:val="single" w:sz="4" w:space="0" w:color="auto"/>
                        </w:tcBorders>
                      </w:tcPr>
                      <w:p w:rsidR="00C24777" w:rsidRPr="00E83AF5" w:rsidRDefault="00C24777">
                        <w:pPr>
                          <w:jc w:val="right"/>
                          <w:rPr>
                            <w:rFonts w:asciiTheme="minorEastAsia" w:eastAsiaTheme="minorEastAsia" w:hAnsiTheme="minorEastAsia"/>
                            <w:color w:val="008000"/>
                            <w:szCs w:val="21"/>
                          </w:rPr>
                        </w:pPr>
                        <w:r w:rsidRPr="00E83AF5">
                          <w:rPr>
                            <w:rFonts w:asciiTheme="minorEastAsia" w:eastAsiaTheme="minorEastAsia" w:hAnsiTheme="minorEastAsia"/>
                            <w:szCs w:val="21"/>
                          </w:rPr>
                          <w:t>11,039,553.53</w:t>
                        </w:r>
                      </w:p>
                    </w:tc>
                  </w:sdtContent>
                </w:sdt>
                <w:sdt>
                  <w:sdtPr>
                    <w:rPr>
                      <w:rFonts w:asciiTheme="minorEastAsia" w:eastAsiaTheme="minorEastAsia" w:hAnsiTheme="minorEastAsia"/>
                      <w:szCs w:val="21"/>
                    </w:rPr>
                    <w:alias w:val="单项金额重大并单项计提坏帐准备的应收账款明细-坏账金额"/>
                    <w:tag w:val="_GBC_87b704afca374884990c0dd5ab31a7c2"/>
                    <w:id w:val="9000626"/>
                    <w:lock w:val="sdtLocked"/>
                  </w:sdtPr>
                  <w:sdtContent>
                    <w:tc>
                      <w:tcPr>
                        <w:tcW w:w="0" w:type="auto"/>
                        <w:tcBorders>
                          <w:top w:val="single" w:sz="4" w:space="0" w:color="auto"/>
                          <w:left w:val="single" w:sz="4" w:space="0" w:color="auto"/>
                          <w:bottom w:val="single" w:sz="4" w:space="0" w:color="auto"/>
                          <w:right w:val="single" w:sz="4" w:space="0" w:color="auto"/>
                        </w:tcBorders>
                      </w:tcPr>
                      <w:p w:rsidR="00C24777" w:rsidRPr="00E83AF5" w:rsidRDefault="00C24777">
                        <w:pPr>
                          <w:jc w:val="right"/>
                          <w:rPr>
                            <w:rFonts w:asciiTheme="minorEastAsia" w:eastAsiaTheme="minorEastAsia" w:hAnsiTheme="minorEastAsia"/>
                            <w:color w:val="008000"/>
                            <w:szCs w:val="21"/>
                          </w:rPr>
                        </w:pPr>
                        <w:r w:rsidRPr="00E83AF5">
                          <w:rPr>
                            <w:rFonts w:asciiTheme="minorEastAsia" w:eastAsiaTheme="minorEastAsia" w:hAnsiTheme="minorEastAsia"/>
                            <w:szCs w:val="21"/>
                          </w:rPr>
                          <w:t>11,039,553.53</w:t>
                        </w:r>
                      </w:p>
                    </w:tc>
                  </w:sdtContent>
                </w:sdt>
                <w:sdt>
                  <w:sdtPr>
                    <w:rPr>
                      <w:rFonts w:asciiTheme="minorEastAsia" w:eastAsiaTheme="minorEastAsia" w:hAnsiTheme="minorEastAsia"/>
                      <w:szCs w:val="21"/>
                    </w:rPr>
                    <w:alias w:val="单项金额重大并单项计提坏帐准备的应收账款明细-计提比例"/>
                    <w:tag w:val="_GBC_ec4d1666a9264077a9daa7fa09e65f71"/>
                    <w:id w:val="9000627"/>
                    <w:lock w:val="sdtLocked"/>
                  </w:sdtPr>
                  <w:sdtContent>
                    <w:tc>
                      <w:tcPr>
                        <w:tcW w:w="0" w:type="auto"/>
                        <w:tcBorders>
                          <w:top w:val="single" w:sz="4" w:space="0" w:color="auto"/>
                          <w:left w:val="single" w:sz="4" w:space="0" w:color="auto"/>
                          <w:bottom w:val="single" w:sz="4" w:space="0" w:color="auto"/>
                          <w:right w:val="single" w:sz="4" w:space="0" w:color="auto"/>
                        </w:tcBorders>
                      </w:tcPr>
                      <w:p w:rsidR="00C24777" w:rsidRPr="00E83AF5" w:rsidRDefault="00C24777">
                        <w:pPr>
                          <w:jc w:val="right"/>
                          <w:rPr>
                            <w:rFonts w:asciiTheme="minorEastAsia" w:eastAsiaTheme="minorEastAsia" w:hAnsiTheme="minorEastAsia"/>
                            <w:color w:val="008000"/>
                            <w:szCs w:val="21"/>
                          </w:rPr>
                        </w:pPr>
                        <w:r w:rsidRPr="00E83AF5">
                          <w:rPr>
                            <w:rFonts w:asciiTheme="minorEastAsia" w:eastAsiaTheme="minorEastAsia" w:hAnsiTheme="minorEastAsia" w:hint="eastAsia"/>
                            <w:szCs w:val="21"/>
                          </w:rPr>
                          <w:t>100.00</w:t>
                        </w:r>
                      </w:p>
                    </w:tc>
                  </w:sdtContent>
                </w:sdt>
                <w:sdt>
                  <w:sdtPr>
                    <w:rPr>
                      <w:rFonts w:asciiTheme="minorEastAsia" w:eastAsiaTheme="minorEastAsia" w:hAnsiTheme="minorEastAsia"/>
                      <w:szCs w:val="21"/>
                    </w:rPr>
                    <w:alias w:val="单项金额重大并单项计提坏帐准备的应收账款明细-理由"/>
                    <w:tag w:val="_GBC_a12a76c1cbe9403d8a170c97a971a866"/>
                    <w:id w:val="9000628"/>
                    <w:lock w:val="sdtLocked"/>
                  </w:sdtPr>
                  <w:sdtContent>
                    <w:tc>
                      <w:tcPr>
                        <w:tcW w:w="0" w:type="auto"/>
                        <w:tcBorders>
                          <w:top w:val="single" w:sz="4" w:space="0" w:color="auto"/>
                          <w:left w:val="single" w:sz="4" w:space="0" w:color="auto"/>
                          <w:bottom w:val="single" w:sz="4" w:space="0" w:color="auto"/>
                          <w:right w:val="single" w:sz="4" w:space="0" w:color="auto"/>
                        </w:tcBorders>
                      </w:tcPr>
                      <w:p w:rsidR="00C24777" w:rsidRPr="00E83AF5" w:rsidRDefault="00C24777" w:rsidP="00E83AF5">
                        <w:pPr>
                          <w:jc w:val="both"/>
                          <w:rPr>
                            <w:rFonts w:asciiTheme="minorEastAsia" w:eastAsiaTheme="minorEastAsia" w:hAnsiTheme="minorEastAsia"/>
                            <w:szCs w:val="21"/>
                          </w:rPr>
                        </w:pPr>
                        <w:r w:rsidRPr="00E83AF5">
                          <w:rPr>
                            <w:rFonts w:asciiTheme="minorEastAsia" w:eastAsiaTheme="minorEastAsia" w:hAnsiTheme="minorEastAsia" w:hint="eastAsia"/>
                            <w:szCs w:val="21"/>
                          </w:rPr>
                          <w:t>对方资产已用于贷款抵押担保，预计该款项无法收回</w:t>
                        </w:r>
                      </w:p>
                    </w:tc>
                  </w:sdtContent>
                </w:sdt>
              </w:tr>
            </w:sdtContent>
          </w:sdt>
          <w:tr w:rsidR="00C24777" w:rsidRPr="00E83AF5" w:rsidTr="00E83AF5">
            <w:tc>
              <w:tcPr>
                <w:tcW w:w="1857" w:type="dxa"/>
                <w:tcBorders>
                  <w:top w:val="single" w:sz="4" w:space="0" w:color="auto"/>
                  <w:left w:val="single" w:sz="4" w:space="0" w:color="auto"/>
                  <w:bottom w:val="single" w:sz="4" w:space="0" w:color="auto"/>
                  <w:right w:val="single" w:sz="4" w:space="0" w:color="auto"/>
                </w:tcBorders>
                <w:vAlign w:val="center"/>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合计</w:t>
                </w:r>
              </w:p>
            </w:tc>
            <w:sdt>
              <w:sdtPr>
                <w:rPr>
                  <w:rFonts w:asciiTheme="minorEastAsia" w:eastAsiaTheme="minorEastAsia" w:hAnsiTheme="minorEastAsia"/>
                  <w:szCs w:val="21"/>
                </w:rPr>
                <w:alias w:val="单项金额重大并单项计提坏帐准备的应收账款账面余额合计"/>
                <w:tag w:val="_GBC_c4b8a50d38d64ad5b2a8fd99f138883d"/>
                <w:id w:val="9000636"/>
                <w:lock w:val="sdtLocked"/>
                <w:showingPlcHdr/>
              </w:sdtPr>
              <w:sdtContent>
                <w:tc>
                  <w:tcPr>
                    <w:tcW w:w="1738" w:type="dxa"/>
                    <w:tcBorders>
                      <w:top w:val="single" w:sz="4" w:space="0" w:color="auto"/>
                      <w:left w:val="single" w:sz="4" w:space="0" w:color="auto"/>
                      <w:bottom w:val="single" w:sz="4" w:space="0" w:color="auto"/>
                      <w:right w:val="single" w:sz="4" w:space="0" w:color="auto"/>
                    </w:tcBorders>
                  </w:tcPr>
                  <w:p w:rsidR="00C24777" w:rsidRPr="00E83AF5" w:rsidRDefault="00C24777">
                    <w:pPr>
                      <w:jc w:val="right"/>
                      <w:rPr>
                        <w:rFonts w:asciiTheme="minorEastAsia" w:eastAsiaTheme="minorEastAsia" w:hAnsiTheme="minorEastAsia"/>
                        <w:color w:val="008000"/>
                        <w:szCs w:val="21"/>
                      </w:rPr>
                    </w:pPr>
                    <w:r w:rsidRPr="00E83AF5">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单项金额重大并单项计提坏帐准备的应收账款坏账金额合计"/>
                <w:tag w:val="_GBC_3350d3cd63684b71be7d4c59a027937f"/>
                <w:id w:val="9000637"/>
                <w:lock w:val="sdtLocked"/>
                <w:showingPlcHdr/>
              </w:sdtPr>
              <w:sdtContent>
                <w:tc>
                  <w:tcPr>
                    <w:tcW w:w="0" w:type="auto"/>
                    <w:tcBorders>
                      <w:top w:val="single" w:sz="4" w:space="0" w:color="auto"/>
                      <w:left w:val="single" w:sz="4" w:space="0" w:color="auto"/>
                      <w:bottom w:val="single" w:sz="4" w:space="0" w:color="auto"/>
                      <w:right w:val="single" w:sz="4" w:space="0" w:color="auto"/>
                    </w:tcBorders>
                  </w:tcPr>
                  <w:p w:rsidR="00C24777" w:rsidRPr="00E83AF5" w:rsidRDefault="00C24777">
                    <w:pPr>
                      <w:jc w:val="right"/>
                      <w:rPr>
                        <w:rFonts w:asciiTheme="minorEastAsia" w:eastAsiaTheme="minorEastAsia" w:hAnsiTheme="minorEastAsia"/>
                        <w:color w:val="008000"/>
                        <w:szCs w:val="21"/>
                      </w:rPr>
                    </w:pPr>
                    <w:r w:rsidRPr="00E83AF5">
                      <w:rPr>
                        <w:rFonts w:asciiTheme="minorEastAsia" w:eastAsiaTheme="minorEastAsia" w:hAnsiTheme="minorEastAsia" w:hint="eastAsia"/>
                        <w:color w:val="333399"/>
                        <w:szCs w:val="21"/>
                      </w:rPr>
                      <w:t xml:space="preserve">　</w:t>
                    </w:r>
                  </w:p>
                </w:tc>
              </w:sdtContent>
            </w:sdt>
            <w:tc>
              <w:tcPr>
                <w:tcW w:w="0" w:type="auto"/>
                <w:tcBorders>
                  <w:top w:val="single" w:sz="4" w:space="0" w:color="auto"/>
                  <w:left w:val="single" w:sz="4" w:space="0" w:color="auto"/>
                  <w:bottom w:val="single" w:sz="4" w:space="0" w:color="auto"/>
                  <w:right w:val="single" w:sz="4" w:space="0" w:color="auto"/>
                </w:tcBorders>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w:t>
                </w:r>
              </w:p>
            </w:tc>
            <w:tc>
              <w:tcPr>
                <w:tcW w:w="0" w:type="auto"/>
                <w:tcBorders>
                  <w:top w:val="single" w:sz="4" w:space="0" w:color="auto"/>
                  <w:left w:val="single" w:sz="4" w:space="0" w:color="auto"/>
                  <w:bottom w:val="single" w:sz="4" w:space="0" w:color="auto"/>
                  <w:right w:val="single" w:sz="4" w:space="0" w:color="auto"/>
                </w:tcBorders>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w:t>
                </w:r>
              </w:p>
            </w:tc>
          </w:tr>
        </w:tbl>
        <w:p w:rsidR="00C24777" w:rsidRDefault="00703070">
          <w:pPr>
            <w:rPr>
              <w:szCs w:val="21"/>
            </w:rPr>
          </w:pPr>
        </w:p>
      </w:sdtContent>
    </w:sdt>
    <w:p w:rsidR="00C24777" w:rsidRDefault="00C24777">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ffd7535e9125483e9f711c891b9069d6"/>
        <w:id w:val="9000639"/>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模块:组合中，按账龄分析法计提坏账准备的应收账款"/>
        <w:tag w:val="_SEC_c5fcf9d8c7eb4fd3911d274ef1f5bc4f"/>
        <w:id w:val="9000677"/>
        <w:lock w:val="sdtLocked"/>
        <w:placeholder>
          <w:docPart w:val="GBC22222222222222222222222222222"/>
        </w:placeholder>
      </w:sdtPr>
      <w:sdtEndPr>
        <w:rPr>
          <w:rFonts w:hint="default"/>
        </w:rPr>
      </w:sdtEndPr>
      <w:sdtContent>
        <w:p w:rsidR="00C24777" w:rsidRDefault="00C24777">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fa3d0466175949199ccab17f6f8c6747"/>
              <w:id w:val="90006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08d813636db44b658f6e5b63ed6cbc7d"/>
              <w:id w:val="9000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31" w:type="dxa"/>
              <w:right w:w="31" w:type="dxa"/>
            </w:tblCellMar>
            <w:tblLook w:val="0000"/>
          </w:tblPr>
          <w:tblGrid>
            <w:gridCol w:w="2048"/>
            <w:gridCol w:w="2282"/>
            <w:gridCol w:w="2316"/>
            <w:gridCol w:w="2249"/>
          </w:tblGrid>
          <w:tr w:rsidR="00C24777" w:rsidRPr="00E83AF5" w:rsidTr="00E83AF5">
            <w:trPr>
              <w:cantSplit/>
            </w:trPr>
            <w:tc>
              <w:tcPr>
                <w:tcW w:w="115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4777" w:rsidRPr="00E83AF5" w:rsidRDefault="00C24777" w:rsidP="00C24777">
                <w:pPr>
                  <w:jc w:val="center"/>
                  <w:rPr>
                    <w:color w:val="000000" w:themeColor="text1"/>
                    <w:szCs w:val="21"/>
                  </w:rPr>
                </w:pPr>
                <w:r w:rsidRPr="00E83AF5">
                  <w:rPr>
                    <w:rFonts w:hint="eastAsia"/>
                    <w:color w:val="000000" w:themeColor="text1"/>
                    <w:szCs w:val="21"/>
                  </w:rPr>
                  <w:t>账龄</w:t>
                </w:r>
              </w:p>
            </w:tc>
            <w:tc>
              <w:tcPr>
                <w:tcW w:w="384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4777" w:rsidRPr="00E83AF5" w:rsidRDefault="00C24777" w:rsidP="00C24777">
                <w:pPr>
                  <w:jc w:val="center"/>
                  <w:rPr>
                    <w:color w:val="000000" w:themeColor="text1"/>
                    <w:szCs w:val="21"/>
                  </w:rPr>
                </w:pPr>
                <w:r w:rsidRPr="00E83AF5">
                  <w:rPr>
                    <w:rFonts w:hint="eastAsia"/>
                    <w:color w:val="000000" w:themeColor="text1"/>
                    <w:szCs w:val="21"/>
                  </w:rPr>
                  <w:t>期末余额</w:t>
                </w:r>
              </w:p>
            </w:tc>
          </w:tr>
          <w:tr w:rsidR="00C24777" w:rsidRPr="00E83AF5" w:rsidTr="00E83AF5">
            <w:trPr>
              <w:cantSplit/>
            </w:trPr>
            <w:tc>
              <w:tcPr>
                <w:tcW w:w="115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4777" w:rsidRPr="00E83AF5" w:rsidRDefault="00C24777" w:rsidP="00C24777">
                <w:pPr>
                  <w:rPr>
                    <w:color w:val="000000" w:themeColor="text1"/>
                    <w:szCs w:val="21"/>
                  </w:rPr>
                </w:pPr>
              </w:p>
            </w:tc>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4777" w:rsidRPr="00E83AF5" w:rsidRDefault="00C24777" w:rsidP="00C24777">
                <w:pPr>
                  <w:jc w:val="center"/>
                  <w:rPr>
                    <w:color w:val="000000" w:themeColor="text1"/>
                    <w:szCs w:val="21"/>
                  </w:rPr>
                </w:pPr>
                <w:r w:rsidRPr="00E83AF5">
                  <w:rPr>
                    <w:rFonts w:hint="eastAsia"/>
                    <w:color w:val="000000" w:themeColor="text1"/>
                    <w:szCs w:val="21"/>
                  </w:rPr>
                  <w:t>应收账款</w:t>
                </w:r>
              </w:p>
            </w:tc>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4777" w:rsidRPr="00E83AF5" w:rsidRDefault="00C24777" w:rsidP="00C24777">
                <w:pPr>
                  <w:jc w:val="center"/>
                  <w:rPr>
                    <w:color w:val="000000" w:themeColor="text1"/>
                    <w:szCs w:val="21"/>
                  </w:rPr>
                </w:pPr>
                <w:r w:rsidRPr="00E83AF5">
                  <w:rPr>
                    <w:rFonts w:hint="eastAsia"/>
                    <w:color w:val="000000" w:themeColor="text1"/>
                    <w:szCs w:val="21"/>
                  </w:rPr>
                  <w:t>坏账准备</w:t>
                </w:r>
              </w:p>
            </w:tc>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4777" w:rsidRPr="00E83AF5" w:rsidRDefault="00C24777" w:rsidP="00C24777">
                <w:pPr>
                  <w:jc w:val="center"/>
                  <w:rPr>
                    <w:color w:val="000000" w:themeColor="text1"/>
                    <w:szCs w:val="21"/>
                  </w:rPr>
                </w:pPr>
                <w:r w:rsidRPr="00E83AF5">
                  <w:rPr>
                    <w:rFonts w:hint="eastAsia"/>
                    <w:color w:val="000000" w:themeColor="text1"/>
                    <w:szCs w:val="21"/>
                  </w:rPr>
                  <w:t>计提比例</w:t>
                </w:r>
              </w:p>
            </w:tc>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r w:rsidRPr="00E83AF5">
                  <w:rPr>
                    <w:rFonts w:hint="eastAsia"/>
                    <w:color w:val="000000" w:themeColor="text1"/>
                    <w:szCs w:val="21"/>
                  </w:rPr>
                  <w:t>1年以内</w:t>
                </w:r>
              </w:p>
            </w:tc>
            <w:tc>
              <w:tcPr>
                <w:tcW w:w="3849"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p>
            </w:tc>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r w:rsidRPr="00E83AF5">
                  <w:rPr>
                    <w:rFonts w:hint="eastAsia"/>
                    <w:color w:val="000000" w:themeColor="text1"/>
                    <w:szCs w:val="21"/>
                  </w:rPr>
                  <w:t>其中：1年以内分项</w:t>
                </w:r>
              </w:p>
            </w:tc>
            <w:tc>
              <w:tcPr>
                <w:tcW w:w="3849"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p>
            </w:tc>
          </w:tr>
          <w:tr w:rsidR="00C24777" w:rsidRPr="00E83AF5" w:rsidTr="00E83AF5">
            <w:trPr>
              <w:cantSplit/>
              <w:trHeight w:val="312"/>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rFonts w:asciiTheme="minorEastAsia" w:eastAsiaTheme="minorEastAsia" w:hAnsiTheme="minorEastAsia"/>
                    <w:szCs w:val="21"/>
                  </w:rPr>
                </w:pPr>
                <w:r w:rsidRPr="00E83AF5">
                  <w:rPr>
                    <w:rFonts w:asciiTheme="minorEastAsia" w:eastAsiaTheme="minorEastAsia" w:hAnsiTheme="minorEastAsia" w:hint="eastAsia"/>
                    <w:szCs w:val="21"/>
                  </w:rPr>
                  <w:t>1年以内小计</w:t>
                </w:r>
              </w:p>
            </w:tc>
            <w:sdt>
              <w:sdtPr>
                <w:rPr>
                  <w:rFonts w:asciiTheme="minorEastAsia" w:eastAsiaTheme="minorEastAsia" w:hAnsiTheme="minorEastAsia"/>
                  <w:szCs w:val="21"/>
                </w:rPr>
                <w:alias w:val="应收账款一年以内合计"/>
                <w:tag w:val="_GBC_0a7880f3877947f1982235883b6ab8fc"/>
                <w:id w:val="9000652"/>
                <w:lock w:val="sdtLocked"/>
              </w:sdtPr>
              <w:sdtContent>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E83AF5" w:rsidP="00E83AF5">
                    <w:pPr>
                      <w:jc w:val="right"/>
                    </w:pPr>
                    <w:r w:rsidRPr="00E83AF5">
                      <w:rPr>
                        <w:color w:val="000000" w:themeColor="text1"/>
                        <w:szCs w:val="21"/>
                      </w:rPr>
                      <w:t>175</w:t>
                    </w:r>
                    <w:r w:rsidRPr="00C050E7">
                      <w:rPr>
                        <w:rFonts w:asciiTheme="minorEastAsia" w:eastAsiaTheme="minorEastAsia" w:hAnsiTheme="minorEastAsia"/>
                        <w:szCs w:val="21"/>
                      </w:rPr>
                      <w:t>,298,983.21</w:t>
                    </w:r>
                  </w:p>
                </w:tc>
              </w:sdtContent>
            </w:sdt>
            <w:sdt>
              <w:sdtPr>
                <w:rPr>
                  <w:rFonts w:asciiTheme="minorEastAsia" w:eastAsiaTheme="minorEastAsia" w:hAnsiTheme="minorEastAsia"/>
                  <w:szCs w:val="21"/>
                </w:rPr>
                <w:alias w:val="应收账款一年以内坏账准备合计"/>
                <w:tag w:val="_GBC_2a12e8c214924a91abac7a57b39145ef"/>
                <w:id w:val="9000653"/>
                <w:lock w:val="sdtLocked"/>
              </w:sdtPr>
              <w:sdtContent>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rFonts w:asciiTheme="minorEastAsia" w:eastAsiaTheme="minorEastAsia" w:hAnsiTheme="minorEastAsia"/>
                        <w:szCs w:val="21"/>
                      </w:rPr>
                    </w:pPr>
                    <w:r w:rsidRPr="00E83AF5">
                      <w:rPr>
                        <w:rFonts w:asciiTheme="minorEastAsia" w:eastAsiaTheme="minorEastAsia" w:hAnsiTheme="minorEastAsia"/>
                        <w:szCs w:val="21"/>
                      </w:rPr>
                      <w:t>8,764,934.17</w:t>
                    </w:r>
                  </w:p>
                </w:tc>
              </w:sdtContent>
            </w:sdt>
            <w:sdt>
              <w:sdtPr>
                <w:rPr>
                  <w:rFonts w:asciiTheme="minorEastAsia" w:eastAsiaTheme="minorEastAsia" w:hAnsiTheme="minorEastAsia"/>
                  <w:szCs w:val="21"/>
                </w:rPr>
                <w:alias w:val="应收账款一年以内坏账准备比例"/>
                <w:tag w:val="_GBC_6ddf85a4973640eba5fdee6a466c3786"/>
                <w:id w:val="9000654"/>
                <w:lock w:val="sdtLocked"/>
              </w:sdtPr>
              <w:sdtContent>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rFonts w:asciiTheme="minorEastAsia" w:eastAsiaTheme="minorEastAsia" w:hAnsiTheme="minorEastAsia"/>
                        <w:szCs w:val="21"/>
                      </w:rPr>
                    </w:pPr>
                    <w:r w:rsidRPr="00E83AF5">
                      <w:rPr>
                        <w:rFonts w:asciiTheme="minorEastAsia" w:eastAsiaTheme="minorEastAsia" w:hAnsiTheme="minorEastAsia"/>
                        <w:szCs w:val="21"/>
                      </w:rPr>
                      <w:t>5.00</w:t>
                    </w:r>
                  </w:p>
                </w:tc>
              </w:sdtContent>
            </w:sdt>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r w:rsidRPr="00E83AF5">
                  <w:rPr>
                    <w:rFonts w:hint="eastAsia"/>
                    <w:color w:val="000000" w:themeColor="text1"/>
                    <w:szCs w:val="21"/>
                  </w:rPr>
                  <w:t>1至2年</w:t>
                </w:r>
              </w:p>
            </w:tc>
            <w:sdt>
              <w:sdtPr>
                <w:rPr>
                  <w:color w:val="000000" w:themeColor="text1"/>
                  <w:szCs w:val="21"/>
                </w:rPr>
                <w:alias w:val="应收账款一至二年合计"/>
                <w:tag w:val="_GBC_d75b683471e547aab51dbd7651a01370"/>
                <w:id w:val="9000655"/>
                <w:lock w:val="sdtLocked"/>
              </w:sdtPr>
              <w:sdtContent>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10,931,520.48</w:t>
                    </w:r>
                  </w:p>
                </w:tc>
              </w:sdtContent>
            </w:sdt>
            <w:sdt>
              <w:sdtPr>
                <w:rPr>
                  <w:color w:val="000000" w:themeColor="text1"/>
                  <w:szCs w:val="21"/>
                </w:rPr>
                <w:alias w:val="应收账款一至二年坏账准备合计"/>
                <w:tag w:val="_GBC_ff41d148504c4a9e988aa33c857a810e"/>
                <w:id w:val="9000656"/>
                <w:lock w:val="sdtLocked"/>
              </w:sdtPr>
              <w:sdtContent>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1,093,152.05</w:t>
                    </w:r>
                  </w:p>
                </w:tc>
              </w:sdtContent>
            </w:sdt>
            <w:sdt>
              <w:sdtPr>
                <w:rPr>
                  <w:color w:val="000000" w:themeColor="text1"/>
                  <w:szCs w:val="21"/>
                </w:rPr>
                <w:alias w:val="应收账款一至二年坏账准备比例"/>
                <w:tag w:val="_GBC_ac80b6b1816d45fba0ce4a226edbc474"/>
                <w:id w:val="9000657"/>
                <w:lock w:val="sdtLocked"/>
              </w:sdtPr>
              <w:sdtContent>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10.00</w:t>
                    </w:r>
                  </w:p>
                </w:tc>
              </w:sdtContent>
            </w:sdt>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r w:rsidRPr="00E83AF5">
                  <w:rPr>
                    <w:rFonts w:hint="eastAsia"/>
                    <w:color w:val="000000" w:themeColor="text1"/>
                    <w:szCs w:val="21"/>
                  </w:rPr>
                  <w:t>2至3年</w:t>
                </w:r>
              </w:p>
            </w:tc>
            <w:sdt>
              <w:sdtPr>
                <w:rPr>
                  <w:color w:val="000000" w:themeColor="text1"/>
                  <w:szCs w:val="21"/>
                </w:rPr>
                <w:alias w:val="应收账款二至三年合计"/>
                <w:tag w:val="_GBC_f30699b6bd2f49138a971509f119810b"/>
                <w:id w:val="9000658"/>
                <w:lock w:val="sdtLocked"/>
              </w:sdtPr>
              <w:sdtContent>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6,550,405.67</w:t>
                    </w:r>
                  </w:p>
                </w:tc>
              </w:sdtContent>
            </w:sdt>
            <w:sdt>
              <w:sdtPr>
                <w:rPr>
                  <w:color w:val="000000" w:themeColor="text1"/>
                  <w:szCs w:val="21"/>
                </w:rPr>
                <w:alias w:val="应收账款二至三年坏账准备合计"/>
                <w:tag w:val="_GBC_7aa19c896f5146078e2c231c70dd6d10"/>
                <w:id w:val="9000659"/>
                <w:lock w:val="sdtLocked"/>
              </w:sdtPr>
              <w:sdtContent>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1,310,081.13</w:t>
                    </w:r>
                  </w:p>
                </w:tc>
              </w:sdtContent>
            </w:sdt>
            <w:sdt>
              <w:sdtPr>
                <w:rPr>
                  <w:color w:val="000000" w:themeColor="text1"/>
                  <w:szCs w:val="21"/>
                </w:rPr>
                <w:alias w:val="应收账款二至三年坏账准备比例"/>
                <w:tag w:val="_GBC_e13e1a27a485407f9b2a5e30e02a510b"/>
                <w:id w:val="9000660"/>
                <w:lock w:val="sdtLocked"/>
              </w:sdtPr>
              <w:sdtContent>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20.00</w:t>
                    </w:r>
                  </w:p>
                </w:tc>
              </w:sdtContent>
            </w:sdt>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r w:rsidRPr="00E83AF5">
                  <w:rPr>
                    <w:rFonts w:hint="eastAsia"/>
                    <w:color w:val="000000" w:themeColor="text1"/>
                    <w:szCs w:val="21"/>
                  </w:rPr>
                  <w:t>3年以上</w:t>
                </w:r>
              </w:p>
            </w:tc>
            <w:sdt>
              <w:sdtPr>
                <w:rPr>
                  <w:color w:val="000000" w:themeColor="text1"/>
                  <w:szCs w:val="21"/>
                </w:rPr>
                <w:alias w:val="应收账款三年以上合计"/>
                <w:tag w:val="_GBC_b5f6ec604c88445e9371938760d593f2"/>
                <w:id w:val="9000661"/>
                <w:lock w:val="sdtLocked"/>
                <w:showingPlcHdr/>
              </w:sdtPr>
              <w:sdtContent>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 xml:space="preserve">     </w:t>
                    </w:r>
                  </w:p>
                </w:tc>
              </w:sdtContent>
            </w:sdt>
            <w:sdt>
              <w:sdtPr>
                <w:rPr>
                  <w:color w:val="000000" w:themeColor="text1"/>
                  <w:szCs w:val="21"/>
                </w:rPr>
                <w:alias w:val="应收账款三年以上坏账准备合计"/>
                <w:tag w:val="_GBC_5849c51df3764e698cd26180c1893f65"/>
                <w:id w:val="9000662"/>
                <w:lock w:val="sdtLocked"/>
                <w:showingPlcHdr/>
              </w:sdtPr>
              <w:sdtContent>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 xml:space="preserve">     </w:t>
                    </w:r>
                  </w:p>
                </w:tc>
              </w:sdtContent>
            </w:sdt>
            <w:sdt>
              <w:sdtPr>
                <w:rPr>
                  <w:color w:val="000000" w:themeColor="text1"/>
                  <w:szCs w:val="21"/>
                </w:rPr>
                <w:alias w:val="应收账款三年以上坏账准备比例"/>
                <w:tag w:val="_GBC_32ef11d731b346ada800785db216a9aa"/>
                <w:id w:val="9000663"/>
                <w:lock w:val="sdtLocked"/>
                <w:showingPlcHdr/>
              </w:sdtPr>
              <w:sdtContent>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 xml:space="preserve">     </w:t>
                    </w:r>
                  </w:p>
                </w:tc>
              </w:sdtContent>
            </w:sdt>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r w:rsidRPr="00E83AF5">
                  <w:rPr>
                    <w:rFonts w:hint="eastAsia"/>
                    <w:color w:val="000000" w:themeColor="text1"/>
                    <w:szCs w:val="21"/>
                  </w:rPr>
                  <w:t>3至4年</w:t>
                </w:r>
              </w:p>
            </w:tc>
            <w:sdt>
              <w:sdtPr>
                <w:rPr>
                  <w:color w:val="000000" w:themeColor="text1"/>
                  <w:szCs w:val="21"/>
                </w:rPr>
                <w:alias w:val="应收账款三至四年账面余额"/>
                <w:tag w:val="_GBC_c69e02dc50da4826840685c87fd540b8"/>
                <w:id w:val="9000664"/>
                <w:lock w:val="sdtLocked"/>
              </w:sdtPr>
              <w:sdtContent>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2,513,557.06</w:t>
                    </w:r>
                  </w:p>
                </w:tc>
              </w:sdtContent>
            </w:sdt>
            <w:sdt>
              <w:sdtPr>
                <w:rPr>
                  <w:color w:val="000000" w:themeColor="text1"/>
                  <w:szCs w:val="21"/>
                </w:rPr>
                <w:alias w:val="应收账款三至四年坏账准备"/>
                <w:tag w:val="_GBC_55732170808443b9a3a7bfd972e1ba63"/>
                <w:id w:val="9000665"/>
                <w:lock w:val="sdtLocked"/>
              </w:sdtPr>
              <w:sdtContent>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1,256,778.53</w:t>
                    </w:r>
                  </w:p>
                </w:tc>
              </w:sdtContent>
            </w:sdt>
            <w:sdt>
              <w:sdtPr>
                <w:rPr>
                  <w:color w:val="000000" w:themeColor="text1"/>
                  <w:szCs w:val="21"/>
                </w:rPr>
                <w:alias w:val="应收账款三至四年坏账准备比例"/>
                <w:tag w:val="_GBC_554c6648df5b4202a1f33dd42ae00028"/>
                <w:id w:val="9000666"/>
                <w:lock w:val="sdtLocked"/>
              </w:sdtPr>
              <w:sdtContent>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50.00</w:t>
                    </w:r>
                  </w:p>
                </w:tc>
              </w:sdtContent>
            </w:sdt>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r w:rsidRPr="00E83AF5">
                  <w:rPr>
                    <w:rFonts w:hint="eastAsia"/>
                    <w:color w:val="000000" w:themeColor="text1"/>
                    <w:szCs w:val="21"/>
                  </w:rPr>
                  <w:t>4至5年</w:t>
                </w:r>
              </w:p>
            </w:tc>
            <w:sdt>
              <w:sdtPr>
                <w:rPr>
                  <w:color w:val="000000" w:themeColor="text1"/>
                  <w:szCs w:val="21"/>
                </w:rPr>
                <w:alias w:val="应收账款四至五年账面余额"/>
                <w:tag w:val="_GBC_b2575b2e99f5473d90f745a2a52d671a"/>
                <w:id w:val="9000667"/>
                <w:lock w:val="sdtLocked"/>
              </w:sdtPr>
              <w:sdtContent>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1,060,411.06</w:t>
                    </w:r>
                  </w:p>
                </w:tc>
              </w:sdtContent>
            </w:sdt>
            <w:sdt>
              <w:sdtPr>
                <w:rPr>
                  <w:color w:val="000000" w:themeColor="text1"/>
                  <w:szCs w:val="21"/>
                </w:rPr>
                <w:alias w:val="应收账款四至五年坏账准备"/>
                <w:tag w:val="_GBC_f4983a8ad2eb48ed905857a1491eac3d"/>
                <w:id w:val="9000668"/>
                <w:lock w:val="sdtLocked"/>
              </w:sdtPr>
              <w:sdtContent>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848,328.85</w:t>
                    </w:r>
                  </w:p>
                </w:tc>
              </w:sdtContent>
            </w:sdt>
            <w:sdt>
              <w:sdtPr>
                <w:rPr>
                  <w:color w:val="000000" w:themeColor="text1"/>
                  <w:szCs w:val="21"/>
                </w:rPr>
                <w:alias w:val="应收账款四至五年坏账准备比例"/>
                <w:tag w:val="_GBC_bd120b72d10f4b7cafe9e9c883edc952"/>
                <w:id w:val="9000669"/>
                <w:lock w:val="sdtLocked"/>
              </w:sdtPr>
              <w:sdtContent>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80.00</w:t>
                    </w:r>
                  </w:p>
                </w:tc>
              </w:sdtContent>
            </w:sdt>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rPr>
                    <w:color w:val="000000" w:themeColor="text1"/>
                    <w:szCs w:val="21"/>
                  </w:rPr>
                </w:pPr>
                <w:r w:rsidRPr="00E83AF5">
                  <w:rPr>
                    <w:rFonts w:hint="eastAsia"/>
                    <w:color w:val="000000" w:themeColor="text1"/>
                    <w:szCs w:val="21"/>
                  </w:rPr>
                  <w:t>5年以上</w:t>
                </w:r>
              </w:p>
            </w:tc>
            <w:sdt>
              <w:sdtPr>
                <w:rPr>
                  <w:color w:val="000000" w:themeColor="text1"/>
                  <w:szCs w:val="21"/>
                </w:rPr>
                <w:alias w:val="应收账款五年以上账面余额"/>
                <w:tag w:val="_GBC_5632fcaa2b144c9f9ff8d36b0d1e29b2"/>
                <w:id w:val="9000670"/>
                <w:lock w:val="sdtLocked"/>
              </w:sdtPr>
              <w:sdtContent>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13,375,864.78</w:t>
                    </w:r>
                  </w:p>
                </w:tc>
              </w:sdtContent>
            </w:sdt>
            <w:sdt>
              <w:sdtPr>
                <w:rPr>
                  <w:color w:val="000000" w:themeColor="text1"/>
                  <w:szCs w:val="21"/>
                </w:rPr>
                <w:alias w:val="应收账款五年以上坏账准备"/>
                <w:tag w:val="_GBC_99b3e01388404150854fa01f0221a5fb"/>
                <w:id w:val="9000671"/>
                <w:lock w:val="sdtLocked"/>
              </w:sdtPr>
              <w:sdtContent>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13,375,864.78</w:t>
                    </w:r>
                  </w:p>
                </w:tc>
              </w:sdtContent>
            </w:sdt>
            <w:sdt>
              <w:sdtPr>
                <w:rPr>
                  <w:color w:val="000000" w:themeColor="text1"/>
                  <w:szCs w:val="21"/>
                </w:rPr>
                <w:alias w:val="应收账款五年以上坏账准备比例"/>
                <w:tag w:val="_GBC_ab52b5f3a1e14f0d90b0edcdafb8126f"/>
                <w:id w:val="9000672"/>
                <w:lock w:val="sdtLocked"/>
              </w:sdtPr>
              <w:sdtContent>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100.00</w:t>
                    </w:r>
                  </w:p>
                </w:tc>
              </w:sdtContent>
            </w:sdt>
          </w:tr>
          <w:tr w:rsidR="00C24777" w:rsidRPr="00E83AF5" w:rsidTr="00E83AF5">
            <w:trPr>
              <w:cantSplit/>
            </w:trPr>
            <w:tc>
              <w:tcPr>
                <w:tcW w:w="11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4777" w:rsidRPr="00E83AF5" w:rsidRDefault="00C24777" w:rsidP="00C24777">
                <w:pPr>
                  <w:jc w:val="center"/>
                  <w:rPr>
                    <w:color w:val="000000" w:themeColor="text1"/>
                    <w:szCs w:val="21"/>
                  </w:rPr>
                </w:pPr>
                <w:r w:rsidRPr="00E83AF5">
                  <w:rPr>
                    <w:rFonts w:hint="eastAsia"/>
                    <w:color w:val="000000" w:themeColor="text1"/>
                    <w:szCs w:val="21"/>
                  </w:rPr>
                  <w:t>合计</w:t>
                </w:r>
              </w:p>
            </w:tc>
            <w:sdt>
              <w:sdtPr>
                <w:rPr>
                  <w:rFonts w:asciiTheme="minorEastAsia" w:eastAsiaTheme="minorEastAsia" w:hAnsiTheme="minorEastAsia"/>
                  <w:color w:val="000000" w:themeColor="text1"/>
                  <w:szCs w:val="21"/>
                </w:rPr>
                <w:alias w:val="单项金额不重大但按信用风险特征组合后该组合的风险较大的应收账款合计"/>
                <w:tag w:val="_GBC_0390d82ef3c2430b874cba4e11d244e3"/>
                <w:id w:val="9000673"/>
                <w:lock w:val="sdtLocked"/>
              </w:sdtPr>
              <w:sdtEndPr>
                <w:rPr>
                  <w:color w:val="auto"/>
                </w:rPr>
              </w:sdtEndPr>
              <w:sdtContent>
                <w:tc>
                  <w:tcPr>
                    <w:tcW w:w="1283"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E83AF5" w:rsidP="00E83AF5">
                    <w:pPr>
                      <w:jc w:val="right"/>
                      <w:rPr>
                        <w:rFonts w:asciiTheme="minorEastAsia" w:eastAsiaTheme="minorEastAsia" w:hAnsiTheme="minorEastAsia"/>
                        <w:color w:val="000000" w:themeColor="text1"/>
                        <w:szCs w:val="21"/>
                      </w:rPr>
                    </w:pPr>
                    <w:r>
                      <w:rPr>
                        <w:rFonts w:asciiTheme="minorEastAsia" w:eastAsiaTheme="minorEastAsia" w:hAnsiTheme="minorEastAsia"/>
                        <w:bCs/>
                        <w:szCs w:val="21"/>
                      </w:rPr>
                      <w:t>209,730,</w:t>
                    </w:r>
                    <w:r w:rsidRPr="00E83AF5">
                      <w:rPr>
                        <w:color w:val="000000" w:themeColor="text1"/>
                        <w:szCs w:val="21"/>
                      </w:rPr>
                      <w:t>742</w:t>
                    </w:r>
                    <w:r>
                      <w:rPr>
                        <w:rFonts w:asciiTheme="minorEastAsia" w:eastAsiaTheme="minorEastAsia" w:hAnsiTheme="minorEastAsia"/>
                        <w:bCs/>
                        <w:szCs w:val="21"/>
                      </w:rPr>
                      <w:t>.26</w:t>
                    </w:r>
                  </w:p>
                </w:tc>
              </w:sdtContent>
            </w:sdt>
            <w:sdt>
              <w:sdtPr>
                <w:rPr>
                  <w:rFonts w:asciiTheme="minorEastAsia" w:eastAsiaTheme="minorEastAsia" w:hAnsiTheme="minorEastAsia"/>
                  <w:color w:val="000000" w:themeColor="text1"/>
                  <w:szCs w:val="21"/>
                </w:rPr>
                <w:alias w:val="单项金额不重大但按信用风险特征组合后该组合的风险较大的应收账款计提的坏账准备合计"/>
                <w:tag w:val="_GBC_4596f677a4dd4cc18bc1a6225f7d851c"/>
                <w:id w:val="9000674"/>
                <w:lock w:val="sdtLocked"/>
              </w:sdtPr>
              <w:sdtContent>
                <w:tc>
                  <w:tcPr>
                    <w:tcW w:w="1302"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rFonts w:asciiTheme="minorEastAsia" w:eastAsiaTheme="minorEastAsia" w:hAnsiTheme="minorEastAsia"/>
                        <w:color w:val="000000" w:themeColor="text1"/>
                        <w:szCs w:val="21"/>
                      </w:rPr>
                    </w:pPr>
                    <w:r w:rsidRPr="00E83AF5">
                      <w:rPr>
                        <w:rFonts w:asciiTheme="minorEastAsia" w:eastAsiaTheme="minorEastAsia" w:hAnsiTheme="minorEastAsia"/>
                        <w:color w:val="000000" w:themeColor="text1"/>
                        <w:szCs w:val="21"/>
                      </w:rPr>
                      <w:t>26,649,139.51</w:t>
                    </w:r>
                  </w:p>
                </w:tc>
              </w:sdtContent>
            </w:sdt>
            <w:sdt>
              <w:sdtPr>
                <w:rPr>
                  <w:color w:val="000000" w:themeColor="text1"/>
                  <w:szCs w:val="21"/>
                </w:rPr>
                <w:alias w:val="应收账款坏账准备合计比例"/>
                <w:tag w:val="_GBC_8d8b276ab1ca4b429d7f08576a7fd904"/>
                <w:id w:val="9000675"/>
                <w:lock w:val="sdtLocked"/>
              </w:sdtPr>
              <w:sdtContent>
                <w:tc>
                  <w:tcPr>
                    <w:tcW w:w="1264" w:type="pct"/>
                    <w:tcBorders>
                      <w:top w:val="single" w:sz="4" w:space="0" w:color="auto"/>
                      <w:left w:val="single" w:sz="4" w:space="0" w:color="auto"/>
                      <w:bottom w:val="single" w:sz="4" w:space="0" w:color="auto"/>
                      <w:right w:val="single" w:sz="4" w:space="0" w:color="auto"/>
                    </w:tcBorders>
                    <w:shd w:val="clear" w:color="auto" w:fill="FFFFFF" w:themeFill="background1"/>
                  </w:tcPr>
                  <w:p w:rsidR="00C24777" w:rsidRPr="00E83AF5" w:rsidRDefault="00C24777" w:rsidP="00C24777">
                    <w:pPr>
                      <w:jc w:val="right"/>
                      <w:rPr>
                        <w:color w:val="000000" w:themeColor="text1"/>
                        <w:szCs w:val="21"/>
                      </w:rPr>
                    </w:pPr>
                    <w:r w:rsidRPr="00E83AF5">
                      <w:rPr>
                        <w:color w:val="000000" w:themeColor="text1"/>
                        <w:szCs w:val="21"/>
                      </w:rPr>
                      <w:t>--</w:t>
                    </w:r>
                  </w:p>
                </w:tc>
              </w:sdtContent>
            </w:sdt>
          </w:tr>
        </w:tbl>
      </w:sdtContent>
    </w:sdt>
    <w:sdt>
      <w:sdtPr>
        <w:rPr>
          <w:rFonts w:hint="eastAsia"/>
          <w:szCs w:val="21"/>
        </w:rPr>
        <w:alias w:val="模块:组合中，采用余额百分比法计提坏账准备的应收账款"/>
        <w:tag w:val="_SEC_ddab22215b994431be5308a48289a799"/>
        <w:id w:val="9000679"/>
        <w:lock w:val="sdtLocked"/>
        <w:placeholder>
          <w:docPart w:val="GBC22222222222222222222222222222"/>
        </w:placeholder>
      </w:sdtPr>
      <w:sdtContent>
        <w:p w:rsidR="00C24777" w:rsidRDefault="00C24777">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36e1b78becd3460abb4359f87484c55b"/>
            <w:id w:val="9000678"/>
            <w:lock w:val="sdtLocked"/>
            <w:placeholder>
              <w:docPart w:val="GBC22222222222222222222222222222"/>
            </w:placeholder>
          </w:sdtPr>
          <w:sdtContent>
            <w:p w:rsidR="00C24777" w:rsidRDefault="00703070" w:rsidP="009461FE">
              <w:pPr>
                <w:tabs>
                  <w:tab w:val="left" w:pos="8280"/>
                </w:tabs>
                <w:ind w:rightChars="12" w:right="25"/>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hint="eastAsia"/>
        </w:rPr>
        <w:alias w:val="模块:组合中，采用其他方法计提坏账准备的应收账款："/>
        <w:tag w:val="_SEC_9da61e50bb04477a8b22cb735d160ee4"/>
        <w:id w:val="9000681"/>
        <w:lock w:val="sdtLocked"/>
        <w:placeholder>
          <w:docPart w:val="GBC22222222222222222222222222222"/>
        </w:placeholder>
      </w:sdtPr>
      <w:sdtEndPr>
        <w:rPr>
          <w:szCs w:val="21"/>
        </w:rPr>
      </w:sdtEndPr>
      <w:sdtContent>
        <w:p w:rsidR="00C24777" w:rsidRDefault="00C24777">
          <w:r>
            <w:rPr>
              <w:rFonts w:hint="eastAsia"/>
            </w:rPr>
            <w:t>组合中，采用其他方法计提坏账准备的应收账款：</w:t>
          </w:r>
        </w:p>
        <w:sdt>
          <w:sdtPr>
            <w:rPr>
              <w:rFonts w:hint="eastAsia"/>
              <w:szCs w:val="21"/>
            </w:rPr>
            <w:alias w:val="是否适用：组合中采用其他方法计提坏账准备的应收账款[双击切换]"/>
            <w:tag w:val="_GBC_9b99ca4449f748c994c02748a6b908d2"/>
            <w:id w:val="9000680"/>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pPr>
            <w:rPr>
              <w:szCs w:val="21"/>
            </w:rPr>
          </w:pPr>
        </w:p>
      </w:sdtContent>
    </w:sdt>
    <w:sdt>
      <w:sdtPr>
        <w:rPr>
          <w:rFonts w:ascii="宋体" w:hAnsi="宋体" w:cs="宋体" w:hint="eastAsia"/>
          <w:b w:val="0"/>
          <w:bCs w:val="0"/>
          <w:kern w:val="0"/>
          <w:szCs w:val="21"/>
        </w:rPr>
        <w:alias w:val="模块:本期计提、收回或转回的坏账准备情况："/>
        <w:tag w:val="_SEC_f0a463b9089646a19547c53d1bb7f0c8"/>
        <w:id w:val="9000684"/>
        <w:lock w:val="sdtLocked"/>
        <w:placeholder>
          <w:docPart w:val="GBC22222222222222222222222222222"/>
        </w:placeholder>
      </w:sdtPr>
      <w:sdtContent>
        <w:p w:rsidR="00C24777" w:rsidRDefault="00C24777" w:rsidP="002B4E99">
          <w:pPr>
            <w:pStyle w:val="4"/>
            <w:numPr>
              <w:ilvl w:val="3"/>
              <w:numId w:val="68"/>
            </w:numPr>
            <w:tabs>
              <w:tab w:val="left" w:pos="574"/>
            </w:tabs>
            <w:rPr>
              <w:szCs w:val="21"/>
            </w:rPr>
          </w:pPr>
          <w:r>
            <w:rPr>
              <w:rFonts w:hint="eastAsia"/>
              <w:szCs w:val="21"/>
            </w:rPr>
            <w:t>本期计提、收回或转回的坏账准备情况：</w:t>
          </w:r>
        </w:p>
        <w:p w:rsidR="00C24777" w:rsidRDefault="00C24777">
          <w:pPr>
            <w:rPr>
              <w:szCs w:val="21"/>
            </w:rPr>
          </w:pPr>
          <w:r>
            <w:rPr>
              <w:rFonts w:hint="eastAsia"/>
              <w:szCs w:val="21"/>
            </w:rPr>
            <w:t>本期计提坏账准备金额</w:t>
          </w:r>
          <w:sdt>
            <w:sdtPr>
              <w:rPr>
                <w:rFonts w:hint="eastAsia"/>
                <w:szCs w:val="21"/>
              </w:rPr>
              <w:alias w:val="应收账款计提坏账准备金额"/>
              <w:tag w:val="_GBC_961e83e7b24d4bb0a79c1d5ec12bb85f"/>
              <w:id w:val="9000682"/>
              <w:lock w:val="sdtLocked"/>
              <w:placeholder>
                <w:docPart w:val="GBC22222222222222222222222222222"/>
              </w:placeholder>
            </w:sdtPr>
            <w:sdtEndPr>
              <w:rPr>
                <w:rFonts w:asciiTheme="minorEastAsia" w:eastAsiaTheme="minorEastAsia" w:hAnsiTheme="minorEastAsia"/>
              </w:rPr>
            </w:sdtEndPr>
            <w:sdtContent>
              <w:r w:rsidR="000A0AD1" w:rsidRPr="000A0AD1">
                <w:rPr>
                  <w:rFonts w:asciiTheme="minorEastAsia" w:eastAsiaTheme="minorEastAsia" w:hAnsiTheme="minorEastAsia"/>
                  <w:color w:val="000000"/>
                  <w:szCs w:val="21"/>
                </w:rPr>
                <w:t>4,216,961.76</w:t>
              </w:r>
            </w:sdtContent>
          </w:sdt>
          <w:r>
            <w:rPr>
              <w:szCs w:val="21"/>
            </w:rPr>
            <w:t>元；本期收回或转回坏账准备金额</w:t>
          </w:r>
          <w:sdt>
            <w:sdtPr>
              <w:rPr>
                <w:szCs w:val="21"/>
              </w:rPr>
              <w:alias w:val="应收账款收回或转回坏账准备金额"/>
              <w:tag w:val="_GBC_8a31af3291cb4b2496a3e358b5fe42e8"/>
              <w:id w:val="9000683"/>
              <w:lock w:val="sdtLocked"/>
              <w:placeholder>
                <w:docPart w:val="GBC22222222222222222222222222222"/>
              </w:placeholder>
            </w:sdtPr>
            <w:sdtEndPr>
              <w:rPr>
                <w:rFonts w:asciiTheme="minorEastAsia" w:eastAsiaTheme="minorEastAsia" w:hAnsiTheme="minorEastAsia"/>
              </w:rPr>
            </w:sdtEndPr>
            <w:sdtContent>
              <w:r w:rsidR="00961CC1" w:rsidRPr="00961CC1">
                <w:rPr>
                  <w:rFonts w:asciiTheme="minorEastAsia" w:eastAsiaTheme="minorEastAsia" w:hAnsiTheme="minorEastAsia"/>
                  <w:color w:val="000000"/>
                  <w:szCs w:val="21"/>
                </w:rPr>
                <w:t>1,739,601.19</w:t>
              </w:r>
            </w:sdtContent>
          </w:sdt>
          <w:r>
            <w:rPr>
              <w:szCs w:val="21"/>
            </w:rPr>
            <w:t>元。</w:t>
          </w:r>
        </w:p>
      </w:sdtContent>
    </w:sdt>
    <w:p w:rsidR="00C24777" w:rsidRDefault="00C24777">
      <w:pPr>
        <w:rPr>
          <w:szCs w:val="21"/>
        </w:rPr>
      </w:pPr>
    </w:p>
    <w:sdt>
      <w:sdtPr>
        <w:rPr>
          <w:rFonts w:asciiTheme="minorHAnsi" w:hAnsiTheme="minorHAnsi"/>
          <w:b/>
          <w:bCs/>
          <w:szCs w:val="22"/>
        </w:rPr>
        <w:alias w:val="模块:本期坏账准备收回或转回金额重要的"/>
        <w:tag w:val="_SEC_3a74ab07636f4f7aaaa3aefe56fdcd36"/>
        <w:id w:val="9000702"/>
        <w:lock w:val="sdtLocked"/>
        <w:placeholder>
          <w:docPart w:val="GBC22222222222222222222222222222"/>
        </w:placeholder>
      </w:sdtPr>
      <w:sdtEndPr>
        <w:rPr>
          <w:rFonts w:ascii="Times New Roman" w:hAnsi="Times New Roman" w:cs="Times New Roman"/>
          <w:b w:val="0"/>
          <w:bCs w:val="0"/>
          <w:kern w:val="2"/>
          <w:szCs w:val="24"/>
        </w:rPr>
      </w:sdtEndPr>
      <w:sdtContent>
        <w:p w:rsidR="00C24777" w:rsidRDefault="00C24777">
          <w:r>
            <w:rPr>
              <w:rFonts w:hint="eastAsia"/>
            </w:rPr>
            <w:t>其中本期坏账准备收回或转回金额重要的：</w:t>
          </w:r>
        </w:p>
        <w:sdt>
          <w:sdtPr>
            <w:alias w:val="是否适用：其中本期坏账准备收回或转回金额重要的[双击切换]"/>
            <w:tag w:val="_GBC_6da74212535e450f9d1465f00dddd00b"/>
            <w:id w:val="9000685"/>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highlight w:val="yellow"/>
            </w:rPr>
          </w:pPr>
          <w:r>
            <w:rPr>
              <w:rFonts w:hint="eastAsia"/>
              <w:szCs w:val="21"/>
            </w:rPr>
            <w:t>单位：</w:t>
          </w:r>
          <w:sdt>
            <w:sdtPr>
              <w:rPr>
                <w:rFonts w:hint="eastAsia"/>
                <w:szCs w:val="21"/>
              </w:rPr>
              <w:alias w:val="单位：本期转回或收回情况"/>
              <w:tag w:val="_GBC_d588682760704c0f914665020e456f9b"/>
              <w:id w:val="90006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本期转回或收回情况"/>
              <w:tag w:val="_GBC_0588275b11e047d4acf6f4fdf22f587d"/>
              <w:id w:val="90006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9"/>
            <w:gridCol w:w="3430"/>
            <w:gridCol w:w="3430"/>
          </w:tblGrid>
          <w:tr w:rsidR="00E83AF5" w:rsidTr="0062101A">
            <w:tc>
              <w:tcPr>
                <w:tcW w:w="1210" w:type="pct"/>
                <w:vAlign w:val="center"/>
              </w:tcPr>
              <w:p w:rsidR="00E83AF5" w:rsidRDefault="00E83AF5" w:rsidP="0062101A">
                <w:pPr>
                  <w:jc w:val="center"/>
                  <w:rPr>
                    <w:szCs w:val="21"/>
                  </w:rPr>
                </w:pPr>
                <w:r>
                  <w:rPr>
                    <w:rFonts w:hint="eastAsia"/>
                    <w:szCs w:val="21"/>
                  </w:rPr>
                  <w:t>单位名称</w:t>
                </w:r>
              </w:p>
            </w:tc>
            <w:tc>
              <w:tcPr>
                <w:tcW w:w="1895" w:type="pct"/>
                <w:vAlign w:val="center"/>
              </w:tcPr>
              <w:p w:rsidR="00E83AF5" w:rsidRDefault="00E83AF5" w:rsidP="0062101A">
                <w:pPr>
                  <w:jc w:val="center"/>
                  <w:rPr>
                    <w:szCs w:val="21"/>
                  </w:rPr>
                </w:pPr>
                <w:r>
                  <w:rPr>
                    <w:rFonts w:hint="eastAsia"/>
                    <w:szCs w:val="21"/>
                  </w:rPr>
                  <w:t>收回或转回金额</w:t>
                </w:r>
              </w:p>
            </w:tc>
            <w:tc>
              <w:tcPr>
                <w:tcW w:w="1895" w:type="pct"/>
                <w:vAlign w:val="center"/>
              </w:tcPr>
              <w:p w:rsidR="00E83AF5" w:rsidRDefault="00E83AF5" w:rsidP="0062101A">
                <w:pPr>
                  <w:jc w:val="center"/>
                  <w:rPr>
                    <w:szCs w:val="21"/>
                  </w:rPr>
                </w:pPr>
                <w:r>
                  <w:rPr>
                    <w:rFonts w:hint="eastAsia"/>
                    <w:szCs w:val="21"/>
                  </w:rPr>
                  <w:t>收回方式</w:t>
                </w:r>
              </w:p>
            </w:tc>
          </w:tr>
          <w:sdt>
            <w:sdtPr>
              <w:rPr>
                <w:rFonts w:asciiTheme="minorEastAsia" w:eastAsiaTheme="minorEastAsia" w:hAnsiTheme="minorEastAsia" w:cstheme="minorBidi"/>
                <w:kern w:val="2"/>
                <w:szCs w:val="21"/>
              </w:rPr>
              <w:alias w:val="转回或收回的应收账款明细"/>
              <w:tag w:val="_TUP_ded9f80fa2244157a7d7c517bbc85ff9"/>
              <w:id w:val="4199706"/>
              <w:lock w:val="sdtLocked"/>
            </w:sdtPr>
            <w:sdtContent>
              <w:tr w:rsidR="00E83AF5" w:rsidTr="0062101A">
                <w:sdt>
                  <w:sdtPr>
                    <w:rPr>
                      <w:rFonts w:asciiTheme="minorEastAsia" w:eastAsiaTheme="minorEastAsia" w:hAnsiTheme="minorEastAsia" w:cstheme="minorBidi"/>
                      <w:kern w:val="2"/>
                      <w:szCs w:val="21"/>
                    </w:rPr>
                    <w:alias w:val="转回或收回的应收账款明细-单位名称"/>
                    <w:tag w:val="_GBC_d3dc0270d99a4e2a963c12d9d8134bfd"/>
                    <w:id w:val="4199703"/>
                    <w:lock w:val="sdtLocked"/>
                  </w:sdtPr>
                  <w:sdtEndPr>
                    <w:rPr>
                      <w:rFonts w:eastAsia="宋体" w:cs="宋体"/>
                      <w:kern w:val="0"/>
                    </w:rPr>
                  </w:sdtEndPr>
                  <w:sdtContent>
                    <w:tc>
                      <w:tcPr>
                        <w:tcW w:w="1210" w:type="pct"/>
                      </w:tcPr>
                      <w:p w:rsidR="00E83AF5" w:rsidRPr="00E83AF5" w:rsidRDefault="00E83AF5" w:rsidP="0062101A">
                        <w:pPr>
                          <w:rPr>
                            <w:rFonts w:asciiTheme="minorEastAsia" w:eastAsiaTheme="minorEastAsia" w:hAnsiTheme="minorEastAsia"/>
                            <w:szCs w:val="21"/>
                          </w:rPr>
                        </w:pPr>
                        <w:r w:rsidRPr="00E83AF5">
                          <w:rPr>
                            <w:rFonts w:asciiTheme="minorEastAsia" w:eastAsiaTheme="minorEastAsia" w:hAnsiTheme="minorEastAsia"/>
                            <w:szCs w:val="21"/>
                          </w:rPr>
                          <w:t>福建省星辉实业有限公司</w:t>
                        </w:r>
                      </w:p>
                    </w:tc>
                  </w:sdtContent>
                </w:sdt>
                <w:sdt>
                  <w:sdtPr>
                    <w:rPr>
                      <w:rFonts w:asciiTheme="minorEastAsia" w:hAnsiTheme="minorEastAsia"/>
                      <w:szCs w:val="21"/>
                    </w:rPr>
                    <w:alias w:val="转回或收回的应收账款明细-转回或收回金额"/>
                    <w:tag w:val="_GBC_c9f1329ecf734309bb56420858a63e4a"/>
                    <w:id w:val="4199704"/>
                    <w:lock w:val="sdtLocked"/>
                  </w:sdtPr>
                  <w:sdtContent>
                    <w:tc>
                      <w:tcPr>
                        <w:tcW w:w="1895" w:type="pct"/>
                      </w:tcPr>
                      <w:p w:rsidR="00E83AF5" w:rsidRPr="00E83AF5" w:rsidRDefault="00E83AF5" w:rsidP="0062101A">
                        <w:pPr>
                          <w:jc w:val="right"/>
                          <w:rPr>
                            <w:rFonts w:asciiTheme="minorEastAsia" w:eastAsiaTheme="minorEastAsia" w:hAnsiTheme="minorEastAsia"/>
                            <w:szCs w:val="21"/>
                          </w:rPr>
                        </w:pPr>
                        <w:r w:rsidRPr="00E83AF5">
                          <w:rPr>
                            <w:rFonts w:asciiTheme="minorEastAsia" w:eastAsiaTheme="minorEastAsia" w:hAnsiTheme="minorEastAsia"/>
                            <w:szCs w:val="21"/>
                          </w:rPr>
                          <w:t>987,918.02</w:t>
                        </w:r>
                      </w:p>
                    </w:tc>
                  </w:sdtContent>
                </w:sdt>
                <w:sdt>
                  <w:sdtPr>
                    <w:rPr>
                      <w:rFonts w:asciiTheme="minorEastAsia" w:hAnsiTheme="minorEastAsia"/>
                      <w:szCs w:val="21"/>
                    </w:rPr>
                    <w:alias w:val="转回或收回的应收账款明细-收回方式"/>
                    <w:tag w:val="_GBC_e8e11a1db8dd4506893bfff6f05dc9c3"/>
                    <w:id w:val="4199705"/>
                    <w:lock w:val="sdtLocked"/>
                  </w:sdtPr>
                  <w:sdtContent>
                    <w:tc>
                      <w:tcPr>
                        <w:tcW w:w="1895" w:type="pct"/>
                      </w:tcPr>
                      <w:p w:rsidR="00E83AF5" w:rsidRPr="00E83AF5" w:rsidRDefault="00E83AF5" w:rsidP="0062101A">
                        <w:pPr>
                          <w:rPr>
                            <w:rFonts w:asciiTheme="minorEastAsia" w:eastAsiaTheme="minorEastAsia" w:hAnsiTheme="minorEastAsia"/>
                            <w:szCs w:val="21"/>
                          </w:rPr>
                        </w:pPr>
                        <w:r w:rsidRPr="00E83AF5">
                          <w:rPr>
                            <w:rFonts w:asciiTheme="minorEastAsia" w:eastAsiaTheme="minorEastAsia" w:hAnsiTheme="minorEastAsia"/>
                            <w:szCs w:val="21"/>
                          </w:rPr>
                          <w:t>货币资金回款</w:t>
                        </w:r>
                      </w:p>
                    </w:tc>
                  </w:sdtContent>
                </w:sdt>
              </w:tr>
            </w:sdtContent>
          </w:sdt>
          <w:sdt>
            <w:sdtPr>
              <w:rPr>
                <w:rFonts w:asciiTheme="minorEastAsia" w:eastAsiaTheme="minorEastAsia" w:hAnsiTheme="minorEastAsia" w:cstheme="minorBidi"/>
                <w:kern w:val="2"/>
                <w:szCs w:val="21"/>
              </w:rPr>
              <w:alias w:val="转回或收回的应收账款明细"/>
              <w:tag w:val="_TUP_ded9f80fa2244157a7d7c517bbc85ff9"/>
              <w:id w:val="4199710"/>
              <w:lock w:val="sdtLocked"/>
            </w:sdtPr>
            <w:sdtContent>
              <w:tr w:rsidR="00E83AF5" w:rsidTr="0062101A">
                <w:sdt>
                  <w:sdtPr>
                    <w:rPr>
                      <w:rFonts w:asciiTheme="minorEastAsia" w:eastAsiaTheme="minorEastAsia" w:hAnsiTheme="minorEastAsia" w:cstheme="minorBidi"/>
                      <w:kern w:val="2"/>
                      <w:szCs w:val="21"/>
                    </w:rPr>
                    <w:alias w:val="转回或收回的应收账款明细-单位名称"/>
                    <w:tag w:val="_GBC_d3dc0270d99a4e2a963c12d9d8134bfd"/>
                    <w:id w:val="4199707"/>
                    <w:lock w:val="sdtLocked"/>
                  </w:sdtPr>
                  <w:sdtEndPr>
                    <w:rPr>
                      <w:rFonts w:eastAsia="宋体" w:cs="宋体"/>
                      <w:kern w:val="0"/>
                    </w:rPr>
                  </w:sdtEndPr>
                  <w:sdtContent>
                    <w:tc>
                      <w:tcPr>
                        <w:tcW w:w="1210" w:type="pct"/>
                      </w:tcPr>
                      <w:p w:rsidR="00E83AF5" w:rsidRPr="00E83AF5" w:rsidRDefault="00E83AF5" w:rsidP="0062101A">
                        <w:pPr>
                          <w:rPr>
                            <w:rFonts w:asciiTheme="minorEastAsia" w:eastAsiaTheme="minorEastAsia" w:hAnsiTheme="minorEastAsia"/>
                            <w:szCs w:val="21"/>
                          </w:rPr>
                        </w:pPr>
                        <w:r w:rsidRPr="00E83AF5">
                          <w:rPr>
                            <w:rFonts w:asciiTheme="minorEastAsia" w:eastAsiaTheme="minorEastAsia" w:hAnsiTheme="minorEastAsia"/>
                            <w:szCs w:val="21"/>
                          </w:rPr>
                          <w:t>刘传红</w:t>
                        </w:r>
                      </w:p>
                    </w:tc>
                  </w:sdtContent>
                </w:sdt>
                <w:sdt>
                  <w:sdtPr>
                    <w:rPr>
                      <w:rFonts w:asciiTheme="minorEastAsia" w:hAnsiTheme="minorEastAsia"/>
                      <w:szCs w:val="21"/>
                    </w:rPr>
                    <w:alias w:val="转回或收回的应收账款明细-转回或收回金额"/>
                    <w:tag w:val="_GBC_c9f1329ecf734309bb56420858a63e4a"/>
                    <w:id w:val="4199708"/>
                    <w:lock w:val="sdtLocked"/>
                  </w:sdtPr>
                  <w:sdtContent>
                    <w:tc>
                      <w:tcPr>
                        <w:tcW w:w="1895" w:type="pct"/>
                      </w:tcPr>
                      <w:p w:rsidR="00E83AF5" w:rsidRPr="00E83AF5" w:rsidRDefault="00E83AF5" w:rsidP="0062101A">
                        <w:pPr>
                          <w:jc w:val="right"/>
                          <w:rPr>
                            <w:rFonts w:asciiTheme="minorEastAsia" w:eastAsiaTheme="minorEastAsia" w:hAnsiTheme="minorEastAsia"/>
                            <w:szCs w:val="21"/>
                          </w:rPr>
                        </w:pPr>
                        <w:r w:rsidRPr="00E83AF5">
                          <w:rPr>
                            <w:rFonts w:asciiTheme="minorEastAsia" w:eastAsiaTheme="minorEastAsia" w:hAnsiTheme="minorEastAsia"/>
                            <w:szCs w:val="21"/>
                          </w:rPr>
                          <w:t>438,987.75</w:t>
                        </w:r>
                      </w:p>
                    </w:tc>
                  </w:sdtContent>
                </w:sdt>
                <w:sdt>
                  <w:sdtPr>
                    <w:rPr>
                      <w:rFonts w:asciiTheme="minorEastAsia" w:hAnsiTheme="minorEastAsia"/>
                      <w:szCs w:val="21"/>
                    </w:rPr>
                    <w:alias w:val="转回或收回的应收账款明细-收回方式"/>
                    <w:tag w:val="_GBC_e8e11a1db8dd4506893bfff6f05dc9c3"/>
                    <w:id w:val="4199709"/>
                    <w:lock w:val="sdtLocked"/>
                  </w:sdtPr>
                  <w:sdtContent>
                    <w:tc>
                      <w:tcPr>
                        <w:tcW w:w="1895" w:type="pct"/>
                      </w:tcPr>
                      <w:p w:rsidR="00E83AF5" w:rsidRPr="00E83AF5" w:rsidRDefault="00E83AF5" w:rsidP="0062101A">
                        <w:pPr>
                          <w:rPr>
                            <w:rFonts w:asciiTheme="minorEastAsia" w:eastAsiaTheme="minorEastAsia" w:hAnsiTheme="minorEastAsia"/>
                            <w:szCs w:val="21"/>
                          </w:rPr>
                        </w:pPr>
                        <w:r w:rsidRPr="00E83AF5">
                          <w:rPr>
                            <w:rFonts w:asciiTheme="minorEastAsia" w:eastAsiaTheme="minorEastAsia" w:hAnsiTheme="minorEastAsia"/>
                            <w:szCs w:val="21"/>
                          </w:rPr>
                          <w:t>货币资金回款</w:t>
                        </w:r>
                      </w:p>
                    </w:tc>
                  </w:sdtContent>
                </w:sdt>
              </w:tr>
            </w:sdtContent>
          </w:sdt>
          <w:sdt>
            <w:sdtPr>
              <w:rPr>
                <w:rFonts w:asciiTheme="minorEastAsia" w:eastAsiaTheme="minorEastAsia" w:hAnsiTheme="minorEastAsia" w:cstheme="minorBidi"/>
                <w:kern w:val="2"/>
                <w:szCs w:val="21"/>
              </w:rPr>
              <w:alias w:val="转回或收回的应收账款明细"/>
              <w:tag w:val="_TUP_ded9f80fa2244157a7d7c517bbc85ff9"/>
              <w:id w:val="4199714"/>
              <w:lock w:val="sdtLocked"/>
            </w:sdtPr>
            <w:sdtContent>
              <w:tr w:rsidR="00E83AF5" w:rsidTr="0062101A">
                <w:sdt>
                  <w:sdtPr>
                    <w:rPr>
                      <w:rFonts w:asciiTheme="minorEastAsia" w:eastAsiaTheme="minorEastAsia" w:hAnsiTheme="minorEastAsia" w:cstheme="minorBidi"/>
                      <w:kern w:val="2"/>
                      <w:szCs w:val="21"/>
                    </w:rPr>
                    <w:alias w:val="转回或收回的应收账款明细-单位名称"/>
                    <w:tag w:val="_GBC_d3dc0270d99a4e2a963c12d9d8134bfd"/>
                    <w:id w:val="4199711"/>
                    <w:lock w:val="sdtLocked"/>
                  </w:sdtPr>
                  <w:sdtEndPr>
                    <w:rPr>
                      <w:rFonts w:eastAsia="宋体" w:cs="宋体"/>
                      <w:kern w:val="0"/>
                    </w:rPr>
                  </w:sdtEndPr>
                  <w:sdtContent>
                    <w:tc>
                      <w:tcPr>
                        <w:tcW w:w="1210" w:type="pct"/>
                      </w:tcPr>
                      <w:p w:rsidR="00E83AF5" w:rsidRPr="00E83AF5" w:rsidRDefault="00E83AF5" w:rsidP="0062101A">
                        <w:pPr>
                          <w:rPr>
                            <w:rFonts w:asciiTheme="minorEastAsia" w:eastAsiaTheme="minorEastAsia" w:hAnsiTheme="minorEastAsia"/>
                            <w:szCs w:val="21"/>
                          </w:rPr>
                        </w:pPr>
                        <w:r w:rsidRPr="00E83AF5">
                          <w:rPr>
                            <w:rFonts w:asciiTheme="minorEastAsia" w:eastAsiaTheme="minorEastAsia" w:hAnsiTheme="minorEastAsia"/>
                            <w:szCs w:val="21"/>
                          </w:rPr>
                          <w:t>朱跃胜</w:t>
                        </w:r>
                      </w:p>
                    </w:tc>
                  </w:sdtContent>
                </w:sdt>
                <w:sdt>
                  <w:sdtPr>
                    <w:rPr>
                      <w:rFonts w:asciiTheme="minorEastAsia" w:hAnsiTheme="minorEastAsia"/>
                      <w:szCs w:val="21"/>
                    </w:rPr>
                    <w:alias w:val="转回或收回的应收账款明细-转回或收回金额"/>
                    <w:tag w:val="_GBC_c9f1329ecf734309bb56420858a63e4a"/>
                    <w:id w:val="4199712"/>
                    <w:lock w:val="sdtLocked"/>
                  </w:sdtPr>
                  <w:sdtContent>
                    <w:tc>
                      <w:tcPr>
                        <w:tcW w:w="1895" w:type="pct"/>
                      </w:tcPr>
                      <w:p w:rsidR="00E83AF5" w:rsidRPr="00E83AF5" w:rsidRDefault="00E83AF5" w:rsidP="0062101A">
                        <w:pPr>
                          <w:jc w:val="right"/>
                          <w:rPr>
                            <w:rFonts w:asciiTheme="minorEastAsia" w:eastAsiaTheme="minorEastAsia" w:hAnsiTheme="minorEastAsia"/>
                            <w:szCs w:val="21"/>
                          </w:rPr>
                        </w:pPr>
                        <w:r w:rsidRPr="00E83AF5">
                          <w:rPr>
                            <w:rFonts w:asciiTheme="minorEastAsia" w:eastAsiaTheme="minorEastAsia" w:hAnsiTheme="minorEastAsia"/>
                            <w:szCs w:val="21"/>
                          </w:rPr>
                          <w:t>103,740.00</w:t>
                        </w:r>
                      </w:p>
                    </w:tc>
                  </w:sdtContent>
                </w:sdt>
                <w:sdt>
                  <w:sdtPr>
                    <w:rPr>
                      <w:rFonts w:asciiTheme="minorEastAsia" w:hAnsiTheme="minorEastAsia"/>
                      <w:szCs w:val="21"/>
                    </w:rPr>
                    <w:alias w:val="转回或收回的应收账款明细-收回方式"/>
                    <w:tag w:val="_GBC_e8e11a1db8dd4506893bfff6f05dc9c3"/>
                    <w:id w:val="4199713"/>
                    <w:lock w:val="sdtLocked"/>
                  </w:sdtPr>
                  <w:sdtContent>
                    <w:tc>
                      <w:tcPr>
                        <w:tcW w:w="1895" w:type="pct"/>
                      </w:tcPr>
                      <w:p w:rsidR="00E83AF5" w:rsidRPr="00E83AF5" w:rsidRDefault="00E83AF5" w:rsidP="0062101A">
                        <w:pPr>
                          <w:rPr>
                            <w:rFonts w:asciiTheme="minorEastAsia" w:eastAsiaTheme="minorEastAsia" w:hAnsiTheme="minorEastAsia"/>
                            <w:szCs w:val="21"/>
                          </w:rPr>
                        </w:pPr>
                        <w:r w:rsidRPr="00E83AF5">
                          <w:rPr>
                            <w:rFonts w:asciiTheme="minorEastAsia" w:eastAsiaTheme="minorEastAsia" w:hAnsiTheme="minorEastAsia"/>
                            <w:szCs w:val="21"/>
                          </w:rPr>
                          <w:t>货币资金回款</w:t>
                        </w:r>
                      </w:p>
                    </w:tc>
                  </w:sdtContent>
                </w:sdt>
              </w:tr>
            </w:sdtContent>
          </w:sdt>
          <w:tr w:rsidR="00E83AF5" w:rsidTr="0062101A">
            <w:tc>
              <w:tcPr>
                <w:tcW w:w="1210" w:type="pct"/>
                <w:vAlign w:val="center"/>
              </w:tcPr>
              <w:p w:rsidR="00E83AF5" w:rsidRPr="00E83AF5" w:rsidRDefault="00E83AF5" w:rsidP="0062101A">
                <w:pPr>
                  <w:jc w:val="center"/>
                  <w:rPr>
                    <w:rFonts w:asciiTheme="minorEastAsia" w:eastAsiaTheme="minorEastAsia" w:hAnsiTheme="minorEastAsia"/>
                    <w:szCs w:val="21"/>
                  </w:rPr>
                </w:pPr>
                <w:r w:rsidRPr="00E83AF5">
                  <w:rPr>
                    <w:rFonts w:asciiTheme="minorEastAsia" w:eastAsiaTheme="minorEastAsia" w:hAnsiTheme="minorEastAsia"/>
                    <w:szCs w:val="21"/>
                  </w:rPr>
                  <w:t>合计</w:t>
                </w:r>
              </w:p>
            </w:tc>
            <w:sdt>
              <w:sdtPr>
                <w:rPr>
                  <w:rFonts w:asciiTheme="minorEastAsia" w:hAnsiTheme="minorEastAsia"/>
                  <w:szCs w:val="21"/>
                </w:rPr>
                <w:alias w:val="坏账准备转回或收回金额合计"/>
                <w:tag w:val="_GBC_88e2dede60d641e89a04b72c9fec5c6a"/>
                <w:id w:val="4199715"/>
                <w:lock w:val="sdtLocked"/>
              </w:sdtPr>
              <w:sdtContent>
                <w:tc>
                  <w:tcPr>
                    <w:tcW w:w="1895" w:type="pct"/>
                  </w:tcPr>
                  <w:p w:rsidR="00E83AF5" w:rsidRPr="00E83AF5" w:rsidRDefault="00703070" w:rsidP="00E83AF5">
                    <w:pPr>
                      <w:jc w:val="right"/>
                      <w:rPr>
                        <w:rFonts w:asciiTheme="minorEastAsia" w:eastAsiaTheme="minorEastAsia" w:hAnsiTheme="minorEastAsia"/>
                        <w:szCs w:val="21"/>
                      </w:rPr>
                    </w:pPr>
                    <w:r w:rsidRPr="00E83AF5">
                      <w:rPr>
                        <w:rFonts w:asciiTheme="minorEastAsia" w:hAnsiTheme="minorEastAsia"/>
                        <w:szCs w:val="21"/>
                      </w:rPr>
                      <w:fldChar w:fldCharType="begin"/>
                    </w:r>
                    <w:r w:rsidR="00E83AF5" w:rsidRPr="00E83AF5">
                      <w:rPr>
                        <w:rFonts w:asciiTheme="minorEastAsia" w:hAnsiTheme="minorEastAsia"/>
                        <w:szCs w:val="21"/>
                      </w:rPr>
                      <w:instrText xml:space="preserve"> =SUM(E2:E9) \# "#,##0.00" </w:instrText>
                    </w:r>
                    <w:r w:rsidRPr="00E83AF5">
                      <w:rPr>
                        <w:rFonts w:asciiTheme="minorEastAsia" w:hAnsiTheme="minorEastAsia"/>
                        <w:szCs w:val="21"/>
                      </w:rPr>
                      <w:fldChar w:fldCharType="separate"/>
                    </w:r>
                    <w:r w:rsidR="00E83AF5" w:rsidRPr="00E83AF5">
                      <w:rPr>
                        <w:rFonts w:asciiTheme="minorEastAsia" w:hAnsiTheme="minorEastAsia"/>
                        <w:szCs w:val="21"/>
                      </w:rPr>
                      <w:t>1,530,645.77</w:t>
                    </w:r>
                    <w:r w:rsidRPr="00E83AF5">
                      <w:rPr>
                        <w:rFonts w:asciiTheme="minorEastAsia" w:hAnsiTheme="minorEastAsia"/>
                        <w:szCs w:val="21"/>
                      </w:rPr>
                      <w:fldChar w:fldCharType="end"/>
                    </w:r>
                  </w:p>
                </w:tc>
              </w:sdtContent>
            </w:sdt>
            <w:tc>
              <w:tcPr>
                <w:tcW w:w="1895" w:type="pct"/>
              </w:tcPr>
              <w:p w:rsidR="00E83AF5" w:rsidRPr="00E83AF5" w:rsidRDefault="00E83AF5" w:rsidP="0062101A">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w:t>
                </w:r>
              </w:p>
            </w:tc>
          </w:tr>
        </w:tbl>
        <w:p w:rsidR="00C24777" w:rsidRDefault="00703070"/>
      </w:sdtContent>
    </w:sdt>
    <w:sdt>
      <w:sdtPr>
        <w:rPr>
          <w:rFonts w:ascii="Times New Roman" w:hAnsi="Times New Roman" w:cs="宋体" w:hint="eastAsia"/>
          <w:b w:val="0"/>
          <w:bCs w:val="0"/>
          <w:kern w:val="0"/>
          <w:szCs w:val="24"/>
        </w:rPr>
        <w:alias w:val="模块:本报告期实际核销的应收账款情况"/>
        <w:tag w:val="_SEC_232653caa33f43eface8372ffe3a60eb"/>
        <w:id w:val="9000709"/>
        <w:lock w:val="sdtLocked"/>
        <w:placeholder>
          <w:docPart w:val="GBC22222222222222222222222222222"/>
        </w:placeholder>
      </w:sdtPr>
      <w:sdtEndPr>
        <w:rPr>
          <w:rFonts w:ascii="宋体" w:hAnsi="宋体" w:hint="default"/>
        </w:rPr>
      </w:sdtEndPr>
      <w:sdtContent>
        <w:p w:rsidR="00C24777" w:rsidRDefault="00C24777" w:rsidP="002B4E99">
          <w:pPr>
            <w:pStyle w:val="4"/>
            <w:numPr>
              <w:ilvl w:val="3"/>
              <w:numId w:val="68"/>
            </w:numPr>
            <w:tabs>
              <w:tab w:val="left" w:pos="574"/>
            </w:tabs>
          </w:pPr>
          <w:r>
            <w:t>本期实际核销的应收</w:t>
          </w:r>
          <w:r>
            <w:rPr>
              <w:rFonts w:hint="eastAsia"/>
            </w:rPr>
            <w:t>账款</w:t>
          </w:r>
          <w:r>
            <w:t>情况</w:t>
          </w:r>
        </w:p>
        <w:sdt>
          <w:sdtPr>
            <w:alias w:val="是否适用：本期实际核销的应收账款情况[双击切换]"/>
            <w:tag w:val="_GBC_a6ff40b990b34b00968a4938eac82a74"/>
            <w:id w:val="9000703"/>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90007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23c46b534069436795b165d258eb279c"/>
              <w:id w:val="90007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C24777" w:rsidRPr="00E83AF5" w:rsidTr="0091107D">
            <w:tc>
              <w:tcPr>
                <w:tcW w:w="2361" w:type="pct"/>
                <w:vAlign w:val="center"/>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项目</w:t>
                </w:r>
              </w:p>
            </w:tc>
            <w:tc>
              <w:tcPr>
                <w:tcW w:w="2639" w:type="pct"/>
              </w:tcPr>
              <w:p w:rsidR="00C24777" w:rsidRPr="00E83AF5" w:rsidRDefault="00C24777">
                <w:pPr>
                  <w:jc w:val="center"/>
                  <w:rPr>
                    <w:rFonts w:asciiTheme="minorEastAsia" w:eastAsiaTheme="minorEastAsia" w:hAnsiTheme="minorEastAsia"/>
                    <w:szCs w:val="21"/>
                  </w:rPr>
                </w:pPr>
                <w:r w:rsidRPr="00E83AF5">
                  <w:rPr>
                    <w:rFonts w:asciiTheme="minorEastAsia" w:eastAsiaTheme="minorEastAsia" w:hAnsiTheme="minorEastAsia" w:hint="eastAsia"/>
                    <w:szCs w:val="21"/>
                  </w:rPr>
                  <w:t>核销金额</w:t>
                </w:r>
              </w:p>
            </w:tc>
          </w:tr>
          <w:tr w:rsidR="00C24777" w:rsidRPr="00E83AF5" w:rsidTr="0091107D">
            <w:tc>
              <w:tcPr>
                <w:tcW w:w="2361" w:type="pct"/>
              </w:tcPr>
              <w:p w:rsidR="00C24777" w:rsidRPr="00E83AF5" w:rsidRDefault="00C24777">
                <w:pPr>
                  <w:rPr>
                    <w:rFonts w:asciiTheme="minorEastAsia" w:eastAsiaTheme="minorEastAsia" w:hAnsiTheme="minorEastAsia"/>
                    <w:szCs w:val="21"/>
                  </w:rPr>
                </w:pPr>
                <w:r w:rsidRPr="00E83AF5">
                  <w:rPr>
                    <w:rFonts w:asciiTheme="minorEastAsia" w:eastAsiaTheme="minorEastAsia" w:hAnsiTheme="minorEastAsia" w:hint="eastAsia"/>
                    <w:szCs w:val="21"/>
                  </w:rPr>
                  <w:t>实际核销的应收账款</w:t>
                </w:r>
              </w:p>
            </w:tc>
            <w:sdt>
              <w:sdtPr>
                <w:rPr>
                  <w:rFonts w:asciiTheme="minorEastAsia" w:eastAsiaTheme="minorEastAsia" w:hAnsiTheme="minorEastAsia"/>
                  <w:szCs w:val="21"/>
                </w:rPr>
                <w:alias w:val="应收帐款欠款冲销坏帐合计"/>
                <w:tag w:val="_GBC_ec206f854af043ec811b2f98d16998be"/>
                <w:id w:val="9000706"/>
                <w:lock w:val="sdtLocked"/>
                <w:text/>
              </w:sdtPr>
              <w:sdtContent>
                <w:tc>
                  <w:tcPr>
                    <w:tcW w:w="2639" w:type="pct"/>
                  </w:tcPr>
                  <w:p w:rsidR="00C24777" w:rsidRPr="00E83AF5" w:rsidRDefault="00C24777">
                    <w:pPr>
                      <w:jc w:val="right"/>
                      <w:rPr>
                        <w:rFonts w:asciiTheme="minorEastAsia" w:eastAsiaTheme="minorEastAsia" w:hAnsiTheme="minorEastAsia"/>
                        <w:szCs w:val="21"/>
                      </w:rPr>
                    </w:pPr>
                    <w:r w:rsidRPr="00E83AF5">
                      <w:rPr>
                        <w:rFonts w:asciiTheme="minorEastAsia" w:eastAsiaTheme="minorEastAsia" w:hAnsiTheme="minorEastAsia"/>
                        <w:szCs w:val="21"/>
                      </w:rPr>
                      <w:t>754,687.00</w:t>
                    </w:r>
                  </w:p>
                </w:tc>
              </w:sdtContent>
            </w:sdt>
          </w:tr>
        </w:tbl>
        <w:p w:rsidR="00C24777" w:rsidRDefault="00C24777">
          <w:pPr>
            <w:rPr>
              <w:szCs w:val="21"/>
            </w:rPr>
          </w:pPr>
        </w:p>
        <w:p w:rsidR="00C24777" w:rsidRDefault="00C24777">
          <w:pPr>
            <w:rPr>
              <w:szCs w:val="21"/>
            </w:rPr>
          </w:pPr>
          <w:r>
            <w:rPr>
              <w:rFonts w:hint="eastAsia"/>
              <w:szCs w:val="21"/>
            </w:rPr>
            <w:t>其中重要的应收账款核销情况</w:t>
          </w:r>
        </w:p>
        <w:p w:rsidR="00C24777" w:rsidRDefault="00703070" w:rsidP="00C24777">
          <w:sdt>
            <w:sdtPr>
              <w:rPr>
                <w:szCs w:val="21"/>
              </w:rPr>
              <w:alias w:val="是否适用：其中重要的应收账款核销情况[双击切换]"/>
              <w:tag w:val="_GBC_3c12c3e5b4fd4acda2beb7a5cacacd97"/>
              <w:id w:val="9000707"/>
              <w:lock w:val="sdtLocked"/>
              <w:placeholder>
                <w:docPart w:val="GBC22222222222222222222222222222"/>
              </w:placeholder>
            </w:sdtPr>
            <w:sdtContent>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sdtContent>
          </w:sdt>
        </w:p>
        <w:p w:rsidR="00C24777" w:rsidRDefault="00C24777" w:rsidP="00C24777">
          <w:pPr>
            <w:rPr>
              <w:szCs w:val="21"/>
            </w:rPr>
          </w:pPr>
          <w:r>
            <w:rPr>
              <w:rFonts w:hint="eastAsia"/>
              <w:szCs w:val="21"/>
            </w:rPr>
            <w:t>应收账款核销说明：</w:t>
          </w:r>
        </w:p>
        <w:sdt>
          <w:sdtPr>
            <w:rPr>
              <w:szCs w:val="21"/>
            </w:rPr>
            <w:alias w:val="是否适用：应收账款核销说明[双击切换]"/>
            <w:tag w:val="_GBC_e00d0b458c1b4b5f99d670e3f2a2b2e2"/>
            <w:id w:val="9000708"/>
            <w:lock w:val="sdtLocked"/>
            <w:placeholder>
              <w:docPart w:val="GBC22222222222222222222222222222"/>
            </w:placeholder>
          </w:sdtPr>
          <w:sdtContent>
            <w:p w:rsidR="00C24777" w:rsidRDefault="00703070" w:rsidP="00C24777">
              <w:pPr>
                <w:snapToGrid w:val="0"/>
                <w:spacing w:line="240" w:lineRule="atLeast"/>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sdt>
      <w:sdtPr>
        <w:rPr>
          <w:rFonts w:ascii="Times New Roman" w:hAnsi="Times New Roman" w:cs="宋体" w:hint="eastAsia"/>
          <w:b w:val="0"/>
          <w:bCs w:val="0"/>
          <w:kern w:val="0"/>
          <w:szCs w:val="24"/>
        </w:rPr>
        <w:alias w:val="模块:按欠款方归集的期末余额前五名的应收账款情况："/>
        <w:tag w:val="_SEC_71c89f02128446e2b4ea3a2dfb767bd2"/>
        <w:id w:val="9000712"/>
        <w:lock w:val="sdtLocked"/>
        <w:placeholder>
          <w:docPart w:val="GBC22222222222222222222222222222"/>
        </w:placeholder>
      </w:sdtPr>
      <w:sdtEndPr>
        <w:rPr>
          <w:rFonts w:asciiTheme="minorEastAsia" w:eastAsiaTheme="minorEastAsia" w:hAnsiTheme="minorEastAsia"/>
        </w:rPr>
      </w:sdtEndPr>
      <w:sdtContent>
        <w:p w:rsidR="00C24777" w:rsidRDefault="00C24777" w:rsidP="002B4E99">
          <w:pPr>
            <w:pStyle w:val="4"/>
            <w:numPr>
              <w:ilvl w:val="3"/>
              <w:numId w:val="68"/>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9000710"/>
            <w:lock w:val="sdtContentLocked"/>
            <w:placeholder>
              <w:docPart w:val="GBC22222222222222222222222222222"/>
            </w:placeholder>
          </w:sdtPr>
          <w:sdtContent>
            <w:p w:rsidR="00C24777" w:rsidRDefault="00703070">
              <w:pPr>
                <w:snapToGrid w:val="0"/>
                <w:spacing w:line="240" w:lineRule="atLeast"/>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c00993263f034b6b95498635f166760d"/>
            <w:id w:val="9000711"/>
            <w:lock w:val="sdtLocked"/>
            <w:placeholder>
              <w:docPart w:val="GBC22222222222222222222222222222"/>
            </w:placeholder>
          </w:sdtPr>
          <w:sdtEndPr>
            <w:rPr>
              <w:rFonts w:asciiTheme="minorEastAsia" w:eastAsiaTheme="minorEastAsia" w:hAnsiTheme="minorEastAsia"/>
            </w:rPr>
          </w:sdtEndPr>
          <w:sdtContent>
            <w:p w:rsidR="00C24777" w:rsidRPr="00511DBD" w:rsidRDefault="00511DBD" w:rsidP="00AF08E8">
              <w:pPr>
                <w:ind w:firstLineChars="200" w:firstLine="420"/>
                <w:rPr>
                  <w:rFonts w:asciiTheme="minorEastAsia" w:eastAsiaTheme="minorEastAsia" w:hAnsiTheme="minorEastAsia"/>
                  <w:szCs w:val="21"/>
                </w:rPr>
              </w:pPr>
              <w:r w:rsidRPr="00C050E7">
                <w:rPr>
                  <w:rFonts w:asciiTheme="minorEastAsia" w:eastAsiaTheme="minorEastAsia" w:hAnsiTheme="minorEastAsia" w:hint="eastAsia"/>
                  <w:szCs w:val="21"/>
                </w:rPr>
                <w:t>本期按欠款方归集的期末余额前五名应收账款汇总金额</w:t>
              </w:r>
              <w:r w:rsidRPr="00C050E7">
                <w:rPr>
                  <w:rFonts w:asciiTheme="minorEastAsia" w:eastAsiaTheme="minorEastAsia" w:hAnsiTheme="minorEastAsia"/>
                  <w:szCs w:val="21"/>
                </w:rPr>
                <w:t>51,540,344.46</w:t>
              </w:r>
              <w:r w:rsidRPr="00C050E7">
                <w:rPr>
                  <w:rFonts w:asciiTheme="minorEastAsia" w:eastAsiaTheme="minorEastAsia" w:hAnsiTheme="minorEastAsia" w:hint="eastAsia"/>
                  <w:szCs w:val="21"/>
                </w:rPr>
                <w:t>元，占应收账款期末余额合计数的比例</w:t>
              </w:r>
              <w:r w:rsidRPr="00C050E7">
                <w:rPr>
                  <w:rFonts w:asciiTheme="minorEastAsia" w:eastAsiaTheme="minorEastAsia" w:hAnsiTheme="minorEastAsia"/>
                  <w:szCs w:val="21"/>
                </w:rPr>
                <w:t>20.46</w:t>
              </w:r>
              <w:r w:rsidRPr="00C050E7">
                <w:rPr>
                  <w:rFonts w:asciiTheme="minorEastAsia" w:eastAsiaTheme="minorEastAsia" w:hAnsiTheme="minorEastAsia" w:hint="eastAsia"/>
                  <w:szCs w:val="21"/>
                </w:rPr>
                <w:t>%，相应计提的坏账准备期末余额汇总金额</w:t>
              </w:r>
              <w:r w:rsidRPr="00C050E7">
                <w:rPr>
                  <w:rFonts w:asciiTheme="minorEastAsia" w:eastAsiaTheme="minorEastAsia" w:hAnsiTheme="minorEastAsia"/>
                  <w:szCs w:val="21"/>
                </w:rPr>
                <w:t>13,064,593.08</w:t>
              </w:r>
              <w:r w:rsidRPr="00C050E7">
                <w:rPr>
                  <w:rFonts w:asciiTheme="minorEastAsia" w:eastAsiaTheme="minorEastAsia" w:hAnsiTheme="minorEastAsia" w:hint="eastAsia"/>
                  <w:szCs w:val="21"/>
                </w:rPr>
                <w:t>元。</w:t>
              </w:r>
            </w:p>
          </w:sdtContent>
        </w:sdt>
      </w:sdtContent>
    </w:sdt>
    <w:p w:rsidR="00C24777" w:rsidRDefault="00C24777">
      <w:pPr>
        <w:snapToGrid w:val="0"/>
        <w:spacing w:line="240" w:lineRule="atLeast"/>
        <w:rPr>
          <w:szCs w:val="21"/>
        </w:rPr>
      </w:pPr>
    </w:p>
    <w:sdt>
      <w:sdtPr>
        <w:rPr>
          <w:rFonts w:ascii="Times New Roman" w:hAnsi="Times New Roman" w:cs="宋体" w:hint="eastAsia"/>
          <w:b w:val="0"/>
          <w:bCs w:val="0"/>
          <w:kern w:val="0"/>
          <w:szCs w:val="24"/>
        </w:rPr>
        <w:alias w:val="模块:因金融资产转移而终止确认的应收账款"/>
        <w:tag w:val="_SEC_c714bd6e3e0e4f269266374f899ea672"/>
        <w:id w:val="9000714"/>
        <w:lock w:val="sdtLocked"/>
        <w:placeholder>
          <w:docPart w:val="GBC22222222222222222222222222222"/>
        </w:placeholder>
      </w:sdtPr>
      <w:sdtContent>
        <w:p w:rsidR="00C24777" w:rsidRDefault="00C24777" w:rsidP="002B4E99">
          <w:pPr>
            <w:pStyle w:val="4"/>
            <w:numPr>
              <w:ilvl w:val="3"/>
              <w:numId w:val="68"/>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dfb8423e0ae348dfb33933d73bade44c"/>
            <w:id w:val="9000713"/>
            <w:lock w:val="sdtLocked"/>
            <w:placeholder>
              <w:docPart w:val="GBC22222222222222222222222222222"/>
            </w:placeholder>
          </w:sdtPr>
          <w:sdtContent>
            <w:p w:rsidR="00C24777" w:rsidRDefault="00703070" w:rsidP="00C24777">
              <w:pPr>
                <w:snapToGrid w:val="0"/>
                <w:spacing w:line="240" w:lineRule="atLeast"/>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SEC_304899e10c75409c8a53fa6208e46b9c"/>
        <w:id w:val="9000716"/>
        <w:lock w:val="sdtLocked"/>
        <w:placeholder>
          <w:docPart w:val="GBC22222222222222222222222222222"/>
        </w:placeholder>
      </w:sdtPr>
      <w:sdtContent>
        <w:p w:rsidR="00C24777" w:rsidRDefault="00C24777" w:rsidP="002B4E99">
          <w:pPr>
            <w:pStyle w:val="4"/>
            <w:numPr>
              <w:ilvl w:val="3"/>
              <w:numId w:val="68"/>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转移应收账款且继续涉入形成的资产、负债金额[双击切换]"/>
            <w:tag w:val="_GBC_b2ae4888f2a44724852098ef5926692e"/>
            <w:id w:val="9000715"/>
            <w:lock w:val="sdtLocked"/>
            <w:placeholder>
              <w:docPart w:val="GBC22222222222222222222222222222"/>
            </w:placeholder>
          </w:sdtPr>
          <w:sdtContent>
            <w:p w:rsidR="00C24777" w:rsidRPr="009461FE" w:rsidRDefault="00703070" w:rsidP="00C24777">
              <w:pPr>
                <w:snapToGrid w:val="0"/>
                <w:spacing w:line="240" w:lineRule="atLeast"/>
                <w:rPr>
                  <w:rFonts w:ascii="Times New Roman" w:hAnsi="Times New Roman"/>
                </w:rPr>
              </w:pPr>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pPr>
        <w:rPr>
          <w:szCs w:val="21"/>
        </w:rPr>
      </w:pPr>
    </w:p>
    <w:p w:rsidR="00C24777" w:rsidRDefault="00C24777" w:rsidP="002B4E99">
      <w:pPr>
        <w:pStyle w:val="3"/>
        <w:numPr>
          <w:ilvl w:val="0"/>
          <w:numId w:val="66"/>
        </w:numPr>
      </w:pPr>
      <w:r>
        <w:rPr>
          <w:rFonts w:hint="eastAsia"/>
        </w:rPr>
        <w:t>预付款项</w:t>
      </w:r>
    </w:p>
    <w:sdt>
      <w:sdtPr>
        <w:rPr>
          <w:rFonts w:asciiTheme="minorHAnsi" w:hAnsiTheme="minorHAnsi" w:cs="宋体" w:hint="eastAsia"/>
          <w:b w:val="0"/>
          <w:bCs w:val="0"/>
          <w:kern w:val="0"/>
          <w:szCs w:val="22"/>
        </w:rPr>
        <w:alias w:val="模块:预付款项按账龄列示"/>
        <w:tag w:val="_SEC_c3a77c7d5fc54cf3891eeb30bc294643"/>
        <w:id w:val="9000743"/>
        <w:lock w:val="sdtLocked"/>
        <w:placeholder>
          <w:docPart w:val="GBC22222222222222222222222222222"/>
        </w:placeholder>
      </w:sdtPr>
      <w:sdtEndPr>
        <w:rPr>
          <w:rFonts w:ascii="宋体" w:hAnsi="宋体" w:hint="default"/>
          <w:szCs w:val="24"/>
        </w:rPr>
      </w:sdtEndPr>
      <w:sdtContent>
        <w:p w:rsidR="00C24777" w:rsidRDefault="00C24777" w:rsidP="002B4E99">
          <w:pPr>
            <w:pStyle w:val="4"/>
            <w:numPr>
              <w:ilvl w:val="0"/>
              <w:numId w:val="69"/>
            </w:numPr>
            <w:tabs>
              <w:tab w:val="left" w:pos="616"/>
            </w:tabs>
          </w:pPr>
          <w:r>
            <w:rPr>
              <w:rFonts w:hint="eastAsia"/>
            </w:rPr>
            <w:t>预付款项按账龄列示</w:t>
          </w:r>
        </w:p>
        <w:sdt>
          <w:sdtPr>
            <w:rPr>
              <w:rFonts w:hint="eastAsia"/>
            </w:rPr>
            <w:alias w:val="是否适用：预付款项按账龄列示[双击切换]"/>
            <w:tag w:val="_GBC_9c50af2eedb44a33921bab4a9f5ef35c"/>
            <w:id w:val="9000719"/>
            <w:lock w:val="sdtLocked"/>
            <w:placeholder>
              <w:docPart w:val="GBC22222222222222222222222222222"/>
            </w:placeholder>
          </w:sdtPr>
          <w:sdtContent>
            <w:p w:rsidR="00C24777" w:rsidRDefault="00703070">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b/>
              <w:szCs w:val="21"/>
            </w:rPr>
          </w:pPr>
          <w:r>
            <w:rPr>
              <w:rFonts w:hint="eastAsia"/>
              <w:szCs w:val="21"/>
            </w:rPr>
            <w:t>单位：</w:t>
          </w:r>
          <w:sdt>
            <w:sdtPr>
              <w:rPr>
                <w:rFonts w:hint="eastAsia"/>
                <w:szCs w:val="21"/>
              </w:rPr>
              <w:alias w:val="单位：财务附注：预付账款账龄"/>
              <w:tag w:val="_GBC_25e874c523c14d528beabbdb96c27981"/>
              <w:id w:val="90007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90007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61"/>
            <w:gridCol w:w="1891"/>
            <w:gridCol w:w="1877"/>
            <w:gridCol w:w="1875"/>
            <w:gridCol w:w="1891"/>
          </w:tblGrid>
          <w:tr w:rsidR="00C24777" w:rsidRPr="000A0AD1" w:rsidTr="00C24777">
            <w:trPr>
              <w:cantSplit/>
              <w:trHeight w:val="237"/>
            </w:trPr>
            <w:tc>
              <w:tcPr>
                <w:tcW w:w="765" w:type="pct"/>
                <w:vMerge w:val="restart"/>
                <w:tcBorders>
                  <w:top w:val="single" w:sz="6" w:space="0" w:color="auto"/>
                  <w:left w:val="single" w:sz="6" w:space="0" w:color="auto"/>
                  <w:bottom w:val="single" w:sz="6" w:space="0" w:color="auto"/>
                  <w:right w:val="single" w:sz="6" w:space="0" w:color="auto"/>
                </w:tcBorders>
                <w:vAlign w:val="center"/>
              </w:tcPr>
              <w:p w:rsidR="00C24777" w:rsidRPr="000A0AD1" w:rsidRDefault="00C24777" w:rsidP="00C24777">
                <w:pPr>
                  <w:ind w:right="5"/>
                  <w:jc w:val="center"/>
                  <w:rPr>
                    <w:rFonts w:asciiTheme="minorEastAsia" w:eastAsiaTheme="minorEastAsia" w:hAnsiTheme="minorEastAsia"/>
                    <w:szCs w:val="21"/>
                  </w:rPr>
                </w:pPr>
                <w:r w:rsidRPr="000A0AD1">
                  <w:rPr>
                    <w:rFonts w:asciiTheme="minorEastAsia" w:eastAsiaTheme="minorEastAsia" w:hAnsiTheme="minorEastAsia" w:hint="eastAsia"/>
                    <w:szCs w:val="21"/>
                  </w:rPr>
                  <w:t>账龄</w:t>
                </w:r>
              </w:p>
            </w:tc>
            <w:tc>
              <w:tcPr>
                <w:tcW w:w="2118" w:type="pct"/>
                <w:gridSpan w:val="2"/>
                <w:tcBorders>
                  <w:top w:val="single" w:sz="6" w:space="0" w:color="auto"/>
                  <w:left w:val="single" w:sz="6" w:space="0" w:color="auto"/>
                  <w:bottom w:val="single" w:sz="6" w:space="0" w:color="auto"/>
                  <w:right w:val="single" w:sz="6" w:space="0" w:color="auto"/>
                </w:tcBorders>
                <w:vAlign w:val="center"/>
              </w:tcPr>
              <w:p w:rsidR="00C24777" w:rsidRPr="000A0AD1" w:rsidRDefault="00C24777" w:rsidP="00C24777">
                <w:pPr>
                  <w:ind w:right="5"/>
                  <w:jc w:val="center"/>
                  <w:rPr>
                    <w:rFonts w:asciiTheme="minorEastAsia" w:eastAsiaTheme="minorEastAsia" w:hAnsiTheme="minorEastAsia"/>
                    <w:szCs w:val="21"/>
                  </w:rPr>
                </w:pPr>
                <w:r w:rsidRPr="000A0AD1">
                  <w:rPr>
                    <w:rFonts w:asciiTheme="minorEastAsia" w:eastAsiaTheme="minorEastAsia" w:hAnsiTheme="minorEastAsia" w:hint="eastAsia"/>
                    <w:szCs w:val="21"/>
                  </w:rPr>
                  <w:t>期末余额</w:t>
                </w:r>
              </w:p>
            </w:tc>
            <w:tc>
              <w:tcPr>
                <w:tcW w:w="2117" w:type="pct"/>
                <w:gridSpan w:val="2"/>
                <w:tcBorders>
                  <w:top w:val="single" w:sz="6" w:space="0" w:color="auto"/>
                  <w:left w:val="single" w:sz="6" w:space="0" w:color="auto"/>
                  <w:bottom w:val="single" w:sz="6" w:space="0" w:color="auto"/>
                  <w:right w:val="single" w:sz="6" w:space="0" w:color="auto"/>
                </w:tcBorders>
                <w:vAlign w:val="center"/>
              </w:tcPr>
              <w:p w:rsidR="00C24777" w:rsidRPr="000A0AD1" w:rsidRDefault="00C24777" w:rsidP="00C24777">
                <w:pPr>
                  <w:ind w:right="5"/>
                  <w:jc w:val="center"/>
                  <w:rPr>
                    <w:rFonts w:asciiTheme="minorEastAsia" w:eastAsiaTheme="minorEastAsia" w:hAnsiTheme="minorEastAsia"/>
                    <w:szCs w:val="21"/>
                  </w:rPr>
                </w:pPr>
                <w:r w:rsidRPr="000A0AD1">
                  <w:rPr>
                    <w:rFonts w:asciiTheme="minorEastAsia" w:eastAsiaTheme="minorEastAsia" w:hAnsiTheme="minorEastAsia" w:hint="eastAsia"/>
                    <w:szCs w:val="21"/>
                  </w:rPr>
                  <w:t>期初余额</w:t>
                </w:r>
              </w:p>
            </w:tc>
          </w:tr>
          <w:tr w:rsidR="00C24777" w:rsidRPr="000A0AD1" w:rsidTr="00C24777">
            <w:trPr>
              <w:cantSplit/>
            </w:trPr>
            <w:tc>
              <w:tcPr>
                <w:tcW w:w="765" w:type="pct"/>
                <w:vMerge/>
                <w:tcBorders>
                  <w:top w:val="single" w:sz="6" w:space="0" w:color="auto"/>
                  <w:left w:val="single" w:sz="6" w:space="0" w:color="auto"/>
                  <w:bottom w:val="single" w:sz="6" w:space="0" w:color="auto"/>
                  <w:right w:val="single" w:sz="6" w:space="0" w:color="auto"/>
                </w:tcBorders>
              </w:tcPr>
              <w:p w:rsidR="00C24777" w:rsidRPr="000A0AD1" w:rsidRDefault="00C24777" w:rsidP="00C24777">
                <w:pPr>
                  <w:rPr>
                    <w:rFonts w:asciiTheme="minorEastAsia" w:eastAsiaTheme="minorEastAsia" w:hAnsiTheme="minorEastAsia"/>
                    <w:szCs w:val="21"/>
                  </w:rPr>
                </w:pPr>
              </w:p>
            </w:tc>
            <w:tc>
              <w:tcPr>
                <w:tcW w:w="1063" w:type="pct"/>
                <w:tcBorders>
                  <w:top w:val="single" w:sz="6" w:space="0" w:color="auto"/>
                  <w:left w:val="single" w:sz="6" w:space="0" w:color="auto"/>
                  <w:bottom w:val="single" w:sz="6" w:space="0" w:color="auto"/>
                  <w:right w:val="single" w:sz="6" w:space="0" w:color="auto"/>
                </w:tcBorders>
                <w:vAlign w:val="center"/>
              </w:tcPr>
              <w:p w:rsidR="00C24777" w:rsidRPr="000A0AD1" w:rsidRDefault="00C24777" w:rsidP="00C24777">
                <w:pPr>
                  <w:ind w:right="5"/>
                  <w:jc w:val="center"/>
                  <w:rPr>
                    <w:rFonts w:asciiTheme="minorEastAsia" w:eastAsiaTheme="minorEastAsia" w:hAnsiTheme="minorEastAsia"/>
                    <w:szCs w:val="21"/>
                  </w:rPr>
                </w:pPr>
                <w:r w:rsidRPr="000A0AD1">
                  <w:rPr>
                    <w:rFonts w:asciiTheme="minorEastAsia" w:eastAsiaTheme="minorEastAsia" w:hAnsiTheme="minorEastAsia" w:hint="eastAsia"/>
                    <w:szCs w:val="21"/>
                  </w:rPr>
                  <w:t>金额</w:t>
                </w:r>
              </w:p>
            </w:tc>
            <w:tc>
              <w:tcPr>
                <w:tcW w:w="1055" w:type="pct"/>
                <w:tcBorders>
                  <w:top w:val="single" w:sz="6" w:space="0" w:color="auto"/>
                  <w:left w:val="single" w:sz="6" w:space="0" w:color="auto"/>
                  <w:bottom w:val="single" w:sz="6" w:space="0" w:color="auto"/>
                  <w:right w:val="single" w:sz="6" w:space="0" w:color="auto"/>
                </w:tcBorders>
                <w:vAlign w:val="center"/>
              </w:tcPr>
              <w:p w:rsidR="00C24777" w:rsidRPr="000A0AD1" w:rsidRDefault="00C24777" w:rsidP="00C24777">
                <w:pPr>
                  <w:ind w:right="5"/>
                  <w:jc w:val="center"/>
                  <w:rPr>
                    <w:rFonts w:asciiTheme="minorEastAsia" w:eastAsiaTheme="minorEastAsia" w:hAnsiTheme="minorEastAsia"/>
                    <w:szCs w:val="21"/>
                  </w:rPr>
                </w:pPr>
                <w:r w:rsidRPr="000A0AD1">
                  <w:rPr>
                    <w:rFonts w:asciiTheme="minorEastAsia" w:eastAsiaTheme="minorEastAsia" w:hAnsiTheme="minorEastAsia" w:hint="eastAsia"/>
                    <w:szCs w:val="21"/>
                  </w:rPr>
                  <w:t>比例</w:t>
                </w:r>
                <w:r w:rsidRPr="000A0AD1">
                  <w:rPr>
                    <w:rFonts w:asciiTheme="minorEastAsia" w:eastAsiaTheme="minorEastAsia" w:hAnsiTheme="minorEastAsia"/>
                    <w:szCs w:val="21"/>
                  </w:rPr>
                  <w:t>(%)</w:t>
                </w:r>
              </w:p>
            </w:tc>
            <w:tc>
              <w:tcPr>
                <w:tcW w:w="1054" w:type="pct"/>
                <w:tcBorders>
                  <w:top w:val="single" w:sz="6" w:space="0" w:color="auto"/>
                  <w:left w:val="single" w:sz="6" w:space="0" w:color="auto"/>
                  <w:bottom w:val="single" w:sz="6" w:space="0" w:color="auto"/>
                  <w:right w:val="single" w:sz="6" w:space="0" w:color="auto"/>
                </w:tcBorders>
                <w:vAlign w:val="center"/>
              </w:tcPr>
              <w:p w:rsidR="00C24777" w:rsidRPr="000A0AD1" w:rsidRDefault="00C24777" w:rsidP="00C24777">
                <w:pPr>
                  <w:ind w:right="5"/>
                  <w:jc w:val="center"/>
                  <w:rPr>
                    <w:rFonts w:asciiTheme="minorEastAsia" w:eastAsiaTheme="minorEastAsia" w:hAnsiTheme="minorEastAsia"/>
                    <w:szCs w:val="21"/>
                  </w:rPr>
                </w:pPr>
                <w:r w:rsidRPr="000A0AD1">
                  <w:rPr>
                    <w:rFonts w:asciiTheme="minorEastAsia" w:eastAsiaTheme="minorEastAsia" w:hAnsiTheme="minorEastAsia" w:hint="eastAsia"/>
                    <w:szCs w:val="21"/>
                  </w:rPr>
                  <w:t>金额</w:t>
                </w:r>
              </w:p>
            </w:tc>
            <w:tc>
              <w:tcPr>
                <w:tcW w:w="1063" w:type="pct"/>
                <w:tcBorders>
                  <w:top w:val="single" w:sz="6" w:space="0" w:color="auto"/>
                  <w:left w:val="single" w:sz="6" w:space="0" w:color="auto"/>
                  <w:bottom w:val="single" w:sz="6" w:space="0" w:color="auto"/>
                  <w:right w:val="single" w:sz="6" w:space="0" w:color="auto"/>
                </w:tcBorders>
                <w:vAlign w:val="center"/>
              </w:tcPr>
              <w:p w:rsidR="00C24777" w:rsidRPr="000A0AD1" w:rsidRDefault="00C24777" w:rsidP="00C24777">
                <w:pPr>
                  <w:ind w:right="5"/>
                  <w:jc w:val="center"/>
                  <w:rPr>
                    <w:rFonts w:asciiTheme="minorEastAsia" w:eastAsiaTheme="minorEastAsia" w:hAnsiTheme="minorEastAsia"/>
                    <w:szCs w:val="21"/>
                  </w:rPr>
                </w:pPr>
                <w:r w:rsidRPr="000A0AD1">
                  <w:rPr>
                    <w:rFonts w:asciiTheme="minorEastAsia" w:eastAsiaTheme="minorEastAsia" w:hAnsiTheme="minorEastAsia" w:hint="eastAsia"/>
                    <w:szCs w:val="21"/>
                  </w:rPr>
                  <w:t>比例</w:t>
                </w:r>
                <w:r w:rsidRPr="000A0AD1">
                  <w:rPr>
                    <w:rFonts w:asciiTheme="minorEastAsia" w:eastAsiaTheme="minorEastAsia" w:hAnsiTheme="minorEastAsia"/>
                    <w:szCs w:val="21"/>
                  </w:rPr>
                  <w:t>(%)</w:t>
                </w:r>
              </w:p>
            </w:tc>
          </w:tr>
          <w:tr w:rsidR="00C24777" w:rsidRPr="000A0AD1" w:rsidTr="00C24777">
            <w:trPr>
              <w:cantSplit/>
            </w:trPr>
            <w:tc>
              <w:tcPr>
                <w:tcW w:w="765" w:type="pct"/>
                <w:tcBorders>
                  <w:top w:val="single" w:sz="6" w:space="0" w:color="auto"/>
                  <w:left w:val="single" w:sz="6" w:space="0" w:color="auto"/>
                  <w:bottom w:val="single" w:sz="6" w:space="0" w:color="auto"/>
                  <w:right w:val="single" w:sz="6" w:space="0" w:color="auto"/>
                </w:tcBorders>
              </w:tcPr>
              <w:p w:rsidR="00C24777" w:rsidRPr="000A0AD1" w:rsidRDefault="00C24777" w:rsidP="00C24777">
                <w:pPr>
                  <w:spacing w:line="360" w:lineRule="exact"/>
                  <w:ind w:right="5"/>
                  <w:rPr>
                    <w:rFonts w:asciiTheme="minorEastAsia" w:eastAsiaTheme="minorEastAsia" w:hAnsiTheme="minorEastAsia"/>
                    <w:szCs w:val="21"/>
                  </w:rPr>
                </w:pPr>
                <w:r w:rsidRPr="000A0AD1">
                  <w:rPr>
                    <w:rFonts w:asciiTheme="minorEastAsia" w:eastAsiaTheme="minorEastAsia" w:hAnsiTheme="minorEastAsia" w:hint="eastAsia"/>
                    <w:szCs w:val="21"/>
                  </w:rPr>
                  <w:t>1年以内</w:t>
                </w:r>
              </w:p>
            </w:tc>
            <w:sdt>
              <w:sdtPr>
                <w:rPr>
                  <w:rFonts w:asciiTheme="minorEastAsia" w:eastAsiaTheme="minorEastAsia" w:hAnsiTheme="minorEastAsia"/>
                  <w:szCs w:val="21"/>
                </w:rPr>
                <w:alias w:val="预付帐款一年以内合计"/>
                <w:tag w:val="_GBC_f212c56b05724716b992c52f36f80c9a"/>
                <w:id w:val="9000722"/>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511DBD"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15,114,490.50</w:t>
                    </w:r>
                  </w:p>
                </w:tc>
              </w:sdtContent>
            </w:sdt>
            <w:sdt>
              <w:sdtPr>
                <w:rPr>
                  <w:rFonts w:asciiTheme="minorEastAsia" w:eastAsiaTheme="minorEastAsia" w:hAnsiTheme="minorEastAsia"/>
                  <w:szCs w:val="21"/>
                </w:rPr>
                <w:alias w:val="预付帐款一年以内合计比例"/>
                <w:tag w:val="_GBC_bae3263a5b044640951c7c31fa9d05f1"/>
                <w:id w:val="9000723"/>
                <w:lock w:val="sdtLocked"/>
              </w:sdtPr>
              <w:sdtContent>
                <w:tc>
                  <w:tcPr>
                    <w:tcW w:w="1055" w:type="pct"/>
                    <w:tcBorders>
                      <w:top w:val="single" w:sz="6" w:space="0" w:color="auto"/>
                      <w:left w:val="single" w:sz="6" w:space="0" w:color="auto"/>
                      <w:bottom w:val="single" w:sz="6" w:space="0" w:color="auto"/>
                      <w:right w:val="single" w:sz="6" w:space="0" w:color="auto"/>
                    </w:tcBorders>
                  </w:tcPr>
                  <w:p w:rsidR="00C24777" w:rsidRPr="000A0AD1" w:rsidRDefault="00511DBD"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85.57</w:t>
                    </w:r>
                  </w:p>
                </w:tc>
              </w:sdtContent>
            </w:sdt>
            <w:sdt>
              <w:sdtPr>
                <w:rPr>
                  <w:rFonts w:asciiTheme="minorEastAsia" w:eastAsiaTheme="minorEastAsia" w:hAnsiTheme="minorEastAsia"/>
                  <w:szCs w:val="21"/>
                </w:rPr>
                <w:alias w:val="预付帐款一年以内合计"/>
                <w:tag w:val="_GBC_8dd17eb7f6644bf89f1d87b85653ac6c"/>
                <w:id w:val="9000724"/>
                <w:lock w:val="sdtLocked"/>
              </w:sdtPr>
              <w:sdtContent>
                <w:tc>
                  <w:tcPr>
                    <w:tcW w:w="1054"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6,514,511.86</w:t>
                    </w:r>
                  </w:p>
                </w:tc>
              </w:sdtContent>
            </w:sdt>
            <w:sdt>
              <w:sdtPr>
                <w:rPr>
                  <w:rFonts w:asciiTheme="minorEastAsia" w:eastAsiaTheme="minorEastAsia" w:hAnsiTheme="minorEastAsia"/>
                  <w:szCs w:val="21"/>
                </w:rPr>
                <w:alias w:val="预付帐款一年以内合计比例"/>
                <w:tag w:val="_GBC_45cda6cdee054e0bb4ef75445f127633"/>
                <w:id w:val="9000725"/>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80.71</w:t>
                    </w:r>
                  </w:p>
                </w:tc>
              </w:sdtContent>
            </w:sdt>
          </w:tr>
          <w:tr w:rsidR="00C24777" w:rsidRPr="000A0AD1" w:rsidTr="00C24777">
            <w:trPr>
              <w:cantSplit/>
            </w:trPr>
            <w:tc>
              <w:tcPr>
                <w:tcW w:w="765" w:type="pct"/>
                <w:tcBorders>
                  <w:top w:val="single" w:sz="6" w:space="0" w:color="auto"/>
                  <w:left w:val="single" w:sz="6" w:space="0" w:color="auto"/>
                  <w:bottom w:val="single" w:sz="6" w:space="0" w:color="auto"/>
                  <w:right w:val="single" w:sz="6" w:space="0" w:color="auto"/>
                </w:tcBorders>
              </w:tcPr>
              <w:p w:rsidR="00C24777" w:rsidRPr="000A0AD1" w:rsidRDefault="00C24777" w:rsidP="00C24777">
                <w:pPr>
                  <w:spacing w:line="360" w:lineRule="exact"/>
                  <w:ind w:right="5"/>
                  <w:rPr>
                    <w:rFonts w:asciiTheme="minorEastAsia" w:eastAsiaTheme="minorEastAsia" w:hAnsiTheme="minorEastAsia"/>
                    <w:szCs w:val="21"/>
                  </w:rPr>
                </w:pPr>
                <w:r w:rsidRPr="000A0AD1">
                  <w:rPr>
                    <w:rFonts w:asciiTheme="minorEastAsia" w:eastAsiaTheme="minorEastAsia" w:hAnsiTheme="minorEastAsia" w:hint="eastAsia"/>
                    <w:szCs w:val="21"/>
                  </w:rPr>
                  <w:t>1至2年</w:t>
                </w:r>
              </w:p>
            </w:tc>
            <w:sdt>
              <w:sdtPr>
                <w:rPr>
                  <w:rFonts w:asciiTheme="minorEastAsia" w:eastAsiaTheme="minorEastAsia" w:hAnsiTheme="minorEastAsia"/>
                  <w:szCs w:val="21"/>
                </w:rPr>
                <w:alias w:val="预付帐款一至二年合计"/>
                <w:tag w:val="_GBC_5f23b3a1b9a34fe4b791f1dd97aadb37"/>
                <w:id w:val="9000726"/>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1,181,377.70</w:t>
                    </w:r>
                  </w:p>
                </w:tc>
              </w:sdtContent>
            </w:sdt>
            <w:sdt>
              <w:sdtPr>
                <w:rPr>
                  <w:rFonts w:asciiTheme="minorEastAsia" w:eastAsiaTheme="minorEastAsia" w:hAnsiTheme="minorEastAsia"/>
                  <w:szCs w:val="21"/>
                </w:rPr>
                <w:alias w:val="预付帐款一至二年合计比例"/>
                <w:tag w:val="_GBC_49a49baeac9c4b219c39a63dfea05848"/>
                <w:id w:val="9000727"/>
                <w:lock w:val="sdtLocked"/>
              </w:sdtPr>
              <w:sdtContent>
                <w:tc>
                  <w:tcPr>
                    <w:tcW w:w="1055"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6.69</w:t>
                    </w:r>
                  </w:p>
                </w:tc>
              </w:sdtContent>
            </w:sdt>
            <w:sdt>
              <w:sdtPr>
                <w:rPr>
                  <w:rFonts w:asciiTheme="minorEastAsia" w:eastAsiaTheme="minorEastAsia" w:hAnsiTheme="minorEastAsia"/>
                  <w:szCs w:val="21"/>
                </w:rPr>
                <w:alias w:val="预付帐款一至二年合计"/>
                <w:tag w:val="_GBC_4e34c1b269624f64aae47993b34ad509"/>
                <w:id w:val="9000728"/>
                <w:lock w:val="sdtLocked"/>
              </w:sdtPr>
              <w:sdtContent>
                <w:tc>
                  <w:tcPr>
                    <w:tcW w:w="1054"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357,510.34</w:t>
                    </w:r>
                  </w:p>
                </w:tc>
              </w:sdtContent>
            </w:sdt>
            <w:sdt>
              <w:sdtPr>
                <w:rPr>
                  <w:rFonts w:asciiTheme="minorEastAsia" w:eastAsiaTheme="minorEastAsia" w:hAnsiTheme="minorEastAsia"/>
                  <w:szCs w:val="21"/>
                </w:rPr>
                <w:alias w:val="预付帐款一至二年合计比例"/>
                <w:tag w:val="_GBC_972c6ea40ea34d96b9f0600f88c8165b"/>
                <w:id w:val="9000729"/>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4.43</w:t>
                    </w:r>
                  </w:p>
                </w:tc>
              </w:sdtContent>
            </w:sdt>
          </w:tr>
          <w:tr w:rsidR="00C24777" w:rsidRPr="000A0AD1" w:rsidTr="00C24777">
            <w:trPr>
              <w:cantSplit/>
            </w:trPr>
            <w:tc>
              <w:tcPr>
                <w:tcW w:w="765" w:type="pct"/>
                <w:tcBorders>
                  <w:top w:val="single" w:sz="6" w:space="0" w:color="auto"/>
                  <w:left w:val="single" w:sz="6" w:space="0" w:color="auto"/>
                  <w:bottom w:val="single" w:sz="6" w:space="0" w:color="auto"/>
                  <w:right w:val="single" w:sz="6" w:space="0" w:color="auto"/>
                </w:tcBorders>
              </w:tcPr>
              <w:p w:rsidR="00C24777" w:rsidRPr="000A0AD1" w:rsidRDefault="00C24777" w:rsidP="00C24777">
                <w:pPr>
                  <w:spacing w:line="360" w:lineRule="exact"/>
                  <w:ind w:right="5"/>
                  <w:rPr>
                    <w:rFonts w:asciiTheme="minorEastAsia" w:eastAsiaTheme="minorEastAsia" w:hAnsiTheme="minorEastAsia"/>
                    <w:szCs w:val="21"/>
                  </w:rPr>
                </w:pPr>
                <w:r w:rsidRPr="000A0AD1">
                  <w:rPr>
                    <w:rFonts w:asciiTheme="minorEastAsia" w:eastAsiaTheme="minorEastAsia" w:hAnsiTheme="minorEastAsia" w:hint="eastAsia"/>
                    <w:szCs w:val="21"/>
                  </w:rPr>
                  <w:t>2至3年</w:t>
                </w:r>
              </w:p>
            </w:tc>
            <w:sdt>
              <w:sdtPr>
                <w:rPr>
                  <w:rFonts w:asciiTheme="minorEastAsia" w:eastAsiaTheme="minorEastAsia" w:hAnsiTheme="minorEastAsia"/>
                  <w:szCs w:val="21"/>
                </w:rPr>
                <w:alias w:val="预付帐款二至三年合计"/>
                <w:tag w:val="_GBC_76946bbdf6dc46dfb807d464df328b25"/>
                <w:id w:val="9000730"/>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168,515.57</w:t>
                    </w:r>
                  </w:p>
                </w:tc>
              </w:sdtContent>
            </w:sdt>
            <w:sdt>
              <w:sdtPr>
                <w:rPr>
                  <w:rFonts w:asciiTheme="minorEastAsia" w:eastAsiaTheme="minorEastAsia" w:hAnsiTheme="minorEastAsia"/>
                  <w:szCs w:val="21"/>
                </w:rPr>
                <w:alias w:val="预付帐款二至三年合计比例"/>
                <w:tag w:val="_GBC_398f199e42a14a3780233b867dd31036"/>
                <w:id w:val="9000731"/>
                <w:lock w:val="sdtLocked"/>
              </w:sdtPr>
              <w:sdtContent>
                <w:tc>
                  <w:tcPr>
                    <w:tcW w:w="1055"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0.95</w:t>
                    </w:r>
                  </w:p>
                </w:tc>
              </w:sdtContent>
            </w:sdt>
            <w:sdt>
              <w:sdtPr>
                <w:rPr>
                  <w:rFonts w:asciiTheme="minorEastAsia" w:eastAsiaTheme="minorEastAsia" w:hAnsiTheme="minorEastAsia"/>
                  <w:szCs w:val="21"/>
                </w:rPr>
                <w:alias w:val="预付帐款二至三年合计"/>
                <w:tag w:val="_GBC_59e214242f584c0c907667514c8c8681"/>
                <w:id w:val="9000732"/>
                <w:lock w:val="sdtLocked"/>
              </w:sdtPr>
              <w:sdtContent>
                <w:tc>
                  <w:tcPr>
                    <w:tcW w:w="1054"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1,003,284.38</w:t>
                    </w:r>
                  </w:p>
                </w:tc>
              </w:sdtContent>
            </w:sdt>
            <w:sdt>
              <w:sdtPr>
                <w:rPr>
                  <w:rFonts w:asciiTheme="minorEastAsia" w:eastAsiaTheme="minorEastAsia" w:hAnsiTheme="minorEastAsia"/>
                  <w:szCs w:val="21"/>
                </w:rPr>
                <w:alias w:val="预付帐款二至三年合计比例"/>
                <w:tag w:val="_GBC_4ea5488f912745a08725f74415d61a2a"/>
                <w:id w:val="9000733"/>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12.43</w:t>
                    </w:r>
                  </w:p>
                </w:tc>
              </w:sdtContent>
            </w:sdt>
          </w:tr>
          <w:tr w:rsidR="00C24777" w:rsidRPr="000A0AD1" w:rsidTr="00C24777">
            <w:trPr>
              <w:cantSplit/>
            </w:trPr>
            <w:tc>
              <w:tcPr>
                <w:tcW w:w="765" w:type="pct"/>
                <w:tcBorders>
                  <w:top w:val="single" w:sz="6" w:space="0" w:color="auto"/>
                  <w:left w:val="single" w:sz="6" w:space="0" w:color="auto"/>
                  <w:bottom w:val="single" w:sz="6" w:space="0" w:color="auto"/>
                  <w:right w:val="single" w:sz="6" w:space="0" w:color="auto"/>
                </w:tcBorders>
              </w:tcPr>
              <w:p w:rsidR="00C24777" w:rsidRPr="000A0AD1" w:rsidRDefault="00C24777" w:rsidP="00C24777">
                <w:pPr>
                  <w:spacing w:line="360" w:lineRule="exact"/>
                  <w:ind w:right="5"/>
                  <w:rPr>
                    <w:rFonts w:asciiTheme="minorEastAsia" w:eastAsiaTheme="minorEastAsia" w:hAnsiTheme="minorEastAsia"/>
                    <w:szCs w:val="21"/>
                  </w:rPr>
                </w:pPr>
                <w:r w:rsidRPr="000A0AD1">
                  <w:rPr>
                    <w:rFonts w:asciiTheme="minorEastAsia" w:eastAsiaTheme="minorEastAsia" w:hAnsiTheme="minorEastAsia" w:hint="eastAsia"/>
                    <w:szCs w:val="21"/>
                  </w:rPr>
                  <w:t>3年以上</w:t>
                </w:r>
              </w:p>
            </w:tc>
            <w:sdt>
              <w:sdtPr>
                <w:rPr>
                  <w:rFonts w:asciiTheme="minorEastAsia" w:eastAsiaTheme="minorEastAsia" w:hAnsiTheme="minorEastAsia"/>
                  <w:szCs w:val="21"/>
                </w:rPr>
                <w:alias w:val="预付帐款三年以上合计"/>
                <w:tag w:val="_GBC_34e8bd622a2e4bd3a984d267cec2e23a"/>
                <w:id w:val="9000734"/>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1,199,494.79</w:t>
                    </w:r>
                  </w:p>
                </w:tc>
              </w:sdtContent>
            </w:sdt>
            <w:sdt>
              <w:sdtPr>
                <w:rPr>
                  <w:rFonts w:asciiTheme="minorEastAsia" w:eastAsiaTheme="minorEastAsia" w:hAnsiTheme="minorEastAsia"/>
                  <w:szCs w:val="21"/>
                </w:rPr>
                <w:alias w:val="预付帐款三年以上合计比例"/>
                <w:tag w:val="_GBC_ff2de12d85b443cab9e764748bc4e027"/>
                <w:id w:val="9000735"/>
                <w:lock w:val="sdtLocked"/>
              </w:sdtPr>
              <w:sdtContent>
                <w:tc>
                  <w:tcPr>
                    <w:tcW w:w="1055"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6.79</w:t>
                    </w:r>
                  </w:p>
                </w:tc>
              </w:sdtContent>
            </w:sdt>
            <w:sdt>
              <w:sdtPr>
                <w:rPr>
                  <w:rFonts w:asciiTheme="minorEastAsia" w:eastAsiaTheme="minorEastAsia" w:hAnsiTheme="minorEastAsia"/>
                  <w:szCs w:val="21"/>
                </w:rPr>
                <w:alias w:val="预付帐款三年以上合计"/>
                <w:tag w:val="_GBC_060afc8a4a4b47319e74813388542435"/>
                <w:id w:val="9000736"/>
                <w:lock w:val="sdtLocked"/>
              </w:sdtPr>
              <w:sdtContent>
                <w:tc>
                  <w:tcPr>
                    <w:tcW w:w="1054"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196,210.41</w:t>
                    </w:r>
                  </w:p>
                </w:tc>
              </w:sdtContent>
            </w:sdt>
            <w:sdt>
              <w:sdtPr>
                <w:rPr>
                  <w:rFonts w:asciiTheme="minorEastAsia" w:eastAsiaTheme="minorEastAsia" w:hAnsiTheme="minorEastAsia"/>
                  <w:szCs w:val="21"/>
                </w:rPr>
                <w:alias w:val="预付帐款三年以上合计比例"/>
                <w:tag w:val="_GBC_95de1f398c3d4fab881f52002647b11b"/>
                <w:id w:val="9000737"/>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szCs w:val="21"/>
                      </w:rPr>
                      <w:t>2.43</w:t>
                    </w:r>
                  </w:p>
                </w:tc>
              </w:sdtContent>
            </w:sdt>
          </w:tr>
          <w:tr w:rsidR="00C24777" w:rsidRPr="000A0AD1" w:rsidTr="00C24777">
            <w:trPr>
              <w:cantSplit/>
            </w:trPr>
            <w:tc>
              <w:tcPr>
                <w:tcW w:w="765" w:type="pct"/>
                <w:tcBorders>
                  <w:top w:val="single" w:sz="6" w:space="0" w:color="auto"/>
                  <w:left w:val="single" w:sz="6" w:space="0" w:color="auto"/>
                  <w:bottom w:val="single" w:sz="6" w:space="0" w:color="auto"/>
                  <w:right w:val="single" w:sz="6" w:space="0" w:color="auto"/>
                </w:tcBorders>
              </w:tcPr>
              <w:p w:rsidR="00C24777" w:rsidRPr="000A0AD1" w:rsidRDefault="00C24777" w:rsidP="00C24777">
                <w:pPr>
                  <w:spacing w:line="360" w:lineRule="exact"/>
                  <w:ind w:right="5"/>
                  <w:jc w:val="center"/>
                  <w:rPr>
                    <w:rFonts w:asciiTheme="minorEastAsia" w:eastAsiaTheme="minorEastAsia" w:hAnsiTheme="minorEastAsia"/>
                    <w:szCs w:val="21"/>
                  </w:rPr>
                </w:pPr>
                <w:r w:rsidRPr="000A0AD1">
                  <w:rPr>
                    <w:rFonts w:asciiTheme="minorEastAsia" w:eastAsiaTheme="minorEastAsia" w:hAnsiTheme="minorEastAsia" w:hint="eastAsia"/>
                    <w:szCs w:val="21"/>
                  </w:rPr>
                  <w:t>合计</w:t>
                </w:r>
              </w:p>
            </w:tc>
            <w:sdt>
              <w:sdtPr>
                <w:rPr>
                  <w:rFonts w:asciiTheme="minorEastAsia" w:eastAsiaTheme="minorEastAsia" w:hAnsiTheme="minorEastAsia"/>
                  <w:szCs w:val="21"/>
                </w:rPr>
                <w:alias w:val="预付帐款"/>
                <w:tag w:val="_GBC_6a68c7c1adbc485588a1b40271247c00"/>
                <w:id w:val="9000738"/>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17,663,878.56</w:t>
                    </w:r>
                  </w:p>
                </w:tc>
              </w:sdtContent>
            </w:sdt>
            <w:sdt>
              <w:sdtPr>
                <w:rPr>
                  <w:rFonts w:asciiTheme="minorEastAsia" w:eastAsiaTheme="minorEastAsia" w:hAnsiTheme="minorEastAsia"/>
                  <w:szCs w:val="21"/>
                </w:rPr>
                <w:alias w:val="预付帐款合计比例"/>
                <w:tag w:val="_GBC_5a7018fd06fc4632b29859c30831efbb"/>
                <w:id w:val="9000739"/>
                <w:lock w:val="sdtLocked"/>
              </w:sdtPr>
              <w:sdtContent>
                <w:tc>
                  <w:tcPr>
                    <w:tcW w:w="1055"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szCs w:val="21"/>
                      </w:rPr>
                    </w:pPr>
                    <w:r w:rsidRPr="000A0AD1">
                      <w:rPr>
                        <w:rFonts w:asciiTheme="minorEastAsia" w:eastAsiaTheme="minorEastAsia" w:hAnsiTheme="minorEastAsia"/>
                        <w:szCs w:val="21"/>
                      </w:rPr>
                      <w:t>100.00</w:t>
                    </w:r>
                  </w:p>
                </w:tc>
              </w:sdtContent>
            </w:sdt>
            <w:sdt>
              <w:sdtPr>
                <w:rPr>
                  <w:rFonts w:asciiTheme="minorEastAsia" w:eastAsiaTheme="minorEastAsia" w:hAnsiTheme="minorEastAsia"/>
                  <w:szCs w:val="21"/>
                </w:rPr>
                <w:alias w:val="预付帐款"/>
                <w:tag w:val="_GBC_31ee5a69c0f241458f18e6000430732f"/>
                <w:id w:val="9000740"/>
                <w:lock w:val="sdtLocked"/>
              </w:sdtPr>
              <w:sdtContent>
                <w:tc>
                  <w:tcPr>
                    <w:tcW w:w="1054"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bCs/>
                        <w:szCs w:val="21"/>
                      </w:rPr>
                      <w:t>8,071,516.99</w:t>
                    </w:r>
                  </w:p>
                </w:tc>
              </w:sdtContent>
            </w:sdt>
            <w:sdt>
              <w:sdtPr>
                <w:rPr>
                  <w:rFonts w:asciiTheme="minorEastAsia" w:eastAsiaTheme="minorEastAsia" w:hAnsiTheme="minorEastAsia"/>
                  <w:szCs w:val="21"/>
                </w:rPr>
                <w:alias w:val="预付帐款合计比例"/>
                <w:tag w:val="_GBC_608adb1887bc4579822cb28d0bed8027"/>
                <w:id w:val="9000741"/>
                <w:lock w:val="sdtLocked"/>
              </w:sdtPr>
              <w:sdtContent>
                <w:tc>
                  <w:tcPr>
                    <w:tcW w:w="1063" w:type="pct"/>
                    <w:tcBorders>
                      <w:top w:val="single" w:sz="6" w:space="0" w:color="auto"/>
                      <w:left w:val="single" w:sz="6" w:space="0" w:color="auto"/>
                      <w:bottom w:val="single" w:sz="6" w:space="0" w:color="auto"/>
                      <w:right w:val="single" w:sz="6" w:space="0" w:color="auto"/>
                    </w:tcBorders>
                  </w:tcPr>
                  <w:p w:rsidR="00C24777" w:rsidRPr="000A0AD1" w:rsidRDefault="00C24777" w:rsidP="00B20311">
                    <w:pPr>
                      <w:spacing w:line="360" w:lineRule="exact"/>
                      <w:ind w:right="5"/>
                      <w:rPr>
                        <w:rFonts w:asciiTheme="minorEastAsia" w:eastAsiaTheme="minorEastAsia" w:hAnsiTheme="minorEastAsia"/>
                        <w:color w:val="008000"/>
                        <w:szCs w:val="21"/>
                      </w:rPr>
                    </w:pPr>
                    <w:r w:rsidRPr="000A0AD1">
                      <w:rPr>
                        <w:rFonts w:asciiTheme="minorEastAsia" w:eastAsiaTheme="minorEastAsia" w:hAnsiTheme="minorEastAsia"/>
                        <w:bCs/>
                        <w:szCs w:val="21"/>
                      </w:rPr>
                      <w:t>100.00</w:t>
                    </w:r>
                  </w:p>
                </w:tc>
              </w:sdtContent>
            </w:sdt>
          </w:tr>
        </w:tbl>
        <w:p w:rsidR="00C24777" w:rsidRDefault="00C24777">
          <w:pPr>
            <w:rPr>
              <w:szCs w:val="21"/>
            </w:rPr>
          </w:pPr>
          <w:r>
            <w:t>账</w:t>
          </w:r>
          <w:r>
            <w:rPr>
              <w:rFonts w:hint="eastAsia"/>
              <w:szCs w:val="21"/>
            </w:rPr>
            <w:t>龄超过1年且金额重要的预付款项未及时结算原因</w:t>
          </w:r>
          <w:r>
            <w:rPr>
              <w:szCs w:val="21"/>
            </w:rPr>
            <w:t>的说明：</w:t>
          </w:r>
        </w:p>
        <w:p w:rsidR="00B20311" w:rsidRDefault="00703070" w:rsidP="00511DBD">
          <w:sdt>
            <w:sdtPr>
              <w:rPr>
                <w:rFonts w:hint="eastAsia"/>
              </w:rPr>
              <w:alias w:val="账龄超过1年且金额重要的预付款项未及时结算原因的说明"/>
              <w:tag w:val="_GBC_21bfefabbdb8489685d0bb3ee64c2ca5"/>
              <w:id w:val="9000742"/>
              <w:lock w:val="sdtLocked"/>
              <w:placeholder>
                <w:docPart w:val="GBC22222222222222222222222222222"/>
              </w:placeholder>
            </w:sdtPr>
            <w:sdtContent>
              <w:r w:rsidR="00511DBD" w:rsidRPr="00C050E7">
                <w:rPr>
                  <w:rFonts w:asciiTheme="minorEastAsia" w:eastAsiaTheme="minorEastAsia" w:hAnsiTheme="minorEastAsia" w:hint="eastAsia"/>
                  <w:szCs w:val="21"/>
                </w:rPr>
                <w:t>账龄3年以上主要系预付上海交通大学100万元用于项目合作</w:t>
              </w:r>
              <w:r w:rsidR="00961CC1">
                <w:rPr>
                  <w:rFonts w:asciiTheme="minorEastAsia" w:eastAsiaTheme="minorEastAsia" w:hAnsiTheme="minorEastAsia" w:hint="eastAsia"/>
                  <w:szCs w:val="21"/>
                </w:rPr>
                <w:t>经费</w:t>
              </w:r>
              <w:r w:rsidR="00511DBD" w:rsidRPr="00C050E7">
                <w:rPr>
                  <w:rFonts w:asciiTheme="minorEastAsia" w:eastAsiaTheme="minorEastAsia" w:hAnsiTheme="minorEastAsia" w:hint="eastAsia"/>
                  <w:szCs w:val="21"/>
                </w:rPr>
                <w:t>，该研发项目尚在进行中。</w:t>
              </w:r>
            </w:sdtContent>
          </w:sdt>
          <w:r w:rsidR="00B20311">
            <w:t xml:space="preserve"> </w:t>
          </w:r>
        </w:p>
      </w:sdtContent>
    </w:sdt>
    <w:p w:rsidR="00C24777" w:rsidRPr="00511DBD" w:rsidRDefault="00B20311" w:rsidP="00511DBD">
      <w:pPr>
        <w:rPr>
          <w:rFonts w:asciiTheme="minorEastAsia" w:eastAsiaTheme="minorEastAsia" w:hAnsiTheme="minorEastAsia"/>
          <w:szCs w:val="21"/>
        </w:rPr>
      </w:pPr>
      <w:r>
        <w:t xml:space="preserve"> </w:t>
      </w:r>
    </w:p>
    <w:sdt>
      <w:sdtPr>
        <w:rPr>
          <w:rFonts w:ascii="宋体" w:hAnsi="宋体" w:cs="宋体" w:hint="eastAsia"/>
          <w:b w:val="0"/>
          <w:bCs w:val="0"/>
          <w:kern w:val="0"/>
          <w:szCs w:val="24"/>
        </w:rPr>
        <w:alias w:val="模块:预付款项金额前五名单位情况"/>
        <w:tag w:val="_SEC_8a85592946074248a7ee474e6adb363e"/>
        <w:id w:val="9000746"/>
        <w:lock w:val="sdtLocked"/>
        <w:placeholder>
          <w:docPart w:val="GBC22222222222222222222222222222"/>
        </w:placeholder>
      </w:sdtPr>
      <w:sdtEndPr>
        <w:rPr>
          <w:rFonts w:asciiTheme="minorEastAsia" w:eastAsiaTheme="minorEastAsia" w:hAnsiTheme="minorEastAsia"/>
          <w:szCs w:val="21"/>
        </w:rPr>
      </w:sdtEndPr>
      <w:sdtContent>
        <w:p w:rsidR="00C24777" w:rsidRDefault="00C24777" w:rsidP="002B4E99">
          <w:pPr>
            <w:pStyle w:val="4"/>
            <w:numPr>
              <w:ilvl w:val="0"/>
              <w:numId w:val="69"/>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9000744"/>
            <w:lock w:val="sdtContentLocked"/>
            <w:placeholder>
              <w:docPart w:val="GBC22222222222222222222222222222"/>
            </w:placeholder>
          </w:sdtPr>
          <w:sdtContent>
            <w:p w:rsidR="00C24777" w:rsidRDefault="00703070">
              <w:pPr>
                <w:snapToGrid w:val="0"/>
                <w:spacing w:line="240" w:lineRule="atLeast"/>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01cbdc0115484d88931f2dbcc9e0aa2b"/>
            <w:id w:val="9000745"/>
            <w:lock w:val="sdtLocked"/>
            <w:placeholder>
              <w:docPart w:val="GBC22222222222222222222222222222"/>
            </w:placeholder>
          </w:sdtPr>
          <w:sdtEndPr>
            <w:rPr>
              <w:rFonts w:asciiTheme="minorEastAsia" w:eastAsiaTheme="minorEastAsia" w:hAnsiTheme="minorEastAsia"/>
            </w:rPr>
          </w:sdtEndPr>
          <w:sdtContent>
            <w:p w:rsidR="009461FE" w:rsidRDefault="00511DBD" w:rsidP="009461FE">
              <w:pPr>
                <w:tabs>
                  <w:tab w:val="left" w:pos="9030"/>
                </w:tabs>
                <w:snapToGrid w:val="0"/>
                <w:spacing w:line="360" w:lineRule="auto"/>
                <w:ind w:leftChars="-1" w:left="-2" w:rightChars="-33" w:right="-69"/>
                <w:rPr>
                  <w:rFonts w:asciiTheme="minorEastAsia" w:eastAsiaTheme="minorEastAsia" w:hAnsiTheme="minorEastAsia"/>
                  <w:szCs w:val="21"/>
                </w:rPr>
              </w:pPr>
              <w:r w:rsidRPr="0020424D">
                <w:rPr>
                  <w:rFonts w:asciiTheme="minorEastAsia" w:eastAsiaTheme="minorEastAsia" w:hAnsiTheme="minorEastAsia" w:hint="eastAsia"/>
                  <w:szCs w:val="21"/>
                </w:rPr>
                <w:t>本期按预付对象归集的期末余额前五名预付款项汇总金额</w:t>
              </w:r>
              <w:r w:rsidR="0020424D" w:rsidRPr="0020424D">
                <w:rPr>
                  <w:rFonts w:asciiTheme="minorEastAsia" w:eastAsiaTheme="minorEastAsia" w:hAnsiTheme="minorEastAsia"/>
                  <w:szCs w:val="21"/>
                </w:rPr>
                <w:t>13,109,981.87</w:t>
              </w:r>
              <w:r w:rsidRPr="0020424D">
                <w:rPr>
                  <w:rFonts w:asciiTheme="minorEastAsia" w:eastAsiaTheme="minorEastAsia" w:hAnsiTheme="minorEastAsia" w:hint="eastAsia"/>
                  <w:szCs w:val="21"/>
                </w:rPr>
                <w:t>元，占预付款项期末余额合计数的比例</w:t>
              </w:r>
              <w:r w:rsidR="0020424D" w:rsidRPr="0020424D">
                <w:rPr>
                  <w:rFonts w:asciiTheme="minorEastAsia" w:eastAsiaTheme="minorEastAsia" w:hAnsiTheme="minorEastAsia"/>
                  <w:szCs w:val="21"/>
                </w:rPr>
                <w:t>74.21%</w:t>
              </w:r>
              <w:r w:rsidRPr="0020424D">
                <w:rPr>
                  <w:rFonts w:asciiTheme="minorEastAsia" w:eastAsiaTheme="minorEastAsia" w:hAnsiTheme="minorEastAsia" w:hint="eastAsia"/>
                  <w:szCs w:val="21"/>
                </w:rPr>
                <w:t>。</w:t>
              </w:r>
            </w:p>
            <w:p w:rsidR="00C24777" w:rsidRPr="009461FE" w:rsidRDefault="00703070" w:rsidP="009461FE">
              <w:pPr>
                <w:tabs>
                  <w:tab w:val="left" w:pos="9030"/>
                </w:tabs>
                <w:snapToGrid w:val="0"/>
                <w:spacing w:line="360" w:lineRule="auto"/>
                <w:ind w:leftChars="-1" w:left="-2" w:rightChars="-33" w:right="-69"/>
                <w:rPr>
                  <w:rFonts w:asciiTheme="minorEastAsia" w:eastAsiaTheme="minorEastAsia" w:hAnsiTheme="minorEastAsia"/>
                  <w:szCs w:val="21"/>
                </w:rPr>
              </w:pPr>
            </w:p>
          </w:sdtContent>
        </w:sdt>
      </w:sdtContent>
    </w:sdt>
    <w:p w:rsidR="00C24777" w:rsidRDefault="00C24777" w:rsidP="002B4E99">
      <w:pPr>
        <w:pStyle w:val="3"/>
        <w:numPr>
          <w:ilvl w:val="0"/>
          <w:numId w:val="66"/>
        </w:numPr>
      </w:pPr>
      <w:r>
        <w:rPr>
          <w:rFonts w:hint="eastAsia"/>
        </w:rPr>
        <w:t>应收利息</w:t>
      </w:r>
    </w:p>
    <w:sdt>
      <w:sdtPr>
        <w:rPr>
          <w:rFonts w:asciiTheme="minorHAnsi" w:hAnsiTheme="minorHAnsi" w:cs="宋体" w:hint="eastAsia"/>
          <w:b w:val="0"/>
          <w:bCs w:val="0"/>
          <w:kern w:val="0"/>
          <w:szCs w:val="22"/>
        </w:rPr>
        <w:alias w:val="模块:应收利息"/>
        <w:tag w:val="_SEC_e7556b18b03f4947b14c0b36c675ff06"/>
        <w:id w:val="9000768"/>
        <w:lock w:val="sdtLocked"/>
        <w:placeholder>
          <w:docPart w:val="GBC22222222222222222222222222222"/>
        </w:placeholder>
      </w:sdtPr>
      <w:sdtEndPr>
        <w:rPr>
          <w:rFonts w:ascii="Times New Roman" w:hAnsi="Times New Roman" w:cs="Times New Roman"/>
          <w:kern w:val="2"/>
          <w:szCs w:val="24"/>
        </w:rPr>
      </w:sdtEndPr>
      <w:sdtContent>
        <w:p w:rsidR="00C24777" w:rsidRDefault="00C24777" w:rsidP="002B4E99">
          <w:pPr>
            <w:pStyle w:val="4"/>
            <w:numPr>
              <w:ilvl w:val="3"/>
              <w:numId w:val="70"/>
            </w:numPr>
            <w:tabs>
              <w:tab w:val="left" w:pos="546"/>
            </w:tabs>
          </w:pPr>
          <w:r>
            <w:rPr>
              <w:rFonts w:hint="eastAsia"/>
            </w:rPr>
            <w:t>应收利息分类</w:t>
          </w:r>
        </w:p>
        <w:sdt>
          <w:sdtPr>
            <w:alias w:val="是否适用：应收利息分类[双击切换]"/>
            <w:tag w:val="_GBC_83217ec91e3240eeb9ff337eca1b11bb"/>
            <w:id w:val="9000749"/>
            <w:lock w:val="sdtLocked"/>
            <w:placeholder>
              <w:docPart w:val="GBC22222222222222222222222222222"/>
            </w:placeholder>
          </w:sdtPr>
          <w:sdtContent>
            <w:p w:rsidR="00C24777" w:rsidRDefault="00703070" w:rsidP="00445050">
              <w:pPr>
                <w:rPr>
                  <w:szCs w:val="21"/>
                </w:rPr>
              </w:pPr>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SEC_2b1aed9928154ce3b72406656569e1a0"/>
        <w:id w:val="9000785"/>
        <w:lock w:val="sdtLocked"/>
        <w:placeholder>
          <w:docPart w:val="GBC22222222222222222222222222222"/>
        </w:placeholder>
      </w:sdtPr>
      <w:sdtEndPr>
        <w:rPr>
          <w:rFonts w:ascii="Times New Roman" w:hAnsi="Times New Roman"/>
        </w:rPr>
      </w:sdtEndPr>
      <w:sdtContent>
        <w:p w:rsidR="00C24777" w:rsidRDefault="00C24777" w:rsidP="002B4E99">
          <w:pPr>
            <w:pStyle w:val="4"/>
            <w:numPr>
              <w:ilvl w:val="3"/>
              <w:numId w:val="70"/>
            </w:numPr>
            <w:tabs>
              <w:tab w:val="left" w:pos="546"/>
            </w:tabs>
          </w:pPr>
          <w:r>
            <w:rPr>
              <w:rFonts w:hint="eastAsia"/>
            </w:rPr>
            <w:t>重要逾期利息</w:t>
          </w:r>
        </w:p>
        <w:sdt>
          <w:sdtPr>
            <w:alias w:val="是否适用：重要逾期利息[双击切换]"/>
            <w:tag w:val="_GBC_4720cbb6fd9144c2b14ef7120e6159be"/>
            <w:id w:val="9000769"/>
            <w:lock w:val="sdtLocked"/>
            <w:placeholder>
              <w:docPart w:val="GBC22222222222222222222222222222"/>
            </w:placeholder>
          </w:sdtPr>
          <w:sdtContent>
            <w:p w:rsidR="00C24777" w:rsidRDefault="00703070" w:rsidP="00445050">
              <w:pPr>
                <w:rPr>
                  <w:szCs w:val="21"/>
                </w:rPr>
              </w:pPr>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sdtContent>
    </w:sdt>
    <w:p w:rsidR="00C24777" w:rsidRDefault="00C24777">
      <w:pPr>
        <w:rPr>
          <w:szCs w:val="21"/>
        </w:rPr>
      </w:pPr>
    </w:p>
    <w:p w:rsidR="00C24777" w:rsidRDefault="00C24777" w:rsidP="002B4E99">
      <w:pPr>
        <w:pStyle w:val="3"/>
        <w:numPr>
          <w:ilvl w:val="0"/>
          <w:numId w:val="66"/>
        </w:numPr>
        <w:tabs>
          <w:tab w:val="left" w:pos="567"/>
        </w:tabs>
        <w:rPr>
          <w:rFonts w:ascii="宋体" w:hAnsi="宋体"/>
          <w:szCs w:val="21"/>
        </w:rPr>
      </w:pPr>
      <w:r>
        <w:rPr>
          <w:rFonts w:ascii="宋体" w:hAnsi="宋体" w:hint="eastAsia"/>
          <w:szCs w:val="21"/>
        </w:rPr>
        <w:t>应收股利</w:t>
      </w:r>
    </w:p>
    <w:sdt>
      <w:sdtPr>
        <w:rPr>
          <w:rFonts w:asciiTheme="minorHAnsi" w:hAnsiTheme="minorHAnsi" w:cstheme="minorBidi" w:hint="eastAsia"/>
          <w:b w:val="0"/>
          <w:bCs w:val="0"/>
          <w:kern w:val="0"/>
          <w:szCs w:val="22"/>
        </w:rPr>
        <w:alias w:val="模块:应收股利"/>
        <w:tag w:val="_SEC_531f695428244731b7e3fcf9986e03c5"/>
        <w:id w:val="9000802"/>
        <w:lock w:val="sdtLocked"/>
        <w:placeholder>
          <w:docPart w:val="GBC22222222222222222222222222222"/>
        </w:placeholder>
      </w:sdtPr>
      <w:sdtEndPr>
        <w:rPr>
          <w:rFonts w:ascii="Times New Roman" w:hAnsi="Times New Roman" w:cs="Times New Roman"/>
          <w:szCs w:val="24"/>
        </w:rPr>
      </w:sdtEndPr>
      <w:sdtContent>
        <w:p w:rsidR="00C24777" w:rsidRDefault="00C24777" w:rsidP="002B4E99">
          <w:pPr>
            <w:pStyle w:val="4"/>
            <w:numPr>
              <w:ilvl w:val="3"/>
              <w:numId w:val="71"/>
            </w:numPr>
            <w:tabs>
              <w:tab w:val="left" w:pos="560"/>
            </w:tabs>
          </w:pPr>
          <w:r>
            <w:rPr>
              <w:rFonts w:hint="eastAsia"/>
            </w:rPr>
            <w:t>应收股利</w:t>
          </w:r>
        </w:p>
        <w:sdt>
          <w:sdtPr>
            <w:alias w:val="是否适用：应收股利[双击切换]"/>
            <w:tag w:val="_GBC_c0f7b0360a644690b0472107042df17a"/>
            <w:id w:val="9000789"/>
            <w:lock w:val="sdtLocked"/>
            <w:placeholder>
              <w:docPart w:val="GBC22222222222222222222222222222"/>
            </w:placeholder>
          </w:sdtPr>
          <w:sdtContent>
            <w:p w:rsidR="00C24777" w:rsidRDefault="00703070" w:rsidP="00445050">
              <w:pPr>
                <w:rPr>
                  <w:szCs w:val="21"/>
                </w:rPr>
              </w:pPr>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SEC_9503084ad1734739bb1a74f5476ec07c"/>
        <w:id w:val="9000819"/>
        <w:lock w:val="sdtLocked"/>
        <w:placeholder>
          <w:docPart w:val="GBC22222222222222222222222222222"/>
        </w:placeholder>
      </w:sdtPr>
      <w:sdtEndPr>
        <w:rPr>
          <w:rFonts w:ascii="Times New Roman" w:hAnsi="Times New Roman" w:cs="Times New Roman"/>
          <w:szCs w:val="24"/>
        </w:rPr>
      </w:sdtEndPr>
      <w:sdtContent>
        <w:p w:rsidR="00C24777" w:rsidRDefault="00C24777" w:rsidP="002B4E99">
          <w:pPr>
            <w:pStyle w:val="4"/>
            <w:numPr>
              <w:ilvl w:val="3"/>
              <w:numId w:val="71"/>
            </w:numPr>
            <w:tabs>
              <w:tab w:val="left" w:pos="560"/>
            </w:tabs>
          </w:pPr>
          <w:r>
            <w:rPr>
              <w:rFonts w:hint="eastAsia"/>
            </w:rPr>
            <w:t>重要的账龄超过</w:t>
          </w:r>
          <w:r>
            <w:rPr>
              <w:rFonts w:hint="eastAsia"/>
            </w:rPr>
            <w:t>1</w:t>
          </w:r>
          <w:r>
            <w:rPr>
              <w:rFonts w:hint="eastAsia"/>
            </w:rPr>
            <w:t>年的应收股利：</w:t>
          </w:r>
        </w:p>
        <w:p w:rsidR="00C24777" w:rsidRDefault="00703070" w:rsidP="00445050">
          <w:sdt>
            <w:sdtPr>
              <w:rPr>
                <w:rFonts w:hint="eastAsia"/>
                <w:szCs w:val="21"/>
              </w:rPr>
              <w:alias w:val="是否适用：重要的账龄超过1年的应收股利[双击切换]"/>
              <w:tag w:val="_GBC_d46c4e6d2f2e4e20b430a619bde9abe8"/>
              <w:id w:val="9000803"/>
              <w:lock w:val="sdtLocked"/>
              <w:placeholder>
                <w:docPart w:val="GBC22222222222222222222222222222"/>
              </w:placeholder>
            </w:sdtPr>
            <w:sdtContent>
              <w:r>
                <w:rPr>
                  <w:szCs w:val="21"/>
                </w:rPr>
                <w:fldChar w:fldCharType="begin"/>
              </w:r>
              <w:r w:rsidR="00445050">
                <w:rPr>
                  <w:szCs w:val="21"/>
                </w:rPr>
                <w:instrText>MACROBUTTON  SnrToggleCheckbox □适用</w:instrText>
              </w:r>
              <w:r>
                <w:rPr>
                  <w:szCs w:val="21"/>
                </w:rPr>
                <w:fldChar w:fldCharType="end"/>
              </w:r>
              <w:r>
                <w:rPr>
                  <w:szCs w:val="21"/>
                </w:rPr>
                <w:fldChar w:fldCharType="begin"/>
              </w:r>
              <w:r w:rsidR="00445050">
                <w:rPr>
                  <w:szCs w:val="21"/>
                </w:rPr>
                <w:instrText xml:space="preserve"> MACROBUTTON  SnrToggleCheckbox √不适用 </w:instrText>
              </w:r>
              <w:r>
                <w:rPr>
                  <w:szCs w:val="21"/>
                </w:rPr>
                <w:fldChar w:fldCharType="end"/>
              </w:r>
            </w:sdtContent>
          </w:sdt>
        </w:p>
      </w:sdtContent>
    </w:sdt>
    <w:p w:rsidR="00C24777" w:rsidRPr="000D6448" w:rsidRDefault="00C24777" w:rsidP="00445050">
      <w:pPr>
        <w:rPr>
          <w:szCs w:val="21"/>
        </w:rPr>
      </w:pPr>
    </w:p>
    <w:p w:rsidR="00C24777" w:rsidRDefault="00C24777" w:rsidP="002B4E99">
      <w:pPr>
        <w:pStyle w:val="3"/>
        <w:numPr>
          <w:ilvl w:val="0"/>
          <w:numId w:val="66"/>
        </w:numPr>
      </w:pPr>
      <w:r>
        <w:rPr>
          <w:rFonts w:hint="eastAsia"/>
        </w:rPr>
        <w:t>其他应收款</w:t>
      </w:r>
    </w:p>
    <w:sdt>
      <w:sdtPr>
        <w:rPr>
          <w:rFonts w:ascii="Times New Roman" w:hAnsi="Times New Roman" w:cs="宋体" w:hint="eastAsia"/>
          <w:b w:val="0"/>
          <w:bCs w:val="0"/>
          <w:kern w:val="0"/>
          <w:szCs w:val="24"/>
        </w:rPr>
        <w:alias w:val="模块:其他应收款分类披露"/>
        <w:tag w:val="_SEC_d047d549aa7244b381492a7cc30da0f7"/>
        <w:id w:val="9000862"/>
        <w:lock w:val="sdtLocked"/>
        <w:placeholder>
          <w:docPart w:val="GBC22222222222222222222222222222"/>
        </w:placeholder>
      </w:sdtPr>
      <w:sdtEndPr>
        <w:rPr>
          <w:rFonts w:ascii="宋体" w:hAnsi="宋体"/>
        </w:rPr>
      </w:sdtEndPr>
      <w:sdtContent>
        <w:p w:rsidR="00C24777" w:rsidRDefault="00C24777" w:rsidP="002B4E99">
          <w:pPr>
            <w:pStyle w:val="4"/>
            <w:numPr>
              <w:ilvl w:val="3"/>
              <w:numId w:val="72"/>
            </w:numPr>
            <w:tabs>
              <w:tab w:val="left" w:pos="588"/>
            </w:tabs>
          </w:pPr>
          <w:r>
            <w:rPr>
              <w:rFonts w:hint="eastAsia"/>
            </w:rPr>
            <w:t>其他应收款分类披露</w:t>
          </w:r>
        </w:p>
        <w:sdt>
          <w:sdtPr>
            <w:alias w:val="是否适用：其他应收款分类披露[双击切换]"/>
            <w:tag w:val="_GBC_fe3826dfb37147e7a7486e327c662c54"/>
            <w:id w:val="9000823"/>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e066a6e503624247846592f248c812cb"/>
              <w:id w:val="90008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账款按种类披露"/>
              <w:tag w:val="_GBC_82c1726363b549f59a0b06775d2a2411"/>
              <w:id w:val="90008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737" w:type="pct"/>
            <w:tblInd w:w="-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704"/>
            <w:gridCol w:w="798"/>
            <w:gridCol w:w="616"/>
            <w:gridCol w:w="1168"/>
            <w:gridCol w:w="684"/>
            <w:gridCol w:w="1276"/>
            <w:gridCol w:w="994"/>
            <w:gridCol w:w="616"/>
            <w:gridCol w:w="1168"/>
            <w:gridCol w:w="908"/>
            <w:gridCol w:w="1274"/>
          </w:tblGrid>
          <w:tr w:rsidR="00C24777" w:rsidRPr="00511DBD" w:rsidTr="00511DBD">
            <w:trPr>
              <w:cantSplit/>
              <w:trHeight w:val="283"/>
            </w:trPr>
            <w:tc>
              <w:tcPr>
                <w:tcW w:w="345" w:type="pct"/>
                <w:vMerge w:val="restart"/>
                <w:tcBorders>
                  <w:top w:val="single" w:sz="4" w:space="0" w:color="auto"/>
                  <w:left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类别</w:t>
                </w:r>
              </w:p>
            </w:tc>
            <w:tc>
              <w:tcPr>
                <w:tcW w:w="2225" w:type="pct"/>
                <w:gridSpan w:val="5"/>
                <w:tcBorders>
                  <w:top w:val="single" w:sz="4" w:space="0" w:color="auto"/>
                  <w:left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期末余额</w:t>
                </w:r>
              </w:p>
            </w:tc>
            <w:tc>
              <w:tcPr>
                <w:tcW w:w="2430" w:type="pct"/>
                <w:gridSpan w:val="5"/>
                <w:tcBorders>
                  <w:top w:val="single" w:sz="4" w:space="0" w:color="auto"/>
                  <w:left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期初余额</w:t>
                </w:r>
              </w:p>
            </w:tc>
          </w:tr>
          <w:tr w:rsidR="00C24777" w:rsidRPr="00511DBD" w:rsidTr="00511DBD">
            <w:trPr>
              <w:cantSplit/>
              <w:trHeight w:val="150"/>
            </w:trPr>
            <w:tc>
              <w:tcPr>
                <w:tcW w:w="345" w:type="pct"/>
                <w:vMerge/>
                <w:tcBorders>
                  <w:left w:val="single" w:sz="4" w:space="0" w:color="auto"/>
                  <w:right w:val="single" w:sz="4" w:space="0" w:color="auto"/>
                </w:tcBorders>
                <w:vAlign w:val="center"/>
              </w:tcPr>
              <w:p w:rsidR="00C24777" w:rsidRPr="00511DBD" w:rsidRDefault="00C24777" w:rsidP="00C24777">
                <w:pPr>
                  <w:rPr>
                    <w:rFonts w:asciiTheme="minorEastAsia" w:eastAsiaTheme="minorEastAsia" w:hAnsiTheme="minorEastAsia"/>
                    <w:szCs w:val="21"/>
                  </w:rPr>
                </w:pPr>
              </w:p>
            </w:tc>
            <w:tc>
              <w:tcPr>
                <w:tcW w:w="693" w:type="pct"/>
                <w:gridSpan w:val="2"/>
                <w:tcBorders>
                  <w:top w:val="single" w:sz="4" w:space="0" w:color="auto"/>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账面余额</w:t>
                </w:r>
              </w:p>
            </w:tc>
            <w:tc>
              <w:tcPr>
                <w:tcW w:w="907" w:type="pct"/>
                <w:gridSpan w:val="2"/>
                <w:tcBorders>
                  <w:top w:val="single" w:sz="4" w:space="0" w:color="auto"/>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坏账准备</w:t>
                </w:r>
              </w:p>
            </w:tc>
            <w:tc>
              <w:tcPr>
                <w:tcW w:w="625" w:type="pct"/>
                <w:vMerge w:val="restart"/>
                <w:tcBorders>
                  <w:top w:val="single" w:sz="4" w:space="0" w:color="auto"/>
                  <w:left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账面</w:t>
                </w:r>
              </w:p>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价值</w:t>
                </w:r>
              </w:p>
            </w:tc>
            <w:tc>
              <w:tcPr>
                <w:tcW w:w="789" w:type="pct"/>
                <w:gridSpan w:val="2"/>
                <w:tcBorders>
                  <w:top w:val="single" w:sz="4" w:space="0" w:color="auto"/>
                  <w:left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账面余额</w:t>
                </w:r>
              </w:p>
            </w:tc>
            <w:tc>
              <w:tcPr>
                <w:tcW w:w="1017" w:type="pct"/>
                <w:gridSpan w:val="2"/>
                <w:tcBorders>
                  <w:top w:val="single" w:sz="4" w:space="0" w:color="auto"/>
                  <w:left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坏账准备</w:t>
                </w:r>
              </w:p>
            </w:tc>
            <w:tc>
              <w:tcPr>
                <w:tcW w:w="624" w:type="pct"/>
                <w:vMerge w:val="restart"/>
                <w:tcBorders>
                  <w:top w:val="single" w:sz="4" w:space="0" w:color="auto"/>
                  <w:left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账面</w:t>
                </w:r>
              </w:p>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价值</w:t>
                </w:r>
              </w:p>
            </w:tc>
          </w:tr>
          <w:tr w:rsidR="00C24777" w:rsidRPr="00511DBD" w:rsidTr="00511DBD">
            <w:trPr>
              <w:cantSplit/>
              <w:trHeight w:val="135"/>
            </w:trPr>
            <w:tc>
              <w:tcPr>
                <w:tcW w:w="345" w:type="pct"/>
                <w:vMerge/>
                <w:tcBorders>
                  <w:left w:val="single" w:sz="4" w:space="0" w:color="auto"/>
                  <w:bottom w:val="single" w:sz="4" w:space="0" w:color="auto"/>
                  <w:right w:val="single" w:sz="4" w:space="0" w:color="auto"/>
                </w:tcBorders>
                <w:vAlign w:val="center"/>
              </w:tcPr>
              <w:p w:rsidR="00C24777" w:rsidRPr="00511DBD" w:rsidRDefault="00C24777" w:rsidP="00C24777">
                <w:pPr>
                  <w:rPr>
                    <w:rFonts w:asciiTheme="minorEastAsia" w:eastAsiaTheme="minorEastAsia" w:hAnsiTheme="minorEastAsia"/>
                    <w:szCs w:val="21"/>
                  </w:rPr>
                </w:pPr>
              </w:p>
            </w:tc>
            <w:tc>
              <w:tcPr>
                <w:tcW w:w="391" w:type="pct"/>
                <w:tcBorders>
                  <w:top w:val="single" w:sz="4" w:space="0" w:color="auto"/>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金额</w:t>
                </w:r>
              </w:p>
            </w:tc>
            <w:tc>
              <w:tcPr>
                <w:tcW w:w="302" w:type="pct"/>
                <w:tcBorders>
                  <w:top w:val="single" w:sz="4" w:space="0" w:color="auto"/>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比例</w:t>
                </w:r>
                <w:r w:rsidRPr="00511DBD">
                  <w:rPr>
                    <w:rFonts w:asciiTheme="minorEastAsia" w:eastAsiaTheme="minorEastAsia" w:hAnsiTheme="minorEastAsia"/>
                    <w:szCs w:val="21"/>
                  </w:rPr>
                  <w:t>(%)</w:t>
                </w:r>
              </w:p>
            </w:tc>
            <w:tc>
              <w:tcPr>
                <w:tcW w:w="572" w:type="pct"/>
                <w:tcBorders>
                  <w:top w:val="single" w:sz="4" w:space="0" w:color="auto"/>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金额</w:t>
                </w:r>
              </w:p>
            </w:tc>
            <w:tc>
              <w:tcPr>
                <w:tcW w:w="335" w:type="pct"/>
                <w:tcBorders>
                  <w:top w:val="single" w:sz="4" w:space="0" w:color="auto"/>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计提比例</w:t>
                </w:r>
                <w:r w:rsidRPr="00511DBD">
                  <w:rPr>
                    <w:rFonts w:asciiTheme="minorEastAsia" w:eastAsiaTheme="minorEastAsia" w:hAnsiTheme="minorEastAsia"/>
                    <w:szCs w:val="21"/>
                  </w:rPr>
                  <w:t>(%)</w:t>
                </w:r>
              </w:p>
            </w:tc>
            <w:tc>
              <w:tcPr>
                <w:tcW w:w="625" w:type="pct"/>
                <w:vMerge/>
                <w:tcBorders>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p>
            </w:tc>
            <w:tc>
              <w:tcPr>
                <w:tcW w:w="487" w:type="pct"/>
                <w:tcBorders>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金额</w:t>
                </w:r>
              </w:p>
            </w:tc>
            <w:tc>
              <w:tcPr>
                <w:tcW w:w="302" w:type="pct"/>
                <w:tcBorders>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比例</w:t>
                </w:r>
                <w:r w:rsidRPr="00511DBD">
                  <w:rPr>
                    <w:rFonts w:asciiTheme="minorEastAsia" w:eastAsiaTheme="minorEastAsia" w:hAnsiTheme="minorEastAsia"/>
                    <w:szCs w:val="21"/>
                  </w:rPr>
                  <w:t>(%)</w:t>
                </w:r>
              </w:p>
            </w:tc>
            <w:tc>
              <w:tcPr>
                <w:tcW w:w="572" w:type="pct"/>
                <w:tcBorders>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金额</w:t>
                </w:r>
              </w:p>
            </w:tc>
            <w:tc>
              <w:tcPr>
                <w:tcW w:w="445" w:type="pct"/>
                <w:tcBorders>
                  <w:left w:val="single" w:sz="4" w:space="0" w:color="auto"/>
                  <w:bottom w:val="single" w:sz="4" w:space="0" w:color="auto"/>
                  <w:right w:val="single" w:sz="4" w:space="0" w:color="auto"/>
                </w:tcBorders>
                <w:vAlign w:val="center"/>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计提比例</w:t>
                </w:r>
                <w:r w:rsidRPr="00511DBD">
                  <w:rPr>
                    <w:rFonts w:asciiTheme="minorEastAsia" w:eastAsiaTheme="minorEastAsia" w:hAnsiTheme="minorEastAsia"/>
                    <w:szCs w:val="21"/>
                  </w:rPr>
                  <w:t>(%)</w:t>
                </w:r>
              </w:p>
            </w:tc>
            <w:tc>
              <w:tcPr>
                <w:tcW w:w="624" w:type="pct"/>
                <w:vMerge/>
                <w:tcBorders>
                  <w:left w:val="single" w:sz="4" w:space="0" w:color="auto"/>
                  <w:bottom w:val="single" w:sz="4" w:space="0" w:color="auto"/>
                  <w:right w:val="single" w:sz="4" w:space="0" w:color="auto"/>
                </w:tcBorders>
              </w:tcPr>
              <w:p w:rsidR="00C24777" w:rsidRPr="00511DBD" w:rsidRDefault="00C24777" w:rsidP="00C24777">
                <w:pPr>
                  <w:jc w:val="center"/>
                  <w:rPr>
                    <w:rFonts w:asciiTheme="minorEastAsia" w:eastAsiaTheme="minorEastAsia" w:hAnsiTheme="minorEastAsia"/>
                    <w:szCs w:val="21"/>
                  </w:rPr>
                </w:pPr>
              </w:p>
            </w:tc>
          </w:tr>
          <w:tr w:rsidR="00C24777" w:rsidRPr="00511DBD" w:rsidTr="00511DBD">
            <w:trPr>
              <w:cantSplit/>
            </w:trPr>
            <w:tc>
              <w:tcPr>
                <w:tcW w:w="345"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autoSpaceDE w:val="0"/>
                  <w:autoSpaceDN w:val="0"/>
                  <w:adjustRightInd w:val="0"/>
                  <w:rPr>
                    <w:rFonts w:asciiTheme="minorEastAsia" w:eastAsiaTheme="minorEastAsia" w:hAnsiTheme="minorEastAsia"/>
                    <w:szCs w:val="21"/>
                  </w:rPr>
                </w:pPr>
                <w:r w:rsidRPr="00511DBD">
                  <w:rPr>
                    <w:rFonts w:asciiTheme="minorEastAsia" w:eastAsiaTheme="minorEastAsia" w:hAnsiTheme="minorEastAsia" w:hint="eastAsia"/>
                    <w:szCs w:val="21"/>
                  </w:rPr>
                  <w:t>按信用风险特征组合计提坏账准备的其他应收款</w:t>
                </w:r>
              </w:p>
            </w:tc>
            <w:sdt>
              <w:sdtPr>
                <w:rPr>
                  <w:rFonts w:asciiTheme="minorEastAsia" w:eastAsiaTheme="minorEastAsia" w:hAnsiTheme="minorEastAsia"/>
                  <w:szCs w:val="21"/>
                </w:rPr>
                <w:alias w:val="按信用风险特征组合计提坏账准备的其他应收款项"/>
                <w:tag w:val="_GBC_a2361abb36314ee081a12e8eb4dde391"/>
                <w:id w:val="9000836"/>
                <w:lock w:val="sdtLocked"/>
              </w:sdtPr>
              <w:sdtContent>
                <w:tc>
                  <w:tcPr>
                    <w:tcW w:w="391" w:type="pct"/>
                    <w:tcBorders>
                      <w:top w:val="single" w:sz="4" w:space="0" w:color="auto"/>
                      <w:left w:val="single" w:sz="4" w:space="0" w:color="auto"/>
                      <w:bottom w:val="single" w:sz="4" w:space="0" w:color="auto"/>
                      <w:right w:val="single" w:sz="4" w:space="0" w:color="auto"/>
                    </w:tcBorders>
                  </w:tcPr>
                  <w:p w:rsidR="00511DBD" w:rsidRPr="00C050E7" w:rsidRDefault="00511DBD" w:rsidP="00511DBD">
                    <w:pPr>
                      <w:rPr>
                        <w:rFonts w:asciiTheme="minorEastAsia" w:eastAsiaTheme="minorEastAsia" w:hAnsiTheme="minorEastAsia"/>
                        <w:szCs w:val="21"/>
                      </w:rPr>
                    </w:pPr>
                    <w:r w:rsidRPr="00C050E7">
                      <w:rPr>
                        <w:rFonts w:asciiTheme="minorEastAsia" w:eastAsiaTheme="minorEastAsia" w:hAnsiTheme="minorEastAsia"/>
                        <w:szCs w:val="21"/>
                      </w:rPr>
                      <w:t>13,703,660.44</w:t>
                    </w:r>
                  </w:p>
                  <w:p w:rsidR="00C24777" w:rsidRPr="00511DBD" w:rsidRDefault="00C24777" w:rsidP="00511DBD">
                    <w:pPr>
                      <w:jc w:val="right"/>
                      <w:rPr>
                        <w:rFonts w:asciiTheme="minorEastAsia" w:eastAsiaTheme="minorEastAsia" w:hAnsiTheme="minorEastAsia"/>
                        <w:szCs w:val="21"/>
                      </w:rPr>
                    </w:pPr>
                  </w:p>
                </w:tc>
              </w:sdtContent>
            </w:sdt>
            <w:sdt>
              <w:sdtPr>
                <w:rPr>
                  <w:rFonts w:asciiTheme="minorEastAsia" w:eastAsiaTheme="minorEastAsia" w:hAnsiTheme="minorEastAsia"/>
                  <w:szCs w:val="21"/>
                </w:rPr>
                <w:alias w:val="按信用风险特征组合计提坏账准备的其他应收款项比例"/>
                <w:tag w:val="_GBC_cf5ff99847364776818939f15b0e7222"/>
                <w:id w:val="9000837"/>
                <w:lock w:val="sdtLocked"/>
              </w:sdtPr>
              <w:sdtContent>
                <w:tc>
                  <w:tcPr>
                    <w:tcW w:w="302"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100.00</w:t>
                    </w:r>
                  </w:p>
                </w:tc>
              </w:sdtContent>
            </w:sdt>
            <w:sdt>
              <w:sdtPr>
                <w:rPr>
                  <w:rFonts w:asciiTheme="minorEastAsia" w:eastAsiaTheme="minorEastAsia" w:hAnsiTheme="minorEastAsia"/>
                  <w:szCs w:val="21"/>
                </w:rPr>
                <w:alias w:val="按信用风险特征组合计提坏账准备的其他应收款项坏账准备金额"/>
                <w:tag w:val="_GBC_f672a79494084e8dbdda4deec24a3af0"/>
                <w:id w:val="9000838"/>
                <w:lock w:val="sdtLocked"/>
              </w:sdtPr>
              <w:sdtContent>
                <w:tc>
                  <w:tcPr>
                    <w:tcW w:w="572"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8,835,694.78</w:t>
                    </w:r>
                  </w:p>
                </w:tc>
              </w:sdtContent>
            </w:sdt>
            <w:sdt>
              <w:sdtPr>
                <w:rPr>
                  <w:rFonts w:asciiTheme="minorEastAsia" w:eastAsiaTheme="minorEastAsia" w:hAnsiTheme="minorEastAsia"/>
                  <w:szCs w:val="21"/>
                </w:rPr>
                <w:alias w:val="按信用风险特征组合计提坏账准备的其他应收款项坏账准备比例"/>
                <w:tag w:val="_GBC_3333c5d5e1124c6b8dbf323b33240c56"/>
                <w:id w:val="9000839"/>
                <w:lock w:val="sdtLocked"/>
              </w:sdtPr>
              <w:sdtContent>
                <w:tc>
                  <w:tcPr>
                    <w:tcW w:w="335"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64.48</w:t>
                    </w:r>
                  </w:p>
                </w:tc>
              </w:sdtContent>
            </w:sdt>
            <w:sdt>
              <w:sdtPr>
                <w:rPr>
                  <w:rFonts w:asciiTheme="minorEastAsia" w:eastAsiaTheme="minorEastAsia" w:hAnsiTheme="minorEastAsia"/>
                  <w:szCs w:val="21"/>
                </w:rPr>
                <w:alias w:val="按信用风险特征组合计提坏账准备的其他应收款账面价值"/>
                <w:tag w:val="_GBC_52785f848cba4e328e77870747187aef"/>
                <w:id w:val="9000840"/>
                <w:lock w:val="sdtLocked"/>
              </w:sdtPr>
              <w:sdtContent>
                <w:tc>
                  <w:tcPr>
                    <w:tcW w:w="625"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4,867,965.66</w:t>
                    </w:r>
                  </w:p>
                </w:tc>
              </w:sdtContent>
            </w:sdt>
            <w:sdt>
              <w:sdtPr>
                <w:rPr>
                  <w:rFonts w:asciiTheme="minorEastAsia" w:eastAsiaTheme="minorEastAsia" w:hAnsiTheme="minorEastAsia"/>
                  <w:szCs w:val="21"/>
                </w:rPr>
                <w:alias w:val="按信用风险特征组合计提坏账准备的其他应收款项"/>
                <w:tag w:val="_GBC_8a2213d366cb478eaa52f28f1cc2cdac"/>
                <w:id w:val="9000841"/>
                <w:lock w:val="sdtLocked"/>
              </w:sdtPr>
              <w:sdtContent>
                <w:tc>
                  <w:tcPr>
                    <w:tcW w:w="487"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14,351,870.15</w:t>
                    </w:r>
                  </w:p>
                </w:tc>
              </w:sdtContent>
            </w:sdt>
            <w:sdt>
              <w:sdtPr>
                <w:rPr>
                  <w:rFonts w:asciiTheme="minorEastAsia" w:eastAsiaTheme="minorEastAsia" w:hAnsiTheme="minorEastAsia"/>
                  <w:szCs w:val="21"/>
                </w:rPr>
                <w:alias w:val="按信用风险特征组合计提坏账准备的其他应收款项比例"/>
                <w:tag w:val="_GBC_1fb1752f1b0e4e34a216c55907edff2b"/>
                <w:id w:val="9000842"/>
                <w:lock w:val="sdtLocked"/>
              </w:sdtPr>
              <w:sdtContent>
                <w:tc>
                  <w:tcPr>
                    <w:tcW w:w="302"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100.00</w:t>
                    </w:r>
                  </w:p>
                </w:tc>
              </w:sdtContent>
            </w:sdt>
            <w:sdt>
              <w:sdtPr>
                <w:rPr>
                  <w:rFonts w:asciiTheme="minorEastAsia" w:eastAsiaTheme="minorEastAsia" w:hAnsiTheme="minorEastAsia"/>
                  <w:szCs w:val="21"/>
                </w:rPr>
                <w:alias w:val="按信用风险特征组合计提坏账准备的其他应收款项坏账准备金额"/>
                <w:tag w:val="_GBC_5b37e2ad4329481db0d3cc65187634d4"/>
                <w:id w:val="9000843"/>
                <w:lock w:val="sdtLocked"/>
              </w:sdtPr>
              <w:sdtContent>
                <w:tc>
                  <w:tcPr>
                    <w:tcW w:w="572"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7,215,686.91</w:t>
                    </w:r>
                  </w:p>
                </w:tc>
              </w:sdtContent>
            </w:sdt>
            <w:sdt>
              <w:sdtPr>
                <w:rPr>
                  <w:rFonts w:asciiTheme="minorEastAsia" w:eastAsiaTheme="minorEastAsia" w:hAnsiTheme="minorEastAsia"/>
                  <w:szCs w:val="21"/>
                </w:rPr>
                <w:alias w:val="按信用风险特征组合计提坏账准备的其他应收款项坏账准备比例"/>
                <w:tag w:val="_GBC_04cc460801bb4219ad7196391c95503d"/>
                <w:id w:val="9000844"/>
                <w:lock w:val="sdtLocked"/>
              </w:sdtPr>
              <w:sdtContent>
                <w:tc>
                  <w:tcPr>
                    <w:tcW w:w="445"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50.28</w:t>
                    </w:r>
                  </w:p>
                </w:tc>
              </w:sdtContent>
            </w:sdt>
            <w:sdt>
              <w:sdtPr>
                <w:rPr>
                  <w:rFonts w:asciiTheme="minorEastAsia" w:eastAsiaTheme="minorEastAsia" w:hAnsiTheme="minorEastAsia"/>
                  <w:szCs w:val="21"/>
                </w:rPr>
                <w:alias w:val="按信用风险特征组合计提坏账准备的其他应收款账面价值"/>
                <w:tag w:val="_GBC_0b6439a0b76645a887e81e02f2a22edc"/>
                <w:id w:val="9000845"/>
                <w:lock w:val="sdtLocked"/>
              </w:sdtPr>
              <w:sdtContent>
                <w:tc>
                  <w:tcPr>
                    <w:tcW w:w="624"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szCs w:val="21"/>
                      </w:rPr>
                      <w:t>7,136,183.24</w:t>
                    </w:r>
                  </w:p>
                </w:tc>
              </w:sdtContent>
            </w:sdt>
          </w:tr>
          <w:tr w:rsidR="00C24777" w:rsidRPr="00511DBD" w:rsidTr="00511DBD">
            <w:trPr>
              <w:cantSplit/>
            </w:trPr>
            <w:tc>
              <w:tcPr>
                <w:tcW w:w="345" w:type="pct"/>
                <w:tcBorders>
                  <w:top w:val="single" w:sz="4" w:space="0" w:color="auto"/>
                  <w:left w:val="single" w:sz="4" w:space="0" w:color="auto"/>
                  <w:bottom w:val="single" w:sz="4" w:space="0" w:color="auto"/>
                  <w:right w:val="single" w:sz="4" w:space="0" w:color="auto"/>
                </w:tcBorders>
                <w:vAlign w:val="center"/>
              </w:tcPr>
              <w:p w:rsidR="00C24777" w:rsidRPr="00511DBD" w:rsidRDefault="00C24777" w:rsidP="00C24777">
                <w:pPr>
                  <w:autoSpaceDE w:val="0"/>
                  <w:autoSpaceDN w:val="0"/>
                  <w:adjustRightInd w:val="0"/>
                  <w:jc w:val="center"/>
                  <w:rPr>
                    <w:rFonts w:asciiTheme="minorEastAsia" w:eastAsiaTheme="minorEastAsia" w:hAnsiTheme="minorEastAsia"/>
                    <w:szCs w:val="21"/>
                  </w:rPr>
                </w:pPr>
                <w:r w:rsidRPr="00511DBD">
                  <w:rPr>
                    <w:rFonts w:asciiTheme="minorEastAsia" w:eastAsiaTheme="minorEastAsia" w:hAnsiTheme="minorEastAsia" w:hint="eastAsia"/>
                    <w:szCs w:val="21"/>
                  </w:rPr>
                  <w:t>合计</w:t>
                </w:r>
              </w:p>
            </w:tc>
            <w:sdt>
              <w:sdtPr>
                <w:rPr>
                  <w:rFonts w:asciiTheme="minorEastAsia" w:eastAsiaTheme="minorEastAsia" w:hAnsiTheme="minorEastAsia"/>
                  <w:szCs w:val="21"/>
                </w:rPr>
                <w:alias w:val="其他应收款合计"/>
                <w:tag w:val="_GBC_988f3f4052124a9ba78f4e58e33f924b"/>
                <w:id w:val="9000856"/>
                <w:lock w:val="sdtLocked"/>
              </w:sdtPr>
              <w:sdtContent>
                <w:tc>
                  <w:tcPr>
                    <w:tcW w:w="391" w:type="pct"/>
                    <w:tcBorders>
                      <w:top w:val="single" w:sz="4" w:space="0" w:color="auto"/>
                      <w:left w:val="single" w:sz="4" w:space="0" w:color="auto"/>
                      <w:bottom w:val="single" w:sz="4" w:space="0" w:color="auto"/>
                      <w:right w:val="single" w:sz="4" w:space="0" w:color="auto"/>
                    </w:tcBorders>
                  </w:tcPr>
                  <w:p w:rsidR="00C24777" w:rsidRPr="00511DBD" w:rsidRDefault="00511DBD" w:rsidP="00511DBD">
                    <w:pPr>
                      <w:rPr>
                        <w:rFonts w:asciiTheme="minorEastAsia" w:eastAsiaTheme="minorEastAsia" w:hAnsiTheme="minorEastAsia"/>
                        <w:szCs w:val="21"/>
                      </w:rPr>
                    </w:pPr>
                    <w:r w:rsidRPr="00C050E7">
                      <w:rPr>
                        <w:rFonts w:asciiTheme="minorEastAsia" w:eastAsiaTheme="minorEastAsia" w:hAnsiTheme="minorEastAsia"/>
                        <w:szCs w:val="21"/>
                      </w:rPr>
                      <w:t>13,703,660.44</w:t>
                    </w:r>
                  </w:p>
                </w:tc>
              </w:sdtContent>
            </w:sdt>
            <w:tc>
              <w:tcPr>
                <w:tcW w:w="302"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c0a75c0706d542c7857b6acf9cb0e6c4"/>
                <w:id w:val="9000857"/>
                <w:lock w:val="sdtLocked"/>
              </w:sdtPr>
              <w:sdtContent>
                <w:tc>
                  <w:tcPr>
                    <w:tcW w:w="572" w:type="pct"/>
                    <w:tcBorders>
                      <w:top w:val="single" w:sz="4" w:space="0" w:color="auto"/>
                      <w:left w:val="single" w:sz="4" w:space="0" w:color="auto"/>
                      <w:bottom w:val="single" w:sz="4" w:space="0" w:color="auto"/>
                      <w:right w:val="single" w:sz="4" w:space="0" w:color="auto"/>
                    </w:tcBorders>
                  </w:tcPr>
                  <w:p w:rsidR="00C24777" w:rsidRPr="00511DBD" w:rsidRDefault="00511DBD" w:rsidP="00511DBD">
                    <w:pPr>
                      <w:jc w:val="right"/>
                      <w:rPr>
                        <w:rFonts w:asciiTheme="minorEastAsia" w:eastAsiaTheme="minorEastAsia" w:hAnsiTheme="minorEastAsia"/>
                        <w:szCs w:val="21"/>
                      </w:rPr>
                    </w:pPr>
                    <w:r>
                      <w:rPr>
                        <w:rFonts w:asciiTheme="minorEastAsia" w:eastAsiaTheme="minorEastAsia" w:hAnsiTheme="minorEastAsia"/>
                        <w:bCs/>
                        <w:szCs w:val="21"/>
                      </w:rPr>
                      <w:t>8,835,694.78</w:t>
                    </w:r>
                  </w:p>
                </w:tc>
              </w:sdtContent>
            </w:sdt>
            <w:tc>
              <w:tcPr>
                <w:tcW w:w="335"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账面价值合计"/>
                <w:tag w:val="_GBC_5f043c25ab304edcbcdf91e49351ec09"/>
                <w:id w:val="9000858"/>
                <w:lock w:val="sdtLocked"/>
              </w:sdtPr>
              <w:sdtContent>
                <w:tc>
                  <w:tcPr>
                    <w:tcW w:w="625" w:type="pct"/>
                    <w:tcBorders>
                      <w:top w:val="single" w:sz="4" w:space="0" w:color="auto"/>
                      <w:left w:val="single" w:sz="4" w:space="0" w:color="auto"/>
                      <w:bottom w:val="single" w:sz="4" w:space="0" w:color="auto"/>
                      <w:right w:val="single" w:sz="4" w:space="0" w:color="auto"/>
                    </w:tcBorders>
                  </w:tcPr>
                  <w:p w:rsidR="00C24777" w:rsidRPr="00511DBD" w:rsidRDefault="00511DBD" w:rsidP="00511DBD">
                    <w:pPr>
                      <w:jc w:val="right"/>
                      <w:rPr>
                        <w:rFonts w:asciiTheme="minorEastAsia" w:eastAsiaTheme="minorEastAsia" w:hAnsiTheme="minorEastAsia"/>
                        <w:szCs w:val="21"/>
                      </w:rPr>
                    </w:pPr>
                    <w:r w:rsidRPr="00511DBD">
                      <w:rPr>
                        <w:rFonts w:asciiTheme="minorEastAsia" w:eastAsiaTheme="minorEastAsia" w:hAnsiTheme="minorEastAsia"/>
                        <w:szCs w:val="21"/>
                      </w:rPr>
                      <w:t>4,867,965.66</w:t>
                    </w:r>
                  </w:p>
                </w:tc>
              </w:sdtContent>
            </w:sdt>
            <w:sdt>
              <w:sdtPr>
                <w:rPr>
                  <w:rFonts w:asciiTheme="minorEastAsia" w:eastAsiaTheme="minorEastAsia" w:hAnsiTheme="minorEastAsia"/>
                  <w:szCs w:val="21"/>
                </w:rPr>
                <w:alias w:val="其他应收款合计"/>
                <w:tag w:val="_GBC_bb8c8801ed834506a00d18a4cc2cf1f7"/>
                <w:id w:val="9000859"/>
                <w:lock w:val="sdtLocked"/>
              </w:sdtPr>
              <w:sdtContent>
                <w:tc>
                  <w:tcPr>
                    <w:tcW w:w="487"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bCs/>
                        <w:color w:val="000000"/>
                        <w:szCs w:val="21"/>
                      </w:rPr>
                      <w:t>14,351,870.15</w:t>
                    </w:r>
                  </w:p>
                </w:tc>
              </w:sdtContent>
            </w:sdt>
            <w:tc>
              <w:tcPr>
                <w:tcW w:w="302"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计提的坏账准备余额"/>
                <w:tag w:val="_GBC_5059976d09244fb081a5753ab31a6e55"/>
                <w:id w:val="9000860"/>
                <w:lock w:val="sdtLocked"/>
              </w:sdtPr>
              <w:sdtContent>
                <w:tc>
                  <w:tcPr>
                    <w:tcW w:w="572"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bCs/>
                        <w:color w:val="000000"/>
                        <w:szCs w:val="21"/>
                      </w:rPr>
                      <w:t>7,215,686.91</w:t>
                    </w:r>
                  </w:p>
                </w:tc>
              </w:sdtContent>
            </w:sdt>
            <w:tc>
              <w:tcPr>
                <w:tcW w:w="445"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w:t>
                </w:r>
              </w:p>
            </w:tc>
            <w:sdt>
              <w:sdtPr>
                <w:rPr>
                  <w:rFonts w:asciiTheme="minorEastAsia" w:eastAsiaTheme="minorEastAsia" w:hAnsiTheme="minorEastAsia"/>
                  <w:szCs w:val="21"/>
                </w:rPr>
                <w:alias w:val="其他应收款账面价值合计"/>
                <w:tag w:val="_GBC_08f1ae9ed27e4030a1be5ea010f1d2d3"/>
                <w:id w:val="9000861"/>
                <w:lock w:val="sdtLocked"/>
              </w:sdtPr>
              <w:sdtContent>
                <w:tc>
                  <w:tcPr>
                    <w:tcW w:w="624" w:type="pct"/>
                    <w:tcBorders>
                      <w:top w:val="single" w:sz="4" w:space="0" w:color="auto"/>
                      <w:left w:val="single" w:sz="4" w:space="0" w:color="auto"/>
                      <w:bottom w:val="single" w:sz="4" w:space="0" w:color="auto"/>
                      <w:right w:val="single" w:sz="4" w:space="0" w:color="auto"/>
                    </w:tcBorders>
                  </w:tcPr>
                  <w:p w:rsidR="00C24777" w:rsidRPr="00511DBD" w:rsidRDefault="00C24777" w:rsidP="00C24777">
                    <w:pPr>
                      <w:jc w:val="right"/>
                      <w:rPr>
                        <w:rFonts w:asciiTheme="minorEastAsia" w:eastAsiaTheme="minorEastAsia" w:hAnsiTheme="minorEastAsia"/>
                        <w:szCs w:val="21"/>
                      </w:rPr>
                    </w:pPr>
                    <w:r w:rsidRPr="00511DBD">
                      <w:rPr>
                        <w:rFonts w:asciiTheme="minorEastAsia" w:eastAsiaTheme="minorEastAsia" w:hAnsiTheme="minorEastAsia"/>
                        <w:bCs/>
                        <w:color w:val="000000"/>
                        <w:szCs w:val="21"/>
                      </w:rPr>
                      <w:t>7,136,183.24</w:t>
                    </w:r>
                  </w:p>
                </w:tc>
              </w:sdtContent>
            </w:sdt>
          </w:tr>
        </w:tbl>
        <w:p w:rsidR="00C24777" w:rsidRDefault="00703070"/>
      </w:sdtContent>
    </w:sdt>
    <w:sdt>
      <w:sdtPr>
        <w:rPr>
          <w:rFonts w:hint="eastAsia"/>
          <w:szCs w:val="21"/>
        </w:rPr>
        <w:alias w:val="模块:单项金额重大并单项计提坏帐准备的其他应收账款　　　　　　　..."/>
        <w:tag w:val="_SEC_ed1f904ec3e64a389e5fd7e560640459"/>
        <w:id w:val="9000864"/>
        <w:lock w:val="sdtLocked"/>
        <w:placeholder>
          <w:docPart w:val="GBC22222222222222222222222222222"/>
        </w:placeholder>
      </w:sdtPr>
      <w:sdtContent>
        <w:p w:rsidR="00C24777" w:rsidRDefault="00C24777">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efed07ba0ae54dd98e3bafaefe4c13da"/>
            <w:id w:val="9000863"/>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hint="eastAsia"/>
          <w:szCs w:val="21"/>
        </w:rPr>
        <w:alias w:val="模块:组合中，按账龄分析法计提坏账准备的其他应收账款："/>
        <w:tag w:val="_SEC_83229bb79acf432aaa1ddee8839cbec5"/>
        <w:id w:val="9000903"/>
        <w:lock w:val="sdtLocked"/>
        <w:placeholder>
          <w:docPart w:val="GBC22222222222222222222222222222"/>
        </w:placeholder>
      </w:sdtPr>
      <w:sdtEndPr>
        <w:rPr>
          <w:rFonts w:hint="default"/>
        </w:rPr>
      </w:sdtEndPr>
      <w:sdtContent>
        <w:p w:rsidR="00C24777" w:rsidRDefault="00C24777">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双击切换]"/>
            <w:tag w:val="_GBC_cbe4f9ad63db484d8ef66648a84e3d65"/>
            <w:id w:val="9000865"/>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4587df63e39f4285894818e8e80a9d98"/>
              <w:id w:val="90008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7311780e74f04820ab93e8611dd09018"/>
              <w:id w:val="90008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374"/>
            <w:gridCol w:w="2202"/>
            <w:gridCol w:w="2131"/>
            <w:gridCol w:w="2188"/>
          </w:tblGrid>
          <w:tr w:rsidR="00511DBD" w:rsidRPr="00511DBD" w:rsidTr="0062101A">
            <w:trPr>
              <w:cantSplit/>
            </w:trPr>
            <w:tc>
              <w:tcPr>
                <w:tcW w:w="1334" w:type="pct"/>
                <w:vMerge w:val="restart"/>
                <w:tcBorders>
                  <w:top w:val="single" w:sz="4" w:space="0" w:color="auto"/>
                  <w:left w:val="single" w:sz="4" w:space="0" w:color="auto"/>
                  <w:bottom w:val="single" w:sz="4" w:space="0" w:color="auto"/>
                  <w:right w:val="single" w:sz="4" w:space="0" w:color="auto"/>
                </w:tcBorders>
                <w:vAlign w:val="center"/>
              </w:tcPr>
              <w:p w:rsidR="00511DBD" w:rsidRPr="00511DBD" w:rsidRDefault="00511DBD" w:rsidP="0062101A">
                <w:pPr>
                  <w:jc w:val="center"/>
                  <w:rPr>
                    <w:rFonts w:asciiTheme="minorEastAsia" w:eastAsiaTheme="minorEastAsia" w:hAnsiTheme="minorEastAsia"/>
                    <w:szCs w:val="21"/>
                  </w:rPr>
                </w:pPr>
              </w:p>
              <w:p w:rsidR="00511DBD" w:rsidRPr="00511DBD" w:rsidRDefault="00511DBD" w:rsidP="0062101A">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账龄</w:t>
                </w:r>
              </w:p>
            </w:tc>
            <w:tc>
              <w:tcPr>
                <w:tcW w:w="3666" w:type="pct"/>
                <w:gridSpan w:val="3"/>
                <w:tcBorders>
                  <w:top w:val="single" w:sz="4" w:space="0" w:color="auto"/>
                  <w:left w:val="single" w:sz="4" w:space="0" w:color="auto"/>
                  <w:bottom w:val="single" w:sz="4" w:space="0" w:color="auto"/>
                  <w:right w:val="single" w:sz="4" w:space="0" w:color="auto"/>
                </w:tcBorders>
                <w:vAlign w:val="center"/>
              </w:tcPr>
              <w:p w:rsidR="00511DBD" w:rsidRPr="00511DBD" w:rsidRDefault="00511DBD" w:rsidP="0062101A">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期末余额</w:t>
                </w:r>
              </w:p>
            </w:tc>
          </w:tr>
          <w:tr w:rsidR="00511DBD" w:rsidRPr="00511DBD" w:rsidTr="0062101A">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511DBD" w:rsidRPr="00511DBD" w:rsidRDefault="00511DBD" w:rsidP="0062101A">
                <w:pPr>
                  <w:rPr>
                    <w:rFonts w:asciiTheme="minorEastAsia" w:eastAsiaTheme="minorEastAsia" w:hAnsiTheme="minorEastAsia"/>
                    <w:szCs w:val="21"/>
                  </w:rPr>
                </w:pPr>
              </w:p>
            </w:tc>
            <w:tc>
              <w:tcPr>
                <w:tcW w:w="1238" w:type="pct"/>
                <w:tcBorders>
                  <w:top w:val="single" w:sz="4" w:space="0" w:color="auto"/>
                  <w:left w:val="single" w:sz="4" w:space="0" w:color="auto"/>
                  <w:bottom w:val="single" w:sz="4" w:space="0" w:color="auto"/>
                  <w:right w:val="single" w:sz="4" w:space="0" w:color="auto"/>
                </w:tcBorders>
                <w:vAlign w:val="center"/>
              </w:tcPr>
              <w:p w:rsidR="00511DBD" w:rsidRPr="00511DBD" w:rsidRDefault="00511DBD" w:rsidP="0062101A">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其他应收款</w:t>
                </w:r>
              </w:p>
            </w:tc>
            <w:tc>
              <w:tcPr>
                <w:tcW w:w="1198" w:type="pct"/>
                <w:tcBorders>
                  <w:top w:val="single" w:sz="4" w:space="0" w:color="auto"/>
                  <w:left w:val="single" w:sz="4" w:space="0" w:color="auto"/>
                  <w:bottom w:val="single" w:sz="4" w:space="0" w:color="auto"/>
                  <w:right w:val="single" w:sz="4" w:space="0" w:color="auto"/>
                </w:tcBorders>
                <w:vAlign w:val="center"/>
              </w:tcPr>
              <w:p w:rsidR="00511DBD" w:rsidRPr="00511DBD" w:rsidRDefault="00511DBD" w:rsidP="0062101A">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坏账准备</w:t>
                </w:r>
              </w:p>
            </w:tc>
            <w:tc>
              <w:tcPr>
                <w:tcW w:w="1230" w:type="pct"/>
                <w:tcBorders>
                  <w:top w:val="single" w:sz="4" w:space="0" w:color="auto"/>
                  <w:left w:val="single" w:sz="4" w:space="0" w:color="auto"/>
                  <w:bottom w:val="single" w:sz="4" w:space="0" w:color="auto"/>
                  <w:right w:val="single" w:sz="4" w:space="0" w:color="auto"/>
                </w:tcBorders>
                <w:vAlign w:val="center"/>
              </w:tcPr>
              <w:p w:rsidR="00511DBD" w:rsidRPr="00511DBD" w:rsidRDefault="00511DBD" w:rsidP="0062101A">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计提比例</w:t>
                </w:r>
              </w:p>
            </w:tc>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t>1年以内</w:t>
                </w:r>
              </w:p>
            </w:tc>
            <w:tc>
              <w:tcPr>
                <w:tcW w:w="3666" w:type="pct"/>
                <w:gridSpan w:val="3"/>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color w:val="FF0000"/>
                    <w:szCs w:val="21"/>
                  </w:rPr>
                </w:pPr>
              </w:p>
            </w:tc>
          </w:tr>
          <w:tr w:rsidR="00511DBD" w:rsidRPr="00511DBD" w:rsidTr="0062101A">
            <w:trPr>
              <w:cantSplit/>
            </w:trPr>
            <w:tc>
              <w:tcPr>
                <w:tcW w:w="5000" w:type="pct"/>
                <w:gridSpan w:val="4"/>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t>其中：1年以内分项</w:t>
                </w:r>
              </w:p>
            </w:tc>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t>1年以内小计</w:t>
                </w:r>
              </w:p>
            </w:tc>
            <w:sdt>
              <w:sdtPr>
                <w:rPr>
                  <w:rFonts w:asciiTheme="minorEastAsia" w:hAnsiTheme="minorEastAsia"/>
                  <w:szCs w:val="21"/>
                </w:rPr>
                <w:alias w:val="其他应收款一年以内合计"/>
                <w:tag w:val="_GBC_fab71741d49046e7aa7fdfa08672e5ec"/>
                <w:id w:val="4201037"/>
                <w:lock w:val="sdtLocked"/>
              </w:sdtPr>
              <w:sdtContent>
                <w:tc>
                  <w:tcPr>
                    <w:tcW w:w="123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3,278,174.06</w:t>
                    </w:r>
                  </w:p>
                </w:tc>
              </w:sdtContent>
            </w:sdt>
            <w:sdt>
              <w:sdtPr>
                <w:rPr>
                  <w:rFonts w:asciiTheme="minorEastAsia" w:hAnsiTheme="minorEastAsia"/>
                  <w:szCs w:val="21"/>
                </w:rPr>
                <w:alias w:val="其他应收款一年以内坏账准备合计"/>
                <w:tag w:val="_GBC_1a25530df2f044169824639cb8f46e43"/>
                <w:id w:val="4201038"/>
                <w:lock w:val="sdtLocked"/>
              </w:sdtPr>
              <w:sdtContent>
                <w:tc>
                  <w:tcPr>
                    <w:tcW w:w="119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163,908.71</w:t>
                    </w:r>
                  </w:p>
                </w:tc>
              </w:sdtContent>
            </w:sdt>
            <w:sdt>
              <w:sdtPr>
                <w:rPr>
                  <w:rFonts w:asciiTheme="minorEastAsia" w:hAnsiTheme="minorEastAsia"/>
                  <w:szCs w:val="21"/>
                </w:rPr>
                <w:alias w:val="其他应收款一年以内坏账准备比例"/>
                <w:tag w:val="_GBC_27b42c04cdea4c059b43bbab95113dbb"/>
                <w:id w:val="4201039"/>
                <w:lock w:val="sdtLocked"/>
              </w:sdtPr>
              <w:sdtContent>
                <w:tc>
                  <w:tcPr>
                    <w:tcW w:w="1230"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szCs w:val="21"/>
                      </w:rPr>
                      <w:t>5.00</w:t>
                    </w:r>
                  </w:p>
                </w:tc>
              </w:sdtContent>
            </w:sdt>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t>1至2年</w:t>
                </w:r>
              </w:p>
            </w:tc>
            <w:sdt>
              <w:sdtPr>
                <w:rPr>
                  <w:rFonts w:asciiTheme="minorEastAsia" w:hAnsiTheme="minorEastAsia"/>
                  <w:szCs w:val="21"/>
                </w:rPr>
                <w:alias w:val="其他应收款一至二年合计"/>
                <w:tag w:val="_GBC_397f63fd19194a53aa38f93ceb691046"/>
                <w:id w:val="4201040"/>
                <w:lock w:val="sdtLocked"/>
              </w:sdtPr>
              <w:sdtContent>
                <w:tc>
                  <w:tcPr>
                    <w:tcW w:w="123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610,548.48</w:t>
                    </w:r>
                  </w:p>
                </w:tc>
              </w:sdtContent>
            </w:sdt>
            <w:sdt>
              <w:sdtPr>
                <w:rPr>
                  <w:rFonts w:asciiTheme="minorEastAsia" w:hAnsiTheme="minorEastAsia"/>
                  <w:szCs w:val="21"/>
                </w:rPr>
                <w:alias w:val="其他应收款一至二年坏账准备合计"/>
                <w:tag w:val="_GBC_0668170002194cf1b95327fdd48eadb1"/>
                <w:id w:val="4201041"/>
                <w:lock w:val="sdtLocked"/>
              </w:sdtPr>
              <w:sdtContent>
                <w:tc>
                  <w:tcPr>
                    <w:tcW w:w="119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61,054.84</w:t>
                    </w:r>
                  </w:p>
                </w:tc>
              </w:sdtContent>
            </w:sdt>
            <w:sdt>
              <w:sdtPr>
                <w:rPr>
                  <w:rFonts w:asciiTheme="minorEastAsia" w:hAnsiTheme="minorEastAsia"/>
                  <w:szCs w:val="21"/>
                </w:rPr>
                <w:alias w:val="其他应收款一至二年坏账准备比例"/>
                <w:tag w:val="_GBC_70e65bb2ec0f4f27ace4f7787414d7a7"/>
                <w:id w:val="4201042"/>
                <w:lock w:val="sdtLocked"/>
              </w:sdtPr>
              <w:sdtContent>
                <w:tc>
                  <w:tcPr>
                    <w:tcW w:w="1230"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szCs w:val="21"/>
                      </w:rPr>
                      <w:t>10.00</w:t>
                    </w:r>
                  </w:p>
                </w:tc>
              </w:sdtContent>
            </w:sdt>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t>2至3年</w:t>
                </w:r>
              </w:p>
            </w:tc>
            <w:sdt>
              <w:sdtPr>
                <w:rPr>
                  <w:rFonts w:asciiTheme="minorEastAsia" w:hAnsiTheme="minorEastAsia"/>
                  <w:szCs w:val="21"/>
                </w:rPr>
                <w:alias w:val="其他应收款二至三年合计"/>
                <w:tag w:val="_GBC_888654e480f24b13a51b2d9753c4d48d"/>
                <w:id w:val="4201043"/>
                <w:lock w:val="sdtLocked"/>
              </w:sdtPr>
              <w:sdtContent>
                <w:tc>
                  <w:tcPr>
                    <w:tcW w:w="123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339,421.54</w:t>
                    </w:r>
                  </w:p>
                </w:tc>
              </w:sdtContent>
            </w:sdt>
            <w:sdt>
              <w:sdtPr>
                <w:rPr>
                  <w:rFonts w:asciiTheme="minorEastAsia" w:hAnsiTheme="minorEastAsia"/>
                  <w:szCs w:val="21"/>
                </w:rPr>
                <w:alias w:val="其他应收款二至三年坏账准备合计"/>
                <w:tag w:val="_GBC_940374c002804a508873722b8d2a61dc"/>
                <w:id w:val="4201044"/>
                <w:lock w:val="sdtLocked"/>
              </w:sdtPr>
              <w:sdtContent>
                <w:tc>
                  <w:tcPr>
                    <w:tcW w:w="119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67,884.30</w:t>
                    </w:r>
                  </w:p>
                </w:tc>
              </w:sdtContent>
            </w:sdt>
            <w:sdt>
              <w:sdtPr>
                <w:rPr>
                  <w:rFonts w:asciiTheme="minorEastAsia" w:hAnsiTheme="minorEastAsia"/>
                  <w:szCs w:val="21"/>
                </w:rPr>
                <w:alias w:val="其他应收款二至三年坏账准备比例"/>
                <w:tag w:val="_GBC_f242049df65844b9902c90d9728f5aaa"/>
                <w:id w:val="4201045"/>
                <w:lock w:val="sdtLocked"/>
              </w:sdtPr>
              <w:sdtContent>
                <w:tc>
                  <w:tcPr>
                    <w:tcW w:w="1230"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szCs w:val="21"/>
                      </w:rPr>
                      <w:t>20.00</w:t>
                    </w:r>
                  </w:p>
                </w:tc>
              </w:sdtContent>
            </w:sdt>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t>3年以上</w:t>
                </w:r>
              </w:p>
            </w:tc>
            <w:sdt>
              <w:sdtPr>
                <w:rPr>
                  <w:rFonts w:asciiTheme="minorEastAsia" w:hAnsiTheme="minorEastAsia"/>
                  <w:szCs w:val="21"/>
                </w:rPr>
                <w:alias w:val="其他应收款三年以上合计"/>
                <w:tag w:val="_GBC_1cb308ada6d9462baeaa87aabb2f64af"/>
                <w:id w:val="4201046"/>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color w:val="333399"/>
                        <w:szCs w:val="21"/>
                      </w:rPr>
                      <w:t xml:space="preserve">　</w:t>
                    </w:r>
                  </w:p>
                </w:tc>
              </w:sdtContent>
            </w:sdt>
            <w:sdt>
              <w:sdtPr>
                <w:rPr>
                  <w:rFonts w:asciiTheme="minorEastAsia" w:hAnsiTheme="minorEastAsia"/>
                  <w:szCs w:val="21"/>
                </w:rPr>
                <w:alias w:val="其他应收款三年以上坏账准备合计"/>
                <w:tag w:val="_GBC_f37c1a648dfa467483e91a6cb9c4aa8d"/>
                <w:id w:val="4201047"/>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color w:val="333399"/>
                        <w:szCs w:val="21"/>
                      </w:rPr>
                      <w:t xml:space="preserve">　</w:t>
                    </w:r>
                  </w:p>
                </w:tc>
              </w:sdtContent>
            </w:sdt>
            <w:sdt>
              <w:sdtPr>
                <w:rPr>
                  <w:rFonts w:asciiTheme="minorEastAsia" w:hAnsiTheme="minorEastAsia"/>
                  <w:szCs w:val="21"/>
                </w:rPr>
                <w:alias w:val="其他应收款三年以上坏账准备比例"/>
                <w:tag w:val="_GBC_8e70759a72164a38bbc09a2741148039"/>
                <w:id w:val="4201048"/>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color w:val="333399"/>
                        <w:szCs w:val="21"/>
                      </w:rPr>
                      <w:t xml:space="preserve">　</w:t>
                    </w:r>
                  </w:p>
                </w:tc>
              </w:sdtContent>
            </w:sdt>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t>3至4年</w:t>
                </w:r>
              </w:p>
            </w:tc>
            <w:sdt>
              <w:sdtPr>
                <w:rPr>
                  <w:rFonts w:asciiTheme="minorEastAsia" w:hAnsiTheme="minorEastAsia"/>
                  <w:szCs w:val="21"/>
                </w:rPr>
                <w:alias w:val="其他应收款三至四年账面余额"/>
                <w:tag w:val="_GBC_66ca702e089b44098a84163da2a9212d"/>
                <w:id w:val="4201049"/>
                <w:lock w:val="sdtLocked"/>
              </w:sdtPr>
              <w:sdtContent>
                <w:tc>
                  <w:tcPr>
                    <w:tcW w:w="123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1,434,605.44</w:t>
                    </w:r>
                  </w:p>
                </w:tc>
              </w:sdtContent>
            </w:sdt>
            <w:sdt>
              <w:sdtPr>
                <w:rPr>
                  <w:rFonts w:asciiTheme="minorEastAsia" w:hAnsiTheme="minorEastAsia"/>
                  <w:szCs w:val="21"/>
                </w:rPr>
                <w:alias w:val="其他应收款三至四年坏账准备"/>
                <w:tag w:val="_GBC_f24a9debc4a641959463d68646bb4ef6"/>
                <w:id w:val="4201050"/>
                <w:lock w:val="sdtLocked"/>
              </w:sdtPr>
              <w:sdtContent>
                <w:tc>
                  <w:tcPr>
                    <w:tcW w:w="119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717,302.74</w:t>
                    </w:r>
                  </w:p>
                </w:tc>
              </w:sdtContent>
            </w:sdt>
            <w:sdt>
              <w:sdtPr>
                <w:rPr>
                  <w:rFonts w:asciiTheme="minorEastAsia" w:hAnsiTheme="minorEastAsia"/>
                  <w:szCs w:val="21"/>
                </w:rPr>
                <w:alias w:val="其他应收款三至四年坏账准备比例"/>
                <w:tag w:val="_GBC_dceb4bfcc2104db19612d4fd7d3347f1"/>
                <w:id w:val="4201051"/>
                <w:lock w:val="sdtLocked"/>
              </w:sdtPr>
              <w:sdtContent>
                <w:tc>
                  <w:tcPr>
                    <w:tcW w:w="1230"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szCs w:val="21"/>
                      </w:rPr>
                      <w:t>50.00</w:t>
                    </w:r>
                  </w:p>
                </w:tc>
              </w:sdtContent>
            </w:sdt>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lastRenderedPageBreak/>
                  <w:t>4至5年</w:t>
                </w:r>
              </w:p>
            </w:tc>
            <w:sdt>
              <w:sdtPr>
                <w:rPr>
                  <w:rFonts w:asciiTheme="minorEastAsia" w:hAnsiTheme="minorEastAsia"/>
                  <w:szCs w:val="21"/>
                </w:rPr>
                <w:alias w:val="其他应收款四至五年账面余额"/>
                <w:tag w:val="_GBC_e87e5e1ddd8246b2a206eb5dd8011593"/>
                <w:id w:val="4201052"/>
                <w:lock w:val="sdtLocked"/>
              </w:sdtPr>
              <w:sdtContent>
                <w:tc>
                  <w:tcPr>
                    <w:tcW w:w="123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1,076,833.66</w:t>
                    </w:r>
                  </w:p>
                </w:tc>
              </w:sdtContent>
            </w:sdt>
            <w:sdt>
              <w:sdtPr>
                <w:rPr>
                  <w:rFonts w:asciiTheme="minorEastAsia" w:hAnsiTheme="minorEastAsia"/>
                  <w:szCs w:val="21"/>
                </w:rPr>
                <w:alias w:val="其他应收款四至五年坏账准备"/>
                <w:tag w:val="_GBC_7a8e3667863d41c7be0ca92fa9be7113"/>
                <w:id w:val="4201053"/>
                <w:lock w:val="sdtLocked"/>
              </w:sdtPr>
              <w:sdtContent>
                <w:tc>
                  <w:tcPr>
                    <w:tcW w:w="119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861,466.93</w:t>
                    </w:r>
                  </w:p>
                </w:tc>
              </w:sdtContent>
            </w:sdt>
            <w:sdt>
              <w:sdtPr>
                <w:rPr>
                  <w:rFonts w:asciiTheme="minorEastAsia" w:hAnsiTheme="minorEastAsia"/>
                  <w:szCs w:val="21"/>
                </w:rPr>
                <w:alias w:val="其他应收款四至五年坏账准备比例"/>
                <w:tag w:val="_GBC_11b42c54f0414c66a982b281e9dbd145"/>
                <w:id w:val="4201054"/>
                <w:lock w:val="sdtLocked"/>
              </w:sdtPr>
              <w:sdtContent>
                <w:tc>
                  <w:tcPr>
                    <w:tcW w:w="1230"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szCs w:val="21"/>
                      </w:rPr>
                      <w:t>80.00</w:t>
                    </w:r>
                  </w:p>
                </w:tc>
              </w:sdtContent>
            </w:sdt>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rPr>
                    <w:rFonts w:asciiTheme="minorEastAsia" w:eastAsiaTheme="minorEastAsia" w:hAnsiTheme="minorEastAsia"/>
                    <w:szCs w:val="21"/>
                  </w:rPr>
                </w:pPr>
                <w:r w:rsidRPr="00511DBD">
                  <w:rPr>
                    <w:rFonts w:asciiTheme="minorEastAsia" w:eastAsiaTheme="minorEastAsia" w:hAnsiTheme="minorEastAsia" w:hint="eastAsia"/>
                    <w:szCs w:val="21"/>
                  </w:rPr>
                  <w:t>5年以上</w:t>
                </w:r>
              </w:p>
            </w:tc>
            <w:sdt>
              <w:sdtPr>
                <w:rPr>
                  <w:rFonts w:asciiTheme="minorEastAsia" w:hAnsiTheme="minorEastAsia"/>
                  <w:szCs w:val="21"/>
                </w:rPr>
                <w:alias w:val="其他应收款五年以上账面余额"/>
                <w:tag w:val="_GBC_3d3f86a914444cedb27232bc7501d6aa"/>
                <w:id w:val="4201055"/>
                <w:lock w:val="sdtLocked"/>
              </w:sdtPr>
              <w:sdtContent>
                <w:tc>
                  <w:tcPr>
                    <w:tcW w:w="123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6,964,077.26</w:t>
                    </w:r>
                  </w:p>
                </w:tc>
              </w:sdtContent>
            </w:sdt>
            <w:sdt>
              <w:sdtPr>
                <w:rPr>
                  <w:rFonts w:asciiTheme="minorEastAsia" w:hAnsiTheme="minorEastAsia"/>
                  <w:szCs w:val="21"/>
                </w:rPr>
                <w:alias w:val="其他应收款五年以上坏账准备"/>
                <w:tag w:val="_GBC_ac91640daaf24a45ae6827dbb5468132"/>
                <w:id w:val="4201056"/>
                <w:lock w:val="sdtLocked"/>
              </w:sdtPr>
              <w:sdtContent>
                <w:tc>
                  <w:tcPr>
                    <w:tcW w:w="119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6,964,077.26</w:t>
                    </w:r>
                  </w:p>
                </w:tc>
              </w:sdtContent>
            </w:sdt>
            <w:sdt>
              <w:sdtPr>
                <w:rPr>
                  <w:rFonts w:asciiTheme="minorEastAsia" w:hAnsiTheme="minorEastAsia"/>
                  <w:szCs w:val="21"/>
                </w:rPr>
                <w:alias w:val="其他应收款五年以上坏账准备比例"/>
                <w:tag w:val="_GBC_42d2c025fe2d4021bc98f7f39f813052"/>
                <w:id w:val="4201057"/>
                <w:lock w:val="sdtLocked"/>
              </w:sdtPr>
              <w:sdtContent>
                <w:tc>
                  <w:tcPr>
                    <w:tcW w:w="1230"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szCs w:val="21"/>
                      </w:rPr>
                      <w:t>100.00</w:t>
                    </w:r>
                  </w:p>
                </w:tc>
              </w:sdtContent>
            </w:sdt>
          </w:tr>
          <w:tr w:rsidR="00511DBD" w:rsidRPr="00511DBD" w:rsidTr="0062101A">
            <w:trPr>
              <w:cantSplit/>
            </w:trPr>
            <w:tc>
              <w:tcPr>
                <w:tcW w:w="1334" w:type="pct"/>
                <w:tcBorders>
                  <w:top w:val="single" w:sz="4" w:space="0" w:color="auto"/>
                  <w:left w:val="single" w:sz="4" w:space="0" w:color="auto"/>
                  <w:bottom w:val="single" w:sz="4" w:space="0" w:color="auto"/>
                  <w:right w:val="single" w:sz="4" w:space="0" w:color="auto"/>
                </w:tcBorders>
                <w:vAlign w:val="center"/>
              </w:tcPr>
              <w:p w:rsidR="00511DBD" w:rsidRPr="00511DBD" w:rsidRDefault="00511DBD" w:rsidP="0062101A">
                <w:pPr>
                  <w:jc w:val="center"/>
                  <w:rPr>
                    <w:rFonts w:asciiTheme="minorEastAsia" w:eastAsiaTheme="minorEastAsia" w:hAnsiTheme="minorEastAsia"/>
                    <w:szCs w:val="21"/>
                  </w:rPr>
                </w:pPr>
                <w:r w:rsidRPr="00511DBD">
                  <w:rPr>
                    <w:rFonts w:asciiTheme="minorEastAsia" w:eastAsiaTheme="minorEastAsia" w:hAnsiTheme="minorEastAsia" w:hint="eastAsia"/>
                    <w:szCs w:val="21"/>
                  </w:rPr>
                  <w:t>合计</w:t>
                </w:r>
              </w:p>
            </w:tc>
            <w:sdt>
              <w:sdtPr>
                <w:rPr>
                  <w:rFonts w:asciiTheme="minorEastAsia" w:hAnsiTheme="minorEastAsia"/>
                  <w:szCs w:val="21"/>
                </w:rPr>
                <w:alias w:val="单项金额不重大但按信用风险特征组合后该组合的风险较大的其他应收账款合计"/>
                <w:tag w:val="_GBC_549aa07baad14078a653c01e22860283"/>
                <w:id w:val="4201058"/>
                <w:lock w:val="sdtLocked"/>
              </w:sdtPr>
              <w:sdtContent>
                <w:tc>
                  <w:tcPr>
                    <w:tcW w:w="123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13,703,660.44</w:t>
                    </w:r>
                  </w:p>
                </w:tc>
              </w:sdtContent>
            </w:sdt>
            <w:sdt>
              <w:sdtPr>
                <w:rPr>
                  <w:rFonts w:asciiTheme="minorEastAsia" w:hAnsiTheme="minorEastAsia"/>
                  <w:szCs w:val="21"/>
                </w:rPr>
                <w:alias w:val="单项金额不重大但按信用风险特征组合后该组合的风险较大的其他应收账款计提的坏账准备合计"/>
                <w:tag w:val="_GBC_dbdecf6a4ae447b3be8ab8557de78bc2"/>
                <w:id w:val="4201059"/>
                <w:lock w:val="sdtLocked"/>
              </w:sdtPr>
              <w:sdtContent>
                <w:tc>
                  <w:tcPr>
                    <w:tcW w:w="1198"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szCs w:val="21"/>
                      </w:rPr>
                    </w:pPr>
                    <w:r w:rsidRPr="00511DBD">
                      <w:rPr>
                        <w:rFonts w:asciiTheme="minorEastAsia" w:eastAsiaTheme="minorEastAsia" w:hAnsiTheme="minorEastAsia"/>
                        <w:szCs w:val="21"/>
                      </w:rPr>
                      <w:t>8,835,694.78</w:t>
                    </w:r>
                  </w:p>
                </w:tc>
              </w:sdtContent>
            </w:sdt>
            <w:sdt>
              <w:sdtPr>
                <w:rPr>
                  <w:rFonts w:asciiTheme="minorEastAsia" w:hAnsiTheme="minorEastAsia"/>
                  <w:szCs w:val="21"/>
                </w:rPr>
                <w:alias w:val="其他应收款坏账准备合计比例"/>
                <w:tag w:val="_GBC_9d528beb694d4e40b461b1a1327ca7de"/>
                <w:id w:val="4201060"/>
                <w:lock w:val="sdtLocked"/>
              </w:sdtPr>
              <w:sdtContent>
                <w:tc>
                  <w:tcPr>
                    <w:tcW w:w="1230" w:type="pct"/>
                    <w:tcBorders>
                      <w:top w:val="single" w:sz="4" w:space="0" w:color="auto"/>
                      <w:left w:val="single" w:sz="4" w:space="0" w:color="auto"/>
                      <w:bottom w:val="single" w:sz="4" w:space="0" w:color="auto"/>
                      <w:right w:val="single" w:sz="4" w:space="0" w:color="auto"/>
                    </w:tcBorders>
                  </w:tcPr>
                  <w:p w:rsidR="00511DBD" w:rsidRPr="00511DBD" w:rsidRDefault="00511DBD" w:rsidP="0062101A">
                    <w:pPr>
                      <w:jc w:val="right"/>
                      <w:rPr>
                        <w:rFonts w:asciiTheme="minorEastAsia" w:eastAsiaTheme="minorEastAsia" w:hAnsiTheme="minorEastAsia"/>
                        <w:color w:val="008000"/>
                        <w:szCs w:val="21"/>
                      </w:rPr>
                    </w:pPr>
                    <w:r w:rsidRPr="00511DBD">
                      <w:rPr>
                        <w:rFonts w:asciiTheme="minorEastAsia" w:eastAsiaTheme="minorEastAsia" w:hAnsiTheme="minorEastAsia" w:hint="eastAsia"/>
                        <w:szCs w:val="21"/>
                      </w:rPr>
                      <w:t>-</w:t>
                    </w:r>
                  </w:p>
                </w:tc>
              </w:sdtContent>
            </w:sdt>
          </w:tr>
        </w:tbl>
      </w:sdtContent>
    </w:sdt>
    <w:sdt>
      <w:sdtPr>
        <w:rPr>
          <w:rFonts w:hint="eastAsia"/>
          <w:szCs w:val="21"/>
        </w:rPr>
        <w:alias w:val="模块:组合中，采用余额百分比法计提坏账准备的其他应收账款"/>
        <w:tag w:val="_SEC_a07685ad257048a2befc6a64767d0c99"/>
        <w:id w:val="9000905"/>
        <w:lock w:val="sdtLocked"/>
        <w:placeholder>
          <w:docPart w:val="GBC22222222222222222222222222222"/>
        </w:placeholder>
      </w:sdtPr>
      <w:sdtContent>
        <w:p w:rsidR="00C24777" w:rsidRDefault="00C24777">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1cf2c269d388495b8508d852a1d07b35"/>
            <w:id w:val="9000904"/>
            <w:lock w:val="sdtLocked"/>
            <w:placeholder>
              <w:docPart w:val="GBC22222222222222222222222222222"/>
            </w:placeholder>
          </w:sdtPr>
          <w:sdtContent>
            <w:p w:rsidR="00C24777" w:rsidRPr="009461FE" w:rsidRDefault="00703070" w:rsidP="009461FE">
              <w:pPr>
                <w:tabs>
                  <w:tab w:val="left" w:pos="9720"/>
                </w:tabs>
                <w:ind w:rightChars="-673" w:right="-1413"/>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hint="eastAsia"/>
          <w:szCs w:val="21"/>
        </w:rPr>
        <w:alias w:val="模块:组合中，采用其他方法计提坏账准备的其他应收账款"/>
        <w:tag w:val="_SEC_a2ff91a588514fc898e7c1a04b0d3ff6"/>
        <w:id w:val="9000907"/>
        <w:lock w:val="sdtLocked"/>
        <w:placeholder>
          <w:docPart w:val="GBC22222222222222222222222222222"/>
        </w:placeholder>
      </w:sdtPr>
      <w:sdtContent>
        <w:p w:rsidR="00C24777" w:rsidRDefault="00C24777">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c2784da4e28e4630be8b61cd3caa5675"/>
            <w:id w:val="9000906"/>
            <w:lock w:val="sdtLocked"/>
            <w:placeholder>
              <w:docPart w:val="GBC22222222222222222222222222222"/>
            </w:placeholder>
          </w:sdtPr>
          <w:sdtContent>
            <w:p w:rsidR="00C24777" w:rsidRDefault="00703070" w:rsidP="00C24777">
              <w:pPr>
                <w:tabs>
                  <w:tab w:val="left" w:pos="360"/>
                  <w:tab w:val="left" w:pos="9720"/>
                </w:tabs>
                <w:ind w:rightChars="-673" w:right="-1413"/>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alias w:val="模块:本期转回或收回情况"/>
        <w:tag w:val="_SEC_69ce214178c445b0b28086441d79c08c"/>
        <w:id w:val="9000911"/>
        <w:lock w:val="sdtLocked"/>
        <w:placeholder>
          <w:docPart w:val="GBC22222222222222222222222222222"/>
        </w:placeholder>
      </w:sdtPr>
      <w:sdtEndPr>
        <w:rPr>
          <w:rFonts w:ascii="Times New Roman" w:hAnsi="Times New Roman" w:hint="eastAsia"/>
        </w:rPr>
      </w:sdtEndPr>
      <w:sdtContent>
        <w:p w:rsidR="00C24777" w:rsidRDefault="00C24777" w:rsidP="00B20311">
          <w:pPr>
            <w:pStyle w:val="4"/>
            <w:numPr>
              <w:ilvl w:val="3"/>
              <w:numId w:val="72"/>
            </w:numPr>
            <w:tabs>
              <w:tab w:val="left" w:pos="588"/>
            </w:tabs>
            <w:ind w:left="426" w:hanging="426"/>
          </w:pPr>
          <w:r>
            <w:rPr>
              <w:rFonts w:hint="eastAsia"/>
            </w:rPr>
            <w:t>本期计提、收回或转回的坏账准备情况：</w:t>
          </w:r>
        </w:p>
        <w:p w:rsidR="00C24777" w:rsidRDefault="00C24777">
          <w:r>
            <w:rPr>
              <w:rFonts w:hint="eastAsia"/>
            </w:rPr>
            <w:t>本期计提坏账准备金额</w:t>
          </w:r>
          <w:sdt>
            <w:sdtPr>
              <w:rPr>
                <w:rFonts w:hint="eastAsia"/>
              </w:rPr>
              <w:alias w:val="其他应收款计提坏账准备金额"/>
              <w:tag w:val="_GBC_8bc7251f70b544b29259305c4b10ed6f"/>
              <w:id w:val="9000908"/>
              <w:lock w:val="sdtLocked"/>
              <w:placeholder>
                <w:docPart w:val="GBC22222222222222222222222222222"/>
              </w:placeholder>
            </w:sdtPr>
            <w:sdtEndPr>
              <w:rPr>
                <w:rFonts w:asciiTheme="minorEastAsia" w:eastAsiaTheme="minorEastAsia" w:hAnsiTheme="minorEastAsia"/>
                <w:szCs w:val="21"/>
              </w:rPr>
            </w:sdtEndPr>
            <w:sdtContent>
              <w:bookmarkStart w:id="69" w:name="OLE_LINK15"/>
              <w:r w:rsidR="00F96AC9" w:rsidRPr="00F96AC9">
                <w:rPr>
                  <w:rFonts w:asciiTheme="minorEastAsia" w:eastAsiaTheme="minorEastAsia" w:hAnsiTheme="minorEastAsia"/>
                  <w:color w:val="000000"/>
                  <w:szCs w:val="21"/>
                </w:rPr>
                <w:t>1,620,007.87</w:t>
              </w:r>
              <w:bookmarkEnd w:id="69"/>
            </w:sdtContent>
          </w:sdt>
          <w:r>
            <w:t>元；本期收回或转回坏账准备金额</w:t>
          </w:r>
          <w:sdt>
            <w:sdtPr>
              <w:alias w:val="其他应收款收回或转回坏账准备金额"/>
              <w:tag w:val="_GBC_65aac44547c243af980de264562c52fe"/>
              <w:id w:val="9000909"/>
              <w:lock w:val="sdtLocked"/>
              <w:placeholder>
                <w:docPart w:val="GBC22222222222222222222222222222"/>
              </w:placeholder>
            </w:sdtPr>
            <w:sdtEndPr>
              <w:rPr>
                <w:rFonts w:asciiTheme="minorEastAsia" w:eastAsiaTheme="minorEastAsia" w:hAnsiTheme="minorEastAsia"/>
                <w:szCs w:val="21"/>
              </w:rPr>
            </w:sdtEndPr>
            <w:sdtContent>
              <w:r w:rsidR="00F96AC9">
                <w:rPr>
                  <w:rFonts w:asciiTheme="minorEastAsia" w:eastAsiaTheme="minorEastAsia" w:hAnsiTheme="minorEastAsia" w:hint="eastAsia"/>
                  <w:color w:val="000000"/>
                  <w:szCs w:val="21"/>
                </w:rPr>
                <w:t>0</w:t>
              </w:r>
            </w:sdtContent>
          </w:sdt>
          <w:r>
            <w:t>元。</w:t>
          </w:r>
        </w:p>
        <w:p w:rsidR="00C24777" w:rsidRDefault="00C24777">
          <w:r>
            <w:rPr>
              <w:rFonts w:hint="eastAsia"/>
            </w:rPr>
            <w:t>其中本期坏账准备转回或收回金额重要的：</w:t>
          </w:r>
        </w:p>
        <w:p w:rsidR="00B20311" w:rsidRDefault="00703070" w:rsidP="00C24777">
          <w:pPr>
            <w:rPr>
              <w:rFonts w:ascii="Times New Roman" w:hAnsi="Times New Roman"/>
            </w:rPr>
          </w:pPr>
          <w:sdt>
            <w:sdtPr>
              <w:alias w:val="是否适用：其中本期其他应收账款坏账准备收回或转回金额重要的[双击切换]"/>
              <w:tag w:val="_GBC_143b0b33085a4425896c014ba4503edc"/>
              <w:id w:val="9000910"/>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r w:rsidR="00B20311">
            <w:t xml:space="preserve"> </w:t>
          </w:r>
        </w:p>
      </w:sdtContent>
    </w:sdt>
    <w:p w:rsidR="00C24777" w:rsidRDefault="00B20311" w:rsidP="00C24777">
      <w:pPr>
        <w:rPr>
          <w:szCs w:val="21"/>
        </w:rPr>
      </w:pPr>
      <w:r>
        <w:rPr>
          <w:rFonts w:ascii="Times New Roman" w:hAnsi="Times New Roman"/>
        </w:rPr>
        <w:t xml:space="preserve"> </w:t>
      </w:r>
    </w:p>
    <w:sdt>
      <w:sdtPr>
        <w:rPr>
          <w:rFonts w:asciiTheme="minorHAnsi" w:hAnsiTheme="minorHAnsi" w:cs="宋体" w:hint="eastAsia"/>
          <w:b w:val="0"/>
          <w:bCs w:val="0"/>
          <w:kern w:val="0"/>
          <w:szCs w:val="22"/>
        </w:rPr>
        <w:alias w:val="模块:本报告期实际核销的其他应收款情况"/>
        <w:tag w:val="_SEC_41a6e023af3e46b9a7c491c4e27287af"/>
        <w:id w:val="9000915"/>
        <w:lock w:val="sdtLocked"/>
        <w:placeholder>
          <w:docPart w:val="GBC22222222222222222222222222222"/>
        </w:placeholder>
      </w:sdtPr>
      <w:sdtEndPr>
        <w:rPr>
          <w:rFonts w:ascii="Times New Roman" w:hAnsi="Times New Roman" w:cs="Times New Roman"/>
          <w:kern w:val="2"/>
          <w:szCs w:val="24"/>
        </w:rPr>
      </w:sdtEndPr>
      <w:sdtContent>
        <w:p w:rsidR="00C24777" w:rsidRDefault="00C24777" w:rsidP="00B20311">
          <w:pPr>
            <w:pStyle w:val="4"/>
            <w:numPr>
              <w:ilvl w:val="3"/>
              <w:numId w:val="72"/>
            </w:numPr>
            <w:tabs>
              <w:tab w:val="left" w:pos="426"/>
            </w:tabs>
            <w:ind w:left="567" w:hanging="567"/>
          </w:pPr>
          <w:r>
            <w:rPr>
              <w:rFonts w:hint="eastAsia"/>
            </w:rPr>
            <w:t>本期实际核销的其他应收款情况</w:t>
          </w:r>
        </w:p>
        <w:sdt>
          <w:sdtPr>
            <w:alias w:val="是否适用：本期实际核销的其他应收款情况[双击切换]"/>
            <w:tag w:val="_GBC_2ce86125d6b94b148fa674141e6497b1"/>
            <w:id w:val="9000912"/>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rPr>
              <w:szCs w:val="21"/>
            </w:rPr>
          </w:pPr>
          <w:r>
            <w:rPr>
              <w:rFonts w:hint="eastAsia"/>
              <w:szCs w:val="21"/>
            </w:rPr>
            <w:t>其中重要的其他应收款核销情况：</w:t>
          </w:r>
        </w:p>
        <w:sdt>
          <w:sdtPr>
            <w:rPr>
              <w:szCs w:val="21"/>
            </w:rPr>
            <w:alias w:val="是否适用：其中重要的其他应收款核销情况[双击切换]"/>
            <w:tag w:val="_GBC_6f3b8f9a05dc4f2082e4ad20a1930006"/>
            <w:id w:val="9000913"/>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snapToGrid w:val="0"/>
            <w:spacing w:line="240" w:lineRule="atLeast"/>
            <w:rPr>
              <w:b/>
              <w:bCs/>
              <w:szCs w:val="21"/>
            </w:rPr>
          </w:pPr>
          <w:r>
            <w:rPr>
              <w:rFonts w:hint="eastAsia"/>
              <w:szCs w:val="21"/>
            </w:rPr>
            <w:t>其他应收款核销说明：</w:t>
          </w:r>
        </w:p>
        <w:sdt>
          <w:sdtPr>
            <w:rPr>
              <w:szCs w:val="21"/>
            </w:rPr>
            <w:alias w:val="是否适用：其他应收款冲销坏帐明细的说明[双击切换]"/>
            <w:tag w:val="_GBC_c894606830c4440ba090ef98078b372b"/>
            <w:id w:val="9000914"/>
            <w:lock w:val="sdtLocked"/>
            <w:placeholder>
              <w:docPart w:val="GBC22222222222222222222222222222"/>
            </w:placeholder>
          </w:sdtPr>
          <w:sdtContent>
            <w:p w:rsidR="00C24777" w:rsidRDefault="00703070" w:rsidP="00C24777">
              <w:pPr>
                <w:snapToGrid w:val="0"/>
                <w:spacing w:line="240" w:lineRule="atLeast"/>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sdtContent>
    </w:sdt>
    <w:sdt>
      <w:sdtPr>
        <w:rPr>
          <w:rFonts w:ascii="宋体" w:hAnsi="宋体" w:cs="宋体" w:hint="eastAsia"/>
          <w:b w:val="0"/>
          <w:bCs w:val="0"/>
          <w:kern w:val="0"/>
          <w:szCs w:val="24"/>
        </w:rPr>
        <w:alias w:val="模块:其他应收款按款项性质分类情况"/>
        <w:tag w:val="_SEC_8efe5956682a453f8d45e3b621bac05e"/>
        <w:id w:val="9000941"/>
        <w:lock w:val="sdtLocked"/>
        <w:placeholder>
          <w:docPart w:val="GBC22222222222222222222222222222"/>
        </w:placeholder>
      </w:sdtPr>
      <w:sdtEndPr>
        <w:rPr>
          <w:rFonts w:hint="default"/>
        </w:rPr>
      </w:sdtEndPr>
      <w:sdtContent>
        <w:p w:rsidR="00C24777" w:rsidRDefault="00C24777" w:rsidP="00B20311">
          <w:pPr>
            <w:pStyle w:val="4"/>
            <w:numPr>
              <w:ilvl w:val="3"/>
              <w:numId w:val="72"/>
            </w:numPr>
            <w:tabs>
              <w:tab w:val="left" w:pos="588"/>
            </w:tabs>
            <w:ind w:left="426" w:hanging="426"/>
            <w:jc w:val="left"/>
          </w:pPr>
          <w:r>
            <w:rPr>
              <w:rFonts w:hint="eastAsia"/>
            </w:rPr>
            <w:t>其他应收款按款项性质分类情况</w:t>
          </w:r>
        </w:p>
        <w:p w:rsidR="00C24777" w:rsidRDefault="00703070">
          <w:sdt>
            <w:sdtPr>
              <w:alias w:val="是否适用：其他应收款按款项性质分类情况[双击切换]"/>
              <w:tag w:val="_GBC_f8f8208812d5412eb0a2fdddf1a9d330"/>
              <w:id w:val="9000916"/>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ind w:firstLineChars="3100" w:firstLine="6510"/>
          </w:pPr>
          <w:r>
            <w:rPr>
              <w:rFonts w:hint="eastAsia"/>
            </w:rPr>
            <w:t>单位：</w:t>
          </w:r>
          <w:sdt>
            <w:sdtPr>
              <w:rPr>
                <w:rFonts w:hint="eastAsia"/>
              </w:rPr>
              <w:alias w:val="单位：财务附注：其他应收款按款项性质分类情况"/>
              <w:tag w:val="_GBC_6e3e3b79e1a6467e8f5cdcabc0a95e4a"/>
              <w:id w:val="90009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90009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C24777" w:rsidRPr="00F96AC9" w:rsidTr="00C24777">
            <w:tc>
              <w:tcPr>
                <w:tcW w:w="1700" w:type="pct"/>
                <w:shd w:val="clear" w:color="auto" w:fill="auto"/>
                <w:vAlign w:val="center"/>
              </w:tcPr>
              <w:p w:rsidR="00C24777" w:rsidRPr="00F96AC9" w:rsidRDefault="00C24777" w:rsidP="00C24777">
                <w:pPr>
                  <w:jc w:val="center"/>
                  <w:rPr>
                    <w:rFonts w:asciiTheme="minorEastAsia" w:eastAsiaTheme="minorEastAsia" w:hAnsiTheme="minorEastAsia"/>
                    <w:szCs w:val="21"/>
                  </w:rPr>
                </w:pPr>
                <w:r w:rsidRPr="00F96AC9">
                  <w:rPr>
                    <w:rFonts w:asciiTheme="minorEastAsia" w:eastAsiaTheme="minorEastAsia" w:hAnsiTheme="minorEastAsia" w:hint="eastAsia"/>
                    <w:szCs w:val="21"/>
                  </w:rPr>
                  <w:t>款项性质</w:t>
                </w:r>
              </w:p>
            </w:tc>
            <w:tc>
              <w:tcPr>
                <w:tcW w:w="1647" w:type="pct"/>
                <w:shd w:val="clear" w:color="auto" w:fill="auto"/>
                <w:vAlign w:val="center"/>
              </w:tcPr>
              <w:p w:rsidR="00C24777" w:rsidRPr="00F96AC9" w:rsidRDefault="00C24777" w:rsidP="00C24777">
                <w:pPr>
                  <w:jc w:val="center"/>
                  <w:rPr>
                    <w:rFonts w:asciiTheme="minorEastAsia" w:eastAsiaTheme="minorEastAsia" w:hAnsiTheme="minorEastAsia"/>
                    <w:szCs w:val="21"/>
                  </w:rPr>
                </w:pPr>
                <w:r w:rsidRPr="00F96AC9">
                  <w:rPr>
                    <w:rFonts w:asciiTheme="minorEastAsia" w:eastAsiaTheme="minorEastAsia" w:hAnsiTheme="minorEastAsia" w:hint="eastAsia"/>
                    <w:szCs w:val="21"/>
                  </w:rPr>
                  <w:t>期末账面余额</w:t>
                </w:r>
              </w:p>
            </w:tc>
            <w:tc>
              <w:tcPr>
                <w:tcW w:w="1653" w:type="pct"/>
                <w:shd w:val="clear" w:color="auto" w:fill="auto"/>
                <w:vAlign w:val="center"/>
              </w:tcPr>
              <w:p w:rsidR="00C24777" w:rsidRPr="00F96AC9" w:rsidRDefault="00C24777" w:rsidP="00C24777">
                <w:pPr>
                  <w:jc w:val="center"/>
                  <w:rPr>
                    <w:rFonts w:asciiTheme="minorEastAsia" w:eastAsiaTheme="minorEastAsia" w:hAnsiTheme="minorEastAsia"/>
                    <w:szCs w:val="21"/>
                  </w:rPr>
                </w:pPr>
                <w:r w:rsidRPr="00F96AC9">
                  <w:rPr>
                    <w:rFonts w:asciiTheme="minorEastAsia" w:eastAsiaTheme="minorEastAsia" w:hAnsiTheme="minorEastAsia" w:hint="eastAsia"/>
                    <w:szCs w:val="21"/>
                  </w:rPr>
                  <w:t>期初账面余额</w:t>
                </w:r>
              </w:p>
            </w:tc>
          </w:tr>
          <w:sdt>
            <w:sdtPr>
              <w:rPr>
                <w:rFonts w:asciiTheme="minorEastAsia" w:eastAsiaTheme="minorEastAsia" w:hAnsiTheme="minorEastAsia" w:hint="eastAsia"/>
                <w:szCs w:val="21"/>
              </w:rPr>
              <w:alias w:val="其他应收款按款项性质分类情况明细"/>
              <w:tag w:val="_TUP_57a46f72357b45e3ae87e72e625249f6"/>
              <w:id w:val="9000922"/>
              <w:lock w:val="sdtLocked"/>
            </w:sdtPr>
            <w:sdtContent>
              <w:tr w:rsidR="00C24777" w:rsidRPr="00F96AC9" w:rsidTr="00C24777">
                <w:sdt>
                  <w:sdtPr>
                    <w:rPr>
                      <w:rFonts w:asciiTheme="minorEastAsia" w:eastAsiaTheme="minorEastAsia" w:hAnsiTheme="minorEastAsia" w:hint="eastAsia"/>
                      <w:szCs w:val="21"/>
                    </w:rPr>
                    <w:alias w:val="其他应收款按款项性质分类情况明细-款项性质"/>
                    <w:tag w:val="_GBC_14ffd7584f0540cfa018a6eba6da9c88"/>
                    <w:id w:val="9000919"/>
                    <w:lock w:val="sdtLocked"/>
                  </w:sdtPr>
                  <w:sdtContent>
                    <w:tc>
                      <w:tcPr>
                        <w:tcW w:w="1700" w:type="pct"/>
                        <w:shd w:val="clear" w:color="auto" w:fill="auto"/>
                      </w:tcPr>
                      <w:p w:rsidR="00C24777" w:rsidRPr="00F96AC9" w:rsidRDefault="00C24777" w:rsidP="00C24777">
                        <w:pPr>
                          <w:rPr>
                            <w:rFonts w:asciiTheme="minorEastAsia" w:eastAsiaTheme="minorEastAsia" w:hAnsiTheme="minorEastAsia"/>
                            <w:szCs w:val="21"/>
                          </w:rPr>
                        </w:pPr>
                        <w:r w:rsidRPr="00F96AC9">
                          <w:rPr>
                            <w:rFonts w:asciiTheme="minorEastAsia" w:eastAsiaTheme="minorEastAsia" w:hAnsiTheme="minorEastAsia" w:hint="eastAsia"/>
                            <w:szCs w:val="21"/>
                          </w:rPr>
                          <w:t>单位往来</w:t>
                        </w:r>
                      </w:p>
                    </w:tc>
                  </w:sdtContent>
                </w:sdt>
                <w:tc>
                  <w:tcPr>
                    <w:tcW w:w="1647" w:type="pct"/>
                    <w:shd w:val="clear" w:color="auto" w:fill="auto"/>
                  </w:tcPr>
                  <w:p w:rsidR="00C24777" w:rsidRPr="00F96AC9" w:rsidRDefault="00703070" w:rsidP="00F96AC9">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329d641900e9440e830fbad09f751beb"/>
                        <w:id w:val="9000920"/>
                        <w:lock w:val="sdtLocked"/>
                      </w:sdtPr>
                      <w:sdtContent>
                        <w:r w:rsidR="00F96AC9" w:rsidRPr="00F96AC9">
                          <w:rPr>
                            <w:rFonts w:asciiTheme="minorEastAsia" w:eastAsiaTheme="minorEastAsia" w:hAnsiTheme="minorEastAsia"/>
                            <w:szCs w:val="21"/>
                          </w:rPr>
                          <w:t>8,453,507.86</w:t>
                        </w:r>
                      </w:sdtContent>
                    </w:sdt>
                  </w:p>
                </w:tc>
                <w:sdt>
                  <w:sdtPr>
                    <w:rPr>
                      <w:rFonts w:asciiTheme="minorEastAsia" w:eastAsiaTheme="minorEastAsia" w:hAnsiTheme="minorEastAsia" w:hint="eastAsia"/>
                      <w:szCs w:val="21"/>
                    </w:rPr>
                    <w:alias w:val="其他应收款按款项性质分类情况明细-金额"/>
                    <w:tag w:val="_GBC_cf6ff1449e4541a68fc0af8db3e9656d"/>
                    <w:id w:val="9000921"/>
                    <w:lock w:val="sdtLocked"/>
                  </w:sdtPr>
                  <w:sdtContent>
                    <w:tc>
                      <w:tcPr>
                        <w:tcW w:w="1653" w:type="pct"/>
                        <w:shd w:val="clear" w:color="auto" w:fill="auto"/>
                      </w:tcPr>
                      <w:p w:rsidR="00C24777" w:rsidRPr="00F96AC9" w:rsidRDefault="00C24777" w:rsidP="00C24777">
                        <w:pPr>
                          <w:jc w:val="right"/>
                          <w:rPr>
                            <w:rFonts w:asciiTheme="minorEastAsia" w:eastAsiaTheme="minorEastAsia" w:hAnsiTheme="minorEastAsia"/>
                            <w:szCs w:val="21"/>
                          </w:rPr>
                        </w:pPr>
                        <w:r w:rsidRPr="00F96AC9">
                          <w:rPr>
                            <w:rFonts w:asciiTheme="minorEastAsia" w:eastAsiaTheme="minorEastAsia" w:hAnsiTheme="minorEastAsia"/>
                            <w:szCs w:val="21"/>
                          </w:rPr>
                          <w:t>8,370,614.45</w:t>
                        </w:r>
                      </w:p>
                    </w:tc>
                  </w:sdtContent>
                </w:sdt>
              </w:tr>
            </w:sdtContent>
          </w:sdt>
          <w:sdt>
            <w:sdtPr>
              <w:rPr>
                <w:rFonts w:asciiTheme="minorEastAsia" w:eastAsiaTheme="minorEastAsia" w:hAnsiTheme="minorEastAsia" w:hint="eastAsia"/>
                <w:szCs w:val="21"/>
              </w:rPr>
              <w:alias w:val="其他应收款按款项性质分类情况明细"/>
              <w:tag w:val="_TUP_57a46f72357b45e3ae87e72e625249f6"/>
              <w:id w:val="9000926"/>
              <w:lock w:val="sdtLocked"/>
            </w:sdtPr>
            <w:sdtContent>
              <w:tr w:rsidR="00C24777" w:rsidRPr="00F96AC9" w:rsidTr="00C24777">
                <w:sdt>
                  <w:sdtPr>
                    <w:rPr>
                      <w:rFonts w:asciiTheme="minorEastAsia" w:eastAsiaTheme="minorEastAsia" w:hAnsiTheme="minorEastAsia" w:hint="eastAsia"/>
                      <w:szCs w:val="21"/>
                    </w:rPr>
                    <w:alias w:val="其他应收款按款项性质分类情况明细-款项性质"/>
                    <w:tag w:val="_GBC_14ffd7584f0540cfa018a6eba6da9c88"/>
                    <w:id w:val="9000923"/>
                    <w:lock w:val="sdtLocked"/>
                  </w:sdtPr>
                  <w:sdtContent>
                    <w:tc>
                      <w:tcPr>
                        <w:tcW w:w="1700" w:type="pct"/>
                        <w:shd w:val="clear" w:color="auto" w:fill="auto"/>
                      </w:tcPr>
                      <w:p w:rsidR="00C24777" w:rsidRPr="00F96AC9" w:rsidRDefault="00C24777" w:rsidP="00C24777">
                        <w:pPr>
                          <w:rPr>
                            <w:rFonts w:asciiTheme="minorEastAsia" w:eastAsiaTheme="minorEastAsia" w:hAnsiTheme="minorEastAsia"/>
                            <w:szCs w:val="21"/>
                          </w:rPr>
                        </w:pPr>
                        <w:r w:rsidRPr="00F96AC9">
                          <w:rPr>
                            <w:rFonts w:asciiTheme="minorEastAsia" w:eastAsiaTheme="minorEastAsia" w:hAnsiTheme="minorEastAsia" w:hint="eastAsia"/>
                            <w:szCs w:val="21"/>
                          </w:rPr>
                          <w:t>备用金</w:t>
                        </w:r>
                      </w:p>
                    </w:tc>
                  </w:sdtContent>
                </w:sdt>
                <w:tc>
                  <w:tcPr>
                    <w:tcW w:w="1647" w:type="pct"/>
                    <w:shd w:val="clear" w:color="auto" w:fill="auto"/>
                  </w:tcPr>
                  <w:p w:rsidR="00C24777" w:rsidRPr="00F96AC9" w:rsidRDefault="00703070" w:rsidP="00F96AC9">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329d641900e9440e830fbad09f751beb"/>
                        <w:id w:val="9000924"/>
                        <w:lock w:val="sdtLocked"/>
                      </w:sdtPr>
                      <w:sdtContent>
                        <w:r w:rsidR="00F96AC9" w:rsidRPr="00F96AC9">
                          <w:rPr>
                            <w:rFonts w:asciiTheme="minorEastAsia" w:eastAsiaTheme="minorEastAsia" w:hAnsiTheme="minorEastAsia"/>
                            <w:szCs w:val="21"/>
                          </w:rPr>
                          <w:t>2,244,975.14</w:t>
                        </w:r>
                      </w:sdtContent>
                    </w:sdt>
                  </w:p>
                </w:tc>
                <w:sdt>
                  <w:sdtPr>
                    <w:rPr>
                      <w:rFonts w:asciiTheme="minorEastAsia" w:eastAsiaTheme="minorEastAsia" w:hAnsiTheme="minorEastAsia" w:hint="eastAsia"/>
                      <w:szCs w:val="21"/>
                    </w:rPr>
                    <w:alias w:val="其他应收款按款项性质分类情况明细-金额"/>
                    <w:tag w:val="_GBC_cf6ff1449e4541a68fc0af8db3e9656d"/>
                    <w:id w:val="9000925"/>
                    <w:lock w:val="sdtLocked"/>
                  </w:sdtPr>
                  <w:sdtContent>
                    <w:tc>
                      <w:tcPr>
                        <w:tcW w:w="1653" w:type="pct"/>
                        <w:shd w:val="clear" w:color="auto" w:fill="auto"/>
                      </w:tcPr>
                      <w:p w:rsidR="00C24777" w:rsidRPr="00F96AC9" w:rsidRDefault="00C24777" w:rsidP="00C24777">
                        <w:pPr>
                          <w:jc w:val="right"/>
                          <w:rPr>
                            <w:rFonts w:asciiTheme="minorEastAsia" w:eastAsiaTheme="minorEastAsia" w:hAnsiTheme="minorEastAsia"/>
                            <w:szCs w:val="21"/>
                          </w:rPr>
                        </w:pPr>
                        <w:r w:rsidRPr="00F96AC9">
                          <w:rPr>
                            <w:rFonts w:asciiTheme="minorEastAsia" w:eastAsiaTheme="minorEastAsia" w:hAnsiTheme="minorEastAsia"/>
                            <w:szCs w:val="21"/>
                          </w:rPr>
                          <w:t>2,986,515.85</w:t>
                        </w:r>
                      </w:p>
                    </w:tc>
                  </w:sdtContent>
                </w:sdt>
              </w:tr>
            </w:sdtContent>
          </w:sdt>
          <w:sdt>
            <w:sdtPr>
              <w:rPr>
                <w:rFonts w:asciiTheme="minorEastAsia" w:eastAsiaTheme="minorEastAsia" w:hAnsiTheme="minorEastAsia" w:hint="eastAsia"/>
                <w:szCs w:val="21"/>
              </w:rPr>
              <w:alias w:val="其他应收款按款项性质分类情况明细"/>
              <w:tag w:val="_TUP_57a46f72357b45e3ae87e72e625249f6"/>
              <w:id w:val="9000930"/>
              <w:lock w:val="sdtLocked"/>
            </w:sdtPr>
            <w:sdtContent>
              <w:tr w:rsidR="00C24777" w:rsidRPr="00F96AC9" w:rsidTr="00C24777">
                <w:sdt>
                  <w:sdtPr>
                    <w:rPr>
                      <w:rFonts w:asciiTheme="minorEastAsia" w:eastAsiaTheme="minorEastAsia" w:hAnsiTheme="minorEastAsia" w:hint="eastAsia"/>
                      <w:szCs w:val="21"/>
                    </w:rPr>
                    <w:alias w:val="其他应收款按款项性质分类情况明细-款项性质"/>
                    <w:tag w:val="_GBC_14ffd7584f0540cfa018a6eba6da9c88"/>
                    <w:id w:val="9000927"/>
                    <w:lock w:val="sdtLocked"/>
                  </w:sdtPr>
                  <w:sdtContent>
                    <w:tc>
                      <w:tcPr>
                        <w:tcW w:w="1700" w:type="pct"/>
                        <w:shd w:val="clear" w:color="auto" w:fill="auto"/>
                      </w:tcPr>
                      <w:p w:rsidR="00C24777" w:rsidRPr="00F96AC9" w:rsidRDefault="00C24777" w:rsidP="00C24777">
                        <w:pPr>
                          <w:rPr>
                            <w:rFonts w:asciiTheme="minorEastAsia" w:eastAsiaTheme="minorEastAsia" w:hAnsiTheme="minorEastAsia"/>
                            <w:szCs w:val="21"/>
                          </w:rPr>
                        </w:pPr>
                        <w:r w:rsidRPr="00F96AC9">
                          <w:rPr>
                            <w:rFonts w:asciiTheme="minorEastAsia" w:eastAsiaTheme="minorEastAsia" w:hAnsiTheme="minorEastAsia" w:hint="eastAsia"/>
                            <w:szCs w:val="21"/>
                          </w:rPr>
                          <w:t>代垫款项</w:t>
                        </w:r>
                      </w:p>
                    </w:tc>
                  </w:sdtContent>
                </w:sdt>
                <w:tc>
                  <w:tcPr>
                    <w:tcW w:w="1647" w:type="pct"/>
                    <w:shd w:val="clear" w:color="auto" w:fill="auto"/>
                  </w:tcPr>
                  <w:p w:rsidR="00C24777" w:rsidRPr="00F96AC9" w:rsidRDefault="00703070" w:rsidP="00F96AC9">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329d641900e9440e830fbad09f751beb"/>
                        <w:id w:val="9000928"/>
                        <w:lock w:val="sdtLocked"/>
                      </w:sdtPr>
                      <w:sdtContent>
                        <w:r w:rsidR="00F96AC9" w:rsidRPr="00F96AC9">
                          <w:rPr>
                            <w:rFonts w:asciiTheme="minorEastAsia" w:eastAsiaTheme="minorEastAsia" w:hAnsiTheme="minorEastAsia"/>
                            <w:szCs w:val="21"/>
                          </w:rPr>
                          <w:t>753,578.25</w:t>
                        </w:r>
                      </w:sdtContent>
                    </w:sdt>
                  </w:p>
                </w:tc>
                <w:sdt>
                  <w:sdtPr>
                    <w:rPr>
                      <w:rFonts w:asciiTheme="minorEastAsia" w:eastAsiaTheme="minorEastAsia" w:hAnsiTheme="minorEastAsia" w:hint="eastAsia"/>
                      <w:szCs w:val="21"/>
                    </w:rPr>
                    <w:alias w:val="其他应收款按款项性质分类情况明细-金额"/>
                    <w:tag w:val="_GBC_cf6ff1449e4541a68fc0af8db3e9656d"/>
                    <w:id w:val="9000929"/>
                    <w:lock w:val="sdtLocked"/>
                  </w:sdtPr>
                  <w:sdtContent>
                    <w:tc>
                      <w:tcPr>
                        <w:tcW w:w="1653" w:type="pct"/>
                        <w:shd w:val="clear" w:color="auto" w:fill="auto"/>
                      </w:tcPr>
                      <w:p w:rsidR="00C24777" w:rsidRPr="00F96AC9" w:rsidRDefault="00C24777" w:rsidP="00C24777">
                        <w:pPr>
                          <w:jc w:val="right"/>
                          <w:rPr>
                            <w:rFonts w:asciiTheme="minorEastAsia" w:eastAsiaTheme="minorEastAsia" w:hAnsiTheme="minorEastAsia"/>
                            <w:szCs w:val="21"/>
                          </w:rPr>
                        </w:pPr>
                        <w:r w:rsidRPr="00F96AC9">
                          <w:rPr>
                            <w:rFonts w:asciiTheme="minorEastAsia" w:eastAsiaTheme="minorEastAsia" w:hAnsiTheme="minorEastAsia"/>
                            <w:szCs w:val="21"/>
                          </w:rPr>
                          <w:t>1,522,370.04</w:t>
                        </w:r>
                      </w:p>
                    </w:tc>
                  </w:sdtContent>
                </w:sdt>
              </w:tr>
            </w:sdtContent>
          </w:sdt>
          <w:sdt>
            <w:sdtPr>
              <w:rPr>
                <w:rFonts w:asciiTheme="minorEastAsia" w:eastAsiaTheme="minorEastAsia" w:hAnsiTheme="minorEastAsia" w:hint="eastAsia"/>
                <w:szCs w:val="21"/>
              </w:rPr>
              <w:alias w:val="其他应收款按款项性质分类情况明细"/>
              <w:tag w:val="_TUP_57a46f72357b45e3ae87e72e625249f6"/>
              <w:id w:val="9000934"/>
              <w:lock w:val="sdtLocked"/>
            </w:sdtPr>
            <w:sdtContent>
              <w:tr w:rsidR="00C24777" w:rsidRPr="00F96AC9" w:rsidTr="00C24777">
                <w:sdt>
                  <w:sdtPr>
                    <w:rPr>
                      <w:rFonts w:asciiTheme="minorEastAsia" w:eastAsiaTheme="minorEastAsia" w:hAnsiTheme="minorEastAsia" w:hint="eastAsia"/>
                      <w:szCs w:val="21"/>
                    </w:rPr>
                    <w:alias w:val="其他应收款按款项性质分类情况明细-款项性质"/>
                    <w:tag w:val="_GBC_14ffd7584f0540cfa018a6eba6da9c88"/>
                    <w:id w:val="9000931"/>
                    <w:lock w:val="sdtLocked"/>
                  </w:sdtPr>
                  <w:sdtContent>
                    <w:tc>
                      <w:tcPr>
                        <w:tcW w:w="1700" w:type="pct"/>
                        <w:shd w:val="clear" w:color="auto" w:fill="auto"/>
                      </w:tcPr>
                      <w:p w:rsidR="00C24777" w:rsidRPr="00F96AC9" w:rsidRDefault="00C24777" w:rsidP="00C24777">
                        <w:pPr>
                          <w:rPr>
                            <w:rFonts w:asciiTheme="minorEastAsia" w:eastAsiaTheme="minorEastAsia" w:hAnsiTheme="minorEastAsia"/>
                            <w:szCs w:val="21"/>
                          </w:rPr>
                        </w:pPr>
                        <w:r w:rsidRPr="00F96AC9">
                          <w:rPr>
                            <w:rFonts w:asciiTheme="minorEastAsia" w:eastAsiaTheme="minorEastAsia" w:hAnsiTheme="minorEastAsia" w:hint="eastAsia"/>
                            <w:szCs w:val="21"/>
                          </w:rPr>
                          <w:t>保证金及押金</w:t>
                        </w:r>
                      </w:p>
                    </w:tc>
                  </w:sdtContent>
                </w:sdt>
                <w:tc>
                  <w:tcPr>
                    <w:tcW w:w="1647" w:type="pct"/>
                    <w:shd w:val="clear" w:color="auto" w:fill="auto"/>
                  </w:tcPr>
                  <w:p w:rsidR="00C24777" w:rsidRPr="00F96AC9" w:rsidRDefault="00703070" w:rsidP="00F96AC9">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329d641900e9440e830fbad09f751beb"/>
                        <w:id w:val="9000932"/>
                        <w:lock w:val="sdtLocked"/>
                      </w:sdtPr>
                      <w:sdtContent>
                        <w:r w:rsidR="00F96AC9" w:rsidRPr="00F96AC9">
                          <w:rPr>
                            <w:rFonts w:asciiTheme="minorEastAsia" w:eastAsiaTheme="minorEastAsia" w:hAnsiTheme="minorEastAsia"/>
                            <w:szCs w:val="21"/>
                          </w:rPr>
                          <w:t>326,120.00</w:t>
                        </w:r>
                      </w:sdtContent>
                    </w:sdt>
                  </w:p>
                </w:tc>
                <w:sdt>
                  <w:sdtPr>
                    <w:rPr>
                      <w:rFonts w:asciiTheme="minorEastAsia" w:eastAsiaTheme="minorEastAsia" w:hAnsiTheme="minorEastAsia" w:hint="eastAsia"/>
                      <w:szCs w:val="21"/>
                    </w:rPr>
                    <w:alias w:val="其他应收款按款项性质分类情况明细-金额"/>
                    <w:tag w:val="_GBC_cf6ff1449e4541a68fc0af8db3e9656d"/>
                    <w:id w:val="9000933"/>
                    <w:lock w:val="sdtLocked"/>
                  </w:sdtPr>
                  <w:sdtContent>
                    <w:tc>
                      <w:tcPr>
                        <w:tcW w:w="1653" w:type="pct"/>
                        <w:shd w:val="clear" w:color="auto" w:fill="auto"/>
                      </w:tcPr>
                      <w:p w:rsidR="00C24777" w:rsidRPr="00F96AC9" w:rsidRDefault="00C24777" w:rsidP="00C24777">
                        <w:pPr>
                          <w:jc w:val="right"/>
                          <w:rPr>
                            <w:rFonts w:asciiTheme="minorEastAsia" w:eastAsiaTheme="minorEastAsia" w:hAnsiTheme="minorEastAsia"/>
                            <w:szCs w:val="21"/>
                          </w:rPr>
                        </w:pPr>
                        <w:r w:rsidRPr="00F96AC9">
                          <w:rPr>
                            <w:rFonts w:asciiTheme="minorEastAsia" w:eastAsiaTheme="minorEastAsia" w:hAnsiTheme="minorEastAsia"/>
                            <w:szCs w:val="21"/>
                          </w:rPr>
                          <w:t>333,120.00</w:t>
                        </w:r>
                      </w:p>
                    </w:tc>
                  </w:sdtContent>
                </w:sdt>
              </w:tr>
            </w:sdtContent>
          </w:sdt>
          <w:sdt>
            <w:sdtPr>
              <w:rPr>
                <w:rFonts w:asciiTheme="minorEastAsia" w:eastAsiaTheme="minorEastAsia" w:hAnsiTheme="minorEastAsia" w:hint="eastAsia"/>
                <w:szCs w:val="21"/>
              </w:rPr>
              <w:alias w:val="其他应收款按款项性质分类情况明细"/>
              <w:tag w:val="_TUP_57a46f72357b45e3ae87e72e625249f6"/>
              <w:id w:val="9000938"/>
              <w:lock w:val="sdtLocked"/>
            </w:sdtPr>
            <w:sdtContent>
              <w:tr w:rsidR="00C24777" w:rsidRPr="00F96AC9" w:rsidTr="00C24777">
                <w:sdt>
                  <w:sdtPr>
                    <w:rPr>
                      <w:rFonts w:asciiTheme="minorEastAsia" w:eastAsiaTheme="minorEastAsia" w:hAnsiTheme="minorEastAsia" w:hint="eastAsia"/>
                      <w:szCs w:val="21"/>
                    </w:rPr>
                    <w:alias w:val="其他应收款按款项性质分类情况明细-款项性质"/>
                    <w:tag w:val="_GBC_14ffd7584f0540cfa018a6eba6da9c88"/>
                    <w:id w:val="9000935"/>
                    <w:lock w:val="sdtLocked"/>
                  </w:sdtPr>
                  <w:sdtContent>
                    <w:tc>
                      <w:tcPr>
                        <w:tcW w:w="1700" w:type="pct"/>
                        <w:shd w:val="clear" w:color="auto" w:fill="auto"/>
                      </w:tcPr>
                      <w:p w:rsidR="00C24777" w:rsidRPr="00F96AC9" w:rsidRDefault="00C24777" w:rsidP="00C24777">
                        <w:pPr>
                          <w:rPr>
                            <w:rFonts w:asciiTheme="minorEastAsia" w:eastAsiaTheme="minorEastAsia" w:hAnsiTheme="minorEastAsia"/>
                            <w:szCs w:val="21"/>
                          </w:rPr>
                        </w:pPr>
                        <w:r w:rsidRPr="00F96AC9">
                          <w:rPr>
                            <w:rFonts w:asciiTheme="minorEastAsia" w:eastAsiaTheme="minorEastAsia" w:hAnsiTheme="minorEastAsia" w:hint="eastAsia"/>
                            <w:szCs w:val="21"/>
                          </w:rPr>
                          <w:t>其他</w:t>
                        </w:r>
                      </w:p>
                    </w:tc>
                  </w:sdtContent>
                </w:sdt>
                <w:tc>
                  <w:tcPr>
                    <w:tcW w:w="1647" w:type="pct"/>
                    <w:shd w:val="clear" w:color="auto" w:fill="auto"/>
                  </w:tcPr>
                  <w:p w:rsidR="00C24777" w:rsidRPr="00F96AC9" w:rsidRDefault="00703070" w:rsidP="00F96AC9">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其他应收款按款项性质分类情况明细-金额"/>
                        <w:tag w:val="_GBC_329d641900e9440e830fbad09f751beb"/>
                        <w:id w:val="9000936"/>
                        <w:lock w:val="sdtLocked"/>
                      </w:sdtPr>
                      <w:sdtContent>
                        <w:r w:rsidR="00F96AC9" w:rsidRPr="00F96AC9">
                          <w:rPr>
                            <w:rFonts w:asciiTheme="minorEastAsia" w:eastAsiaTheme="minorEastAsia" w:hAnsiTheme="minorEastAsia"/>
                            <w:szCs w:val="21"/>
                          </w:rPr>
                          <w:t>1,536,748.57</w:t>
                        </w:r>
                      </w:sdtContent>
                    </w:sdt>
                  </w:p>
                </w:tc>
                <w:sdt>
                  <w:sdtPr>
                    <w:rPr>
                      <w:rFonts w:asciiTheme="minorEastAsia" w:eastAsiaTheme="minorEastAsia" w:hAnsiTheme="minorEastAsia" w:hint="eastAsia"/>
                      <w:szCs w:val="21"/>
                    </w:rPr>
                    <w:alias w:val="其他应收款按款项性质分类情况明细-金额"/>
                    <w:tag w:val="_GBC_cf6ff1449e4541a68fc0af8db3e9656d"/>
                    <w:id w:val="9000937"/>
                    <w:lock w:val="sdtLocked"/>
                  </w:sdtPr>
                  <w:sdtContent>
                    <w:tc>
                      <w:tcPr>
                        <w:tcW w:w="1653" w:type="pct"/>
                        <w:shd w:val="clear" w:color="auto" w:fill="auto"/>
                      </w:tcPr>
                      <w:p w:rsidR="00C24777" w:rsidRPr="00F96AC9" w:rsidRDefault="00C24777" w:rsidP="00C24777">
                        <w:pPr>
                          <w:jc w:val="right"/>
                          <w:rPr>
                            <w:rFonts w:asciiTheme="minorEastAsia" w:eastAsiaTheme="minorEastAsia" w:hAnsiTheme="minorEastAsia"/>
                            <w:szCs w:val="21"/>
                          </w:rPr>
                        </w:pPr>
                        <w:r w:rsidRPr="00F96AC9">
                          <w:rPr>
                            <w:rFonts w:asciiTheme="minorEastAsia" w:eastAsiaTheme="minorEastAsia" w:hAnsiTheme="minorEastAsia"/>
                            <w:szCs w:val="21"/>
                          </w:rPr>
                          <w:t>1,139,249.81</w:t>
                        </w:r>
                      </w:p>
                    </w:tc>
                  </w:sdtContent>
                </w:sdt>
              </w:tr>
            </w:sdtContent>
          </w:sdt>
          <w:tr w:rsidR="00C24777" w:rsidRPr="00F96AC9" w:rsidTr="00C24777">
            <w:tc>
              <w:tcPr>
                <w:tcW w:w="1700" w:type="pct"/>
                <w:shd w:val="clear" w:color="auto" w:fill="auto"/>
              </w:tcPr>
              <w:p w:rsidR="00C24777" w:rsidRPr="00F96AC9" w:rsidRDefault="00C24777" w:rsidP="00C24777">
                <w:pPr>
                  <w:jc w:val="center"/>
                  <w:rPr>
                    <w:rFonts w:asciiTheme="minorEastAsia" w:eastAsiaTheme="minorEastAsia" w:hAnsiTheme="minorEastAsia"/>
                    <w:szCs w:val="21"/>
                  </w:rPr>
                </w:pPr>
                <w:r w:rsidRPr="00F96AC9">
                  <w:rPr>
                    <w:rFonts w:asciiTheme="minorEastAsia" w:eastAsiaTheme="minorEastAsia" w:hAnsiTheme="minorEastAsia"/>
                    <w:szCs w:val="21"/>
                  </w:rPr>
                  <w:t>合计</w:t>
                </w:r>
              </w:p>
            </w:tc>
            <w:sdt>
              <w:sdtPr>
                <w:rPr>
                  <w:rFonts w:asciiTheme="minorEastAsia" w:eastAsiaTheme="minorEastAsia" w:hAnsiTheme="minorEastAsia"/>
                  <w:szCs w:val="21"/>
                </w:rPr>
                <w:alias w:val="其他应收款按款项性质分类情况金额合计"/>
                <w:tag w:val="_GBC_7f33a18c6a97446ba8c9d338e79e0d1e"/>
                <w:id w:val="9000939"/>
                <w:lock w:val="sdtLocked"/>
              </w:sdtPr>
              <w:sdtContent>
                <w:tc>
                  <w:tcPr>
                    <w:tcW w:w="1647" w:type="pct"/>
                    <w:shd w:val="clear" w:color="auto" w:fill="auto"/>
                  </w:tcPr>
                  <w:p w:rsidR="00C24777" w:rsidRPr="00F96AC9" w:rsidRDefault="00703070" w:rsidP="00F96AC9">
                    <w:pPr>
                      <w:jc w:val="right"/>
                      <w:rPr>
                        <w:rFonts w:asciiTheme="minorEastAsia" w:eastAsiaTheme="minorEastAsia" w:hAnsiTheme="minorEastAsia"/>
                        <w:szCs w:val="21"/>
                      </w:rPr>
                    </w:pPr>
                    <w:r w:rsidRPr="00F96AC9">
                      <w:rPr>
                        <w:rFonts w:asciiTheme="minorEastAsia" w:eastAsiaTheme="minorEastAsia" w:hAnsiTheme="minorEastAsia"/>
                        <w:bCs/>
                        <w:szCs w:val="21"/>
                      </w:rPr>
                      <w:fldChar w:fldCharType="begin"/>
                    </w:r>
                    <w:r w:rsidR="00F96AC9" w:rsidRPr="00F96AC9">
                      <w:rPr>
                        <w:rFonts w:asciiTheme="minorEastAsia" w:eastAsiaTheme="minorEastAsia" w:hAnsiTheme="minorEastAsia"/>
                        <w:bCs/>
                        <w:szCs w:val="21"/>
                      </w:rPr>
                      <w:instrText xml:space="preserve"> =SUM(B2:B8) \# "#,##0.00" </w:instrText>
                    </w:r>
                    <w:r w:rsidRPr="00F96AC9">
                      <w:rPr>
                        <w:rFonts w:asciiTheme="minorEastAsia" w:eastAsiaTheme="minorEastAsia" w:hAnsiTheme="minorEastAsia"/>
                        <w:bCs/>
                        <w:szCs w:val="21"/>
                      </w:rPr>
                      <w:fldChar w:fldCharType="separate"/>
                    </w:r>
                    <w:r w:rsidR="00F96AC9" w:rsidRPr="00F96AC9">
                      <w:rPr>
                        <w:rFonts w:asciiTheme="minorEastAsia" w:eastAsiaTheme="minorEastAsia" w:hAnsiTheme="minorEastAsia"/>
                        <w:bCs/>
                        <w:noProof/>
                        <w:szCs w:val="21"/>
                      </w:rPr>
                      <w:t>13,314,929.82</w:t>
                    </w:r>
                    <w:r w:rsidRPr="00F96AC9">
                      <w:rPr>
                        <w:rFonts w:asciiTheme="minorEastAsia" w:eastAsiaTheme="minorEastAsia" w:hAnsiTheme="minorEastAsia"/>
                        <w:bCs/>
                        <w:szCs w:val="21"/>
                      </w:rPr>
                      <w:fldChar w:fldCharType="end"/>
                    </w:r>
                  </w:p>
                </w:tc>
              </w:sdtContent>
            </w:sdt>
            <w:sdt>
              <w:sdtPr>
                <w:rPr>
                  <w:rFonts w:asciiTheme="minorEastAsia" w:eastAsiaTheme="minorEastAsia" w:hAnsiTheme="minorEastAsia"/>
                  <w:szCs w:val="21"/>
                </w:rPr>
                <w:alias w:val="其他应收款按款项性质分类情况金额合计"/>
                <w:tag w:val="_GBC_86ac734e1ff44ba5b106a05ce2d8fdc2"/>
                <w:id w:val="9000940"/>
                <w:lock w:val="sdtLocked"/>
              </w:sdtPr>
              <w:sdtContent>
                <w:tc>
                  <w:tcPr>
                    <w:tcW w:w="1653" w:type="pct"/>
                    <w:shd w:val="clear" w:color="auto" w:fill="auto"/>
                  </w:tcPr>
                  <w:p w:rsidR="00C24777" w:rsidRPr="00F96AC9" w:rsidRDefault="00C24777" w:rsidP="00C24777">
                    <w:pPr>
                      <w:jc w:val="right"/>
                      <w:rPr>
                        <w:rFonts w:asciiTheme="minorEastAsia" w:eastAsiaTheme="minorEastAsia" w:hAnsiTheme="minorEastAsia"/>
                        <w:szCs w:val="21"/>
                      </w:rPr>
                    </w:pPr>
                    <w:r w:rsidRPr="00F96AC9">
                      <w:rPr>
                        <w:rFonts w:asciiTheme="minorEastAsia" w:eastAsiaTheme="minorEastAsia" w:hAnsiTheme="minorEastAsia"/>
                        <w:bCs/>
                        <w:szCs w:val="21"/>
                      </w:rPr>
                      <w:t>14,351,870.15</w:t>
                    </w:r>
                  </w:p>
                </w:tc>
              </w:sdtContent>
            </w:sdt>
          </w:tr>
        </w:tbl>
        <w:p w:rsidR="00C24777" w:rsidRDefault="00703070"/>
      </w:sdtContent>
    </w:sdt>
    <w:sdt>
      <w:sdtPr>
        <w:rPr>
          <w:rFonts w:ascii="宋体" w:hAnsi="宋体" w:cs="宋体" w:hint="eastAsia"/>
          <w:b w:val="0"/>
          <w:bCs w:val="0"/>
          <w:kern w:val="0"/>
          <w:szCs w:val="24"/>
        </w:rPr>
        <w:alias w:val="模块:按欠款方归集的期末余额其中前五名的其他应收款单位情况"/>
        <w:tag w:val="_SEC_5bc3cdcc54c14afd8dfbd379ebf214df"/>
        <w:id w:val="9000983"/>
        <w:lock w:val="sdtLocked"/>
        <w:placeholder>
          <w:docPart w:val="GBC22222222222222222222222222222"/>
        </w:placeholder>
      </w:sdtPr>
      <w:sdtEndPr>
        <w:rPr>
          <w:rFonts w:hint="default"/>
        </w:rPr>
      </w:sdtEndPr>
      <w:sdtContent>
        <w:p w:rsidR="00C24777" w:rsidRDefault="00C24777" w:rsidP="00B20311">
          <w:pPr>
            <w:pStyle w:val="4"/>
            <w:numPr>
              <w:ilvl w:val="3"/>
              <w:numId w:val="72"/>
            </w:numPr>
            <w:tabs>
              <w:tab w:val="left" w:pos="588"/>
            </w:tabs>
            <w:ind w:left="426" w:hanging="426"/>
            <w:jc w:val="left"/>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9000942"/>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其他应收账款前五名欠款情况"/>
              <w:tag w:val="_GBC_06f7a71e039445228d80a5741df4c4f7"/>
              <w:id w:val="900094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90009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733"/>
            <w:gridCol w:w="955"/>
            <w:gridCol w:w="1395"/>
            <w:gridCol w:w="2188"/>
            <w:gridCol w:w="1274"/>
            <w:gridCol w:w="1350"/>
          </w:tblGrid>
          <w:tr w:rsidR="00C24777" w:rsidRPr="0062101A" w:rsidTr="00470F5F">
            <w:trPr>
              <w:cantSplit/>
            </w:trPr>
            <w:tc>
              <w:tcPr>
                <w:tcW w:w="974"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62101A">
                <w:pPr>
                  <w:spacing w:line="276" w:lineRule="auto"/>
                  <w:ind w:right="105"/>
                  <w:jc w:val="center"/>
                  <w:rPr>
                    <w:rFonts w:asciiTheme="minorEastAsia" w:eastAsiaTheme="minorEastAsia" w:hAnsiTheme="minorEastAsia"/>
                    <w:szCs w:val="21"/>
                  </w:rPr>
                </w:pPr>
                <w:r w:rsidRPr="0062101A">
                  <w:rPr>
                    <w:rFonts w:asciiTheme="minorEastAsia" w:eastAsiaTheme="minorEastAsia" w:hAnsiTheme="minorEastAsia" w:hint="eastAsia"/>
                    <w:szCs w:val="21"/>
                  </w:rPr>
                  <w:t>单位名称</w:t>
                </w:r>
              </w:p>
            </w:tc>
            <w:tc>
              <w:tcPr>
                <w:tcW w:w="537"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62101A">
                <w:pPr>
                  <w:spacing w:line="276" w:lineRule="auto"/>
                  <w:ind w:right="73"/>
                  <w:jc w:val="center"/>
                  <w:rPr>
                    <w:rFonts w:asciiTheme="minorEastAsia" w:eastAsiaTheme="minorEastAsia" w:hAnsiTheme="minorEastAsia"/>
                    <w:szCs w:val="21"/>
                  </w:rPr>
                </w:pPr>
                <w:r w:rsidRPr="0062101A">
                  <w:rPr>
                    <w:rFonts w:asciiTheme="minorEastAsia" w:eastAsiaTheme="minorEastAsia" w:hAnsiTheme="minorEastAsia" w:hint="eastAsia"/>
                    <w:szCs w:val="21"/>
                  </w:rPr>
                  <w:t>款项的性质</w:t>
                </w:r>
              </w:p>
            </w:tc>
            <w:tc>
              <w:tcPr>
                <w:tcW w:w="784"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62101A">
                <w:pPr>
                  <w:spacing w:line="276" w:lineRule="auto"/>
                  <w:ind w:right="73"/>
                  <w:jc w:val="center"/>
                  <w:rPr>
                    <w:rFonts w:asciiTheme="minorEastAsia" w:eastAsiaTheme="minorEastAsia" w:hAnsiTheme="minorEastAsia"/>
                    <w:szCs w:val="21"/>
                  </w:rPr>
                </w:pPr>
                <w:r w:rsidRPr="0062101A">
                  <w:rPr>
                    <w:rFonts w:asciiTheme="minorEastAsia" w:eastAsiaTheme="minorEastAsia" w:hAnsiTheme="minorEastAsia" w:hint="eastAsia"/>
                    <w:szCs w:val="21"/>
                  </w:rPr>
                  <w:t>期末余额</w:t>
                </w:r>
              </w:p>
            </w:tc>
            <w:tc>
              <w:tcPr>
                <w:tcW w:w="1230"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62101A">
                <w:pPr>
                  <w:spacing w:line="276" w:lineRule="auto"/>
                  <w:ind w:right="73"/>
                  <w:jc w:val="center"/>
                  <w:rPr>
                    <w:rFonts w:asciiTheme="minorEastAsia" w:eastAsiaTheme="minorEastAsia" w:hAnsiTheme="minorEastAsia"/>
                    <w:szCs w:val="21"/>
                  </w:rPr>
                </w:pPr>
                <w:r w:rsidRPr="0062101A">
                  <w:rPr>
                    <w:rFonts w:asciiTheme="minorEastAsia" w:eastAsiaTheme="minorEastAsia" w:hAnsiTheme="minorEastAsia" w:hint="eastAsia"/>
                    <w:szCs w:val="21"/>
                  </w:rPr>
                  <w:t>账龄</w:t>
                </w:r>
              </w:p>
            </w:tc>
            <w:tc>
              <w:tcPr>
                <w:tcW w:w="716"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62101A">
                <w:pPr>
                  <w:spacing w:line="276" w:lineRule="auto"/>
                  <w:rPr>
                    <w:rFonts w:asciiTheme="minorEastAsia" w:eastAsiaTheme="minorEastAsia" w:hAnsiTheme="minorEastAsia"/>
                    <w:szCs w:val="21"/>
                  </w:rPr>
                </w:pPr>
                <w:r w:rsidRPr="0062101A">
                  <w:rPr>
                    <w:rFonts w:asciiTheme="minorEastAsia" w:eastAsiaTheme="minorEastAsia" w:hAnsiTheme="minorEastAsia" w:hint="eastAsia"/>
                    <w:szCs w:val="21"/>
                  </w:rPr>
                  <w:t>占其他应收款期末余额合计数的比例(</w:t>
                </w:r>
                <w:r w:rsidRPr="0062101A">
                  <w:rPr>
                    <w:rFonts w:asciiTheme="minorEastAsia" w:eastAsiaTheme="minorEastAsia" w:hAnsiTheme="minorEastAsia"/>
                    <w:szCs w:val="21"/>
                  </w:rPr>
                  <w:t>%)</w:t>
                </w:r>
              </w:p>
            </w:tc>
            <w:tc>
              <w:tcPr>
                <w:tcW w:w="759"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62101A">
                <w:pPr>
                  <w:spacing w:line="276" w:lineRule="auto"/>
                  <w:jc w:val="center"/>
                  <w:rPr>
                    <w:rFonts w:asciiTheme="minorEastAsia" w:eastAsiaTheme="minorEastAsia" w:hAnsiTheme="minorEastAsia"/>
                    <w:szCs w:val="21"/>
                  </w:rPr>
                </w:pPr>
                <w:r w:rsidRPr="0062101A">
                  <w:rPr>
                    <w:rFonts w:asciiTheme="minorEastAsia" w:eastAsiaTheme="minorEastAsia" w:hAnsiTheme="minorEastAsia" w:hint="eastAsia"/>
                    <w:szCs w:val="21"/>
                  </w:rPr>
                  <w:t>坏账准备</w:t>
                </w:r>
              </w:p>
              <w:p w:rsidR="00C24777" w:rsidRPr="0062101A" w:rsidRDefault="00C24777" w:rsidP="0062101A">
                <w:pPr>
                  <w:spacing w:line="276" w:lineRule="auto"/>
                  <w:jc w:val="center"/>
                  <w:rPr>
                    <w:rFonts w:asciiTheme="minorEastAsia" w:eastAsiaTheme="minorEastAsia" w:hAnsiTheme="minorEastAsia"/>
                    <w:szCs w:val="21"/>
                  </w:rPr>
                </w:pPr>
                <w:r w:rsidRPr="0062101A">
                  <w:rPr>
                    <w:rFonts w:asciiTheme="minorEastAsia" w:eastAsiaTheme="minorEastAsia" w:hAnsiTheme="minorEastAsia" w:hint="eastAsia"/>
                    <w:szCs w:val="21"/>
                  </w:rPr>
                  <w:t>期末余额</w:t>
                </w:r>
              </w:p>
            </w:tc>
          </w:tr>
          <w:sdt>
            <w:sdtPr>
              <w:rPr>
                <w:rFonts w:asciiTheme="minorEastAsia" w:eastAsiaTheme="minorEastAsia" w:hAnsiTheme="minorEastAsia" w:hint="eastAsia"/>
                <w:szCs w:val="21"/>
              </w:rPr>
              <w:alias w:val="其他应收款欠款户"/>
              <w:tag w:val="_TUP_c8d734adc8624e66860d3c0f01d5cb6b"/>
              <w:id w:val="9000951"/>
              <w:lock w:val="sdtLocked"/>
            </w:sdtPr>
            <w:sdtEndPr>
              <w:rPr>
                <w:rFonts w:hint="default"/>
              </w:rPr>
            </w:sdtEndPr>
            <w:sdtContent>
              <w:tr w:rsidR="00C24777" w:rsidRPr="0062101A" w:rsidTr="00470F5F">
                <w:trPr>
                  <w:cantSplit/>
                </w:trPr>
                <w:sdt>
                  <w:sdtPr>
                    <w:rPr>
                      <w:rFonts w:asciiTheme="minorEastAsia" w:eastAsiaTheme="minorEastAsia" w:hAnsiTheme="minorEastAsia" w:hint="eastAsia"/>
                      <w:szCs w:val="21"/>
                    </w:rPr>
                    <w:alias w:val="其他应收款欠款户名称"/>
                    <w:tag w:val="_GBC_bb4f4abfa35a47148c4ac08fabd43bb9"/>
                    <w:id w:val="9000945"/>
                    <w:lock w:val="sdtLocked"/>
                  </w:sdtPr>
                  <w:sdtContent>
                    <w:tc>
                      <w:tcPr>
                        <w:tcW w:w="974" w:type="pct"/>
                        <w:tcBorders>
                          <w:top w:val="single" w:sz="6" w:space="0" w:color="auto"/>
                          <w:left w:val="single" w:sz="6" w:space="0" w:color="auto"/>
                          <w:bottom w:val="single" w:sz="6" w:space="0" w:color="auto"/>
                          <w:right w:val="single" w:sz="6" w:space="0" w:color="auto"/>
                        </w:tcBorders>
                      </w:tcPr>
                      <w:p w:rsidR="00C24777" w:rsidRPr="0062101A" w:rsidRDefault="00E82947" w:rsidP="0062101A">
                        <w:pPr>
                          <w:spacing w:line="276" w:lineRule="auto"/>
                          <w:ind w:right="105"/>
                          <w:rPr>
                            <w:rFonts w:asciiTheme="minorEastAsia" w:eastAsiaTheme="minorEastAsia" w:hAnsiTheme="minorEastAsia"/>
                            <w:szCs w:val="21"/>
                          </w:rPr>
                        </w:pPr>
                        <w:r>
                          <w:rPr>
                            <w:rFonts w:asciiTheme="minorEastAsia" w:eastAsiaTheme="minorEastAsia" w:hAnsiTheme="minorEastAsia" w:hint="eastAsia"/>
                            <w:szCs w:val="21"/>
                          </w:rPr>
                          <w:t>福建</w:t>
                        </w:r>
                        <w:r w:rsidR="00C24777" w:rsidRPr="0062101A">
                          <w:rPr>
                            <w:rFonts w:asciiTheme="minorEastAsia" w:eastAsiaTheme="minorEastAsia" w:hAnsiTheme="minorEastAsia" w:hint="eastAsia"/>
                            <w:color w:val="000000"/>
                            <w:szCs w:val="21"/>
                          </w:rPr>
                          <w:t>省机电控股有限责任公司</w:t>
                        </w:r>
                      </w:p>
                    </w:tc>
                  </w:sdtContent>
                </w:sdt>
                <w:sdt>
                  <w:sdtPr>
                    <w:rPr>
                      <w:rFonts w:asciiTheme="minorEastAsia" w:eastAsiaTheme="minorEastAsia" w:hAnsiTheme="minorEastAsia"/>
                      <w:szCs w:val="21"/>
                    </w:rPr>
                    <w:alias w:val="其他应收款欠款户款项的性质"/>
                    <w:tag w:val="_GBC_7a5c46911a8b432fa8eefc4cb0cd0618"/>
                    <w:id w:val="9000946"/>
                    <w:lock w:val="sdtLocked"/>
                  </w:sdtPr>
                  <w:sdtContent>
                    <w:tc>
                      <w:tcPr>
                        <w:tcW w:w="537"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hint="eastAsia"/>
                            <w:color w:val="000000"/>
                            <w:szCs w:val="21"/>
                          </w:rPr>
                          <w:t>股权转让款</w:t>
                        </w:r>
                      </w:p>
                    </w:tc>
                  </w:sdtContent>
                </w:sdt>
                <w:sdt>
                  <w:sdtPr>
                    <w:rPr>
                      <w:rFonts w:asciiTheme="minorEastAsia" w:eastAsiaTheme="minorEastAsia" w:hAnsiTheme="minorEastAsia"/>
                      <w:szCs w:val="21"/>
                    </w:rPr>
                    <w:alias w:val="其他应收款欠款户欠款金额"/>
                    <w:tag w:val="_GBC_8ef24ed67d3f4a56936fc32b3370e0f0"/>
                    <w:id w:val="9000947"/>
                    <w:lock w:val="sdtLocked"/>
                  </w:sdtPr>
                  <w:sdtContent>
                    <w:tc>
                      <w:tcPr>
                        <w:tcW w:w="78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jc w:val="right"/>
                          <w:rPr>
                            <w:rFonts w:asciiTheme="minorEastAsia" w:eastAsiaTheme="minorEastAsia" w:hAnsiTheme="minorEastAsia"/>
                            <w:szCs w:val="21"/>
                          </w:rPr>
                        </w:pPr>
                        <w:r w:rsidRPr="0062101A">
                          <w:rPr>
                            <w:rFonts w:asciiTheme="minorEastAsia" w:eastAsiaTheme="minorEastAsia" w:hAnsiTheme="minorEastAsia"/>
                            <w:szCs w:val="21"/>
                          </w:rPr>
                          <w:t>4,422,768.91</w:t>
                        </w:r>
                      </w:p>
                    </w:tc>
                  </w:sdtContent>
                </w:sdt>
                <w:sdt>
                  <w:sdtPr>
                    <w:rPr>
                      <w:rFonts w:asciiTheme="minorEastAsia" w:eastAsiaTheme="minorEastAsia" w:hAnsiTheme="minorEastAsia"/>
                      <w:szCs w:val="21"/>
                    </w:rPr>
                    <w:alias w:val="其他应收款欠款户欠款时间"/>
                    <w:tag w:val="_GBC_4bd76194d4414f149c0373c48555dbe2"/>
                    <w:id w:val="9000948"/>
                    <w:lock w:val="sdtLocked"/>
                  </w:sdtPr>
                  <w:sdtContent>
                    <w:tc>
                      <w:tcPr>
                        <w:tcW w:w="1230"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color w:val="000000"/>
                            <w:szCs w:val="21"/>
                          </w:rPr>
                          <w:t>5年以上</w:t>
                        </w:r>
                      </w:p>
                    </w:tc>
                  </w:sdtContent>
                </w:sdt>
                <w:sdt>
                  <w:sdtPr>
                    <w:rPr>
                      <w:rFonts w:asciiTheme="minorEastAsia" w:eastAsiaTheme="minorEastAsia" w:hAnsiTheme="minorEastAsia"/>
                      <w:szCs w:val="21"/>
                    </w:rPr>
                    <w:alias w:val="其他应收帐款欠款户占其他应收账款总额的比例"/>
                    <w:tag w:val="_GBC_e733444df9d44df6ad10645c97467fff"/>
                    <w:id w:val="9000949"/>
                    <w:lock w:val="sdtLocked"/>
                  </w:sdtPr>
                  <w:sdtContent>
                    <w:tc>
                      <w:tcPr>
                        <w:tcW w:w="716"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rPr>
                            <w:rFonts w:asciiTheme="minorEastAsia" w:eastAsiaTheme="minorEastAsia" w:hAnsiTheme="minorEastAsia"/>
                            <w:szCs w:val="21"/>
                          </w:rPr>
                        </w:pPr>
                        <w:r w:rsidRPr="0062101A">
                          <w:rPr>
                            <w:rFonts w:asciiTheme="minorEastAsia" w:eastAsiaTheme="minorEastAsia" w:hAnsiTheme="minorEastAsia"/>
                            <w:szCs w:val="21"/>
                          </w:rPr>
                          <w:t>32.25</w:t>
                        </w:r>
                      </w:p>
                    </w:tc>
                  </w:sdtContent>
                </w:sdt>
                <w:sdt>
                  <w:sdtPr>
                    <w:rPr>
                      <w:rFonts w:asciiTheme="minorEastAsia" w:eastAsiaTheme="minorEastAsia" w:hAnsiTheme="minorEastAsia"/>
                      <w:szCs w:val="21"/>
                    </w:rPr>
                    <w:alias w:val="其他应收款欠款户坏账准备期末余额"/>
                    <w:tag w:val="_GBC_eeb87bced2994d9ea5ebc29e9896fae7"/>
                    <w:id w:val="9000950"/>
                    <w:lock w:val="sdtLocked"/>
                  </w:sdtPr>
                  <w:sdtContent>
                    <w:tc>
                      <w:tcPr>
                        <w:tcW w:w="759"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jc w:val="right"/>
                          <w:rPr>
                            <w:rFonts w:asciiTheme="minorEastAsia" w:eastAsiaTheme="minorEastAsia" w:hAnsiTheme="minorEastAsia"/>
                            <w:szCs w:val="21"/>
                          </w:rPr>
                        </w:pPr>
                        <w:r w:rsidRPr="0062101A">
                          <w:rPr>
                            <w:rFonts w:asciiTheme="minorEastAsia" w:eastAsiaTheme="minorEastAsia" w:hAnsiTheme="minorEastAsia"/>
                            <w:szCs w:val="21"/>
                          </w:rPr>
                          <w:t>4,422,768.91</w:t>
                        </w:r>
                      </w:p>
                    </w:tc>
                  </w:sdtContent>
                </w:sdt>
              </w:tr>
            </w:sdtContent>
          </w:sdt>
          <w:sdt>
            <w:sdtPr>
              <w:rPr>
                <w:rFonts w:asciiTheme="minorEastAsia" w:eastAsiaTheme="minorEastAsia" w:hAnsiTheme="minorEastAsia" w:hint="eastAsia"/>
                <w:szCs w:val="21"/>
              </w:rPr>
              <w:alias w:val="其他应收款欠款户"/>
              <w:tag w:val="_TUP_c8d734adc8624e66860d3c0f01d5cb6b"/>
              <w:id w:val="9000958"/>
              <w:lock w:val="sdtLocked"/>
            </w:sdtPr>
            <w:sdtEndPr>
              <w:rPr>
                <w:rFonts w:hint="default"/>
              </w:rPr>
            </w:sdtEndPr>
            <w:sdtContent>
              <w:tr w:rsidR="00C24777" w:rsidRPr="0062101A" w:rsidTr="00470F5F">
                <w:trPr>
                  <w:cantSplit/>
                </w:trPr>
                <w:sdt>
                  <w:sdtPr>
                    <w:rPr>
                      <w:rFonts w:asciiTheme="minorEastAsia" w:eastAsiaTheme="minorEastAsia" w:hAnsiTheme="minorEastAsia" w:hint="eastAsia"/>
                      <w:szCs w:val="21"/>
                    </w:rPr>
                    <w:alias w:val="其他应收款欠款户名称"/>
                    <w:tag w:val="_GBC_bb4f4abfa35a47148c4ac08fabd43bb9"/>
                    <w:id w:val="9000952"/>
                    <w:lock w:val="sdtLocked"/>
                  </w:sdtPr>
                  <w:sdtContent>
                    <w:tc>
                      <w:tcPr>
                        <w:tcW w:w="97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105"/>
                          <w:rPr>
                            <w:rFonts w:asciiTheme="minorEastAsia" w:eastAsiaTheme="minorEastAsia" w:hAnsiTheme="minorEastAsia"/>
                            <w:szCs w:val="21"/>
                          </w:rPr>
                        </w:pPr>
                        <w:r w:rsidRPr="0062101A">
                          <w:rPr>
                            <w:rFonts w:asciiTheme="minorEastAsia" w:eastAsiaTheme="minorEastAsia" w:hAnsiTheme="minorEastAsia" w:hint="eastAsia"/>
                            <w:color w:val="000000"/>
                            <w:szCs w:val="21"/>
                          </w:rPr>
                          <w:t>东山土地</w:t>
                        </w:r>
                      </w:p>
                    </w:tc>
                  </w:sdtContent>
                </w:sdt>
                <w:sdt>
                  <w:sdtPr>
                    <w:rPr>
                      <w:rFonts w:asciiTheme="minorEastAsia" w:eastAsiaTheme="minorEastAsia" w:hAnsiTheme="minorEastAsia"/>
                      <w:szCs w:val="21"/>
                    </w:rPr>
                    <w:alias w:val="其他应收款欠款户款项的性质"/>
                    <w:tag w:val="_GBC_7a5c46911a8b432fa8eefc4cb0cd0618"/>
                    <w:id w:val="9000953"/>
                    <w:lock w:val="sdtLocked"/>
                  </w:sdtPr>
                  <w:sdtContent>
                    <w:tc>
                      <w:tcPr>
                        <w:tcW w:w="537"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hint="eastAsia"/>
                            <w:color w:val="000000"/>
                            <w:szCs w:val="21"/>
                          </w:rPr>
                          <w:t>购地款</w:t>
                        </w:r>
                      </w:p>
                    </w:tc>
                  </w:sdtContent>
                </w:sdt>
                <w:sdt>
                  <w:sdtPr>
                    <w:rPr>
                      <w:rFonts w:asciiTheme="minorEastAsia" w:eastAsiaTheme="minorEastAsia" w:hAnsiTheme="minorEastAsia"/>
                      <w:szCs w:val="21"/>
                    </w:rPr>
                    <w:alias w:val="其他应收款欠款户欠款金额"/>
                    <w:tag w:val="_GBC_8ef24ed67d3f4a56936fc32b3370e0f0"/>
                    <w:id w:val="9000954"/>
                    <w:lock w:val="sdtLocked"/>
                  </w:sdtPr>
                  <w:sdtContent>
                    <w:tc>
                      <w:tcPr>
                        <w:tcW w:w="78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jc w:val="right"/>
                          <w:rPr>
                            <w:rFonts w:asciiTheme="minorEastAsia" w:eastAsiaTheme="minorEastAsia" w:hAnsiTheme="minorEastAsia"/>
                            <w:szCs w:val="21"/>
                          </w:rPr>
                        </w:pPr>
                        <w:r w:rsidRPr="0062101A">
                          <w:rPr>
                            <w:rFonts w:asciiTheme="minorEastAsia" w:eastAsiaTheme="minorEastAsia" w:hAnsiTheme="minorEastAsia"/>
                            <w:szCs w:val="21"/>
                          </w:rPr>
                          <w:t>900,000.00</w:t>
                        </w:r>
                      </w:p>
                    </w:tc>
                  </w:sdtContent>
                </w:sdt>
                <w:sdt>
                  <w:sdtPr>
                    <w:rPr>
                      <w:rFonts w:asciiTheme="minorEastAsia" w:eastAsiaTheme="minorEastAsia" w:hAnsiTheme="minorEastAsia"/>
                      <w:szCs w:val="21"/>
                    </w:rPr>
                    <w:alias w:val="其他应收款欠款户欠款时间"/>
                    <w:tag w:val="_GBC_4bd76194d4414f149c0373c48555dbe2"/>
                    <w:id w:val="9000955"/>
                    <w:lock w:val="sdtLocked"/>
                  </w:sdtPr>
                  <w:sdtContent>
                    <w:tc>
                      <w:tcPr>
                        <w:tcW w:w="1230"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color w:val="000000"/>
                            <w:szCs w:val="21"/>
                          </w:rPr>
                          <w:t>5年以上</w:t>
                        </w:r>
                      </w:p>
                    </w:tc>
                  </w:sdtContent>
                </w:sdt>
                <w:sdt>
                  <w:sdtPr>
                    <w:rPr>
                      <w:rFonts w:asciiTheme="minorEastAsia" w:eastAsiaTheme="minorEastAsia" w:hAnsiTheme="minorEastAsia"/>
                      <w:szCs w:val="21"/>
                    </w:rPr>
                    <w:alias w:val="其他应收帐款欠款户占其他应收账款总额的比例"/>
                    <w:tag w:val="_GBC_e733444df9d44df6ad10645c97467fff"/>
                    <w:id w:val="9000956"/>
                    <w:lock w:val="sdtLocked"/>
                  </w:sdtPr>
                  <w:sdtContent>
                    <w:tc>
                      <w:tcPr>
                        <w:tcW w:w="716"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rPr>
                            <w:rFonts w:asciiTheme="minorEastAsia" w:eastAsiaTheme="minorEastAsia" w:hAnsiTheme="minorEastAsia"/>
                            <w:szCs w:val="21"/>
                          </w:rPr>
                        </w:pPr>
                        <w:r w:rsidRPr="0062101A">
                          <w:rPr>
                            <w:rFonts w:asciiTheme="minorEastAsia" w:eastAsiaTheme="minorEastAsia" w:hAnsiTheme="minorEastAsia"/>
                            <w:szCs w:val="21"/>
                          </w:rPr>
                          <w:t>6.56</w:t>
                        </w:r>
                      </w:p>
                    </w:tc>
                  </w:sdtContent>
                </w:sdt>
                <w:sdt>
                  <w:sdtPr>
                    <w:rPr>
                      <w:rFonts w:asciiTheme="minorEastAsia" w:eastAsiaTheme="minorEastAsia" w:hAnsiTheme="minorEastAsia"/>
                      <w:szCs w:val="21"/>
                    </w:rPr>
                    <w:alias w:val="其他应收款欠款户坏账准备期末余额"/>
                    <w:tag w:val="_GBC_eeb87bced2994d9ea5ebc29e9896fae7"/>
                    <w:id w:val="9000957"/>
                    <w:lock w:val="sdtLocked"/>
                  </w:sdtPr>
                  <w:sdtContent>
                    <w:tc>
                      <w:tcPr>
                        <w:tcW w:w="759"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jc w:val="right"/>
                          <w:rPr>
                            <w:rFonts w:asciiTheme="minorEastAsia" w:eastAsiaTheme="minorEastAsia" w:hAnsiTheme="minorEastAsia"/>
                            <w:szCs w:val="21"/>
                          </w:rPr>
                        </w:pPr>
                        <w:r w:rsidRPr="0062101A">
                          <w:rPr>
                            <w:rFonts w:asciiTheme="minorEastAsia" w:eastAsiaTheme="minorEastAsia" w:hAnsiTheme="minorEastAsia"/>
                            <w:szCs w:val="21"/>
                          </w:rPr>
                          <w:t>900,000.00</w:t>
                        </w:r>
                      </w:p>
                    </w:tc>
                  </w:sdtContent>
                </w:sdt>
              </w:tr>
            </w:sdtContent>
          </w:sdt>
          <w:sdt>
            <w:sdtPr>
              <w:rPr>
                <w:rFonts w:asciiTheme="minorEastAsia" w:eastAsiaTheme="minorEastAsia" w:hAnsiTheme="minorEastAsia" w:hint="eastAsia"/>
                <w:szCs w:val="21"/>
              </w:rPr>
              <w:alias w:val="其他应收款欠款户"/>
              <w:tag w:val="_TUP_c8d734adc8624e66860d3c0f01d5cb6b"/>
              <w:id w:val="9000965"/>
              <w:lock w:val="sdtLocked"/>
            </w:sdtPr>
            <w:sdtEndPr>
              <w:rPr>
                <w:rFonts w:hint="default"/>
              </w:rPr>
            </w:sdtEndPr>
            <w:sdtContent>
              <w:tr w:rsidR="00C24777" w:rsidRPr="0062101A" w:rsidTr="00470F5F">
                <w:trPr>
                  <w:cantSplit/>
                </w:trPr>
                <w:sdt>
                  <w:sdtPr>
                    <w:rPr>
                      <w:rFonts w:asciiTheme="minorEastAsia" w:eastAsiaTheme="minorEastAsia" w:hAnsiTheme="minorEastAsia" w:hint="eastAsia"/>
                      <w:szCs w:val="21"/>
                    </w:rPr>
                    <w:alias w:val="其他应收款欠款户名称"/>
                    <w:tag w:val="_GBC_bb4f4abfa35a47148c4ac08fabd43bb9"/>
                    <w:id w:val="9000959"/>
                    <w:lock w:val="sdtLocked"/>
                  </w:sdtPr>
                  <w:sdtContent>
                    <w:tc>
                      <w:tcPr>
                        <w:tcW w:w="97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105"/>
                          <w:rPr>
                            <w:rFonts w:asciiTheme="minorEastAsia" w:eastAsiaTheme="minorEastAsia" w:hAnsiTheme="minorEastAsia"/>
                            <w:szCs w:val="21"/>
                          </w:rPr>
                        </w:pPr>
                        <w:r w:rsidRPr="0062101A">
                          <w:rPr>
                            <w:rFonts w:asciiTheme="minorEastAsia" w:eastAsiaTheme="minorEastAsia" w:hAnsiTheme="minorEastAsia" w:hint="eastAsia"/>
                            <w:color w:val="000000"/>
                            <w:szCs w:val="21"/>
                          </w:rPr>
                          <w:t>三明瑞新机械有限公司</w:t>
                        </w:r>
                      </w:p>
                    </w:tc>
                  </w:sdtContent>
                </w:sdt>
                <w:sdt>
                  <w:sdtPr>
                    <w:rPr>
                      <w:rFonts w:asciiTheme="minorEastAsia" w:eastAsiaTheme="minorEastAsia" w:hAnsiTheme="minorEastAsia"/>
                      <w:szCs w:val="21"/>
                    </w:rPr>
                    <w:alias w:val="其他应收款欠款户款项的性质"/>
                    <w:tag w:val="_GBC_7a5c46911a8b432fa8eefc4cb0cd0618"/>
                    <w:id w:val="9000960"/>
                    <w:lock w:val="sdtLocked"/>
                  </w:sdtPr>
                  <w:sdtContent>
                    <w:tc>
                      <w:tcPr>
                        <w:tcW w:w="537"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hint="eastAsia"/>
                            <w:color w:val="000000"/>
                            <w:szCs w:val="21"/>
                          </w:rPr>
                          <w:t>代垫款项</w:t>
                        </w:r>
                      </w:p>
                    </w:tc>
                  </w:sdtContent>
                </w:sdt>
                <w:sdt>
                  <w:sdtPr>
                    <w:rPr>
                      <w:rFonts w:asciiTheme="minorEastAsia" w:eastAsiaTheme="minorEastAsia" w:hAnsiTheme="minorEastAsia"/>
                      <w:szCs w:val="21"/>
                    </w:rPr>
                    <w:alias w:val="其他应收款欠款户欠款金额"/>
                    <w:tag w:val="_GBC_8ef24ed67d3f4a56936fc32b3370e0f0"/>
                    <w:id w:val="9000961"/>
                    <w:lock w:val="sdtLocked"/>
                  </w:sdtPr>
                  <w:sdtContent>
                    <w:tc>
                      <w:tcPr>
                        <w:tcW w:w="78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jc w:val="right"/>
                          <w:rPr>
                            <w:rFonts w:asciiTheme="minorEastAsia" w:eastAsiaTheme="minorEastAsia" w:hAnsiTheme="minorEastAsia"/>
                            <w:szCs w:val="21"/>
                          </w:rPr>
                        </w:pPr>
                        <w:r w:rsidRPr="0062101A">
                          <w:rPr>
                            <w:rFonts w:asciiTheme="minorEastAsia" w:eastAsiaTheme="minorEastAsia" w:hAnsiTheme="minorEastAsia"/>
                            <w:szCs w:val="21"/>
                          </w:rPr>
                          <w:t>316,525.27</w:t>
                        </w:r>
                      </w:p>
                    </w:tc>
                  </w:sdtContent>
                </w:sdt>
                <w:sdt>
                  <w:sdtPr>
                    <w:rPr>
                      <w:rFonts w:asciiTheme="minorEastAsia" w:eastAsiaTheme="minorEastAsia" w:hAnsiTheme="minorEastAsia"/>
                      <w:szCs w:val="21"/>
                    </w:rPr>
                    <w:alias w:val="其他应收款欠款户欠款时间"/>
                    <w:tag w:val="_GBC_4bd76194d4414f149c0373c48555dbe2"/>
                    <w:id w:val="9000962"/>
                    <w:lock w:val="sdtLocked"/>
                  </w:sdtPr>
                  <w:sdtContent>
                    <w:tc>
                      <w:tcPr>
                        <w:tcW w:w="1230"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autoSpaceDE w:val="0"/>
                          <w:autoSpaceDN w:val="0"/>
                          <w:adjustRightInd w:val="0"/>
                          <w:snapToGrid w:val="0"/>
                          <w:spacing w:line="276" w:lineRule="auto"/>
                          <w:ind w:right="420"/>
                          <w:rPr>
                            <w:rFonts w:asciiTheme="minorEastAsia" w:eastAsiaTheme="minorEastAsia" w:hAnsiTheme="minorEastAsia"/>
                            <w:color w:val="000000"/>
                            <w:szCs w:val="21"/>
                          </w:rPr>
                        </w:pPr>
                        <w:r w:rsidRPr="0062101A">
                          <w:rPr>
                            <w:rFonts w:asciiTheme="minorEastAsia" w:eastAsiaTheme="minorEastAsia" w:hAnsiTheme="minorEastAsia" w:hint="eastAsia"/>
                            <w:color w:val="000000"/>
                            <w:szCs w:val="21"/>
                          </w:rPr>
                          <w:t>1-2年:186454.61</w:t>
                        </w:r>
                      </w:p>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hint="eastAsia"/>
                            <w:color w:val="000000"/>
                            <w:szCs w:val="21"/>
                          </w:rPr>
                          <w:t>2-3年:130070.66</w:t>
                        </w:r>
                      </w:p>
                    </w:tc>
                  </w:sdtContent>
                </w:sdt>
                <w:sdt>
                  <w:sdtPr>
                    <w:rPr>
                      <w:rFonts w:asciiTheme="minorEastAsia" w:eastAsiaTheme="minorEastAsia" w:hAnsiTheme="minorEastAsia"/>
                      <w:szCs w:val="21"/>
                    </w:rPr>
                    <w:alias w:val="其他应收帐款欠款户占其他应收账款总额的比例"/>
                    <w:tag w:val="_GBC_e733444df9d44df6ad10645c97467fff"/>
                    <w:id w:val="9000963"/>
                    <w:lock w:val="sdtLocked"/>
                  </w:sdtPr>
                  <w:sdtContent>
                    <w:tc>
                      <w:tcPr>
                        <w:tcW w:w="716"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rPr>
                            <w:rFonts w:asciiTheme="minorEastAsia" w:eastAsiaTheme="minorEastAsia" w:hAnsiTheme="minorEastAsia"/>
                            <w:szCs w:val="21"/>
                          </w:rPr>
                        </w:pPr>
                        <w:r w:rsidRPr="0062101A">
                          <w:rPr>
                            <w:rFonts w:asciiTheme="minorEastAsia" w:eastAsiaTheme="minorEastAsia" w:hAnsiTheme="minorEastAsia"/>
                            <w:szCs w:val="21"/>
                          </w:rPr>
                          <w:t>2.31</w:t>
                        </w:r>
                      </w:p>
                    </w:tc>
                  </w:sdtContent>
                </w:sdt>
                <w:sdt>
                  <w:sdtPr>
                    <w:rPr>
                      <w:rFonts w:asciiTheme="minorEastAsia" w:eastAsiaTheme="minorEastAsia" w:hAnsiTheme="minorEastAsia"/>
                      <w:szCs w:val="21"/>
                    </w:rPr>
                    <w:alias w:val="其他应收款欠款户坏账准备期末余额"/>
                    <w:tag w:val="_GBC_eeb87bced2994d9ea5ebc29e9896fae7"/>
                    <w:id w:val="9000964"/>
                    <w:lock w:val="sdtLocked"/>
                  </w:sdtPr>
                  <w:sdtContent>
                    <w:tc>
                      <w:tcPr>
                        <w:tcW w:w="759"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jc w:val="right"/>
                          <w:rPr>
                            <w:rFonts w:asciiTheme="minorEastAsia" w:eastAsiaTheme="minorEastAsia" w:hAnsiTheme="minorEastAsia"/>
                            <w:szCs w:val="21"/>
                          </w:rPr>
                        </w:pPr>
                        <w:r w:rsidRPr="0062101A">
                          <w:rPr>
                            <w:rFonts w:asciiTheme="minorEastAsia" w:eastAsiaTheme="minorEastAsia" w:hAnsiTheme="minorEastAsia"/>
                            <w:szCs w:val="21"/>
                          </w:rPr>
                          <w:t>44,659.59</w:t>
                        </w:r>
                      </w:p>
                    </w:tc>
                  </w:sdtContent>
                </w:sdt>
              </w:tr>
            </w:sdtContent>
          </w:sdt>
          <w:sdt>
            <w:sdtPr>
              <w:rPr>
                <w:rFonts w:asciiTheme="minorEastAsia" w:eastAsiaTheme="minorEastAsia" w:hAnsiTheme="minorEastAsia" w:hint="eastAsia"/>
                <w:szCs w:val="21"/>
              </w:rPr>
              <w:alias w:val="其他应收款欠款户"/>
              <w:tag w:val="_TUP_c8d734adc8624e66860d3c0f01d5cb6b"/>
              <w:id w:val="9000972"/>
              <w:lock w:val="sdtLocked"/>
            </w:sdtPr>
            <w:sdtEndPr>
              <w:rPr>
                <w:rFonts w:hint="default"/>
              </w:rPr>
            </w:sdtEndPr>
            <w:sdtContent>
              <w:tr w:rsidR="00C24777" w:rsidRPr="0062101A" w:rsidTr="00470F5F">
                <w:trPr>
                  <w:cantSplit/>
                </w:trPr>
                <w:sdt>
                  <w:sdtPr>
                    <w:rPr>
                      <w:rFonts w:asciiTheme="minorEastAsia" w:eastAsiaTheme="minorEastAsia" w:hAnsiTheme="minorEastAsia" w:hint="eastAsia"/>
                      <w:szCs w:val="21"/>
                    </w:rPr>
                    <w:alias w:val="其他应收款欠款户名称"/>
                    <w:tag w:val="_GBC_bb4f4abfa35a47148c4ac08fabd43bb9"/>
                    <w:id w:val="9000966"/>
                    <w:lock w:val="sdtLocked"/>
                  </w:sdtPr>
                  <w:sdtContent>
                    <w:tc>
                      <w:tcPr>
                        <w:tcW w:w="97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105"/>
                          <w:rPr>
                            <w:rFonts w:asciiTheme="minorEastAsia" w:eastAsiaTheme="minorEastAsia" w:hAnsiTheme="minorEastAsia"/>
                            <w:szCs w:val="21"/>
                          </w:rPr>
                        </w:pPr>
                        <w:r w:rsidRPr="0062101A">
                          <w:rPr>
                            <w:rFonts w:asciiTheme="minorEastAsia" w:eastAsiaTheme="minorEastAsia" w:hAnsiTheme="minorEastAsia" w:hint="eastAsia"/>
                            <w:color w:val="000000"/>
                            <w:szCs w:val="21"/>
                          </w:rPr>
                          <w:t>厦门飞赫汽车销售服务有限公司</w:t>
                        </w:r>
                      </w:p>
                    </w:tc>
                  </w:sdtContent>
                </w:sdt>
                <w:sdt>
                  <w:sdtPr>
                    <w:rPr>
                      <w:rFonts w:asciiTheme="minorEastAsia" w:eastAsiaTheme="minorEastAsia" w:hAnsiTheme="minorEastAsia"/>
                      <w:szCs w:val="21"/>
                    </w:rPr>
                    <w:alias w:val="其他应收款欠款户款项的性质"/>
                    <w:tag w:val="_GBC_7a5c46911a8b432fa8eefc4cb0cd0618"/>
                    <w:id w:val="9000967"/>
                    <w:lock w:val="sdtLocked"/>
                  </w:sdtPr>
                  <w:sdtContent>
                    <w:tc>
                      <w:tcPr>
                        <w:tcW w:w="537" w:type="pct"/>
                        <w:tcBorders>
                          <w:top w:val="single" w:sz="6" w:space="0" w:color="auto"/>
                          <w:left w:val="single" w:sz="6" w:space="0" w:color="auto"/>
                          <w:bottom w:val="single" w:sz="6" w:space="0" w:color="auto"/>
                          <w:right w:val="single" w:sz="6" w:space="0" w:color="auto"/>
                        </w:tcBorders>
                      </w:tcPr>
                      <w:p w:rsidR="00C24777" w:rsidRPr="0062101A" w:rsidRDefault="00961CC1" w:rsidP="0062101A">
                        <w:pPr>
                          <w:spacing w:line="276" w:lineRule="auto"/>
                          <w:ind w:right="73"/>
                          <w:rPr>
                            <w:rFonts w:asciiTheme="minorEastAsia" w:eastAsiaTheme="minorEastAsia" w:hAnsiTheme="minorEastAsia"/>
                            <w:szCs w:val="21"/>
                          </w:rPr>
                        </w:pPr>
                        <w:r>
                          <w:rPr>
                            <w:rFonts w:asciiTheme="minorEastAsia" w:eastAsiaTheme="minorEastAsia" w:hAnsiTheme="minorEastAsia" w:hint="eastAsia"/>
                            <w:szCs w:val="21"/>
                          </w:rPr>
                          <w:t>购车</w:t>
                        </w:r>
                        <w:r w:rsidR="00C24777" w:rsidRPr="0062101A">
                          <w:rPr>
                            <w:rFonts w:asciiTheme="minorEastAsia" w:eastAsiaTheme="minorEastAsia" w:hAnsiTheme="minorEastAsia" w:hint="eastAsia"/>
                            <w:color w:val="000000"/>
                            <w:szCs w:val="21"/>
                          </w:rPr>
                          <w:t>定金</w:t>
                        </w:r>
                      </w:p>
                    </w:tc>
                  </w:sdtContent>
                </w:sdt>
                <w:sdt>
                  <w:sdtPr>
                    <w:rPr>
                      <w:rFonts w:asciiTheme="minorEastAsia" w:eastAsiaTheme="minorEastAsia" w:hAnsiTheme="minorEastAsia"/>
                      <w:szCs w:val="21"/>
                    </w:rPr>
                    <w:alias w:val="其他应收款欠款户欠款金额"/>
                    <w:tag w:val="_GBC_8ef24ed67d3f4a56936fc32b3370e0f0"/>
                    <w:id w:val="9000968"/>
                    <w:lock w:val="sdtLocked"/>
                  </w:sdtPr>
                  <w:sdtContent>
                    <w:tc>
                      <w:tcPr>
                        <w:tcW w:w="78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jc w:val="right"/>
                          <w:rPr>
                            <w:rFonts w:asciiTheme="minorEastAsia" w:eastAsiaTheme="minorEastAsia" w:hAnsiTheme="minorEastAsia"/>
                            <w:szCs w:val="21"/>
                          </w:rPr>
                        </w:pPr>
                        <w:r w:rsidRPr="0062101A">
                          <w:rPr>
                            <w:rFonts w:asciiTheme="minorEastAsia" w:eastAsiaTheme="minorEastAsia" w:hAnsiTheme="minorEastAsia"/>
                            <w:szCs w:val="21"/>
                          </w:rPr>
                          <w:t>300,000.00</w:t>
                        </w:r>
                      </w:p>
                    </w:tc>
                  </w:sdtContent>
                </w:sdt>
                <w:sdt>
                  <w:sdtPr>
                    <w:rPr>
                      <w:rFonts w:asciiTheme="minorEastAsia" w:eastAsiaTheme="minorEastAsia" w:hAnsiTheme="minorEastAsia"/>
                      <w:szCs w:val="21"/>
                    </w:rPr>
                    <w:alias w:val="其他应收款欠款户欠款时间"/>
                    <w:tag w:val="_GBC_4bd76194d4414f149c0373c48555dbe2"/>
                    <w:id w:val="9000969"/>
                    <w:lock w:val="sdtLocked"/>
                  </w:sdtPr>
                  <w:sdtContent>
                    <w:tc>
                      <w:tcPr>
                        <w:tcW w:w="1230"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hint="eastAsia"/>
                            <w:color w:val="000000"/>
                            <w:szCs w:val="21"/>
                          </w:rPr>
                          <w:t>1年以内</w:t>
                        </w:r>
                      </w:p>
                    </w:tc>
                  </w:sdtContent>
                </w:sdt>
                <w:sdt>
                  <w:sdtPr>
                    <w:rPr>
                      <w:rFonts w:asciiTheme="minorEastAsia" w:eastAsiaTheme="minorEastAsia" w:hAnsiTheme="minorEastAsia"/>
                      <w:szCs w:val="21"/>
                    </w:rPr>
                    <w:alias w:val="其他应收帐款欠款户占其他应收账款总额的比例"/>
                    <w:tag w:val="_GBC_e733444df9d44df6ad10645c97467fff"/>
                    <w:id w:val="9000970"/>
                    <w:lock w:val="sdtLocked"/>
                  </w:sdtPr>
                  <w:sdtContent>
                    <w:tc>
                      <w:tcPr>
                        <w:tcW w:w="716"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rPr>
                            <w:rFonts w:asciiTheme="minorEastAsia" w:eastAsiaTheme="minorEastAsia" w:hAnsiTheme="minorEastAsia"/>
                            <w:szCs w:val="21"/>
                          </w:rPr>
                        </w:pPr>
                        <w:r w:rsidRPr="0062101A">
                          <w:rPr>
                            <w:rFonts w:asciiTheme="minorEastAsia" w:eastAsiaTheme="minorEastAsia" w:hAnsiTheme="minorEastAsia"/>
                            <w:szCs w:val="21"/>
                          </w:rPr>
                          <w:t>2.19</w:t>
                        </w:r>
                      </w:p>
                    </w:tc>
                  </w:sdtContent>
                </w:sdt>
                <w:sdt>
                  <w:sdtPr>
                    <w:rPr>
                      <w:rFonts w:asciiTheme="minorEastAsia" w:eastAsiaTheme="minorEastAsia" w:hAnsiTheme="minorEastAsia"/>
                      <w:szCs w:val="21"/>
                    </w:rPr>
                    <w:alias w:val="其他应收款欠款户坏账准备期末余额"/>
                    <w:tag w:val="_GBC_eeb87bced2994d9ea5ebc29e9896fae7"/>
                    <w:id w:val="9000971"/>
                    <w:lock w:val="sdtLocked"/>
                  </w:sdtPr>
                  <w:sdtContent>
                    <w:tc>
                      <w:tcPr>
                        <w:tcW w:w="759"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jc w:val="right"/>
                          <w:rPr>
                            <w:rFonts w:asciiTheme="minorEastAsia" w:eastAsiaTheme="minorEastAsia" w:hAnsiTheme="minorEastAsia"/>
                            <w:szCs w:val="21"/>
                          </w:rPr>
                        </w:pPr>
                        <w:r w:rsidRPr="0062101A">
                          <w:rPr>
                            <w:rFonts w:asciiTheme="minorEastAsia" w:eastAsiaTheme="minorEastAsia" w:hAnsiTheme="minorEastAsia"/>
                            <w:szCs w:val="21"/>
                          </w:rPr>
                          <w:t>15,000.00</w:t>
                        </w:r>
                      </w:p>
                    </w:tc>
                  </w:sdtContent>
                </w:sdt>
              </w:tr>
            </w:sdtContent>
          </w:sdt>
          <w:sdt>
            <w:sdtPr>
              <w:rPr>
                <w:rFonts w:asciiTheme="minorEastAsia" w:eastAsiaTheme="minorEastAsia" w:hAnsiTheme="minorEastAsia" w:hint="eastAsia"/>
                <w:szCs w:val="21"/>
              </w:rPr>
              <w:alias w:val="其他应收款欠款户"/>
              <w:tag w:val="_TUP_c8d734adc8624e66860d3c0f01d5cb6b"/>
              <w:id w:val="9000979"/>
              <w:lock w:val="sdtLocked"/>
            </w:sdtPr>
            <w:sdtEndPr>
              <w:rPr>
                <w:rFonts w:hint="default"/>
              </w:rPr>
            </w:sdtEndPr>
            <w:sdtContent>
              <w:tr w:rsidR="00C24777" w:rsidRPr="0062101A" w:rsidTr="00470F5F">
                <w:trPr>
                  <w:cantSplit/>
                </w:trPr>
                <w:sdt>
                  <w:sdtPr>
                    <w:rPr>
                      <w:rFonts w:asciiTheme="minorEastAsia" w:eastAsiaTheme="minorEastAsia" w:hAnsiTheme="minorEastAsia" w:hint="eastAsia"/>
                      <w:szCs w:val="21"/>
                    </w:rPr>
                    <w:alias w:val="其他应收款欠款户名称"/>
                    <w:tag w:val="_GBC_bb4f4abfa35a47148c4ac08fabd43bb9"/>
                    <w:id w:val="9000973"/>
                    <w:lock w:val="sdtLocked"/>
                  </w:sdtPr>
                  <w:sdtContent>
                    <w:tc>
                      <w:tcPr>
                        <w:tcW w:w="97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105"/>
                          <w:rPr>
                            <w:rFonts w:asciiTheme="minorEastAsia" w:eastAsiaTheme="minorEastAsia" w:hAnsiTheme="minorEastAsia"/>
                            <w:szCs w:val="21"/>
                          </w:rPr>
                        </w:pPr>
                        <w:r w:rsidRPr="0062101A">
                          <w:rPr>
                            <w:rFonts w:asciiTheme="minorEastAsia" w:eastAsiaTheme="minorEastAsia" w:hAnsiTheme="minorEastAsia" w:hint="eastAsia"/>
                            <w:color w:val="000000"/>
                            <w:szCs w:val="21"/>
                          </w:rPr>
                          <w:t>福建省第七建筑工程有限公司二公司</w:t>
                        </w:r>
                      </w:p>
                    </w:tc>
                  </w:sdtContent>
                </w:sdt>
                <w:sdt>
                  <w:sdtPr>
                    <w:rPr>
                      <w:rFonts w:asciiTheme="minorEastAsia" w:eastAsiaTheme="minorEastAsia" w:hAnsiTheme="minorEastAsia"/>
                      <w:szCs w:val="21"/>
                    </w:rPr>
                    <w:alias w:val="其他应收款欠款户款项的性质"/>
                    <w:tag w:val="_GBC_7a5c46911a8b432fa8eefc4cb0cd0618"/>
                    <w:id w:val="9000974"/>
                    <w:lock w:val="sdtLocked"/>
                  </w:sdtPr>
                  <w:sdtContent>
                    <w:tc>
                      <w:tcPr>
                        <w:tcW w:w="537"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hint="eastAsia"/>
                            <w:color w:val="000000"/>
                            <w:szCs w:val="21"/>
                          </w:rPr>
                          <w:t>土建工程押金</w:t>
                        </w:r>
                      </w:p>
                    </w:tc>
                  </w:sdtContent>
                </w:sdt>
                <w:sdt>
                  <w:sdtPr>
                    <w:rPr>
                      <w:rFonts w:asciiTheme="minorEastAsia" w:eastAsiaTheme="minorEastAsia" w:hAnsiTheme="minorEastAsia"/>
                      <w:szCs w:val="21"/>
                    </w:rPr>
                    <w:alias w:val="其他应收款欠款户欠款金额"/>
                    <w:tag w:val="_GBC_8ef24ed67d3f4a56936fc32b3370e0f0"/>
                    <w:id w:val="9000975"/>
                    <w:lock w:val="sdtLocked"/>
                  </w:sdtPr>
                  <w:sdtContent>
                    <w:tc>
                      <w:tcPr>
                        <w:tcW w:w="78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jc w:val="right"/>
                          <w:rPr>
                            <w:rFonts w:asciiTheme="minorEastAsia" w:eastAsiaTheme="minorEastAsia" w:hAnsiTheme="minorEastAsia"/>
                            <w:szCs w:val="21"/>
                          </w:rPr>
                        </w:pPr>
                        <w:r w:rsidRPr="0062101A">
                          <w:rPr>
                            <w:rFonts w:asciiTheme="minorEastAsia" w:eastAsiaTheme="minorEastAsia" w:hAnsiTheme="minorEastAsia"/>
                            <w:szCs w:val="21"/>
                          </w:rPr>
                          <w:t>200,000.00</w:t>
                        </w:r>
                      </w:p>
                    </w:tc>
                  </w:sdtContent>
                </w:sdt>
                <w:sdt>
                  <w:sdtPr>
                    <w:rPr>
                      <w:rFonts w:asciiTheme="minorEastAsia" w:eastAsiaTheme="minorEastAsia" w:hAnsiTheme="minorEastAsia"/>
                      <w:szCs w:val="21"/>
                    </w:rPr>
                    <w:alias w:val="其他应收款欠款户欠款时间"/>
                    <w:tag w:val="_GBC_4bd76194d4414f149c0373c48555dbe2"/>
                    <w:id w:val="9000976"/>
                    <w:lock w:val="sdtLocked"/>
                  </w:sdtPr>
                  <w:sdtContent>
                    <w:tc>
                      <w:tcPr>
                        <w:tcW w:w="1230"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rPr>
                            <w:rFonts w:asciiTheme="minorEastAsia" w:eastAsiaTheme="minorEastAsia" w:hAnsiTheme="minorEastAsia"/>
                            <w:szCs w:val="21"/>
                          </w:rPr>
                        </w:pPr>
                        <w:r w:rsidRPr="0062101A">
                          <w:rPr>
                            <w:rFonts w:asciiTheme="minorEastAsia" w:eastAsiaTheme="minorEastAsia" w:hAnsiTheme="minorEastAsia" w:hint="eastAsia"/>
                            <w:color w:val="000000"/>
                            <w:szCs w:val="21"/>
                          </w:rPr>
                          <w:t>5年以上</w:t>
                        </w:r>
                      </w:p>
                    </w:tc>
                  </w:sdtContent>
                </w:sdt>
                <w:sdt>
                  <w:sdtPr>
                    <w:rPr>
                      <w:rFonts w:asciiTheme="minorEastAsia" w:eastAsiaTheme="minorEastAsia" w:hAnsiTheme="minorEastAsia"/>
                      <w:szCs w:val="21"/>
                    </w:rPr>
                    <w:alias w:val="其他应收帐款欠款户占其他应收账款总额的比例"/>
                    <w:tag w:val="_GBC_e733444df9d44df6ad10645c97467fff"/>
                    <w:id w:val="9000977"/>
                    <w:lock w:val="sdtLocked"/>
                  </w:sdtPr>
                  <w:sdtContent>
                    <w:tc>
                      <w:tcPr>
                        <w:tcW w:w="716"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rPr>
                            <w:rFonts w:asciiTheme="minorEastAsia" w:eastAsiaTheme="minorEastAsia" w:hAnsiTheme="minorEastAsia"/>
                            <w:szCs w:val="21"/>
                          </w:rPr>
                        </w:pPr>
                        <w:r w:rsidRPr="0062101A">
                          <w:rPr>
                            <w:rFonts w:asciiTheme="minorEastAsia" w:eastAsiaTheme="minorEastAsia" w:hAnsiTheme="minorEastAsia"/>
                            <w:szCs w:val="21"/>
                          </w:rPr>
                          <w:t>1.46</w:t>
                        </w:r>
                      </w:p>
                    </w:tc>
                  </w:sdtContent>
                </w:sdt>
                <w:sdt>
                  <w:sdtPr>
                    <w:rPr>
                      <w:rFonts w:asciiTheme="minorEastAsia" w:eastAsiaTheme="minorEastAsia" w:hAnsiTheme="minorEastAsia"/>
                      <w:szCs w:val="21"/>
                    </w:rPr>
                    <w:alias w:val="其他应收款欠款户坏账准备期末余额"/>
                    <w:tag w:val="_GBC_eeb87bced2994d9ea5ebc29e9896fae7"/>
                    <w:id w:val="9000978"/>
                    <w:lock w:val="sdtLocked"/>
                  </w:sdtPr>
                  <w:sdtContent>
                    <w:tc>
                      <w:tcPr>
                        <w:tcW w:w="759"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jc w:val="right"/>
                          <w:rPr>
                            <w:rFonts w:asciiTheme="minorEastAsia" w:eastAsiaTheme="minorEastAsia" w:hAnsiTheme="minorEastAsia"/>
                            <w:szCs w:val="21"/>
                          </w:rPr>
                        </w:pPr>
                        <w:r w:rsidRPr="0062101A">
                          <w:rPr>
                            <w:rFonts w:asciiTheme="minorEastAsia" w:eastAsiaTheme="minorEastAsia" w:hAnsiTheme="minorEastAsia"/>
                            <w:szCs w:val="21"/>
                          </w:rPr>
                          <w:t>200,000.00</w:t>
                        </w:r>
                      </w:p>
                    </w:tc>
                  </w:sdtContent>
                </w:sdt>
              </w:tr>
            </w:sdtContent>
          </w:sdt>
          <w:tr w:rsidR="00C24777" w:rsidRPr="0062101A" w:rsidTr="00470F5F">
            <w:trPr>
              <w:cantSplit/>
            </w:trPr>
            <w:tc>
              <w:tcPr>
                <w:tcW w:w="974"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105"/>
                  <w:jc w:val="center"/>
                  <w:rPr>
                    <w:rFonts w:asciiTheme="minorEastAsia" w:eastAsiaTheme="minorEastAsia" w:hAnsiTheme="minorEastAsia"/>
                    <w:szCs w:val="21"/>
                  </w:rPr>
                </w:pPr>
                <w:r w:rsidRPr="0062101A">
                  <w:rPr>
                    <w:rFonts w:asciiTheme="minorEastAsia" w:eastAsiaTheme="minorEastAsia" w:hAnsiTheme="minorEastAsia" w:hint="eastAsia"/>
                    <w:szCs w:val="21"/>
                  </w:rPr>
                  <w:t>合计</w:t>
                </w:r>
              </w:p>
            </w:tc>
            <w:tc>
              <w:tcPr>
                <w:tcW w:w="537"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jc w:val="center"/>
                  <w:rPr>
                    <w:rFonts w:asciiTheme="minorEastAsia" w:eastAsiaTheme="minorEastAsia" w:hAnsiTheme="minorEastAsia"/>
                    <w:szCs w:val="21"/>
                  </w:rPr>
                </w:pPr>
                <w:r w:rsidRPr="0062101A">
                  <w:rPr>
                    <w:rFonts w:asciiTheme="minorEastAsia" w:eastAsiaTheme="minorEastAsia" w:hAnsiTheme="minorEastAsia"/>
                    <w:szCs w:val="21"/>
                  </w:rPr>
                  <w:t>/</w:t>
                </w:r>
              </w:p>
            </w:tc>
            <w:sdt>
              <w:sdtPr>
                <w:rPr>
                  <w:rFonts w:asciiTheme="minorEastAsia" w:eastAsiaTheme="minorEastAsia" w:hAnsiTheme="minorEastAsia"/>
                  <w:szCs w:val="21"/>
                </w:rPr>
                <w:alias w:val="其他应收款欠款户欠款金额合计"/>
                <w:tag w:val="_GBC_87018acb1d1e45b69b7b084eb86f9f27"/>
                <w:id w:val="9000980"/>
                <w:lock w:val="sdtLocked"/>
              </w:sdtPr>
              <w:sdtContent>
                <w:tc>
                  <w:tcPr>
                    <w:tcW w:w="784" w:type="pct"/>
                    <w:tcBorders>
                      <w:top w:val="single" w:sz="6" w:space="0" w:color="auto"/>
                      <w:left w:val="single" w:sz="6" w:space="0" w:color="auto"/>
                      <w:bottom w:val="single" w:sz="6" w:space="0" w:color="auto"/>
                      <w:right w:val="single" w:sz="6" w:space="0" w:color="auto"/>
                    </w:tcBorders>
                  </w:tcPr>
                  <w:p w:rsidR="00C24777" w:rsidRPr="0062101A" w:rsidRDefault="00703070" w:rsidP="0062101A">
                    <w:pPr>
                      <w:spacing w:line="276" w:lineRule="auto"/>
                      <w:ind w:right="73"/>
                      <w:jc w:val="right"/>
                      <w:rPr>
                        <w:rFonts w:asciiTheme="minorEastAsia" w:eastAsiaTheme="minorEastAsia" w:hAnsiTheme="minorEastAsia"/>
                        <w:szCs w:val="21"/>
                      </w:rPr>
                    </w:pPr>
                    <w:r w:rsidRPr="0062101A">
                      <w:rPr>
                        <w:rFonts w:asciiTheme="minorEastAsia" w:eastAsiaTheme="minorEastAsia" w:hAnsiTheme="minorEastAsia"/>
                        <w:szCs w:val="21"/>
                      </w:rPr>
                      <w:fldChar w:fldCharType="begin"/>
                    </w:r>
                    <w:r w:rsidR="00C24777" w:rsidRPr="0062101A">
                      <w:rPr>
                        <w:rFonts w:asciiTheme="minorEastAsia" w:eastAsiaTheme="minorEastAsia" w:hAnsiTheme="minorEastAsia"/>
                        <w:szCs w:val="21"/>
                      </w:rPr>
                      <w:instrText xml:space="preserve"> =SUM(C2:C6) \# "#,##0.00" </w:instrText>
                    </w:r>
                    <w:r w:rsidRPr="0062101A">
                      <w:rPr>
                        <w:rFonts w:asciiTheme="minorEastAsia" w:eastAsiaTheme="minorEastAsia" w:hAnsiTheme="minorEastAsia"/>
                        <w:szCs w:val="21"/>
                      </w:rPr>
                      <w:fldChar w:fldCharType="separate"/>
                    </w:r>
                    <w:r w:rsidR="00C24777" w:rsidRPr="0062101A">
                      <w:rPr>
                        <w:rFonts w:asciiTheme="minorEastAsia" w:eastAsiaTheme="minorEastAsia" w:hAnsiTheme="minorEastAsia"/>
                        <w:noProof/>
                        <w:szCs w:val="21"/>
                      </w:rPr>
                      <w:t>6,139,294.18</w:t>
                    </w:r>
                    <w:r w:rsidRPr="0062101A">
                      <w:rPr>
                        <w:rFonts w:asciiTheme="minorEastAsia" w:eastAsiaTheme="minorEastAsia" w:hAnsiTheme="minorEastAsia"/>
                        <w:szCs w:val="21"/>
                      </w:rPr>
                      <w:fldChar w:fldCharType="end"/>
                    </w:r>
                  </w:p>
                </w:tc>
              </w:sdtContent>
            </w:sdt>
            <w:tc>
              <w:tcPr>
                <w:tcW w:w="1230"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ind w:right="73"/>
                  <w:jc w:val="center"/>
                  <w:rPr>
                    <w:rFonts w:asciiTheme="minorEastAsia" w:eastAsiaTheme="minorEastAsia" w:hAnsiTheme="minorEastAsia"/>
                    <w:szCs w:val="21"/>
                  </w:rPr>
                </w:pPr>
                <w:r w:rsidRPr="0062101A">
                  <w:rPr>
                    <w:rFonts w:asciiTheme="minorEastAsia" w:eastAsiaTheme="minorEastAsia" w:hAnsiTheme="minorEastAsia"/>
                    <w:szCs w:val="21"/>
                  </w:rPr>
                  <w:t>/</w:t>
                </w:r>
              </w:p>
            </w:tc>
            <w:sdt>
              <w:sdtPr>
                <w:rPr>
                  <w:rFonts w:asciiTheme="minorEastAsia" w:eastAsiaTheme="minorEastAsia" w:hAnsiTheme="minorEastAsia"/>
                  <w:szCs w:val="21"/>
                </w:rPr>
                <w:alias w:val="其他应收帐款欠款户占其他应收账款总额的比例合计"/>
                <w:tag w:val="_GBC_ba7a6434201a491fb9ba8649d1055fc5"/>
                <w:id w:val="9000981"/>
                <w:lock w:val="sdtLocked"/>
              </w:sdtPr>
              <w:sdtContent>
                <w:tc>
                  <w:tcPr>
                    <w:tcW w:w="716" w:type="pct"/>
                    <w:tcBorders>
                      <w:top w:val="single" w:sz="6" w:space="0" w:color="auto"/>
                      <w:left w:val="single" w:sz="6" w:space="0" w:color="auto"/>
                      <w:bottom w:val="single" w:sz="6" w:space="0" w:color="auto"/>
                      <w:right w:val="single" w:sz="6" w:space="0" w:color="auto"/>
                    </w:tcBorders>
                  </w:tcPr>
                  <w:p w:rsidR="00C24777" w:rsidRPr="0062101A" w:rsidRDefault="00C24777" w:rsidP="0062101A">
                    <w:pPr>
                      <w:spacing w:line="276" w:lineRule="auto"/>
                      <w:rPr>
                        <w:rFonts w:asciiTheme="minorEastAsia" w:eastAsiaTheme="minorEastAsia" w:hAnsiTheme="minorEastAsia"/>
                        <w:szCs w:val="21"/>
                      </w:rPr>
                    </w:pPr>
                    <w:r w:rsidRPr="0062101A">
                      <w:rPr>
                        <w:rFonts w:asciiTheme="minorEastAsia" w:eastAsiaTheme="minorEastAsia" w:hAnsiTheme="minorEastAsia"/>
                        <w:noProof/>
                        <w:szCs w:val="21"/>
                      </w:rPr>
                      <w:t>44.77</w:t>
                    </w:r>
                  </w:p>
                </w:tc>
              </w:sdtContent>
            </w:sdt>
            <w:sdt>
              <w:sdtPr>
                <w:rPr>
                  <w:rFonts w:asciiTheme="minorEastAsia" w:eastAsiaTheme="minorEastAsia" w:hAnsiTheme="minorEastAsia"/>
                  <w:szCs w:val="21"/>
                </w:rPr>
                <w:alias w:val="其他应收款欠款户坏账准备期末余额合计"/>
                <w:tag w:val="_GBC_05589379b5de41c6b3a950387a0e5cda"/>
                <w:id w:val="9000982"/>
                <w:lock w:val="sdtLocked"/>
              </w:sdtPr>
              <w:sdtContent>
                <w:tc>
                  <w:tcPr>
                    <w:tcW w:w="759" w:type="pct"/>
                    <w:tcBorders>
                      <w:top w:val="single" w:sz="6" w:space="0" w:color="auto"/>
                      <w:left w:val="single" w:sz="6" w:space="0" w:color="auto"/>
                      <w:bottom w:val="single" w:sz="6" w:space="0" w:color="auto"/>
                      <w:right w:val="single" w:sz="6" w:space="0" w:color="auto"/>
                    </w:tcBorders>
                  </w:tcPr>
                  <w:p w:rsidR="00C24777" w:rsidRPr="0062101A" w:rsidRDefault="00703070" w:rsidP="0062101A">
                    <w:pPr>
                      <w:spacing w:line="276" w:lineRule="auto"/>
                      <w:jc w:val="right"/>
                      <w:rPr>
                        <w:rFonts w:asciiTheme="minorEastAsia" w:eastAsiaTheme="minorEastAsia" w:hAnsiTheme="minorEastAsia"/>
                        <w:szCs w:val="21"/>
                      </w:rPr>
                    </w:pPr>
                    <w:r w:rsidRPr="0062101A">
                      <w:rPr>
                        <w:rFonts w:asciiTheme="minorEastAsia" w:eastAsiaTheme="minorEastAsia" w:hAnsiTheme="minorEastAsia"/>
                        <w:szCs w:val="21"/>
                      </w:rPr>
                      <w:fldChar w:fldCharType="begin"/>
                    </w:r>
                    <w:r w:rsidR="00C24777" w:rsidRPr="0062101A">
                      <w:rPr>
                        <w:rFonts w:asciiTheme="minorEastAsia" w:eastAsiaTheme="minorEastAsia" w:hAnsiTheme="minorEastAsia"/>
                        <w:szCs w:val="21"/>
                      </w:rPr>
                      <w:instrText xml:space="preserve"> =SUM(F2:F6) \# "#,##0.00" </w:instrText>
                    </w:r>
                    <w:r w:rsidRPr="0062101A">
                      <w:rPr>
                        <w:rFonts w:asciiTheme="minorEastAsia" w:eastAsiaTheme="minorEastAsia" w:hAnsiTheme="minorEastAsia"/>
                        <w:szCs w:val="21"/>
                      </w:rPr>
                      <w:fldChar w:fldCharType="separate"/>
                    </w:r>
                    <w:r w:rsidR="00C24777" w:rsidRPr="0062101A">
                      <w:rPr>
                        <w:rFonts w:asciiTheme="minorEastAsia" w:eastAsiaTheme="minorEastAsia" w:hAnsiTheme="minorEastAsia"/>
                        <w:noProof/>
                        <w:szCs w:val="21"/>
                      </w:rPr>
                      <w:t>5,582,428.50</w:t>
                    </w:r>
                    <w:r w:rsidRPr="0062101A">
                      <w:rPr>
                        <w:rFonts w:asciiTheme="minorEastAsia" w:eastAsiaTheme="minorEastAsia" w:hAnsiTheme="minorEastAsia"/>
                        <w:szCs w:val="21"/>
                      </w:rPr>
                      <w:fldChar w:fldCharType="end"/>
                    </w:r>
                  </w:p>
                </w:tc>
              </w:sdtContent>
            </w:sdt>
          </w:tr>
        </w:tbl>
        <w:p w:rsidR="00C24777" w:rsidRDefault="00703070">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SEC_7f884e5815904873b956a469c8376ddc"/>
        <w:id w:val="9000985"/>
        <w:lock w:val="sdtLocked"/>
        <w:placeholder>
          <w:docPart w:val="GBC22222222222222222222222222222"/>
        </w:placeholder>
      </w:sdtPr>
      <w:sdtContent>
        <w:p w:rsidR="00C24777" w:rsidRDefault="00C24777" w:rsidP="00B20311">
          <w:pPr>
            <w:pStyle w:val="4"/>
            <w:numPr>
              <w:ilvl w:val="3"/>
              <w:numId w:val="72"/>
            </w:numPr>
            <w:tabs>
              <w:tab w:val="left" w:pos="588"/>
            </w:tabs>
            <w:ind w:left="426" w:hanging="426"/>
          </w:pPr>
          <w:r>
            <w:rPr>
              <w:rFonts w:hint="eastAsia"/>
            </w:rPr>
            <w:t>涉及政府补助的应收款项</w:t>
          </w:r>
        </w:p>
        <w:sdt>
          <w:sdtPr>
            <w:alias w:val="是否适用：涉及政府补助的应收款项[双击切换]"/>
            <w:tag w:val="_GBC_827b87f85d804f17ad2db9164b31e41a"/>
            <w:id w:val="9000984"/>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SEC_b4e92d47ce454acbba1241413cf48897"/>
        <w:id w:val="9000987"/>
        <w:lock w:val="sdtLocked"/>
        <w:placeholder>
          <w:docPart w:val="GBC22222222222222222222222222222"/>
        </w:placeholder>
      </w:sdtPr>
      <w:sdtContent>
        <w:p w:rsidR="00C24777" w:rsidRDefault="00C24777" w:rsidP="00B20311">
          <w:pPr>
            <w:pStyle w:val="4"/>
            <w:numPr>
              <w:ilvl w:val="3"/>
              <w:numId w:val="72"/>
            </w:numPr>
            <w:tabs>
              <w:tab w:val="left" w:pos="588"/>
            </w:tabs>
            <w:ind w:left="426" w:hanging="426"/>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2356c87f6afd4bf2abba2685572831dc"/>
            <w:id w:val="9000986"/>
            <w:lock w:val="sdtLocked"/>
            <w:placeholder>
              <w:docPart w:val="GBC22222222222222222222222222222"/>
            </w:placeholder>
          </w:sdtPr>
          <w:sdtContent>
            <w:p w:rsidR="00C24777" w:rsidRDefault="00703070" w:rsidP="00C24777">
              <w:pPr>
                <w:ind w:right="57"/>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SEC_92e24bbe4f564b40858a76aac5222baf"/>
        <w:id w:val="9000989"/>
        <w:lock w:val="sdtLocked"/>
        <w:placeholder>
          <w:docPart w:val="GBC22222222222222222222222222222"/>
        </w:placeholder>
      </w:sdtPr>
      <w:sdtContent>
        <w:p w:rsidR="00C24777" w:rsidRDefault="00C24777" w:rsidP="00B20311">
          <w:pPr>
            <w:pStyle w:val="4"/>
            <w:numPr>
              <w:ilvl w:val="3"/>
              <w:numId w:val="72"/>
            </w:numPr>
            <w:tabs>
              <w:tab w:val="left" w:pos="588"/>
            </w:tabs>
            <w:ind w:left="426" w:hanging="426"/>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6da3b3dd704e45689d462a159df53651"/>
            <w:id w:val="9000988"/>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Pr>
        <w:rPr>
          <w:szCs w:val="21"/>
        </w:rPr>
      </w:pPr>
    </w:p>
    <w:p w:rsidR="00C24777" w:rsidRDefault="00C24777" w:rsidP="00B20311">
      <w:pPr>
        <w:pStyle w:val="3"/>
        <w:numPr>
          <w:ilvl w:val="0"/>
          <w:numId w:val="66"/>
        </w:numPr>
        <w:ind w:left="426" w:hanging="426"/>
      </w:pPr>
      <w:r>
        <w:rPr>
          <w:rFonts w:hint="eastAsia"/>
        </w:rPr>
        <w:t>存货</w:t>
      </w:r>
    </w:p>
    <w:sdt>
      <w:sdtPr>
        <w:rPr>
          <w:rFonts w:asciiTheme="minorHAnsi" w:hAnsiTheme="minorHAnsi" w:cs="宋体" w:hint="eastAsia"/>
          <w:b w:val="0"/>
          <w:bCs w:val="0"/>
          <w:kern w:val="0"/>
          <w:szCs w:val="22"/>
        </w:rPr>
        <w:alias w:val="模块:存货分类 "/>
        <w:tag w:val="_SEC_db208c50ef2347fc8318ac3ce516f8f3"/>
        <w:id w:val="9001061"/>
        <w:lock w:val="sdtLocked"/>
        <w:placeholder>
          <w:docPart w:val="GBC22222222222222222222222222222"/>
        </w:placeholder>
      </w:sdtPr>
      <w:sdtEndPr>
        <w:rPr>
          <w:rFonts w:ascii="宋体" w:hAnsi="宋体"/>
          <w:szCs w:val="24"/>
        </w:rPr>
      </w:sdtEndPr>
      <w:sdtContent>
        <w:p w:rsidR="00C24777" w:rsidRDefault="00C24777" w:rsidP="00B20311">
          <w:pPr>
            <w:pStyle w:val="4"/>
            <w:numPr>
              <w:ilvl w:val="0"/>
              <w:numId w:val="73"/>
            </w:numPr>
            <w:tabs>
              <w:tab w:val="left" w:pos="567"/>
            </w:tabs>
            <w:ind w:left="567" w:hanging="567"/>
          </w:pPr>
          <w:r>
            <w:rPr>
              <w:rFonts w:hint="eastAsia"/>
            </w:rPr>
            <w:t>存货分类</w:t>
          </w:r>
        </w:p>
        <w:sdt>
          <w:sdtPr>
            <w:alias w:val="是否适用：存货分类[双击切换]"/>
            <w:tag w:val="_GBC_357bbe1b1f034d20ba175209243f1121"/>
            <w:id w:val="9000992"/>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存货分类"/>
              <w:tag w:val="_GBC_d8d041ff281d42b2825673de12d9cf99"/>
              <w:id w:val="90009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90009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579" w:type="pct"/>
            <w:tblInd w:w="-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702"/>
            <w:gridCol w:w="1537"/>
            <w:gridCol w:w="1537"/>
            <w:gridCol w:w="1537"/>
            <w:gridCol w:w="1537"/>
            <w:gridCol w:w="1537"/>
            <w:gridCol w:w="1538"/>
          </w:tblGrid>
          <w:tr w:rsidR="00C24777" w:rsidRPr="0062101A" w:rsidTr="00EE6F73">
            <w:trPr>
              <w:cantSplit/>
            </w:trPr>
            <w:tc>
              <w:tcPr>
                <w:tcW w:w="354" w:type="pct"/>
                <w:vMerge w:val="restart"/>
                <w:tcBorders>
                  <w:top w:val="single" w:sz="6" w:space="0" w:color="auto"/>
                  <w:left w:val="single" w:sz="6" w:space="0" w:color="auto"/>
                  <w:right w:val="single" w:sz="6" w:space="0" w:color="auto"/>
                </w:tcBorders>
                <w:vAlign w:val="center"/>
              </w:tcPr>
              <w:p w:rsidR="00C24777" w:rsidRPr="0062101A" w:rsidRDefault="00C24777" w:rsidP="00C24777">
                <w:pPr>
                  <w:jc w:val="center"/>
                  <w:rPr>
                    <w:rFonts w:asciiTheme="minorEastAsia" w:eastAsiaTheme="minorEastAsia" w:hAnsiTheme="minorEastAsia"/>
                    <w:szCs w:val="21"/>
                  </w:rPr>
                </w:pPr>
                <w:r w:rsidRPr="0062101A">
                  <w:rPr>
                    <w:rFonts w:asciiTheme="minorEastAsia" w:eastAsiaTheme="minorEastAsia" w:hAnsiTheme="minorEastAsia" w:hint="eastAsia"/>
                    <w:szCs w:val="21"/>
                  </w:rPr>
                  <w:t>项目</w:t>
                </w:r>
              </w:p>
            </w:tc>
            <w:tc>
              <w:tcPr>
                <w:tcW w:w="2323" w:type="pct"/>
                <w:gridSpan w:val="3"/>
                <w:tcBorders>
                  <w:top w:val="single" w:sz="6" w:space="0" w:color="auto"/>
                  <w:left w:val="single" w:sz="6" w:space="0" w:color="auto"/>
                  <w:bottom w:val="single" w:sz="6" w:space="0" w:color="auto"/>
                  <w:right w:val="single" w:sz="6" w:space="0" w:color="auto"/>
                </w:tcBorders>
                <w:vAlign w:val="center"/>
              </w:tcPr>
              <w:p w:rsidR="00C24777" w:rsidRPr="0062101A" w:rsidRDefault="00C24777" w:rsidP="00C24777">
                <w:pPr>
                  <w:jc w:val="center"/>
                  <w:rPr>
                    <w:rFonts w:asciiTheme="minorEastAsia" w:eastAsiaTheme="minorEastAsia" w:hAnsiTheme="minorEastAsia"/>
                    <w:szCs w:val="21"/>
                  </w:rPr>
                </w:pPr>
                <w:r w:rsidRPr="0062101A">
                  <w:rPr>
                    <w:rFonts w:asciiTheme="minorEastAsia" w:eastAsiaTheme="minorEastAsia" w:hAnsiTheme="minorEastAsia" w:hint="eastAsia"/>
                    <w:szCs w:val="21"/>
                  </w:rPr>
                  <w:t>期末余额</w:t>
                </w:r>
              </w:p>
            </w:tc>
            <w:tc>
              <w:tcPr>
                <w:tcW w:w="2323" w:type="pct"/>
                <w:gridSpan w:val="3"/>
                <w:tcBorders>
                  <w:top w:val="single" w:sz="6" w:space="0" w:color="auto"/>
                  <w:left w:val="single" w:sz="6" w:space="0" w:color="auto"/>
                  <w:bottom w:val="single" w:sz="6" w:space="0" w:color="auto"/>
                  <w:right w:val="single" w:sz="6" w:space="0" w:color="auto"/>
                </w:tcBorders>
                <w:vAlign w:val="center"/>
              </w:tcPr>
              <w:p w:rsidR="00C24777" w:rsidRPr="0062101A" w:rsidRDefault="00C24777" w:rsidP="00C24777">
                <w:pPr>
                  <w:jc w:val="center"/>
                  <w:rPr>
                    <w:rFonts w:asciiTheme="minorEastAsia" w:eastAsiaTheme="minorEastAsia" w:hAnsiTheme="minorEastAsia"/>
                    <w:szCs w:val="21"/>
                  </w:rPr>
                </w:pPr>
                <w:r w:rsidRPr="0062101A">
                  <w:rPr>
                    <w:rFonts w:asciiTheme="minorEastAsia" w:eastAsiaTheme="minorEastAsia" w:hAnsiTheme="minorEastAsia" w:hint="eastAsia"/>
                    <w:szCs w:val="21"/>
                  </w:rPr>
                  <w:t>期初余额</w:t>
                </w:r>
              </w:p>
            </w:tc>
          </w:tr>
          <w:tr w:rsidR="00C24777" w:rsidRPr="0062101A" w:rsidTr="00EE6F73">
            <w:trPr>
              <w:cantSplit/>
            </w:trPr>
            <w:tc>
              <w:tcPr>
                <w:tcW w:w="354" w:type="pct"/>
                <w:vMerge/>
                <w:tcBorders>
                  <w:left w:val="single" w:sz="6" w:space="0" w:color="auto"/>
                  <w:bottom w:val="single" w:sz="6" w:space="0" w:color="auto"/>
                  <w:right w:val="single" w:sz="6" w:space="0" w:color="auto"/>
                </w:tcBorders>
              </w:tcPr>
              <w:p w:rsidR="00C24777" w:rsidRPr="0062101A" w:rsidRDefault="00C24777" w:rsidP="00C24777">
                <w:pPr>
                  <w:ind w:right="5"/>
                  <w:jc w:val="center"/>
                  <w:rPr>
                    <w:rFonts w:asciiTheme="minorEastAsia" w:eastAsiaTheme="minorEastAsia" w:hAnsiTheme="minorEastAsia"/>
                    <w:szCs w:val="21"/>
                  </w:rPr>
                </w:pPr>
              </w:p>
            </w:tc>
            <w:tc>
              <w:tcPr>
                <w:tcW w:w="774"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C24777">
                <w:pPr>
                  <w:ind w:right="5"/>
                  <w:jc w:val="center"/>
                  <w:rPr>
                    <w:rFonts w:asciiTheme="minorEastAsia" w:eastAsiaTheme="minorEastAsia" w:hAnsiTheme="minorEastAsia"/>
                    <w:szCs w:val="21"/>
                  </w:rPr>
                </w:pPr>
                <w:r w:rsidRPr="0062101A">
                  <w:rPr>
                    <w:rFonts w:asciiTheme="minorEastAsia" w:eastAsiaTheme="minorEastAsia" w:hAnsiTheme="minorEastAsia" w:hint="eastAsia"/>
                    <w:szCs w:val="21"/>
                  </w:rPr>
                  <w:t>账面余额</w:t>
                </w:r>
              </w:p>
            </w:tc>
            <w:tc>
              <w:tcPr>
                <w:tcW w:w="774"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C24777">
                <w:pPr>
                  <w:ind w:right="5"/>
                  <w:jc w:val="center"/>
                  <w:rPr>
                    <w:rFonts w:asciiTheme="minorEastAsia" w:eastAsiaTheme="minorEastAsia" w:hAnsiTheme="minorEastAsia"/>
                    <w:szCs w:val="21"/>
                  </w:rPr>
                </w:pPr>
                <w:r w:rsidRPr="0062101A">
                  <w:rPr>
                    <w:rFonts w:asciiTheme="minorEastAsia" w:eastAsiaTheme="minorEastAsia" w:hAnsiTheme="minorEastAsia" w:hint="eastAsia"/>
                    <w:szCs w:val="21"/>
                  </w:rPr>
                  <w:t>跌价准备</w:t>
                </w:r>
              </w:p>
            </w:tc>
            <w:tc>
              <w:tcPr>
                <w:tcW w:w="774"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C24777">
                <w:pPr>
                  <w:ind w:right="5"/>
                  <w:jc w:val="center"/>
                  <w:rPr>
                    <w:rFonts w:asciiTheme="minorEastAsia" w:eastAsiaTheme="minorEastAsia" w:hAnsiTheme="minorEastAsia"/>
                    <w:szCs w:val="21"/>
                  </w:rPr>
                </w:pPr>
                <w:r w:rsidRPr="0062101A">
                  <w:rPr>
                    <w:rFonts w:asciiTheme="minorEastAsia" w:eastAsiaTheme="minorEastAsia" w:hAnsiTheme="minorEastAsia" w:hint="eastAsia"/>
                    <w:szCs w:val="21"/>
                  </w:rPr>
                  <w:t>账面价值</w:t>
                </w:r>
              </w:p>
            </w:tc>
            <w:tc>
              <w:tcPr>
                <w:tcW w:w="774"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C24777">
                <w:pPr>
                  <w:ind w:right="5"/>
                  <w:jc w:val="center"/>
                  <w:rPr>
                    <w:rFonts w:asciiTheme="minorEastAsia" w:eastAsiaTheme="minorEastAsia" w:hAnsiTheme="minorEastAsia"/>
                    <w:szCs w:val="21"/>
                  </w:rPr>
                </w:pPr>
                <w:r w:rsidRPr="0062101A">
                  <w:rPr>
                    <w:rFonts w:asciiTheme="minorEastAsia" w:eastAsiaTheme="minorEastAsia" w:hAnsiTheme="minorEastAsia" w:hint="eastAsia"/>
                    <w:szCs w:val="21"/>
                  </w:rPr>
                  <w:t>账面余额</w:t>
                </w:r>
              </w:p>
            </w:tc>
            <w:tc>
              <w:tcPr>
                <w:tcW w:w="774"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C24777">
                <w:pPr>
                  <w:ind w:right="5"/>
                  <w:jc w:val="center"/>
                  <w:rPr>
                    <w:rFonts w:asciiTheme="minorEastAsia" w:eastAsiaTheme="minorEastAsia" w:hAnsiTheme="minorEastAsia"/>
                    <w:szCs w:val="21"/>
                  </w:rPr>
                </w:pPr>
                <w:r w:rsidRPr="0062101A">
                  <w:rPr>
                    <w:rFonts w:asciiTheme="minorEastAsia" w:eastAsiaTheme="minorEastAsia" w:hAnsiTheme="minorEastAsia" w:hint="eastAsia"/>
                    <w:szCs w:val="21"/>
                  </w:rPr>
                  <w:t>跌价准备</w:t>
                </w:r>
              </w:p>
            </w:tc>
            <w:tc>
              <w:tcPr>
                <w:tcW w:w="774" w:type="pct"/>
                <w:tcBorders>
                  <w:top w:val="single" w:sz="6" w:space="0" w:color="auto"/>
                  <w:left w:val="single" w:sz="6" w:space="0" w:color="auto"/>
                  <w:bottom w:val="single" w:sz="6" w:space="0" w:color="auto"/>
                  <w:right w:val="single" w:sz="6" w:space="0" w:color="auto"/>
                </w:tcBorders>
                <w:vAlign w:val="center"/>
              </w:tcPr>
              <w:p w:rsidR="00C24777" w:rsidRPr="0062101A" w:rsidRDefault="00C24777" w:rsidP="00C24777">
                <w:pPr>
                  <w:ind w:right="5"/>
                  <w:jc w:val="center"/>
                  <w:rPr>
                    <w:rFonts w:asciiTheme="minorEastAsia" w:eastAsiaTheme="minorEastAsia" w:hAnsiTheme="minorEastAsia"/>
                    <w:szCs w:val="21"/>
                  </w:rPr>
                </w:pPr>
                <w:r w:rsidRPr="0062101A">
                  <w:rPr>
                    <w:rFonts w:asciiTheme="minorEastAsia" w:eastAsiaTheme="minorEastAsia" w:hAnsiTheme="minorEastAsia" w:hint="eastAsia"/>
                    <w:szCs w:val="21"/>
                  </w:rPr>
                  <w:t>账面价值</w:t>
                </w:r>
              </w:p>
            </w:tc>
          </w:tr>
          <w:tr w:rsidR="00C24777" w:rsidRPr="0062101A" w:rsidTr="00EE6F73">
            <w:trPr>
              <w:cantSplit/>
            </w:trPr>
            <w:tc>
              <w:tcPr>
                <w:tcW w:w="35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rPr>
                    <w:rFonts w:asciiTheme="minorEastAsia" w:eastAsiaTheme="minorEastAsia" w:hAnsiTheme="minorEastAsia"/>
                    <w:szCs w:val="21"/>
                  </w:rPr>
                </w:pPr>
                <w:r w:rsidRPr="0062101A">
                  <w:rPr>
                    <w:rFonts w:asciiTheme="minorEastAsia" w:eastAsiaTheme="minorEastAsia" w:hAnsiTheme="minorEastAsia" w:hint="eastAsia"/>
                    <w:szCs w:val="21"/>
                  </w:rPr>
                  <w:t>原材料</w:t>
                </w:r>
              </w:p>
            </w:tc>
            <w:sdt>
              <w:sdtPr>
                <w:rPr>
                  <w:rFonts w:asciiTheme="minorEastAsia" w:eastAsiaTheme="minorEastAsia" w:hAnsiTheme="minorEastAsia"/>
                  <w:szCs w:val="21"/>
                </w:rPr>
                <w:alias w:val="原材料帐面余额"/>
                <w:tag w:val="_GBC_e1471a24fc1c4b509bb79a0dc275ba19"/>
                <w:id w:val="9000995"/>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91,718,832.72</w:t>
                    </w:r>
                  </w:p>
                </w:tc>
              </w:sdtContent>
            </w:sdt>
            <w:sdt>
              <w:sdtPr>
                <w:rPr>
                  <w:rFonts w:asciiTheme="minorEastAsia" w:eastAsiaTheme="minorEastAsia" w:hAnsiTheme="minorEastAsia"/>
                  <w:szCs w:val="21"/>
                </w:rPr>
                <w:alias w:val="原材料跌价准备余额"/>
                <w:tag w:val="_GBC_c43e585d7ad84ef2b57849e4f541034a"/>
                <w:id w:val="9000996"/>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szCs w:val="21"/>
                      </w:rPr>
                    </w:pPr>
                    <w:r w:rsidRPr="0062101A">
                      <w:rPr>
                        <w:rFonts w:asciiTheme="minorEastAsia" w:eastAsiaTheme="minorEastAsia" w:hAnsiTheme="minorEastAsia"/>
                        <w:szCs w:val="21"/>
                      </w:rPr>
                      <w:t>28,137,173.87</w:t>
                    </w:r>
                  </w:p>
                </w:tc>
              </w:sdtContent>
            </w:sdt>
            <w:sdt>
              <w:sdtPr>
                <w:rPr>
                  <w:rFonts w:asciiTheme="minorEastAsia" w:eastAsiaTheme="minorEastAsia" w:hAnsiTheme="minorEastAsia"/>
                  <w:szCs w:val="21"/>
                </w:rPr>
                <w:alias w:val="原材料帐面净额"/>
                <w:tag w:val="_GBC_aee2bcec38bf4678988a5270e69c0dda"/>
                <w:id w:val="9000997"/>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63,581,658.85</w:t>
                    </w:r>
                  </w:p>
                </w:tc>
              </w:sdtContent>
            </w:sdt>
            <w:sdt>
              <w:sdtPr>
                <w:rPr>
                  <w:rFonts w:asciiTheme="minorEastAsia" w:eastAsiaTheme="minorEastAsia" w:hAnsiTheme="minorEastAsia"/>
                  <w:szCs w:val="21"/>
                </w:rPr>
                <w:alias w:val="原材料帐面余额"/>
                <w:tag w:val="_GBC_36d087851dc54feabdb2382554b06a03"/>
                <w:id w:val="9000998"/>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93,778,501.86</w:t>
                    </w:r>
                  </w:p>
                </w:tc>
              </w:sdtContent>
            </w:sdt>
            <w:sdt>
              <w:sdtPr>
                <w:rPr>
                  <w:rFonts w:asciiTheme="minorEastAsia" w:eastAsiaTheme="minorEastAsia" w:hAnsiTheme="minorEastAsia"/>
                  <w:szCs w:val="21"/>
                </w:rPr>
                <w:alias w:val="原材料跌价准备余额"/>
                <w:tag w:val="_GBC_dd413e151d2943308b4cb0fcbc4a3aa0"/>
                <w:id w:val="9000999"/>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szCs w:val="21"/>
                      </w:rPr>
                    </w:pPr>
                    <w:r w:rsidRPr="0062101A">
                      <w:rPr>
                        <w:rFonts w:asciiTheme="minorEastAsia" w:eastAsiaTheme="minorEastAsia" w:hAnsiTheme="minorEastAsia"/>
                        <w:color w:val="000000"/>
                        <w:szCs w:val="21"/>
                      </w:rPr>
                      <w:t>31,086,827.07</w:t>
                    </w:r>
                  </w:p>
                </w:tc>
              </w:sdtContent>
            </w:sdt>
            <w:sdt>
              <w:sdtPr>
                <w:rPr>
                  <w:rFonts w:asciiTheme="minorEastAsia" w:eastAsiaTheme="minorEastAsia" w:hAnsiTheme="minorEastAsia"/>
                  <w:szCs w:val="21"/>
                </w:rPr>
                <w:alias w:val="原材料帐面净额"/>
                <w:tag w:val="_GBC_739cd7358aef4d508744de4722d5cc71"/>
                <w:id w:val="9001000"/>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62,691,674.79</w:t>
                    </w:r>
                  </w:p>
                </w:tc>
              </w:sdtContent>
            </w:sdt>
          </w:tr>
          <w:tr w:rsidR="00C24777" w:rsidRPr="0062101A" w:rsidTr="00EE6F73">
            <w:trPr>
              <w:cantSplit/>
            </w:trPr>
            <w:tc>
              <w:tcPr>
                <w:tcW w:w="35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rPr>
                    <w:rFonts w:asciiTheme="minorEastAsia" w:eastAsiaTheme="minorEastAsia" w:hAnsiTheme="minorEastAsia"/>
                    <w:szCs w:val="21"/>
                  </w:rPr>
                </w:pPr>
                <w:r w:rsidRPr="0062101A">
                  <w:rPr>
                    <w:rFonts w:asciiTheme="minorEastAsia" w:eastAsiaTheme="minorEastAsia" w:hAnsiTheme="minorEastAsia" w:hint="eastAsia"/>
                    <w:szCs w:val="21"/>
                  </w:rPr>
                  <w:t>在产品</w:t>
                </w:r>
              </w:p>
            </w:tc>
            <w:sdt>
              <w:sdtPr>
                <w:rPr>
                  <w:rFonts w:asciiTheme="minorEastAsia" w:eastAsiaTheme="minorEastAsia" w:hAnsiTheme="minorEastAsia"/>
                  <w:szCs w:val="21"/>
                </w:rPr>
                <w:alias w:val="在产品账面余额"/>
                <w:tag w:val="_GBC_baf46a9d192a4100ac3e964a4b5669c5"/>
                <w:id w:val="9001001"/>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94,664,263.86</w:t>
                    </w:r>
                  </w:p>
                </w:tc>
              </w:sdtContent>
            </w:sdt>
            <w:sdt>
              <w:sdtPr>
                <w:rPr>
                  <w:rFonts w:asciiTheme="minorEastAsia" w:eastAsiaTheme="minorEastAsia" w:hAnsiTheme="minorEastAsia"/>
                  <w:szCs w:val="21"/>
                </w:rPr>
                <w:alias w:val="在产品跌价准备"/>
                <w:tag w:val="_GBC_b4ed26703d5a4a5b971eaeb9bf7a5d5b"/>
                <w:id w:val="9001002"/>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17,437,111.83</w:t>
                    </w:r>
                  </w:p>
                </w:tc>
              </w:sdtContent>
            </w:sdt>
            <w:sdt>
              <w:sdtPr>
                <w:rPr>
                  <w:rFonts w:asciiTheme="minorEastAsia" w:eastAsiaTheme="minorEastAsia" w:hAnsiTheme="minorEastAsia"/>
                  <w:szCs w:val="21"/>
                </w:rPr>
                <w:alias w:val="在产品账面价值"/>
                <w:tag w:val="_GBC_81f47801cb794342bd03768b96393f21"/>
                <w:id w:val="9001003"/>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77,227,152.03</w:t>
                    </w:r>
                  </w:p>
                </w:tc>
              </w:sdtContent>
            </w:sdt>
            <w:sdt>
              <w:sdtPr>
                <w:rPr>
                  <w:rFonts w:asciiTheme="minorEastAsia" w:eastAsiaTheme="minorEastAsia" w:hAnsiTheme="minorEastAsia"/>
                  <w:szCs w:val="21"/>
                </w:rPr>
                <w:alias w:val="在产品账面余额"/>
                <w:tag w:val="_GBC_e76042346a9a455c953b3fd6a4ebeb31"/>
                <w:id w:val="9001004"/>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88,617,201.35</w:t>
                    </w:r>
                  </w:p>
                </w:tc>
              </w:sdtContent>
            </w:sdt>
            <w:sdt>
              <w:sdtPr>
                <w:rPr>
                  <w:rFonts w:asciiTheme="minorEastAsia" w:eastAsiaTheme="minorEastAsia" w:hAnsiTheme="minorEastAsia"/>
                  <w:szCs w:val="21"/>
                </w:rPr>
                <w:alias w:val="在产品跌价准备"/>
                <w:tag w:val="_GBC_3e74ae9057114e0cb57f0fdff9d4639c"/>
                <w:id w:val="9001005"/>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17,874,050.07</w:t>
                    </w:r>
                  </w:p>
                </w:tc>
              </w:sdtContent>
            </w:sdt>
            <w:sdt>
              <w:sdtPr>
                <w:rPr>
                  <w:rFonts w:asciiTheme="minorEastAsia" w:eastAsiaTheme="minorEastAsia" w:hAnsiTheme="minorEastAsia"/>
                  <w:szCs w:val="21"/>
                </w:rPr>
                <w:alias w:val="在产品账面价值"/>
                <w:tag w:val="_GBC_23bf65875782401e918b959408aa6166"/>
                <w:id w:val="9001006"/>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70,743,151.28</w:t>
                    </w:r>
                  </w:p>
                </w:tc>
              </w:sdtContent>
            </w:sdt>
          </w:tr>
          <w:tr w:rsidR="00C24777" w:rsidRPr="0062101A" w:rsidTr="00EE6F73">
            <w:trPr>
              <w:cantSplit/>
            </w:trPr>
            <w:tc>
              <w:tcPr>
                <w:tcW w:w="35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rPr>
                    <w:rFonts w:asciiTheme="minorEastAsia" w:eastAsiaTheme="minorEastAsia" w:hAnsiTheme="minorEastAsia"/>
                    <w:szCs w:val="21"/>
                  </w:rPr>
                </w:pPr>
                <w:r w:rsidRPr="0062101A">
                  <w:rPr>
                    <w:rFonts w:asciiTheme="minorEastAsia" w:eastAsiaTheme="minorEastAsia" w:hAnsiTheme="minorEastAsia" w:hint="eastAsia"/>
                    <w:szCs w:val="21"/>
                  </w:rPr>
                  <w:t>库存商品</w:t>
                </w:r>
              </w:p>
            </w:tc>
            <w:sdt>
              <w:sdtPr>
                <w:rPr>
                  <w:rFonts w:asciiTheme="minorEastAsia" w:eastAsiaTheme="minorEastAsia" w:hAnsiTheme="minorEastAsia"/>
                  <w:szCs w:val="21"/>
                </w:rPr>
                <w:alias w:val="库存商品帐面余额"/>
                <w:tag w:val="_GBC_fdd9e757299342d29689fe10d44ab8ef"/>
                <w:id w:val="9001007"/>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200,598,828.20</w:t>
                    </w:r>
                  </w:p>
                </w:tc>
              </w:sdtContent>
            </w:sdt>
            <w:sdt>
              <w:sdtPr>
                <w:rPr>
                  <w:rFonts w:asciiTheme="minorEastAsia" w:eastAsiaTheme="minorEastAsia" w:hAnsiTheme="minorEastAsia"/>
                  <w:szCs w:val="21"/>
                </w:rPr>
                <w:alias w:val="库存商品跌价准备合计余额"/>
                <w:tag w:val="_GBC_fbff8c74a73c478581ceab04c1bde310"/>
                <w:id w:val="9001008"/>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39,866,161.16</w:t>
                    </w:r>
                  </w:p>
                </w:tc>
              </w:sdtContent>
            </w:sdt>
            <w:sdt>
              <w:sdtPr>
                <w:rPr>
                  <w:rFonts w:asciiTheme="minorEastAsia" w:eastAsiaTheme="minorEastAsia" w:hAnsiTheme="minorEastAsia"/>
                  <w:szCs w:val="21"/>
                </w:rPr>
                <w:alias w:val="库存商品帐面净额"/>
                <w:tag w:val="_GBC_e4b8869b72474930b8c0bcf566a62ddc"/>
                <w:id w:val="9001009"/>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160,732,667.04</w:t>
                    </w:r>
                  </w:p>
                </w:tc>
              </w:sdtContent>
            </w:sdt>
            <w:sdt>
              <w:sdtPr>
                <w:rPr>
                  <w:rFonts w:asciiTheme="minorEastAsia" w:eastAsiaTheme="minorEastAsia" w:hAnsiTheme="minorEastAsia"/>
                  <w:szCs w:val="21"/>
                </w:rPr>
                <w:alias w:val="库存商品帐面余额"/>
                <w:tag w:val="_GBC_acef694559fa450e97dc10fa26b15361"/>
                <w:id w:val="9001010"/>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241,065,269.59</w:t>
                    </w:r>
                  </w:p>
                </w:tc>
              </w:sdtContent>
            </w:sdt>
            <w:sdt>
              <w:sdtPr>
                <w:rPr>
                  <w:rFonts w:asciiTheme="minorEastAsia" w:eastAsiaTheme="minorEastAsia" w:hAnsiTheme="minorEastAsia"/>
                  <w:szCs w:val="21"/>
                </w:rPr>
                <w:alias w:val="库存商品跌价准备合计余额"/>
                <w:tag w:val="_GBC_7ab3979e625b43719d2b65061e3bf2f4"/>
                <w:id w:val="9001011"/>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49,811,411.18</w:t>
                    </w:r>
                  </w:p>
                </w:tc>
              </w:sdtContent>
            </w:sdt>
            <w:sdt>
              <w:sdtPr>
                <w:rPr>
                  <w:rFonts w:asciiTheme="minorEastAsia" w:eastAsiaTheme="minorEastAsia" w:hAnsiTheme="minorEastAsia"/>
                  <w:szCs w:val="21"/>
                </w:rPr>
                <w:alias w:val="库存商品帐面净额"/>
                <w:tag w:val="_GBC_4a490d67c94f41d5885ad337858f599e"/>
                <w:id w:val="9001012"/>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191,253,858.41</w:t>
                    </w:r>
                  </w:p>
                </w:tc>
              </w:sdtContent>
            </w:sdt>
          </w:tr>
          <w:sdt>
            <w:sdtPr>
              <w:rPr>
                <w:rFonts w:asciiTheme="minorEastAsia" w:eastAsiaTheme="minorEastAsia" w:hAnsiTheme="minorEastAsia"/>
                <w:szCs w:val="21"/>
              </w:rPr>
              <w:alias w:val="其他存货"/>
              <w:tag w:val="_TUP_c8c5bd0ddd2e4a069285e8f770e175a9"/>
              <w:id w:val="9001038"/>
              <w:lock w:val="sdtLocked"/>
            </w:sdtPr>
            <w:sdtEndPr>
              <w:rPr>
                <w:rFonts w:hint="eastAsia"/>
              </w:rPr>
            </w:sdtEndPr>
            <w:sdtContent>
              <w:tr w:rsidR="00C24777" w:rsidRPr="0062101A" w:rsidTr="00EE6F73">
                <w:trPr>
                  <w:cantSplit/>
                </w:trPr>
                <w:sdt>
                  <w:sdtPr>
                    <w:rPr>
                      <w:rFonts w:asciiTheme="minorEastAsia" w:eastAsiaTheme="minorEastAsia" w:hAnsiTheme="minorEastAsia"/>
                      <w:szCs w:val="21"/>
                    </w:rPr>
                    <w:alias w:val="其他存货项目"/>
                    <w:tag w:val="_GBC_8711cfb878b642daaa44847b421f00a2"/>
                    <w:id w:val="9001031"/>
                    <w:lock w:val="sdtLocked"/>
                  </w:sdtPr>
                  <w:sdtContent>
                    <w:tc>
                      <w:tcPr>
                        <w:tcW w:w="35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rPr>
                            <w:rFonts w:asciiTheme="minorEastAsia" w:eastAsiaTheme="minorEastAsia" w:hAnsiTheme="minorEastAsia"/>
                            <w:szCs w:val="21"/>
                          </w:rPr>
                        </w:pPr>
                        <w:r w:rsidRPr="0062101A">
                          <w:rPr>
                            <w:rFonts w:asciiTheme="minorEastAsia" w:eastAsiaTheme="minorEastAsia" w:hAnsiTheme="minorEastAsia" w:hint="eastAsia"/>
                            <w:szCs w:val="21"/>
                          </w:rPr>
                          <w:t>外购半成品</w:t>
                        </w:r>
                      </w:p>
                    </w:tc>
                  </w:sdtContent>
                </w:sdt>
                <w:sdt>
                  <w:sdtPr>
                    <w:rPr>
                      <w:rFonts w:asciiTheme="minorEastAsia" w:eastAsiaTheme="minorEastAsia" w:hAnsiTheme="minorEastAsia"/>
                      <w:szCs w:val="21"/>
                    </w:rPr>
                    <w:alias w:val="其他存货帐面余额"/>
                    <w:tag w:val="_GBC_27c981963c6a48129dc47e9f5421fdd2"/>
                    <w:id w:val="9001032"/>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456,900.10</w:t>
                        </w:r>
                      </w:p>
                    </w:tc>
                  </w:sdtContent>
                </w:sdt>
                <w:sdt>
                  <w:sdtPr>
                    <w:rPr>
                      <w:rFonts w:asciiTheme="minorEastAsia" w:eastAsiaTheme="minorEastAsia" w:hAnsiTheme="minorEastAsia"/>
                      <w:szCs w:val="21"/>
                    </w:rPr>
                    <w:alias w:val="存货跌价准备其他项余额"/>
                    <w:tag w:val="_GBC_eba5d959150b4395b5e6a6f5db82d0ce"/>
                    <w:id w:val="9001033"/>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181,599.35</w:t>
                        </w:r>
                      </w:p>
                    </w:tc>
                  </w:sdtContent>
                </w:sdt>
                <w:sdt>
                  <w:sdtPr>
                    <w:rPr>
                      <w:rFonts w:asciiTheme="minorEastAsia" w:eastAsiaTheme="minorEastAsia" w:hAnsiTheme="minorEastAsia"/>
                      <w:szCs w:val="21"/>
                    </w:rPr>
                    <w:alias w:val="其他存货帐面净额"/>
                    <w:tag w:val="_GBC_480fd5b3e84e42c7ae3be888524d7277"/>
                    <w:id w:val="9001034"/>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275,300.75</w:t>
                        </w:r>
                      </w:p>
                    </w:tc>
                  </w:sdtContent>
                </w:sdt>
                <w:sdt>
                  <w:sdtPr>
                    <w:rPr>
                      <w:rFonts w:asciiTheme="minorEastAsia" w:eastAsiaTheme="minorEastAsia" w:hAnsiTheme="minorEastAsia"/>
                      <w:szCs w:val="21"/>
                    </w:rPr>
                    <w:alias w:val="其他存货帐面余额"/>
                    <w:tag w:val="_GBC_cd26e736e3064046b7e6022317f3f20b"/>
                    <w:id w:val="9001035"/>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694,009.78</w:t>
                        </w:r>
                      </w:p>
                    </w:tc>
                  </w:sdtContent>
                </w:sdt>
                <w:sdt>
                  <w:sdtPr>
                    <w:rPr>
                      <w:rFonts w:asciiTheme="minorEastAsia" w:eastAsiaTheme="minorEastAsia" w:hAnsiTheme="minorEastAsia"/>
                      <w:szCs w:val="21"/>
                    </w:rPr>
                    <w:alias w:val="存货跌价准备其他项余额"/>
                    <w:tag w:val="_GBC_7f6d152f5ec548788fd9bb9a32a154cd"/>
                    <w:id w:val="9001036"/>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278,835.33</w:t>
                        </w:r>
                      </w:p>
                    </w:tc>
                  </w:sdtContent>
                </w:sdt>
                <w:sdt>
                  <w:sdtPr>
                    <w:rPr>
                      <w:rFonts w:asciiTheme="minorEastAsia" w:eastAsiaTheme="minorEastAsia" w:hAnsiTheme="minorEastAsia"/>
                      <w:szCs w:val="21"/>
                    </w:rPr>
                    <w:alias w:val="其他存货帐面净额"/>
                    <w:tag w:val="_GBC_e6704f59ace948fba184bdf4e6b2945e"/>
                    <w:id w:val="9001037"/>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415,174.45</w:t>
                        </w:r>
                      </w:p>
                    </w:tc>
                  </w:sdtContent>
                </w:sdt>
              </w:tr>
            </w:sdtContent>
          </w:sdt>
          <w:sdt>
            <w:sdtPr>
              <w:rPr>
                <w:rFonts w:asciiTheme="minorEastAsia" w:eastAsiaTheme="minorEastAsia" w:hAnsiTheme="minorEastAsia"/>
                <w:szCs w:val="21"/>
              </w:rPr>
              <w:alias w:val="其他存货"/>
              <w:tag w:val="_TUP_c8c5bd0ddd2e4a069285e8f770e175a9"/>
              <w:id w:val="9001046"/>
              <w:lock w:val="sdtLocked"/>
            </w:sdtPr>
            <w:sdtEndPr>
              <w:rPr>
                <w:rFonts w:hint="eastAsia"/>
              </w:rPr>
            </w:sdtEndPr>
            <w:sdtContent>
              <w:tr w:rsidR="00C24777" w:rsidRPr="0062101A" w:rsidTr="00EE6F73">
                <w:trPr>
                  <w:cantSplit/>
                </w:trPr>
                <w:sdt>
                  <w:sdtPr>
                    <w:rPr>
                      <w:rFonts w:asciiTheme="minorEastAsia" w:eastAsiaTheme="minorEastAsia" w:hAnsiTheme="minorEastAsia"/>
                      <w:szCs w:val="21"/>
                    </w:rPr>
                    <w:alias w:val="其他存货项目"/>
                    <w:tag w:val="_GBC_8711cfb878b642daaa44847b421f00a2"/>
                    <w:id w:val="9001039"/>
                    <w:lock w:val="sdtLocked"/>
                  </w:sdtPr>
                  <w:sdtContent>
                    <w:tc>
                      <w:tcPr>
                        <w:tcW w:w="35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rPr>
                            <w:rFonts w:asciiTheme="minorEastAsia" w:eastAsiaTheme="minorEastAsia" w:hAnsiTheme="minorEastAsia"/>
                            <w:color w:val="008000"/>
                            <w:szCs w:val="21"/>
                          </w:rPr>
                        </w:pPr>
                        <w:r w:rsidRPr="0062101A">
                          <w:rPr>
                            <w:rFonts w:asciiTheme="minorEastAsia" w:eastAsiaTheme="minorEastAsia" w:hAnsiTheme="minorEastAsia" w:hint="eastAsia"/>
                            <w:szCs w:val="21"/>
                          </w:rPr>
                          <w:t>委托加工材料</w:t>
                        </w:r>
                      </w:p>
                    </w:tc>
                  </w:sdtContent>
                </w:sdt>
                <w:sdt>
                  <w:sdtPr>
                    <w:rPr>
                      <w:rFonts w:asciiTheme="minorEastAsia" w:eastAsiaTheme="minorEastAsia" w:hAnsiTheme="minorEastAsia"/>
                      <w:szCs w:val="21"/>
                    </w:rPr>
                    <w:alias w:val="其他存货帐面余额"/>
                    <w:tag w:val="_GBC_27c981963c6a48129dc47e9f5421fdd2"/>
                    <w:id w:val="9001040"/>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3,051,242.81</w:t>
                        </w:r>
                      </w:p>
                    </w:tc>
                  </w:sdtContent>
                </w:sdt>
                <w:sdt>
                  <w:sdtPr>
                    <w:rPr>
                      <w:rFonts w:asciiTheme="minorEastAsia" w:eastAsiaTheme="minorEastAsia" w:hAnsiTheme="minorEastAsia"/>
                      <w:szCs w:val="21"/>
                    </w:rPr>
                    <w:alias w:val="存货跌价准备其他项余额"/>
                    <w:tag w:val="_GBC_eba5d959150b4395b5e6a6f5db82d0ce"/>
                    <w:id w:val="9001041"/>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173,530.80</w:t>
                        </w:r>
                      </w:p>
                    </w:tc>
                  </w:sdtContent>
                </w:sdt>
                <w:sdt>
                  <w:sdtPr>
                    <w:rPr>
                      <w:rFonts w:asciiTheme="minorEastAsia" w:eastAsiaTheme="minorEastAsia" w:hAnsiTheme="minorEastAsia"/>
                      <w:szCs w:val="21"/>
                    </w:rPr>
                    <w:alias w:val="其他存货帐面净额"/>
                    <w:tag w:val="_GBC_480fd5b3e84e42c7ae3be888524d7277"/>
                    <w:id w:val="9001042"/>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szCs w:val="21"/>
                          </w:rPr>
                          <w:t>2,877,712.01</w:t>
                        </w:r>
                      </w:p>
                    </w:tc>
                  </w:sdtContent>
                </w:sdt>
                <w:sdt>
                  <w:sdtPr>
                    <w:rPr>
                      <w:rFonts w:asciiTheme="minorEastAsia" w:eastAsiaTheme="minorEastAsia" w:hAnsiTheme="minorEastAsia"/>
                      <w:szCs w:val="21"/>
                    </w:rPr>
                    <w:alias w:val="其他存货帐面余额"/>
                    <w:tag w:val="_GBC_cd26e736e3064046b7e6022317f3f20b"/>
                    <w:id w:val="9001043"/>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2,504,423.96</w:t>
                        </w:r>
                      </w:p>
                    </w:tc>
                  </w:sdtContent>
                </w:sdt>
                <w:sdt>
                  <w:sdtPr>
                    <w:rPr>
                      <w:rFonts w:asciiTheme="minorEastAsia" w:eastAsiaTheme="minorEastAsia" w:hAnsiTheme="minorEastAsia"/>
                      <w:szCs w:val="21"/>
                    </w:rPr>
                    <w:alias w:val="存货跌价准备其他项余额"/>
                    <w:tag w:val="_GBC_7f6d152f5ec548788fd9bb9a32a154cd"/>
                    <w:id w:val="9001044"/>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193,796.52</w:t>
                        </w:r>
                      </w:p>
                    </w:tc>
                  </w:sdtContent>
                </w:sdt>
                <w:sdt>
                  <w:sdtPr>
                    <w:rPr>
                      <w:rFonts w:asciiTheme="minorEastAsia" w:eastAsiaTheme="minorEastAsia" w:hAnsiTheme="minorEastAsia"/>
                      <w:szCs w:val="21"/>
                    </w:rPr>
                    <w:alias w:val="其他存货帐面净额"/>
                    <w:tag w:val="_GBC_e6704f59ace948fba184bdf4e6b2945e"/>
                    <w:id w:val="9001045"/>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color w:val="000000"/>
                            <w:szCs w:val="21"/>
                          </w:rPr>
                          <w:t>2,310,627.44</w:t>
                        </w:r>
                      </w:p>
                    </w:tc>
                  </w:sdtContent>
                </w:sdt>
              </w:tr>
            </w:sdtContent>
          </w:sdt>
          <w:sdt>
            <w:sdtPr>
              <w:rPr>
                <w:rFonts w:asciiTheme="minorEastAsia" w:eastAsiaTheme="minorEastAsia" w:hAnsiTheme="minorEastAsia"/>
                <w:szCs w:val="21"/>
              </w:rPr>
              <w:alias w:val="其他存货"/>
              <w:tag w:val="_TUP_c8c5bd0ddd2e4a069285e8f770e175a9"/>
              <w:id w:val="9001054"/>
              <w:lock w:val="sdtLocked"/>
            </w:sdtPr>
            <w:sdtEndPr>
              <w:rPr>
                <w:rFonts w:hint="eastAsia"/>
              </w:rPr>
            </w:sdtEndPr>
            <w:sdtContent>
              <w:tr w:rsidR="00C24777" w:rsidRPr="0062101A" w:rsidTr="00EE6F73">
                <w:trPr>
                  <w:cantSplit/>
                </w:trPr>
                <w:sdt>
                  <w:sdtPr>
                    <w:rPr>
                      <w:rFonts w:asciiTheme="minorEastAsia" w:eastAsiaTheme="minorEastAsia" w:hAnsiTheme="minorEastAsia"/>
                      <w:szCs w:val="21"/>
                    </w:rPr>
                    <w:alias w:val="其他存货项目"/>
                    <w:tag w:val="_GBC_8711cfb878b642daaa44847b421f00a2"/>
                    <w:id w:val="9001047"/>
                    <w:lock w:val="sdtLocked"/>
                  </w:sdtPr>
                  <w:sdtContent>
                    <w:tc>
                      <w:tcPr>
                        <w:tcW w:w="35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rPr>
                            <w:rFonts w:asciiTheme="minorEastAsia" w:eastAsiaTheme="minorEastAsia" w:hAnsiTheme="minorEastAsia"/>
                            <w:szCs w:val="21"/>
                          </w:rPr>
                        </w:pPr>
                        <w:r w:rsidRPr="0062101A">
                          <w:rPr>
                            <w:rFonts w:asciiTheme="minorEastAsia" w:eastAsiaTheme="minorEastAsia" w:hAnsiTheme="minorEastAsia" w:hint="eastAsia"/>
                            <w:szCs w:val="21"/>
                          </w:rPr>
                          <w:t>自制半成品</w:t>
                        </w:r>
                      </w:p>
                    </w:tc>
                  </w:sdtContent>
                </w:sdt>
                <w:sdt>
                  <w:sdtPr>
                    <w:rPr>
                      <w:rFonts w:asciiTheme="minorEastAsia" w:eastAsiaTheme="minorEastAsia" w:hAnsiTheme="minorEastAsia"/>
                      <w:szCs w:val="21"/>
                    </w:rPr>
                    <w:alias w:val="其他存货帐面余额"/>
                    <w:tag w:val="_GBC_27c981963c6a48129dc47e9f5421fdd2"/>
                    <w:id w:val="9001048"/>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szCs w:val="21"/>
                          </w:rPr>
                        </w:pPr>
                        <w:r w:rsidRPr="0062101A">
                          <w:rPr>
                            <w:rFonts w:asciiTheme="minorEastAsia" w:eastAsiaTheme="minorEastAsia" w:hAnsiTheme="minorEastAsia"/>
                            <w:szCs w:val="21"/>
                          </w:rPr>
                          <w:t>21,067,518.71</w:t>
                        </w:r>
                      </w:p>
                    </w:tc>
                  </w:sdtContent>
                </w:sdt>
                <w:sdt>
                  <w:sdtPr>
                    <w:rPr>
                      <w:rFonts w:asciiTheme="minorEastAsia" w:eastAsiaTheme="minorEastAsia" w:hAnsiTheme="minorEastAsia"/>
                      <w:szCs w:val="21"/>
                    </w:rPr>
                    <w:alias w:val="存货跌价准备其他项余额"/>
                    <w:tag w:val="_GBC_eba5d959150b4395b5e6a6f5db82d0ce"/>
                    <w:id w:val="9001049"/>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szCs w:val="21"/>
                          </w:rPr>
                        </w:pPr>
                        <w:r w:rsidRPr="0062101A">
                          <w:rPr>
                            <w:rFonts w:asciiTheme="minorEastAsia" w:eastAsiaTheme="minorEastAsia" w:hAnsiTheme="minorEastAsia"/>
                            <w:szCs w:val="21"/>
                          </w:rPr>
                          <w:t>14,874,955.78</w:t>
                        </w:r>
                      </w:p>
                    </w:tc>
                  </w:sdtContent>
                </w:sdt>
                <w:sdt>
                  <w:sdtPr>
                    <w:rPr>
                      <w:rFonts w:asciiTheme="minorEastAsia" w:eastAsiaTheme="minorEastAsia" w:hAnsiTheme="minorEastAsia"/>
                      <w:szCs w:val="21"/>
                    </w:rPr>
                    <w:alias w:val="其他存货帐面净额"/>
                    <w:tag w:val="_GBC_480fd5b3e84e42c7ae3be888524d7277"/>
                    <w:id w:val="9001050"/>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szCs w:val="21"/>
                          </w:rPr>
                        </w:pPr>
                        <w:r w:rsidRPr="0062101A">
                          <w:rPr>
                            <w:rFonts w:asciiTheme="minorEastAsia" w:eastAsiaTheme="minorEastAsia" w:hAnsiTheme="minorEastAsia"/>
                            <w:szCs w:val="21"/>
                          </w:rPr>
                          <w:t>6,192,562.93</w:t>
                        </w:r>
                      </w:p>
                    </w:tc>
                  </w:sdtContent>
                </w:sdt>
                <w:sdt>
                  <w:sdtPr>
                    <w:rPr>
                      <w:rFonts w:asciiTheme="minorEastAsia" w:eastAsiaTheme="minorEastAsia" w:hAnsiTheme="minorEastAsia"/>
                      <w:szCs w:val="21"/>
                    </w:rPr>
                    <w:alias w:val="其他存货帐面余额"/>
                    <w:tag w:val="_GBC_cd26e736e3064046b7e6022317f3f20b"/>
                    <w:id w:val="9001051"/>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szCs w:val="21"/>
                          </w:rPr>
                        </w:pPr>
                        <w:r w:rsidRPr="0062101A">
                          <w:rPr>
                            <w:rFonts w:asciiTheme="minorEastAsia" w:eastAsiaTheme="minorEastAsia" w:hAnsiTheme="minorEastAsia"/>
                            <w:color w:val="000000"/>
                            <w:szCs w:val="21"/>
                          </w:rPr>
                          <w:t>21,062,909.33</w:t>
                        </w:r>
                      </w:p>
                    </w:tc>
                  </w:sdtContent>
                </w:sdt>
                <w:sdt>
                  <w:sdtPr>
                    <w:rPr>
                      <w:rFonts w:asciiTheme="minorEastAsia" w:eastAsiaTheme="minorEastAsia" w:hAnsiTheme="minorEastAsia"/>
                      <w:szCs w:val="21"/>
                    </w:rPr>
                    <w:alias w:val="存货跌价准备其他项余额"/>
                    <w:tag w:val="_GBC_7f6d152f5ec548788fd9bb9a32a154cd"/>
                    <w:id w:val="9001052"/>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szCs w:val="21"/>
                          </w:rPr>
                        </w:pPr>
                        <w:r w:rsidRPr="0062101A">
                          <w:rPr>
                            <w:rFonts w:asciiTheme="minorEastAsia" w:eastAsiaTheme="minorEastAsia" w:hAnsiTheme="minorEastAsia"/>
                            <w:color w:val="000000"/>
                            <w:szCs w:val="21"/>
                          </w:rPr>
                          <w:t>15,058,594.20</w:t>
                        </w:r>
                      </w:p>
                    </w:tc>
                  </w:sdtContent>
                </w:sdt>
                <w:sdt>
                  <w:sdtPr>
                    <w:rPr>
                      <w:rFonts w:asciiTheme="minorEastAsia" w:eastAsiaTheme="minorEastAsia" w:hAnsiTheme="minorEastAsia"/>
                      <w:szCs w:val="21"/>
                    </w:rPr>
                    <w:alias w:val="其他存货帐面净额"/>
                    <w:tag w:val="_GBC_e6704f59ace948fba184bdf4e6b2945e"/>
                    <w:id w:val="9001053"/>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szCs w:val="21"/>
                          </w:rPr>
                        </w:pPr>
                        <w:r w:rsidRPr="0062101A">
                          <w:rPr>
                            <w:rFonts w:asciiTheme="minorEastAsia" w:eastAsiaTheme="minorEastAsia" w:hAnsiTheme="minorEastAsia"/>
                            <w:color w:val="000000"/>
                            <w:szCs w:val="21"/>
                          </w:rPr>
                          <w:t>6,004,315.13</w:t>
                        </w:r>
                      </w:p>
                    </w:tc>
                  </w:sdtContent>
                </w:sdt>
              </w:tr>
            </w:sdtContent>
          </w:sdt>
          <w:tr w:rsidR="00C24777" w:rsidRPr="0062101A" w:rsidTr="00EE6F73">
            <w:trPr>
              <w:cantSplit/>
            </w:trPr>
            <w:tc>
              <w:tcPr>
                <w:tcW w:w="35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center"/>
                  <w:rPr>
                    <w:rFonts w:asciiTheme="minorEastAsia" w:eastAsiaTheme="minorEastAsia" w:hAnsiTheme="minorEastAsia"/>
                    <w:szCs w:val="21"/>
                  </w:rPr>
                </w:pPr>
                <w:r w:rsidRPr="0062101A">
                  <w:rPr>
                    <w:rFonts w:asciiTheme="minorEastAsia" w:eastAsiaTheme="minorEastAsia" w:hAnsiTheme="minorEastAsia" w:hint="eastAsia"/>
                    <w:szCs w:val="21"/>
                  </w:rPr>
                  <w:t>合计</w:t>
                </w:r>
              </w:p>
            </w:tc>
            <w:sdt>
              <w:sdtPr>
                <w:rPr>
                  <w:rFonts w:asciiTheme="minorEastAsia" w:eastAsiaTheme="minorEastAsia" w:hAnsiTheme="minorEastAsia"/>
                  <w:szCs w:val="21"/>
                </w:rPr>
                <w:alias w:val="存货帐面余额"/>
                <w:tag w:val="_GBC_4dc4a9bee7714872b80ea83af39136b4"/>
                <w:id w:val="9001055"/>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bCs/>
                        <w:szCs w:val="21"/>
                      </w:rPr>
                      <w:t>411,557,586.40</w:t>
                    </w:r>
                  </w:p>
                </w:tc>
              </w:sdtContent>
            </w:sdt>
            <w:sdt>
              <w:sdtPr>
                <w:rPr>
                  <w:rFonts w:asciiTheme="minorEastAsia" w:eastAsiaTheme="minorEastAsia" w:hAnsiTheme="minorEastAsia"/>
                  <w:szCs w:val="21"/>
                </w:rPr>
                <w:alias w:val="存货跌价准备合计余额"/>
                <w:tag w:val="_GBC_1f844b45a75f4bc9a685431e9d22f5f0"/>
                <w:id w:val="9001056"/>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bCs/>
                        <w:szCs w:val="21"/>
                      </w:rPr>
                      <w:t>100,670,532.79</w:t>
                    </w:r>
                  </w:p>
                </w:tc>
              </w:sdtContent>
            </w:sdt>
            <w:sdt>
              <w:sdtPr>
                <w:rPr>
                  <w:rFonts w:asciiTheme="minorEastAsia" w:eastAsiaTheme="minorEastAsia" w:hAnsiTheme="minorEastAsia"/>
                  <w:szCs w:val="21"/>
                </w:rPr>
                <w:alias w:val="存货"/>
                <w:tag w:val="_GBC_45a90efe3c4a4eeab45908fad1cb6a9b"/>
                <w:id w:val="9001057"/>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bCs/>
                        <w:szCs w:val="21"/>
                      </w:rPr>
                      <w:t>310,887,053.61</w:t>
                    </w:r>
                  </w:p>
                </w:tc>
              </w:sdtContent>
            </w:sdt>
            <w:sdt>
              <w:sdtPr>
                <w:rPr>
                  <w:rFonts w:asciiTheme="minorEastAsia" w:eastAsiaTheme="minorEastAsia" w:hAnsiTheme="minorEastAsia"/>
                  <w:szCs w:val="21"/>
                </w:rPr>
                <w:alias w:val="存货帐面余额"/>
                <w:tag w:val="_GBC_7553e8760e864abaaac961940cb3c3fa"/>
                <w:id w:val="9001058"/>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bCs/>
                        <w:color w:val="000000"/>
                        <w:szCs w:val="21"/>
                      </w:rPr>
                      <w:t>447,722,315.87</w:t>
                    </w:r>
                  </w:p>
                </w:tc>
              </w:sdtContent>
            </w:sdt>
            <w:sdt>
              <w:sdtPr>
                <w:rPr>
                  <w:rFonts w:asciiTheme="minorEastAsia" w:eastAsiaTheme="minorEastAsia" w:hAnsiTheme="minorEastAsia"/>
                  <w:szCs w:val="21"/>
                </w:rPr>
                <w:alias w:val="存货跌价准备合计余额"/>
                <w:tag w:val="_GBC_d24d12f8e5a04619807b6e4bfa1c32f7"/>
                <w:id w:val="9001059"/>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bCs/>
                        <w:color w:val="000000"/>
                        <w:szCs w:val="21"/>
                      </w:rPr>
                      <w:t>114,303,514.37</w:t>
                    </w:r>
                  </w:p>
                </w:tc>
              </w:sdtContent>
            </w:sdt>
            <w:sdt>
              <w:sdtPr>
                <w:rPr>
                  <w:rFonts w:asciiTheme="minorEastAsia" w:eastAsiaTheme="minorEastAsia" w:hAnsiTheme="minorEastAsia"/>
                  <w:szCs w:val="21"/>
                </w:rPr>
                <w:alias w:val="存货"/>
                <w:tag w:val="_GBC_2bde8ea023154d7e946f7901c55a9d8a"/>
                <w:id w:val="9001060"/>
                <w:lock w:val="sdtLocked"/>
              </w:sdtPr>
              <w:sdtContent>
                <w:tc>
                  <w:tcPr>
                    <w:tcW w:w="774" w:type="pct"/>
                    <w:tcBorders>
                      <w:top w:val="single" w:sz="6" w:space="0" w:color="auto"/>
                      <w:left w:val="single" w:sz="6" w:space="0" w:color="auto"/>
                      <w:bottom w:val="single" w:sz="6" w:space="0" w:color="auto"/>
                      <w:right w:val="single" w:sz="6" w:space="0" w:color="auto"/>
                    </w:tcBorders>
                  </w:tcPr>
                  <w:p w:rsidR="00C24777" w:rsidRPr="0062101A" w:rsidRDefault="00C24777" w:rsidP="00C24777">
                    <w:pPr>
                      <w:ind w:right="5"/>
                      <w:jc w:val="right"/>
                      <w:rPr>
                        <w:rFonts w:asciiTheme="minorEastAsia" w:eastAsiaTheme="minorEastAsia" w:hAnsiTheme="minorEastAsia"/>
                        <w:color w:val="008000"/>
                        <w:szCs w:val="21"/>
                      </w:rPr>
                    </w:pPr>
                    <w:r w:rsidRPr="0062101A">
                      <w:rPr>
                        <w:rFonts w:asciiTheme="minorEastAsia" w:eastAsiaTheme="minorEastAsia" w:hAnsiTheme="minorEastAsia"/>
                        <w:bCs/>
                        <w:color w:val="000000"/>
                        <w:szCs w:val="21"/>
                      </w:rPr>
                      <w:t>333,418,801.50</w:t>
                    </w:r>
                  </w:p>
                </w:tc>
              </w:sdtContent>
            </w:sdt>
          </w:tr>
        </w:tbl>
        <w:p w:rsidR="00C24777" w:rsidRPr="00B20311" w:rsidRDefault="00703070" w:rsidP="00B20311"/>
      </w:sdtContent>
    </w:sdt>
    <w:sdt>
      <w:sdtPr>
        <w:rPr>
          <w:rFonts w:ascii="宋体" w:hAnsi="宋体" w:cs="宋体" w:hint="eastAsia"/>
          <w:b w:val="0"/>
          <w:bCs w:val="0"/>
          <w:kern w:val="0"/>
          <w:szCs w:val="24"/>
        </w:rPr>
        <w:alias w:val="模块:存货跌价准备"/>
        <w:tag w:val="_SEC_f5d204839da647b4984ba81ca9593f3b"/>
        <w:id w:val="9001131"/>
        <w:lock w:val="sdtLocked"/>
        <w:placeholder>
          <w:docPart w:val="GBC22222222222222222222222222222"/>
        </w:placeholder>
      </w:sdtPr>
      <w:sdtEndPr>
        <w:rPr>
          <w:rFonts w:ascii="Times New Roman" w:hAnsi="Times New Roman"/>
        </w:rPr>
      </w:sdtEndPr>
      <w:sdtContent>
        <w:p w:rsidR="00C24777" w:rsidRDefault="00C24777" w:rsidP="00B20311">
          <w:pPr>
            <w:pStyle w:val="4"/>
            <w:numPr>
              <w:ilvl w:val="0"/>
              <w:numId w:val="73"/>
            </w:numPr>
            <w:tabs>
              <w:tab w:val="left" w:pos="630"/>
            </w:tabs>
            <w:ind w:left="567" w:hanging="567"/>
          </w:pPr>
          <w:r>
            <w:rPr>
              <w:rFonts w:hint="eastAsia"/>
            </w:rPr>
            <w:t>存货跌价准备</w:t>
          </w:r>
        </w:p>
        <w:sdt>
          <w:sdtPr>
            <w:alias w:val="是否适用：存货跌价准备[双击切换]"/>
            <w:tag w:val="_GBC_c61866b530ae491eb21bee1edd36619e"/>
            <w:id w:val="9001062"/>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存货跌价准备"/>
              <w:tag w:val="_GBC_2d3e3a5e2ff44ef3bbef756054f246f3"/>
              <w:id w:val="90010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c51bd05fe51f4b609e7e1904eb064d34"/>
              <w:id w:val="90010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12"/>
            <w:gridCol w:w="1934"/>
            <w:gridCol w:w="1924"/>
            <w:gridCol w:w="1927"/>
            <w:gridCol w:w="1652"/>
          </w:tblGrid>
          <w:tr w:rsidR="00BF6CD5" w:rsidRPr="00A01A47" w:rsidTr="00C979A8">
            <w:trPr>
              <w:trHeight w:val="238"/>
            </w:trPr>
            <w:tc>
              <w:tcPr>
                <w:tcW w:w="890" w:type="pct"/>
                <w:vMerge w:val="restart"/>
                <w:tcBorders>
                  <w:top w:val="single" w:sz="4" w:space="0" w:color="auto"/>
                  <w:left w:val="single" w:sz="4" w:space="0" w:color="auto"/>
                  <w:bottom w:val="single" w:sz="4" w:space="0" w:color="auto"/>
                  <w:right w:val="single" w:sz="4" w:space="0" w:color="auto"/>
                </w:tcBorders>
                <w:vAlign w:val="center"/>
              </w:tcPr>
              <w:p w:rsidR="00BF6CD5" w:rsidRPr="00A01A47" w:rsidRDefault="00BF6CD5" w:rsidP="00C979A8">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项目</w:t>
                </w:r>
              </w:p>
            </w:tc>
            <w:tc>
              <w:tcPr>
                <w:tcW w:w="1068" w:type="pct"/>
                <w:vMerge w:val="restart"/>
                <w:tcBorders>
                  <w:top w:val="single" w:sz="4" w:space="0" w:color="auto"/>
                  <w:left w:val="single" w:sz="4" w:space="0" w:color="auto"/>
                  <w:bottom w:val="single" w:sz="4" w:space="0" w:color="auto"/>
                  <w:right w:val="single" w:sz="4" w:space="0" w:color="auto"/>
                </w:tcBorders>
                <w:vAlign w:val="center"/>
              </w:tcPr>
              <w:p w:rsidR="00BF6CD5" w:rsidRPr="00A01A47" w:rsidRDefault="00BF6CD5" w:rsidP="00C979A8">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期初余额</w:t>
                </w:r>
              </w:p>
            </w:tc>
            <w:tc>
              <w:tcPr>
                <w:tcW w:w="1063" w:type="pct"/>
                <w:tcBorders>
                  <w:top w:val="single" w:sz="4" w:space="0" w:color="auto"/>
                  <w:left w:val="single" w:sz="4" w:space="0" w:color="auto"/>
                  <w:right w:val="single" w:sz="4" w:space="0" w:color="auto"/>
                </w:tcBorders>
                <w:vAlign w:val="center"/>
              </w:tcPr>
              <w:p w:rsidR="00BF6CD5" w:rsidRPr="00A01A47" w:rsidRDefault="00BF6CD5" w:rsidP="00C979A8">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本期增加金额</w:t>
                </w:r>
              </w:p>
            </w:tc>
            <w:tc>
              <w:tcPr>
                <w:tcW w:w="1065" w:type="pct"/>
                <w:tcBorders>
                  <w:top w:val="single" w:sz="4" w:space="0" w:color="auto"/>
                  <w:left w:val="single" w:sz="4" w:space="0" w:color="auto"/>
                  <w:right w:val="single" w:sz="4" w:space="0" w:color="auto"/>
                </w:tcBorders>
                <w:vAlign w:val="center"/>
              </w:tcPr>
              <w:p w:rsidR="00BF6CD5" w:rsidRPr="00A01A47" w:rsidRDefault="00BF6CD5" w:rsidP="00C979A8">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本期减少金额</w:t>
                </w:r>
              </w:p>
            </w:tc>
            <w:tc>
              <w:tcPr>
                <w:tcW w:w="913" w:type="pct"/>
                <w:vMerge w:val="restart"/>
                <w:tcBorders>
                  <w:top w:val="single" w:sz="4" w:space="0" w:color="auto"/>
                  <w:left w:val="single" w:sz="4" w:space="0" w:color="auto"/>
                  <w:bottom w:val="single" w:sz="4" w:space="0" w:color="auto"/>
                  <w:right w:val="single" w:sz="4" w:space="0" w:color="auto"/>
                </w:tcBorders>
                <w:vAlign w:val="center"/>
              </w:tcPr>
              <w:p w:rsidR="00BF6CD5" w:rsidRPr="00A01A47" w:rsidRDefault="00BF6CD5" w:rsidP="00C979A8">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期末余额</w:t>
                </w:r>
              </w:p>
            </w:tc>
          </w:tr>
          <w:tr w:rsidR="00BF6CD5" w:rsidRPr="00A01A47" w:rsidTr="00C979A8">
            <w:trPr>
              <w:trHeight w:val="301"/>
            </w:trPr>
            <w:tc>
              <w:tcPr>
                <w:tcW w:w="890" w:type="pct"/>
                <w:vMerge/>
                <w:tcBorders>
                  <w:top w:val="single" w:sz="4" w:space="0" w:color="auto"/>
                  <w:left w:val="single" w:sz="4" w:space="0" w:color="auto"/>
                  <w:bottom w:val="single" w:sz="4" w:space="0" w:color="auto"/>
                  <w:right w:val="single" w:sz="4" w:space="0" w:color="auto"/>
                </w:tcBorders>
              </w:tcPr>
              <w:p w:rsidR="00BF6CD5" w:rsidRPr="00A01A47" w:rsidRDefault="00BF6CD5" w:rsidP="00C979A8">
                <w:pPr>
                  <w:jc w:val="center"/>
                  <w:rPr>
                    <w:rFonts w:asciiTheme="minorEastAsia" w:eastAsiaTheme="minorEastAsia" w:hAnsiTheme="minorEastAsia"/>
                    <w:szCs w:val="21"/>
                  </w:rPr>
                </w:pPr>
              </w:p>
            </w:tc>
            <w:tc>
              <w:tcPr>
                <w:tcW w:w="1068" w:type="pct"/>
                <w:vMerge/>
                <w:tcBorders>
                  <w:top w:val="single" w:sz="4" w:space="0" w:color="auto"/>
                  <w:left w:val="single" w:sz="4" w:space="0" w:color="auto"/>
                  <w:bottom w:val="single" w:sz="4" w:space="0" w:color="auto"/>
                  <w:right w:val="single" w:sz="4" w:space="0" w:color="auto"/>
                </w:tcBorders>
              </w:tcPr>
              <w:p w:rsidR="00BF6CD5" w:rsidRPr="00A01A47" w:rsidRDefault="00BF6CD5" w:rsidP="00C979A8">
                <w:pPr>
                  <w:jc w:val="center"/>
                  <w:rPr>
                    <w:rFonts w:asciiTheme="minorEastAsia" w:eastAsiaTheme="minorEastAsia" w:hAnsiTheme="minorEastAsia"/>
                    <w:szCs w:val="21"/>
                  </w:rPr>
                </w:pPr>
              </w:p>
            </w:tc>
            <w:tc>
              <w:tcPr>
                <w:tcW w:w="1063" w:type="pct"/>
                <w:tcBorders>
                  <w:left w:val="single" w:sz="4" w:space="0" w:color="auto"/>
                  <w:bottom w:val="single" w:sz="4" w:space="0" w:color="auto"/>
                  <w:right w:val="single" w:sz="4" w:space="0" w:color="auto"/>
                </w:tcBorders>
                <w:vAlign w:val="center"/>
              </w:tcPr>
              <w:p w:rsidR="00BF6CD5" w:rsidRPr="00A01A47" w:rsidRDefault="00BF6CD5" w:rsidP="00C979A8">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计提</w:t>
                </w:r>
              </w:p>
            </w:tc>
            <w:tc>
              <w:tcPr>
                <w:tcW w:w="1065" w:type="pct"/>
                <w:tcBorders>
                  <w:top w:val="single" w:sz="4" w:space="0" w:color="auto"/>
                  <w:left w:val="single" w:sz="4" w:space="0" w:color="auto"/>
                  <w:bottom w:val="single" w:sz="4" w:space="0" w:color="auto"/>
                  <w:right w:val="single" w:sz="4" w:space="0" w:color="auto"/>
                </w:tcBorders>
                <w:vAlign w:val="center"/>
              </w:tcPr>
              <w:p w:rsidR="00BF6CD5" w:rsidRPr="00A01A47" w:rsidRDefault="00BF6CD5" w:rsidP="00C979A8">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转回或转销</w:t>
                </w:r>
              </w:p>
            </w:tc>
            <w:tc>
              <w:tcPr>
                <w:tcW w:w="913" w:type="pct"/>
                <w:vMerge/>
                <w:tcBorders>
                  <w:top w:val="single" w:sz="4" w:space="0" w:color="auto"/>
                  <w:left w:val="single" w:sz="4" w:space="0" w:color="auto"/>
                  <w:bottom w:val="single" w:sz="4" w:space="0" w:color="auto"/>
                  <w:right w:val="single" w:sz="4" w:space="0" w:color="auto"/>
                </w:tcBorders>
                <w:vAlign w:val="center"/>
              </w:tcPr>
              <w:p w:rsidR="00BF6CD5" w:rsidRPr="00A01A47" w:rsidRDefault="00BF6CD5" w:rsidP="00C979A8">
                <w:pPr>
                  <w:jc w:val="center"/>
                  <w:rPr>
                    <w:rFonts w:asciiTheme="minorEastAsia" w:eastAsiaTheme="minorEastAsia" w:hAnsiTheme="minorEastAsia"/>
                    <w:szCs w:val="21"/>
                  </w:rPr>
                </w:pPr>
              </w:p>
            </w:tc>
          </w:tr>
          <w:tr w:rsidR="00BF6CD5" w:rsidRPr="00A01A47" w:rsidTr="00C979A8">
            <w:trPr>
              <w:trHeight w:val="20"/>
            </w:trPr>
            <w:tc>
              <w:tcPr>
                <w:tcW w:w="890"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szCs w:val="21"/>
                  </w:rPr>
                </w:pPr>
                <w:r w:rsidRPr="00A01A47">
                  <w:rPr>
                    <w:rFonts w:asciiTheme="minorEastAsia" w:eastAsiaTheme="minorEastAsia" w:hAnsiTheme="minorEastAsia" w:hint="eastAsia"/>
                    <w:szCs w:val="21"/>
                  </w:rPr>
                  <w:t>原材料</w:t>
                </w:r>
              </w:p>
            </w:tc>
            <w:sdt>
              <w:sdtPr>
                <w:rPr>
                  <w:rFonts w:asciiTheme="minorEastAsia" w:hAnsiTheme="minorEastAsia"/>
                  <w:szCs w:val="21"/>
                </w:rPr>
                <w:alias w:val="原材料跌价准备余额"/>
                <w:tag w:val="_GBC_e73738f10c3049bb9c45e9707635ad24"/>
                <w:id w:val="9001065"/>
                <w:lock w:val="sdtLocked"/>
              </w:sdtPr>
              <w:sdtContent>
                <w:tc>
                  <w:tcPr>
                    <w:tcW w:w="1068"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color w:val="000000"/>
                        <w:szCs w:val="21"/>
                      </w:rPr>
                      <w:t>31,086,827.07</w:t>
                    </w:r>
                  </w:p>
                </w:tc>
              </w:sdtContent>
            </w:sdt>
            <w:sdt>
              <w:sdtPr>
                <w:rPr>
                  <w:rFonts w:asciiTheme="minorEastAsia" w:hAnsiTheme="minorEastAsia"/>
                  <w:szCs w:val="21"/>
                </w:rPr>
                <w:alias w:val="原材料跌价准备余额计提数"/>
                <w:tag w:val="_GBC_ed3f30091de64de79f048e21c1dc56f2"/>
                <w:id w:val="9001066"/>
                <w:lock w:val="sdtLocked"/>
              </w:sdtPr>
              <w:sdtContent>
                <w:tc>
                  <w:tcPr>
                    <w:tcW w:w="106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3,440,574.19</w:t>
                    </w:r>
                  </w:p>
                </w:tc>
              </w:sdtContent>
            </w:sdt>
            <w:sdt>
              <w:sdtPr>
                <w:rPr>
                  <w:rFonts w:asciiTheme="minorEastAsia" w:hAnsiTheme="minorEastAsia"/>
                  <w:szCs w:val="21"/>
                </w:rPr>
                <w:alias w:val="原材料跌价准备转回或转销数"/>
                <w:tag w:val="_GBC_73d1b39c9b0c4455ae394b08d7da62e2"/>
                <w:id w:val="9001068"/>
                <w:lock w:val="sdtLocked"/>
              </w:sdtPr>
              <w:sdtContent>
                <w:tc>
                  <w:tcPr>
                    <w:tcW w:w="1065"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105"/>
                      <w:rPr>
                        <w:rFonts w:asciiTheme="minorEastAsia" w:eastAsiaTheme="minorEastAsia" w:hAnsiTheme="minorEastAsia"/>
                        <w:color w:val="008000"/>
                        <w:szCs w:val="21"/>
                      </w:rPr>
                    </w:pPr>
                    <w:r w:rsidRPr="00A01A47">
                      <w:rPr>
                        <w:rFonts w:asciiTheme="minorEastAsia" w:eastAsiaTheme="minorEastAsia" w:hAnsiTheme="minorEastAsia"/>
                        <w:szCs w:val="21"/>
                      </w:rPr>
                      <w:t>6,390,227.39</w:t>
                    </w:r>
                  </w:p>
                </w:tc>
              </w:sdtContent>
            </w:sdt>
            <w:sdt>
              <w:sdtPr>
                <w:rPr>
                  <w:rFonts w:asciiTheme="minorEastAsia" w:hAnsiTheme="minorEastAsia"/>
                  <w:szCs w:val="21"/>
                </w:rPr>
                <w:alias w:val="原材料跌价准备余额"/>
                <w:tag w:val="_GBC_5877c3c612ca4400b033839910286db6"/>
                <w:id w:val="9001070"/>
                <w:lock w:val="sdtLocked"/>
              </w:sdtPr>
              <w:sdtContent>
                <w:tc>
                  <w:tcPr>
                    <w:tcW w:w="91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szCs w:val="21"/>
                      </w:rPr>
                      <w:t>28,137,173.87</w:t>
                    </w:r>
                  </w:p>
                </w:tc>
              </w:sdtContent>
            </w:sdt>
          </w:tr>
          <w:tr w:rsidR="00BF6CD5" w:rsidRPr="00A01A47" w:rsidTr="00C979A8">
            <w:trPr>
              <w:trHeight w:val="20"/>
            </w:trPr>
            <w:tc>
              <w:tcPr>
                <w:tcW w:w="890"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szCs w:val="21"/>
                  </w:rPr>
                </w:pPr>
                <w:r w:rsidRPr="00A01A47">
                  <w:rPr>
                    <w:rFonts w:asciiTheme="minorEastAsia" w:eastAsiaTheme="minorEastAsia" w:hAnsiTheme="minorEastAsia" w:hint="eastAsia"/>
                    <w:szCs w:val="21"/>
                  </w:rPr>
                  <w:t>在产品</w:t>
                </w:r>
              </w:p>
            </w:tc>
            <w:sdt>
              <w:sdtPr>
                <w:rPr>
                  <w:rFonts w:asciiTheme="minorEastAsia" w:hAnsiTheme="minorEastAsia"/>
                  <w:szCs w:val="21"/>
                </w:rPr>
                <w:alias w:val="在产品跌价准备"/>
                <w:tag w:val="_GBC_1f836b85b27e47d1960946f503faa610"/>
                <w:id w:val="9001071"/>
                <w:lock w:val="sdtLocked"/>
              </w:sdtPr>
              <w:sdtContent>
                <w:tc>
                  <w:tcPr>
                    <w:tcW w:w="1068"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color w:val="000000"/>
                        <w:szCs w:val="21"/>
                      </w:rPr>
                      <w:t>17,874,050.07</w:t>
                    </w:r>
                  </w:p>
                </w:tc>
              </w:sdtContent>
            </w:sdt>
            <w:sdt>
              <w:sdtPr>
                <w:rPr>
                  <w:rFonts w:asciiTheme="minorEastAsia" w:hAnsiTheme="minorEastAsia"/>
                  <w:szCs w:val="21"/>
                </w:rPr>
                <w:alias w:val="在产品跌价准备计提数"/>
                <w:tag w:val="_GBC_cce28ffc421c40c9bd4b2321b8826125"/>
                <w:id w:val="9001072"/>
                <w:lock w:val="sdtLocked"/>
              </w:sdtPr>
              <w:sdtContent>
                <w:tc>
                  <w:tcPr>
                    <w:tcW w:w="106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12,144,036.11</w:t>
                    </w:r>
                  </w:p>
                </w:tc>
              </w:sdtContent>
            </w:sdt>
            <w:tc>
              <w:tcPr>
                <w:tcW w:w="1065" w:type="pct"/>
                <w:tcBorders>
                  <w:top w:val="single" w:sz="4" w:space="0" w:color="auto"/>
                  <w:left w:val="single" w:sz="4" w:space="0" w:color="auto"/>
                  <w:bottom w:val="single" w:sz="4" w:space="0" w:color="auto"/>
                  <w:right w:val="single" w:sz="4" w:space="0" w:color="auto"/>
                </w:tcBorders>
              </w:tcPr>
              <w:sdt>
                <w:sdtPr>
                  <w:rPr>
                    <w:rFonts w:asciiTheme="minorEastAsia" w:hAnsiTheme="minorEastAsia"/>
                    <w:szCs w:val="21"/>
                  </w:rPr>
                  <w:alias w:val="在产品跌价准备转回或转销数"/>
                  <w:tag w:val="_GBC_bc73897b62044086b4bdbffaf626b59c"/>
                  <w:id w:val="9001074"/>
                  <w:lock w:val="sdtLocked"/>
                </w:sdtPr>
                <w:sdtContent>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12,580,974.35</w:t>
                    </w:r>
                  </w:p>
                </w:sdtContent>
              </w:sdt>
            </w:tc>
            <w:sdt>
              <w:sdtPr>
                <w:rPr>
                  <w:rFonts w:asciiTheme="minorEastAsia" w:hAnsiTheme="minorEastAsia"/>
                  <w:szCs w:val="21"/>
                </w:rPr>
                <w:alias w:val="在产品跌价准备"/>
                <w:tag w:val="_GBC_fe4bd61af4b6449994bad9594fa8c173"/>
                <w:id w:val="9001076"/>
                <w:lock w:val="sdtLocked"/>
              </w:sdtPr>
              <w:sdtContent>
                <w:tc>
                  <w:tcPr>
                    <w:tcW w:w="91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szCs w:val="21"/>
                      </w:rPr>
                      <w:t>17,437,111.83</w:t>
                    </w:r>
                  </w:p>
                </w:tc>
              </w:sdtContent>
            </w:sdt>
          </w:tr>
          <w:tr w:rsidR="00BF6CD5" w:rsidRPr="00A01A47" w:rsidTr="00C979A8">
            <w:trPr>
              <w:trHeight w:val="20"/>
            </w:trPr>
            <w:tc>
              <w:tcPr>
                <w:tcW w:w="890"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szCs w:val="21"/>
                  </w:rPr>
                </w:pPr>
                <w:r w:rsidRPr="00A01A47">
                  <w:rPr>
                    <w:rFonts w:asciiTheme="minorEastAsia" w:eastAsiaTheme="minorEastAsia" w:hAnsiTheme="minorEastAsia" w:hint="eastAsia"/>
                    <w:szCs w:val="21"/>
                  </w:rPr>
                  <w:t>库存商品</w:t>
                </w:r>
              </w:p>
            </w:tc>
            <w:sdt>
              <w:sdtPr>
                <w:rPr>
                  <w:rFonts w:asciiTheme="minorEastAsia" w:hAnsiTheme="minorEastAsia"/>
                  <w:szCs w:val="21"/>
                </w:rPr>
                <w:alias w:val="库存商品跌价准备合计余额"/>
                <w:tag w:val="_GBC_7149f17914cf4871b4dddee67e8920f7"/>
                <w:id w:val="9001077"/>
                <w:lock w:val="sdtLocked"/>
              </w:sdtPr>
              <w:sdtContent>
                <w:tc>
                  <w:tcPr>
                    <w:tcW w:w="1068"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color w:val="000000"/>
                        <w:szCs w:val="21"/>
                      </w:rPr>
                      <w:t>49,811,411.18</w:t>
                    </w:r>
                  </w:p>
                </w:tc>
              </w:sdtContent>
            </w:sdt>
            <w:sdt>
              <w:sdtPr>
                <w:rPr>
                  <w:rFonts w:asciiTheme="minorEastAsia" w:hAnsiTheme="minorEastAsia"/>
                  <w:szCs w:val="21"/>
                </w:rPr>
                <w:alias w:val="库存商品跌价准备计提数"/>
                <w:tag w:val="_GBC_e82ddffa79094968bc0841ccbe3d708e"/>
                <w:id w:val="9001078"/>
                <w:lock w:val="sdtLocked"/>
              </w:sdtPr>
              <w:sdtContent>
                <w:tc>
                  <w:tcPr>
                    <w:tcW w:w="106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10,338,149.26</w:t>
                    </w:r>
                  </w:p>
                </w:tc>
              </w:sdtContent>
            </w:sdt>
            <w:tc>
              <w:tcPr>
                <w:tcW w:w="1065" w:type="pct"/>
                <w:tcBorders>
                  <w:top w:val="single" w:sz="4" w:space="0" w:color="auto"/>
                  <w:left w:val="single" w:sz="4" w:space="0" w:color="auto"/>
                  <w:bottom w:val="single" w:sz="4" w:space="0" w:color="auto"/>
                  <w:right w:val="single" w:sz="4" w:space="0" w:color="auto"/>
                </w:tcBorders>
              </w:tcPr>
              <w:sdt>
                <w:sdtPr>
                  <w:rPr>
                    <w:rFonts w:asciiTheme="minorEastAsia" w:hAnsiTheme="minorEastAsia"/>
                    <w:szCs w:val="21"/>
                  </w:rPr>
                  <w:alias w:val="库存商品跌价准备转回或转销数"/>
                  <w:tag w:val="_GBC_f5714d22bbfb4a33824ac7a2c13c6b5b"/>
                  <w:id w:val="9001080"/>
                  <w:lock w:val="sdtLocked"/>
                </w:sdtPr>
                <w:sdtContent>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20,283,399.28</w:t>
                    </w:r>
                  </w:p>
                </w:sdtContent>
              </w:sdt>
            </w:tc>
            <w:sdt>
              <w:sdtPr>
                <w:rPr>
                  <w:rFonts w:asciiTheme="minorEastAsia" w:hAnsiTheme="minorEastAsia"/>
                  <w:szCs w:val="21"/>
                </w:rPr>
                <w:alias w:val="库存商品跌价准备合计余额"/>
                <w:tag w:val="_GBC_104defdaf1bd4300b52b8da47a56ac2b"/>
                <w:id w:val="9001082"/>
                <w:lock w:val="sdtLocked"/>
              </w:sdtPr>
              <w:sdtContent>
                <w:tc>
                  <w:tcPr>
                    <w:tcW w:w="91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szCs w:val="21"/>
                      </w:rPr>
                      <w:t>39,866,161.16</w:t>
                    </w:r>
                  </w:p>
                </w:tc>
              </w:sdtContent>
            </w:sdt>
          </w:tr>
          <w:sdt>
            <w:sdtPr>
              <w:rPr>
                <w:rFonts w:asciiTheme="minorEastAsia" w:eastAsiaTheme="minorEastAsia" w:hAnsiTheme="minorEastAsia" w:cstheme="minorBidi" w:hint="eastAsia"/>
                <w:kern w:val="2"/>
                <w:szCs w:val="21"/>
              </w:rPr>
              <w:alias w:val="存货跌价准备明细"/>
              <w:tag w:val="_TUP_7ca9dced906b4e9b8e95ee1d49d339d6"/>
              <w:id w:val="9001108"/>
              <w:lock w:val="sdtLocked"/>
            </w:sdtPr>
            <w:sdtContent>
              <w:tr w:rsidR="00BF6CD5" w:rsidRPr="00A01A47" w:rsidTr="00C979A8">
                <w:trPr>
                  <w:trHeight w:val="20"/>
                </w:trPr>
                <w:sdt>
                  <w:sdtPr>
                    <w:rPr>
                      <w:rFonts w:asciiTheme="minorEastAsia" w:eastAsiaTheme="minorEastAsia" w:hAnsiTheme="minorEastAsia" w:cstheme="minorBidi" w:hint="eastAsia"/>
                      <w:kern w:val="2"/>
                      <w:szCs w:val="21"/>
                    </w:rPr>
                    <w:alias w:val="存货跌价准备明细-存货种类"/>
                    <w:tag w:val="_GBC_edc3b84364b7445f8df1dad6aac0117e"/>
                    <w:id w:val="9001101"/>
                    <w:lock w:val="sdtLocked"/>
                  </w:sdtPr>
                  <w:sdtEndPr>
                    <w:rPr>
                      <w:rFonts w:eastAsia="宋体" w:cs="Times New Roman"/>
                      <w:kern w:val="0"/>
                      <w:sz w:val="20"/>
                    </w:rPr>
                  </w:sdtEndPr>
                  <w:sdtContent>
                    <w:tc>
                      <w:tcPr>
                        <w:tcW w:w="890"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hint="eastAsia"/>
                            <w:szCs w:val="21"/>
                          </w:rPr>
                          <w:t>外购半成品</w:t>
                        </w:r>
                      </w:p>
                    </w:tc>
                  </w:sdtContent>
                </w:sdt>
                <w:sdt>
                  <w:sdtPr>
                    <w:rPr>
                      <w:rFonts w:asciiTheme="minorEastAsia" w:hAnsiTheme="minorEastAsia"/>
                      <w:szCs w:val="21"/>
                    </w:rPr>
                    <w:alias w:val="存货跌价准备明细-账面余额"/>
                    <w:tag w:val="_GBC_10605bac049c4c38bba0cccbf9f0a35a"/>
                    <w:id w:val="9001102"/>
                    <w:lock w:val="sdtLocked"/>
                  </w:sdtPr>
                  <w:sdtContent>
                    <w:tc>
                      <w:tcPr>
                        <w:tcW w:w="1068"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color w:val="000000"/>
                            <w:szCs w:val="21"/>
                          </w:rPr>
                          <w:t>278,835.33</w:t>
                        </w:r>
                      </w:p>
                    </w:tc>
                  </w:sdtContent>
                </w:sdt>
                <w:sdt>
                  <w:sdtPr>
                    <w:rPr>
                      <w:rFonts w:asciiTheme="minorEastAsia" w:hAnsiTheme="minorEastAsia"/>
                      <w:szCs w:val="21"/>
                    </w:rPr>
                    <w:alias w:val="存货跌价准备明细-计提额"/>
                    <w:tag w:val="_GBC_fa35eb94cd594f9e8a1b543a5136079b"/>
                    <w:id w:val="9001103"/>
                    <w:lock w:val="sdtLocked"/>
                  </w:sdtPr>
                  <w:sdtContent>
                    <w:tc>
                      <w:tcPr>
                        <w:tcW w:w="106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165,064.41</w:t>
                        </w:r>
                      </w:p>
                    </w:tc>
                  </w:sdtContent>
                </w:sdt>
                <w:tc>
                  <w:tcPr>
                    <w:tcW w:w="1065" w:type="pct"/>
                    <w:tcBorders>
                      <w:top w:val="single" w:sz="4" w:space="0" w:color="auto"/>
                      <w:left w:val="single" w:sz="4" w:space="0" w:color="auto"/>
                      <w:bottom w:val="single" w:sz="4" w:space="0" w:color="auto"/>
                      <w:right w:val="single" w:sz="4" w:space="0" w:color="auto"/>
                    </w:tcBorders>
                  </w:tcPr>
                  <w:sdt>
                    <w:sdtPr>
                      <w:rPr>
                        <w:rFonts w:asciiTheme="minorEastAsia" w:hAnsiTheme="minorEastAsia"/>
                        <w:szCs w:val="21"/>
                      </w:rPr>
                      <w:alias w:val="存货跌价准备明细-转回或转销数"/>
                      <w:tag w:val="_GBC_0117777920b744b2b5fc92da6186ab39"/>
                      <w:id w:val="9001105"/>
                      <w:lock w:val="sdtLocked"/>
                    </w:sdtPr>
                    <w:sdtContent>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262,300.39</w:t>
                        </w:r>
                      </w:p>
                    </w:sdtContent>
                  </w:sdt>
                </w:tc>
                <w:sdt>
                  <w:sdtPr>
                    <w:rPr>
                      <w:rFonts w:asciiTheme="minorEastAsia" w:hAnsiTheme="minorEastAsia"/>
                      <w:szCs w:val="21"/>
                    </w:rPr>
                    <w:alias w:val="存货跌价准备明细-账面余额"/>
                    <w:tag w:val="_GBC_87bfff442a184900b82ede6ef79a52f6"/>
                    <w:id w:val="9001107"/>
                    <w:lock w:val="sdtLocked"/>
                  </w:sdtPr>
                  <w:sdtContent>
                    <w:tc>
                      <w:tcPr>
                        <w:tcW w:w="91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szCs w:val="21"/>
                          </w:rPr>
                          <w:t>181,599.35</w:t>
                        </w:r>
                      </w:p>
                    </w:tc>
                  </w:sdtContent>
                </w:sdt>
              </w:tr>
            </w:sdtContent>
          </w:sdt>
          <w:sdt>
            <w:sdtPr>
              <w:rPr>
                <w:rFonts w:asciiTheme="minorEastAsia" w:eastAsiaTheme="minorEastAsia" w:hAnsiTheme="minorEastAsia" w:cstheme="minorBidi" w:hint="eastAsia"/>
                <w:kern w:val="2"/>
                <w:szCs w:val="21"/>
              </w:rPr>
              <w:alias w:val="存货跌价准备明细"/>
              <w:tag w:val="_TUP_7ca9dced906b4e9b8e95ee1d49d339d6"/>
              <w:id w:val="9001116"/>
              <w:lock w:val="sdtLocked"/>
            </w:sdtPr>
            <w:sdtContent>
              <w:tr w:rsidR="00BF6CD5" w:rsidRPr="00A01A47" w:rsidTr="00C979A8">
                <w:trPr>
                  <w:trHeight w:val="20"/>
                </w:trPr>
                <w:sdt>
                  <w:sdtPr>
                    <w:rPr>
                      <w:rFonts w:asciiTheme="minorEastAsia" w:eastAsiaTheme="minorEastAsia" w:hAnsiTheme="minorEastAsia" w:cstheme="minorBidi" w:hint="eastAsia"/>
                      <w:kern w:val="2"/>
                      <w:szCs w:val="21"/>
                    </w:rPr>
                    <w:alias w:val="存货跌价准备明细-存货种类"/>
                    <w:tag w:val="_GBC_edc3b84364b7445f8df1dad6aac0117e"/>
                    <w:id w:val="9001109"/>
                    <w:lock w:val="sdtLocked"/>
                  </w:sdtPr>
                  <w:sdtEndPr>
                    <w:rPr>
                      <w:rFonts w:eastAsia="宋体" w:cs="Times New Roman"/>
                      <w:kern w:val="0"/>
                      <w:sz w:val="20"/>
                    </w:rPr>
                  </w:sdtEndPr>
                  <w:sdtContent>
                    <w:tc>
                      <w:tcPr>
                        <w:tcW w:w="890"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hint="eastAsia"/>
                            <w:szCs w:val="21"/>
                          </w:rPr>
                          <w:t>委托加工材料</w:t>
                        </w:r>
                      </w:p>
                    </w:tc>
                  </w:sdtContent>
                </w:sdt>
                <w:sdt>
                  <w:sdtPr>
                    <w:rPr>
                      <w:rFonts w:asciiTheme="minorEastAsia" w:hAnsiTheme="minorEastAsia"/>
                      <w:szCs w:val="21"/>
                    </w:rPr>
                    <w:alias w:val="存货跌价准备明细-账面余额"/>
                    <w:tag w:val="_GBC_10605bac049c4c38bba0cccbf9f0a35a"/>
                    <w:id w:val="9001110"/>
                    <w:lock w:val="sdtLocked"/>
                  </w:sdtPr>
                  <w:sdtContent>
                    <w:tc>
                      <w:tcPr>
                        <w:tcW w:w="1068"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color w:val="000000"/>
                            <w:szCs w:val="21"/>
                          </w:rPr>
                          <w:t>193,796.52</w:t>
                        </w:r>
                      </w:p>
                    </w:tc>
                  </w:sdtContent>
                </w:sdt>
                <w:sdt>
                  <w:sdtPr>
                    <w:rPr>
                      <w:rFonts w:asciiTheme="minorEastAsia" w:hAnsiTheme="minorEastAsia"/>
                      <w:szCs w:val="21"/>
                    </w:rPr>
                    <w:alias w:val="存货跌价准备明细-计提额"/>
                    <w:tag w:val="_GBC_fa35eb94cd594f9e8a1b543a5136079b"/>
                    <w:id w:val="9001111"/>
                    <w:lock w:val="sdtLocked"/>
                  </w:sdtPr>
                  <w:sdtContent>
                    <w:tc>
                      <w:tcPr>
                        <w:tcW w:w="106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173,530.80</w:t>
                        </w:r>
                      </w:p>
                    </w:tc>
                  </w:sdtContent>
                </w:sdt>
                <w:tc>
                  <w:tcPr>
                    <w:tcW w:w="1065" w:type="pct"/>
                    <w:tcBorders>
                      <w:top w:val="single" w:sz="4" w:space="0" w:color="auto"/>
                      <w:left w:val="single" w:sz="4" w:space="0" w:color="auto"/>
                      <w:bottom w:val="single" w:sz="4" w:space="0" w:color="auto"/>
                      <w:right w:val="single" w:sz="4" w:space="0" w:color="auto"/>
                    </w:tcBorders>
                  </w:tcPr>
                  <w:sdt>
                    <w:sdtPr>
                      <w:rPr>
                        <w:rFonts w:asciiTheme="minorEastAsia" w:hAnsiTheme="minorEastAsia"/>
                        <w:szCs w:val="21"/>
                      </w:rPr>
                      <w:alias w:val="存货跌价准备明细-转回或转销数"/>
                      <w:tag w:val="_GBC_0117777920b744b2b5fc92da6186ab39"/>
                      <w:id w:val="9001113"/>
                      <w:lock w:val="sdtLocked"/>
                    </w:sdtPr>
                    <w:sdtContent>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193,796.52</w:t>
                        </w:r>
                      </w:p>
                    </w:sdtContent>
                  </w:sdt>
                </w:tc>
                <w:sdt>
                  <w:sdtPr>
                    <w:rPr>
                      <w:rFonts w:asciiTheme="minorEastAsia" w:hAnsiTheme="minorEastAsia"/>
                      <w:szCs w:val="21"/>
                    </w:rPr>
                    <w:alias w:val="存货跌价准备明细-账面余额"/>
                    <w:tag w:val="_GBC_87bfff442a184900b82ede6ef79a52f6"/>
                    <w:id w:val="9001115"/>
                    <w:lock w:val="sdtLocked"/>
                  </w:sdtPr>
                  <w:sdtContent>
                    <w:tc>
                      <w:tcPr>
                        <w:tcW w:w="91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szCs w:val="21"/>
                          </w:rPr>
                          <w:t>173,530.80</w:t>
                        </w:r>
                      </w:p>
                    </w:tc>
                  </w:sdtContent>
                </w:sdt>
              </w:tr>
            </w:sdtContent>
          </w:sdt>
          <w:sdt>
            <w:sdtPr>
              <w:rPr>
                <w:rFonts w:asciiTheme="minorEastAsia" w:eastAsiaTheme="minorEastAsia" w:hAnsiTheme="minorEastAsia" w:cstheme="minorBidi" w:hint="eastAsia"/>
                <w:kern w:val="2"/>
                <w:szCs w:val="21"/>
              </w:rPr>
              <w:alias w:val="存货跌价准备明细"/>
              <w:tag w:val="_TUP_7ca9dced906b4e9b8e95ee1d49d339d6"/>
              <w:id w:val="9001124"/>
              <w:lock w:val="sdtLocked"/>
            </w:sdtPr>
            <w:sdtContent>
              <w:tr w:rsidR="00BF6CD5" w:rsidRPr="00A01A47" w:rsidTr="00C979A8">
                <w:trPr>
                  <w:trHeight w:val="20"/>
                </w:trPr>
                <w:sdt>
                  <w:sdtPr>
                    <w:rPr>
                      <w:rFonts w:asciiTheme="minorEastAsia" w:eastAsiaTheme="minorEastAsia" w:hAnsiTheme="minorEastAsia" w:cstheme="minorBidi" w:hint="eastAsia"/>
                      <w:kern w:val="2"/>
                      <w:szCs w:val="21"/>
                    </w:rPr>
                    <w:alias w:val="存货跌价准备明细-存货种类"/>
                    <w:tag w:val="_GBC_edc3b84364b7445f8df1dad6aac0117e"/>
                    <w:id w:val="9001117"/>
                    <w:lock w:val="sdtLocked"/>
                  </w:sdtPr>
                  <w:sdtEndPr>
                    <w:rPr>
                      <w:rFonts w:eastAsia="宋体" w:cs="Times New Roman"/>
                      <w:kern w:val="0"/>
                      <w:sz w:val="20"/>
                    </w:rPr>
                  </w:sdtEndPr>
                  <w:sdtContent>
                    <w:tc>
                      <w:tcPr>
                        <w:tcW w:w="890"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szCs w:val="21"/>
                          </w:rPr>
                        </w:pPr>
                        <w:r w:rsidRPr="00A01A47">
                          <w:rPr>
                            <w:rFonts w:asciiTheme="minorEastAsia" w:eastAsiaTheme="minorEastAsia" w:hAnsiTheme="minorEastAsia" w:hint="eastAsia"/>
                            <w:szCs w:val="21"/>
                          </w:rPr>
                          <w:t>自制半成品</w:t>
                        </w:r>
                      </w:p>
                    </w:tc>
                  </w:sdtContent>
                </w:sdt>
                <w:sdt>
                  <w:sdtPr>
                    <w:rPr>
                      <w:rFonts w:asciiTheme="minorEastAsia" w:hAnsiTheme="minorEastAsia"/>
                      <w:szCs w:val="21"/>
                    </w:rPr>
                    <w:alias w:val="存货跌价准备明细-账面余额"/>
                    <w:tag w:val="_GBC_10605bac049c4c38bba0cccbf9f0a35a"/>
                    <w:id w:val="9001118"/>
                    <w:lock w:val="sdtLocked"/>
                  </w:sdtPr>
                  <w:sdtContent>
                    <w:tc>
                      <w:tcPr>
                        <w:tcW w:w="1068"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szCs w:val="21"/>
                          </w:rPr>
                        </w:pPr>
                        <w:r w:rsidRPr="00A01A47">
                          <w:rPr>
                            <w:rFonts w:asciiTheme="minorEastAsia" w:eastAsiaTheme="minorEastAsia" w:hAnsiTheme="minorEastAsia"/>
                            <w:color w:val="000000"/>
                            <w:szCs w:val="21"/>
                          </w:rPr>
                          <w:t>15,058,594.20</w:t>
                        </w:r>
                      </w:p>
                    </w:tc>
                  </w:sdtContent>
                </w:sdt>
                <w:sdt>
                  <w:sdtPr>
                    <w:rPr>
                      <w:rFonts w:asciiTheme="minorEastAsia" w:hAnsiTheme="minorEastAsia"/>
                      <w:szCs w:val="21"/>
                    </w:rPr>
                    <w:alias w:val="存货跌价准备明细-计提额"/>
                    <w:tag w:val="_GBC_fa35eb94cd594f9e8a1b543a5136079b"/>
                    <w:id w:val="9001119"/>
                    <w:lock w:val="sdtLocked"/>
                  </w:sdtPr>
                  <w:sdtContent>
                    <w:tc>
                      <w:tcPr>
                        <w:tcW w:w="106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szCs w:val="21"/>
                          </w:rPr>
                        </w:pPr>
                        <w:r w:rsidRPr="00A01A47">
                          <w:rPr>
                            <w:rFonts w:asciiTheme="minorEastAsia" w:eastAsiaTheme="minorEastAsia" w:hAnsiTheme="minorEastAsia"/>
                            <w:szCs w:val="21"/>
                          </w:rPr>
                          <w:t>306,910.90</w:t>
                        </w:r>
                      </w:p>
                    </w:tc>
                  </w:sdtContent>
                </w:sdt>
                <w:tc>
                  <w:tcPr>
                    <w:tcW w:w="1065" w:type="pct"/>
                    <w:tcBorders>
                      <w:top w:val="single" w:sz="4" w:space="0" w:color="auto"/>
                      <w:left w:val="single" w:sz="4" w:space="0" w:color="auto"/>
                      <w:bottom w:val="single" w:sz="4" w:space="0" w:color="auto"/>
                      <w:right w:val="single" w:sz="4" w:space="0" w:color="auto"/>
                    </w:tcBorders>
                  </w:tcPr>
                  <w:sdt>
                    <w:sdtPr>
                      <w:rPr>
                        <w:rFonts w:asciiTheme="minorEastAsia" w:hAnsiTheme="minorEastAsia"/>
                        <w:szCs w:val="21"/>
                      </w:rPr>
                      <w:alias w:val="存货跌价准备明细-转回或转销数"/>
                      <w:tag w:val="_GBC_0117777920b744b2b5fc92da6186ab39"/>
                      <w:id w:val="9001121"/>
                      <w:lock w:val="sdtLocked"/>
                    </w:sdtPr>
                    <w:sdtContent>
                      <w:p w:rsidR="00BF6CD5" w:rsidRPr="00A01A47" w:rsidRDefault="00BF6CD5" w:rsidP="00C979A8">
                        <w:pPr>
                          <w:rPr>
                            <w:rFonts w:asciiTheme="minorEastAsia" w:eastAsiaTheme="minorEastAsia" w:hAnsiTheme="minorEastAsia"/>
                            <w:szCs w:val="21"/>
                          </w:rPr>
                        </w:pPr>
                        <w:r w:rsidRPr="00A01A47">
                          <w:rPr>
                            <w:rFonts w:asciiTheme="minorEastAsia" w:eastAsiaTheme="minorEastAsia" w:hAnsiTheme="minorEastAsia"/>
                            <w:szCs w:val="21"/>
                          </w:rPr>
                          <w:t>490,549.32</w:t>
                        </w:r>
                      </w:p>
                    </w:sdtContent>
                  </w:sdt>
                </w:tc>
                <w:sdt>
                  <w:sdtPr>
                    <w:rPr>
                      <w:rFonts w:asciiTheme="minorEastAsia" w:hAnsiTheme="minorEastAsia"/>
                      <w:szCs w:val="21"/>
                    </w:rPr>
                    <w:alias w:val="存货跌价准备明细-账面余额"/>
                    <w:tag w:val="_GBC_87bfff442a184900b82ede6ef79a52f6"/>
                    <w:id w:val="9001123"/>
                    <w:lock w:val="sdtLocked"/>
                  </w:sdtPr>
                  <w:sdtContent>
                    <w:tc>
                      <w:tcPr>
                        <w:tcW w:w="91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szCs w:val="21"/>
                          </w:rPr>
                        </w:pPr>
                        <w:r w:rsidRPr="00A01A47">
                          <w:rPr>
                            <w:rFonts w:asciiTheme="minorEastAsia" w:eastAsiaTheme="minorEastAsia" w:hAnsiTheme="minorEastAsia"/>
                            <w:szCs w:val="21"/>
                          </w:rPr>
                          <w:t>14,874,955.78</w:t>
                        </w:r>
                      </w:p>
                    </w:tc>
                  </w:sdtContent>
                </w:sdt>
              </w:tr>
            </w:sdtContent>
          </w:sdt>
          <w:tr w:rsidR="00BF6CD5" w:rsidRPr="00A01A47" w:rsidTr="00C979A8">
            <w:trPr>
              <w:trHeight w:val="20"/>
            </w:trPr>
            <w:tc>
              <w:tcPr>
                <w:tcW w:w="890"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合计</w:t>
                </w:r>
              </w:p>
            </w:tc>
            <w:sdt>
              <w:sdtPr>
                <w:rPr>
                  <w:rFonts w:asciiTheme="minorEastAsia" w:hAnsiTheme="minorEastAsia"/>
                  <w:szCs w:val="21"/>
                </w:rPr>
                <w:alias w:val="存货跌价准备合计余额"/>
                <w:tag w:val="_GBC_9b701fec959b49c0921144c98d7e7394"/>
                <w:id w:val="9001125"/>
                <w:lock w:val="sdtLocked"/>
              </w:sdtPr>
              <w:sdtContent>
                <w:tc>
                  <w:tcPr>
                    <w:tcW w:w="1068"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bCs/>
                        <w:color w:val="000000"/>
                        <w:szCs w:val="21"/>
                      </w:rPr>
                      <w:t>114,303,514.37</w:t>
                    </w:r>
                  </w:p>
                </w:tc>
              </w:sdtContent>
            </w:sdt>
            <w:sdt>
              <w:sdtPr>
                <w:rPr>
                  <w:rFonts w:asciiTheme="minorEastAsia" w:hAnsiTheme="minorEastAsia"/>
                  <w:szCs w:val="21"/>
                </w:rPr>
                <w:alias w:val="存货跌价准备合计余额计提数"/>
                <w:tag w:val="_GBC_223124d44b0e487cb706350d7077f4ed"/>
                <w:id w:val="9001126"/>
                <w:lock w:val="sdtLocked"/>
              </w:sdtPr>
              <w:sdtContent>
                <w:tc>
                  <w:tcPr>
                    <w:tcW w:w="106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26,568,265.67</w:t>
                    </w:r>
                  </w:p>
                </w:tc>
              </w:sdtContent>
            </w:sdt>
            <w:sdt>
              <w:sdtPr>
                <w:rPr>
                  <w:rFonts w:asciiTheme="minorEastAsia" w:hAnsiTheme="minorEastAsia"/>
                  <w:szCs w:val="21"/>
                </w:rPr>
                <w:alias w:val="存货跌价准备合计余额转回或转销数"/>
                <w:tag w:val="_GBC_6b79d722550c4ff6a96048d3d6782311"/>
                <w:id w:val="9001128"/>
                <w:lock w:val="sdtLocked"/>
              </w:sdtPr>
              <w:sdtContent>
                <w:tc>
                  <w:tcPr>
                    <w:tcW w:w="1065"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rPr>
                        <w:rFonts w:asciiTheme="minorEastAsia" w:eastAsiaTheme="minorEastAsia" w:hAnsiTheme="minorEastAsia"/>
                        <w:color w:val="008000"/>
                        <w:szCs w:val="21"/>
                      </w:rPr>
                    </w:pPr>
                    <w:r w:rsidRPr="00A01A47">
                      <w:rPr>
                        <w:rFonts w:asciiTheme="minorEastAsia" w:eastAsiaTheme="minorEastAsia" w:hAnsiTheme="minorEastAsia"/>
                        <w:szCs w:val="21"/>
                      </w:rPr>
                      <w:t>40,201,247.25</w:t>
                    </w:r>
                  </w:p>
                </w:tc>
              </w:sdtContent>
            </w:sdt>
            <w:sdt>
              <w:sdtPr>
                <w:rPr>
                  <w:rFonts w:asciiTheme="minorEastAsia" w:hAnsiTheme="minorEastAsia"/>
                  <w:szCs w:val="21"/>
                </w:rPr>
                <w:alias w:val="存货跌价准备合计余额"/>
                <w:tag w:val="_GBC_380fb9618d584b4f98aaa697b332454a"/>
                <w:id w:val="9001130"/>
                <w:lock w:val="sdtLocked"/>
              </w:sdtPr>
              <w:sdtContent>
                <w:tc>
                  <w:tcPr>
                    <w:tcW w:w="913" w:type="pct"/>
                    <w:tcBorders>
                      <w:top w:val="single" w:sz="4" w:space="0" w:color="auto"/>
                      <w:left w:val="single" w:sz="4" w:space="0" w:color="auto"/>
                      <w:bottom w:val="single" w:sz="4" w:space="0" w:color="auto"/>
                      <w:right w:val="single" w:sz="4" w:space="0" w:color="auto"/>
                    </w:tcBorders>
                  </w:tcPr>
                  <w:p w:rsidR="00BF6CD5" w:rsidRPr="00A01A47" w:rsidRDefault="00BF6CD5" w:rsidP="00C979A8">
                    <w:pPr>
                      <w:ind w:right="5"/>
                      <w:rPr>
                        <w:rFonts w:asciiTheme="minorEastAsia" w:eastAsiaTheme="minorEastAsia" w:hAnsiTheme="minorEastAsia"/>
                        <w:color w:val="008000"/>
                        <w:szCs w:val="21"/>
                      </w:rPr>
                    </w:pPr>
                    <w:r w:rsidRPr="00A01A47">
                      <w:rPr>
                        <w:rFonts w:asciiTheme="minorEastAsia" w:eastAsiaTheme="minorEastAsia" w:hAnsiTheme="minorEastAsia"/>
                        <w:szCs w:val="21"/>
                      </w:rPr>
                      <w:t>100,670,532.79</w:t>
                    </w:r>
                  </w:p>
                </w:tc>
              </w:sdtContent>
            </w:sdt>
          </w:tr>
        </w:tbl>
        <w:p w:rsidR="00BF6CD5" w:rsidRDefault="00703070"/>
      </w:sdtContent>
    </w:sdt>
    <w:sdt>
      <w:sdtPr>
        <w:rPr>
          <w:rFonts w:ascii="宋体" w:hAnsi="宋体" w:cs="宋体" w:hint="eastAsia"/>
          <w:b w:val="0"/>
          <w:bCs w:val="0"/>
          <w:kern w:val="0"/>
          <w:szCs w:val="24"/>
        </w:rPr>
        <w:alias w:val="模块:存货期末余额含有借款费用资本化金额的说明："/>
        <w:tag w:val="_SEC_d2aec934b2134662ac27a795f9f8441b"/>
        <w:id w:val="9001133"/>
        <w:lock w:val="sdtLocked"/>
        <w:placeholder>
          <w:docPart w:val="GBC22222222222222222222222222222"/>
        </w:placeholder>
      </w:sdtPr>
      <w:sdtEndPr>
        <w:rPr>
          <w:rFonts w:ascii="Times New Roman" w:hAnsi="Times New Roman"/>
        </w:rPr>
      </w:sdtEndPr>
      <w:sdtContent>
        <w:p w:rsidR="00C24777" w:rsidRDefault="00C24777" w:rsidP="00B20311">
          <w:pPr>
            <w:pStyle w:val="4"/>
            <w:numPr>
              <w:ilvl w:val="0"/>
              <w:numId w:val="73"/>
            </w:numPr>
            <w:tabs>
              <w:tab w:val="left" w:pos="709"/>
            </w:tabs>
            <w:ind w:left="567" w:hanging="567"/>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9001132"/>
            <w:lock w:val="sdtLocked"/>
            <w:placeholder>
              <w:docPart w:val="GBC22222222222222222222222222222"/>
            </w:placeholder>
          </w:sdtPr>
          <w:sdtContent>
            <w:p w:rsidR="00C24777" w:rsidRDefault="00703070" w:rsidP="00C24777">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sdt>
      <w:sdtPr>
        <w:rPr>
          <w:rFonts w:ascii="Times New Roman" w:hAnsi="Times New Roman" w:cs="宋体" w:hint="eastAsia"/>
          <w:b w:val="0"/>
          <w:bCs w:val="0"/>
          <w:kern w:val="0"/>
          <w:szCs w:val="24"/>
        </w:rPr>
        <w:alias w:val="模块:建造合同形成的已完工未结算资产情况："/>
        <w:tag w:val="_SEC_5a8432194f3742cd9ddf80473b2a5dfd"/>
        <w:id w:val="9001136"/>
        <w:lock w:val="sdtLocked"/>
        <w:placeholder>
          <w:docPart w:val="GBC22222222222222222222222222222"/>
        </w:placeholder>
      </w:sdtPr>
      <w:sdtContent>
        <w:p w:rsidR="00C24777" w:rsidRDefault="00C24777" w:rsidP="00B20311">
          <w:pPr>
            <w:pStyle w:val="4"/>
            <w:numPr>
              <w:ilvl w:val="0"/>
              <w:numId w:val="73"/>
            </w:numPr>
            <w:tabs>
              <w:tab w:val="left" w:pos="630"/>
            </w:tabs>
            <w:ind w:left="567" w:hanging="567"/>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双击切换]"/>
            <w:tag w:val="_GBC_329953248bce46ea80d476d843c31b0f"/>
            <w:id w:val="9001134"/>
            <w:lock w:val="sdtLocked"/>
            <w:placeholder>
              <w:docPart w:val="GBC22222222222222222222222222222"/>
            </w:placeholder>
          </w:sdtPr>
          <w:sdtContent>
            <w:p w:rsidR="009461FE"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p w:rsidR="00C24777" w:rsidRDefault="00703070"/>
          </w:sdtContent>
        </w:sdt>
      </w:sdtContent>
    </w:sdt>
    <w:sdt>
      <w:sdtPr>
        <w:rPr>
          <w:rFonts w:ascii="宋体" w:hAnsi="宋体" w:cs="宋体" w:hint="eastAsia"/>
          <w:b w:val="0"/>
          <w:bCs w:val="0"/>
          <w:kern w:val="0"/>
          <w:szCs w:val="24"/>
        </w:rPr>
        <w:alias w:val="模块:划分为持有待售的资产"/>
        <w:tag w:val="_SEC_e97f0fb9a0bd455fa691d39b4fe54f6b"/>
        <w:id w:val="9001156"/>
        <w:lock w:val="sdtLocked"/>
        <w:placeholder>
          <w:docPart w:val="GBC22222222222222222222222222222"/>
        </w:placeholder>
      </w:sdtPr>
      <w:sdtEndPr>
        <w:rPr>
          <w:rFonts w:hint="default"/>
          <w:szCs w:val="21"/>
        </w:rPr>
      </w:sdtEndPr>
      <w:sdtContent>
        <w:p w:rsidR="00C24777" w:rsidRDefault="00C24777" w:rsidP="00B20311">
          <w:pPr>
            <w:pStyle w:val="3"/>
            <w:numPr>
              <w:ilvl w:val="0"/>
              <w:numId w:val="66"/>
            </w:numPr>
            <w:tabs>
              <w:tab w:val="left" w:pos="567"/>
              <w:tab w:val="left" w:pos="709"/>
            </w:tabs>
            <w:ind w:left="284" w:hanging="284"/>
          </w:pPr>
          <w:r>
            <w:rPr>
              <w:rFonts w:hint="eastAsia"/>
            </w:rPr>
            <w:t>划分为持有待售的资产</w:t>
          </w:r>
        </w:p>
        <w:sdt>
          <w:sdtPr>
            <w:alias w:val="是否适用：划分为持有待售的资产[双击切换]"/>
            <w:tag w:val="_GBC_bda04401a35942cea6a42c6444c9249d"/>
            <w:id w:val="9001137"/>
            <w:lock w:val="sdtLocked"/>
            <w:placeholder>
              <w:docPart w:val="GBC22222222222222222222222222222"/>
            </w:placeholder>
          </w:sdtPr>
          <w:sdtContent>
            <w:p w:rsidR="00445050" w:rsidRDefault="00703070" w:rsidP="00445050">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p w:rsidR="00C24777" w:rsidRDefault="00703070"/>
      </w:sdtContent>
    </w:sdt>
    <w:sdt>
      <w:sdtPr>
        <w:rPr>
          <w:rFonts w:ascii="宋体" w:hAnsi="宋体" w:cs="宋体" w:hint="eastAsia"/>
          <w:b w:val="0"/>
          <w:bCs w:val="0"/>
          <w:kern w:val="0"/>
          <w:szCs w:val="24"/>
        </w:rPr>
        <w:alias w:val="模块:一年内到期的非流动资产"/>
        <w:tag w:val="_SEC_a92589d2fea7420da5af7fa8571893f4"/>
        <w:id w:val="9001171"/>
        <w:lock w:val="sdtLocked"/>
        <w:placeholder>
          <w:docPart w:val="GBC22222222222222222222222222222"/>
        </w:placeholder>
      </w:sdtPr>
      <w:sdtContent>
        <w:p w:rsidR="00C24777" w:rsidRDefault="00C24777" w:rsidP="002B4E99">
          <w:pPr>
            <w:pStyle w:val="3"/>
            <w:numPr>
              <w:ilvl w:val="0"/>
              <w:numId w:val="66"/>
            </w:numPr>
            <w:tabs>
              <w:tab w:val="left" w:pos="504"/>
            </w:tabs>
          </w:pPr>
          <w:r>
            <w:rPr>
              <w:rFonts w:hint="eastAsia"/>
            </w:rPr>
            <w:t>一年内到期的非流动资产</w:t>
          </w:r>
        </w:p>
        <w:sdt>
          <w:sdtPr>
            <w:alias w:val="是否适用：一年内到期的非流动资产[双击切换]"/>
            <w:tag w:val="_GBC_ed2c28c8d4014bbb85fa424cc20fe6d7"/>
            <w:id w:val="9001157"/>
            <w:lock w:val="sdtLocked"/>
            <w:placeholder>
              <w:docPart w:val="GBC22222222222222222222222222222"/>
            </w:placeholder>
          </w:sdtPr>
          <w:sdtContent>
            <w:p w:rsidR="00445050" w:rsidRDefault="00703070" w:rsidP="00445050">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p w:rsidR="00C24777" w:rsidRDefault="00330BE1">
          <w:pPr>
            <w:ind w:right="210"/>
          </w:pPr>
          <w:r>
            <w:rPr>
              <w:rFonts w:hint="eastAsia"/>
            </w:rPr>
            <w:t xml:space="preserve"> </w:t>
          </w:r>
        </w:p>
      </w:sdtContent>
    </w:sdt>
    <w:sdt>
      <w:sdtPr>
        <w:rPr>
          <w:rFonts w:ascii="宋体" w:hAnsi="宋体" w:cs="宋体" w:hint="eastAsia"/>
          <w:b w:val="0"/>
          <w:bCs w:val="0"/>
          <w:kern w:val="0"/>
          <w:szCs w:val="24"/>
        </w:rPr>
        <w:alias w:val="模块:其他流动资产"/>
        <w:tag w:val="_SEC_76a189d16ac5453184dfe42bd0fa9e73"/>
        <w:id w:val="9001194"/>
        <w:lock w:val="sdtLocked"/>
        <w:placeholder>
          <w:docPart w:val="GBC22222222222222222222222222222"/>
        </w:placeholder>
      </w:sdtPr>
      <w:sdtContent>
        <w:p w:rsidR="00C24777" w:rsidRDefault="00C24777" w:rsidP="002B4E99">
          <w:pPr>
            <w:pStyle w:val="3"/>
            <w:numPr>
              <w:ilvl w:val="0"/>
              <w:numId w:val="66"/>
            </w:numPr>
            <w:tabs>
              <w:tab w:val="left" w:pos="504"/>
            </w:tabs>
          </w:pPr>
          <w:r>
            <w:rPr>
              <w:rFonts w:hint="eastAsia"/>
            </w:rPr>
            <w:t>其他流动资产</w:t>
          </w:r>
        </w:p>
        <w:sdt>
          <w:sdtPr>
            <w:alias w:val="是否适用：其他流动资产[双击切换]"/>
            <w:tag w:val="_GBC_49fe7514f24d4f7fbf009ae51ff98d5a"/>
            <w:id w:val="9001172"/>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其他流动资产"/>
              <w:tag w:val="_GBC_8aa27294471c4172ba97de2c15d029c6"/>
              <w:id w:val="90011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其他流动资产"/>
              <w:tag w:val="_GBC_8e1e40ac44704231aa91fcfbbccbd924"/>
              <w:id w:val="90011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C24777" w:rsidRPr="00A01A47" w:rsidTr="00C24777">
            <w:tc>
              <w:tcPr>
                <w:tcW w:w="1816" w:type="pct"/>
                <w:shd w:val="clear" w:color="auto" w:fill="auto"/>
                <w:vAlign w:val="center"/>
              </w:tcPr>
              <w:p w:rsidR="00C24777" w:rsidRPr="00A01A47" w:rsidRDefault="00C24777" w:rsidP="00C24777">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项目</w:t>
                </w:r>
              </w:p>
            </w:tc>
            <w:tc>
              <w:tcPr>
                <w:tcW w:w="1612" w:type="pct"/>
                <w:shd w:val="clear" w:color="auto" w:fill="auto"/>
                <w:vAlign w:val="center"/>
              </w:tcPr>
              <w:p w:rsidR="00C24777" w:rsidRPr="00A01A47" w:rsidRDefault="00C24777" w:rsidP="00C24777">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期末余额</w:t>
                </w:r>
              </w:p>
            </w:tc>
            <w:tc>
              <w:tcPr>
                <w:tcW w:w="1572" w:type="pct"/>
                <w:shd w:val="clear" w:color="auto" w:fill="auto"/>
                <w:vAlign w:val="center"/>
              </w:tcPr>
              <w:p w:rsidR="00C24777" w:rsidRPr="00A01A47" w:rsidRDefault="00C24777" w:rsidP="00C24777">
                <w:pPr>
                  <w:jc w:val="center"/>
                  <w:rPr>
                    <w:rFonts w:asciiTheme="minorEastAsia" w:eastAsiaTheme="minorEastAsia" w:hAnsiTheme="minorEastAsia"/>
                    <w:szCs w:val="21"/>
                  </w:rPr>
                </w:pPr>
                <w:r w:rsidRPr="00A01A47">
                  <w:rPr>
                    <w:rFonts w:asciiTheme="minorEastAsia" w:eastAsiaTheme="minorEastAsia" w:hAnsiTheme="minorEastAsia" w:hint="eastAsia"/>
                    <w:szCs w:val="21"/>
                  </w:rPr>
                  <w:t>期初余额</w:t>
                </w:r>
              </w:p>
            </w:tc>
          </w:tr>
          <w:sdt>
            <w:sdtPr>
              <w:rPr>
                <w:rFonts w:asciiTheme="minorEastAsia" w:eastAsiaTheme="minorEastAsia" w:hAnsiTheme="minorEastAsia" w:hint="eastAsia"/>
                <w:szCs w:val="21"/>
              </w:rPr>
              <w:alias w:val="其他流动资产明细"/>
              <w:tag w:val="_TUP_03a79c0b3d284671976e8b90399a3019"/>
              <w:id w:val="9001178"/>
              <w:lock w:val="sdtLocked"/>
            </w:sdtPr>
            <w:sdtContent>
              <w:tr w:rsidR="00C24777" w:rsidRPr="00A01A47" w:rsidTr="00C24777">
                <w:sdt>
                  <w:sdtPr>
                    <w:rPr>
                      <w:rFonts w:asciiTheme="minorEastAsia" w:eastAsiaTheme="minorEastAsia" w:hAnsiTheme="minorEastAsia" w:hint="eastAsia"/>
                      <w:szCs w:val="21"/>
                    </w:rPr>
                    <w:alias w:val="其他流动资产明细-项目"/>
                    <w:tag w:val="_GBC_6b127966bf4d44deb883e628ddfded27"/>
                    <w:id w:val="9001175"/>
                    <w:lock w:val="sdtLocked"/>
                  </w:sdtPr>
                  <w:sdtContent>
                    <w:tc>
                      <w:tcPr>
                        <w:tcW w:w="1816" w:type="pct"/>
                        <w:shd w:val="clear" w:color="auto" w:fill="auto"/>
                      </w:tcPr>
                      <w:p w:rsidR="00C24777" w:rsidRPr="00A01A47" w:rsidRDefault="00C24777" w:rsidP="00C24777">
                        <w:pPr>
                          <w:snapToGrid w:val="0"/>
                          <w:ind w:leftChars="-51" w:left="-107"/>
                          <w:rPr>
                            <w:rFonts w:asciiTheme="minorEastAsia" w:eastAsiaTheme="minorEastAsia" w:hAnsiTheme="minorEastAsia"/>
                            <w:szCs w:val="21"/>
                          </w:rPr>
                        </w:pPr>
                        <w:r w:rsidRPr="00A01A47">
                          <w:rPr>
                            <w:rFonts w:asciiTheme="minorEastAsia" w:eastAsiaTheme="minorEastAsia" w:hAnsiTheme="minorEastAsia" w:hint="eastAsia"/>
                            <w:szCs w:val="21"/>
                          </w:rPr>
                          <w:t>结构性存款等银行理财产品</w:t>
                        </w:r>
                      </w:p>
                    </w:tc>
                  </w:sdtContent>
                </w:sdt>
                <w:sdt>
                  <w:sdtPr>
                    <w:rPr>
                      <w:rFonts w:asciiTheme="minorEastAsia" w:eastAsiaTheme="minorEastAsia" w:hAnsiTheme="minorEastAsia" w:hint="eastAsia"/>
                      <w:szCs w:val="21"/>
                    </w:rPr>
                    <w:alias w:val="其他流动资产明细-金额"/>
                    <w:tag w:val="_GBC_7c6ddc351db3462e9e5a9976a6c0c553"/>
                    <w:id w:val="9001176"/>
                    <w:lock w:val="sdtLocked"/>
                  </w:sdtPr>
                  <w:sdtContent>
                    <w:tc>
                      <w:tcPr>
                        <w:tcW w:w="1612" w:type="pct"/>
                        <w:shd w:val="clear" w:color="auto" w:fill="auto"/>
                      </w:tcPr>
                      <w:p w:rsidR="00C24777" w:rsidRPr="00A01A47" w:rsidRDefault="00C24777" w:rsidP="00C24777">
                        <w:pPr>
                          <w:snapToGrid w:val="0"/>
                          <w:jc w:val="right"/>
                          <w:rPr>
                            <w:rFonts w:asciiTheme="minorEastAsia" w:eastAsiaTheme="minorEastAsia" w:hAnsiTheme="minorEastAsia"/>
                            <w:szCs w:val="21"/>
                          </w:rPr>
                        </w:pPr>
                        <w:r w:rsidRPr="00A01A47">
                          <w:rPr>
                            <w:rFonts w:asciiTheme="minorEastAsia" w:eastAsiaTheme="minorEastAsia" w:hAnsiTheme="minorEastAsia"/>
                            <w:szCs w:val="21"/>
                          </w:rPr>
                          <w:t>574,581,716.67</w:t>
                        </w:r>
                      </w:p>
                    </w:tc>
                  </w:sdtContent>
                </w:sdt>
                <w:sdt>
                  <w:sdtPr>
                    <w:rPr>
                      <w:rFonts w:asciiTheme="minorEastAsia" w:eastAsiaTheme="minorEastAsia" w:hAnsiTheme="minorEastAsia" w:hint="eastAsia"/>
                      <w:szCs w:val="21"/>
                    </w:rPr>
                    <w:alias w:val="其他流动资产明细-金额"/>
                    <w:tag w:val="_GBC_62d4ccc41b734e7cb106d64e3bf5a36c"/>
                    <w:id w:val="9001177"/>
                    <w:lock w:val="sdtLocked"/>
                  </w:sdtPr>
                  <w:sdtContent>
                    <w:tc>
                      <w:tcPr>
                        <w:tcW w:w="1572" w:type="pct"/>
                        <w:shd w:val="clear" w:color="auto" w:fill="auto"/>
                      </w:tcPr>
                      <w:p w:rsidR="00C24777" w:rsidRPr="00A01A47" w:rsidRDefault="00C24777" w:rsidP="00C24777">
                        <w:pPr>
                          <w:snapToGrid w:val="0"/>
                          <w:jc w:val="right"/>
                          <w:rPr>
                            <w:rFonts w:asciiTheme="minorEastAsia" w:eastAsiaTheme="minorEastAsia" w:hAnsiTheme="minorEastAsia"/>
                            <w:szCs w:val="21"/>
                          </w:rPr>
                        </w:pPr>
                        <w:r w:rsidRPr="00A01A47">
                          <w:rPr>
                            <w:rFonts w:asciiTheme="minorEastAsia" w:eastAsiaTheme="minorEastAsia" w:hAnsiTheme="minorEastAsia"/>
                            <w:szCs w:val="21"/>
                          </w:rPr>
                          <w:t>523,623,880.56</w:t>
                        </w:r>
                      </w:p>
                    </w:tc>
                  </w:sdtContent>
                </w:sdt>
              </w:tr>
            </w:sdtContent>
          </w:sdt>
          <w:sdt>
            <w:sdtPr>
              <w:rPr>
                <w:rFonts w:asciiTheme="minorEastAsia" w:eastAsiaTheme="minorEastAsia" w:hAnsiTheme="minorEastAsia" w:hint="eastAsia"/>
                <w:szCs w:val="21"/>
              </w:rPr>
              <w:alias w:val="其他流动资产明细"/>
              <w:tag w:val="_TUP_03a79c0b3d284671976e8b90399a3019"/>
              <w:id w:val="9001182"/>
              <w:lock w:val="sdtLocked"/>
            </w:sdtPr>
            <w:sdtContent>
              <w:tr w:rsidR="00C24777" w:rsidRPr="00A01A47" w:rsidTr="00C24777">
                <w:sdt>
                  <w:sdtPr>
                    <w:rPr>
                      <w:rFonts w:asciiTheme="minorEastAsia" w:eastAsiaTheme="minorEastAsia" w:hAnsiTheme="minorEastAsia" w:hint="eastAsia"/>
                      <w:szCs w:val="21"/>
                    </w:rPr>
                    <w:alias w:val="其他流动资产明细-项目"/>
                    <w:tag w:val="_GBC_6b127966bf4d44deb883e628ddfded27"/>
                    <w:id w:val="9001179"/>
                    <w:lock w:val="sdtLocked"/>
                  </w:sdtPr>
                  <w:sdtContent>
                    <w:tc>
                      <w:tcPr>
                        <w:tcW w:w="1816" w:type="pct"/>
                        <w:shd w:val="clear" w:color="auto" w:fill="auto"/>
                      </w:tcPr>
                      <w:p w:rsidR="00C24777" w:rsidRPr="00A01A47" w:rsidRDefault="00C24777" w:rsidP="00C24777">
                        <w:pPr>
                          <w:snapToGrid w:val="0"/>
                          <w:ind w:leftChars="-51" w:left="-107"/>
                          <w:rPr>
                            <w:rFonts w:asciiTheme="minorEastAsia" w:eastAsiaTheme="minorEastAsia" w:hAnsiTheme="minorEastAsia"/>
                            <w:szCs w:val="21"/>
                          </w:rPr>
                        </w:pPr>
                        <w:r w:rsidRPr="00A01A47">
                          <w:rPr>
                            <w:rFonts w:asciiTheme="minorEastAsia" w:eastAsiaTheme="minorEastAsia" w:hAnsiTheme="minorEastAsia" w:hint="eastAsia"/>
                            <w:szCs w:val="21"/>
                          </w:rPr>
                          <w:t>待抵扣进项税额</w:t>
                        </w:r>
                      </w:p>
                    </w:tc>
                  </w:sdtContent>
                </w:sdt>
                <w:sdt>
                  <w:sdtPr>
                    <w:rPr>
                      <w:rFonts w:asciiTheme="minorEastAsia" w:eastAsiaTheme="minorEastAsia" w:hAnsiTheme="minorEastAsia" w:hint="eastAsia"/>
                      <w:szCs w:val="21"/>
                    </w:rPr>
                    <w:alias w:val="其他流动资产明细-金额"/>
                    <w:tag w:val="_GBC_7c6ddc351db3462e9e5a9976a6c0c553"/>
                    <w:id w:val="9001180"/>
                    <w:lock w:val="sdtLocked"/>
                  </w:sdtPr>
                  <w:sdtContent>
                    <w:tc>
                      <w:tcPr>
                        <w:tcW w:w="1612" w:type="pct"/>
                        <w:shd w:val="clear" w:color="auto" w:fill="auto"/>
                      </w:tcPr>
                      <w:p w:rsidR="00C24777" w:rsidRPr="00A01A47" w:rsidRDefault="00C24777" w:rsidP="00C24777">
                        <w:pPr>
                          <w:snapToGrid w:val="0"/>
                          <w:jc w:val="right"/>
                          <w:rPr>
                            <w:rFonts w:asciiTheme="minorEastAsia" w:eastAsiaTheme="minorEastAsia" w:hAnsiTheme="minorEastAsia"/>
                            <w:szCs w:val="21"/>
                          </w:rPr>
                        </w:pPr>
                        <w:r w:rsidRPr="00A01A47">
                          <w:rPr>
                            <w:rFonts w:asciiTheme="minorEastAsia" w:eastAsiaTheme="minorEastAsia" w:hAnsiTheme="minorEastAsia"/>
                            <w:szCs w:val="21"/>
                          </w:rPr>
                          <w:t>13,710,042.37</w:t>
                        </w:r>
                      </w:p>
                    </w:tc>
                  </w:sdtContent>
                </w:sdt>
                <w:sdt>
                  <w:sdtPr>
                    <w:rPr>
                      <w:rFonts w:asciiTheme="minorEastAsia" w:eastAsiaTheme="minorEastAsia" w:hAnsiTheme="minorEastAsia" w:hint="eastAsia"/>
                      <w:szCs w:val="21"/>
                    </w:rPr>
                    <w:alias w:val="其他流动资产明细-金额"/>
                    <w:tag w:val="_GBC_62d4ccc41b734e7cb106d64e3bf5a36c"/>
                    <w:id w:val="9001181"/>
                    <w:lock w:val="sdtLocked"/>
                  </w:sdtPr>
                  <w:sdtContent>
                    <w:tc>
                      <w:tcPr>
                        <w:tcW w:w="1572" w:type="pct"/>
                        <w:shd w:val="clear" w:color="auto" w:fill="auto"/>
                      </w:tcPr>
                      <w:p w:rsidR="00C24777" w:rsidRPr="00A01A47" w:rsidRDefault="00C24777" w:rsidP="00C24777">
                        <w:pPr>
                          <w:snapToGrid w:val="0"/>
                          <w:jc w:val="right"/>
                          <w:rPr>
                            <w:rFonts w:asciiTheme="minorEastAsia" w:eastAsiaTheme="minorEastAsia" w:hAnsiTheme="minorEastAsia"/>
                            <w:szCs w:val="21"/>
                          </w:rPr>
                        </w:pPr>
                        <w:r w:rsidRPr="00A01A47">
                          <w:rPr>
                            <w:rFonts w:asciiTheme="minorEastAsia" w:eastAsiaTheme="minorEastAsia" w:hAnsiTheme="minorEastAsia"/>
                            <w:szCs w:val="21"/>
                          </w:rPr>
                          <w:t>37,305.77</w:t>
                        </w:r>
                      </w:p>
                    </w:tc>
                  </w:sdtContent>
                </w:sdt>
              </w:tr>
            </w:sdtContent>
          </w:sdt>
          <w:sdt>
            <w:sdtPr>
              <w:rPr>
                <w:rFonts w:asciiTheme="minorEastAsia" w:eastAsiaTheme="minorEastAsia" w:hAnsiTheme="minorEastAsia" w:hint="eastAsia"/>
                <w:szCs w:val="21"/>
              </w:rPr>
              <w:alias w:val="其他流动资产明细"/>
              <w:tag w:val="_TUP_03a79c0b3d284671976e8b90399a3019"/>
              <w:id w:val="9001186"/>
              <w:lock w:val="sdtLocked"/>
            </w:sdtPr>
            <w:sdtContent>
              <w:tr w:rsidR="00C24777" w:rsidRPr="00A01A47" w:rsidTr="00C24777">
                <w:sdt>
                  <w:sdtPr>
                    <w:rPr>
                      <w:rFonts w:asciiTheme="minorEastAsia" w:eastAsiaTheme="minorEastAsia" w:hAnsiTheme="minorEastAsia" w:hint="eastAsia"/>
                      <w:szCs w:val="21"/>
                    </w:rPr>
                    <w:alias w:val="其他流动资产明细-项目"/>
                    <w:tag w:val="_GBC_6b127966bf4d44deb883e628ddfded27"/>
                    <w:id w:val="9001183"/>
                    <w:lock w:val="sdtLocked"/>
                  </w:sdtPr>
                  <w:sdtContent>
                    <w:tc>
                      <w:tcPr>
                        <w:tcW w:w="1816" w:type="pct"/>
                        <w:shd w:val="clear" w:color="auto" w:fill="auto"/>
                      </w:tcPr>
                      <w:p w:rsidR="00C24777" w:rsidRPr="00A01A47" w:rsidRDefault="00C24777" w:rsidP="00C24777">
                        <w:pPr>
                          <w:snapToGrid w:val="0"/>
                          <w:ind w:leftChars="-51" w:left="-107"/>
                          <w:rPr>
                            <w:rFonts w:asciiTheme="minorEastAsia" w:eastAsiaTheme="minorEastAsia" w:hAnsiTheme="minorEastAsia"/>
                            <w:szCs w:val="21"/>
                          </w:rPr>
                        </w:pPr>
                        <w:r w:rsidRPr="00A01A47">
                          <w:rPr>
                            <w:rFonts w:asciiTheme="minorEastAsia" w:eastAsiaTheme="minorEastAsia" w:hAnsiTheme="minorEastAsia" w:hint="eastAsia"/>
                            <w:szCs w:val="21"/>
                          </w:rPr>
                          <w:t>预缴所得税</w:t>
                        </w:r>
                      </w:p>
                    </w:tc>
                  </w:sdtContent>
                </w:sdt>
                <w:sdt>
                  <w:sdtPr>
                    <w:rPr>
                      <w:rFonts w:asciiTheme="minorEastAsia" w:eastAsiaTheme="minorEastAsia" w:hAnsiTheme="minorEastAsia" w:hint="eastAsia"/>
                      <w:szCs w:val="21"/>
                    </w:rPr>
                    <w:alias w:val="其他流动资产明细-金额"/>
                    <w:tag w:val="_GBC_7c6ddc351db3462e9e5a9976a6c0c553"/>
                    <w:id w:val="9001184"/>
                    <w:lock w:val="sdtLocked"/>
                  </w:sdtPr>
                  <w:sdtContent>
                    <w:tc>
                      <w:tcPr>
                        <w:tcW w:w="1612" w:type="pct"/>
                        <w:shd w:val="clear" w:color="auto" w:fill="auto"/>
                      </w:tcPr>
                      <w:p w:rsidR="00C24777" w:rsidRPr="00A01A47" w:rsidRDefault="00C24777" w:rsidP="00C24777">
                        <w:pPr>
                          <w:snapToGrid w:val="0"/>
                          <w:jc w:val="right"/>
                          <w:rPr>
                            <w:rFonts w:asciiTheme="minorEastAsia" w:eastAsiaTheme="minorEastAsia" w:hAnsiTheme="minorEastAsia"/>
                            <w:szCs w:val="21"/>
                          </w:rPr>
                        </w:pPr>
                        <w:r w:rsidRPr="00A01A47">
                          <w:rPr>
                            <w:rFonts w:asciiTheme="minorEastAsia" w:eastAsiaTheme="minorEastAsia" w:hAnsiTheme="minorEastAsia" w:hint="eastAsia"/>
                            <w:szCs w:val="21"/>
                          </w:rPr>
                          <w:t>1,220,649.81</w:t>
                        </w:r>
                      </w:p>
                    </w:tc>
                  </w:sdtContent>
                </w:sdt>
                <w:sdt>
                  <w:sdtPr>
                    <w:rPr>
                      <w:rFonts w:asciiTheme="minorEastAsia" w:eastAsiaTheme="minorEastAsia" w:hAnsiTheme="minorEastAsia" w:hint="eastAsia"/>
                      <w:szCs w:val="21"/>
                    </w:rPr>
                    <w:alias w:val="其他流动资产明细-金额"/>
                    <w:tag w:val="_GBC_62d4ccc41b734e7cb106d64e3bf5a36c"/>
                    <w:id w:val="9001185"/>
                    <w:lock w:val="sdtLocked"/>
                    <w:showingPlcHdr/>
                  </w:sdtPr>
                  <w:sdtContent>
                    <w:tc>
                      <w:tcPr>
                        <w:tcW w:w="1572" w:type="pct"/>
                        <w:shd w:val="clear" w:color="auto" w:fill="auto"/>
                      </w:tcPr>
                      <w:p w:rsidR="00C24777" w:rsidRPr="00A01A47" w:rsidRDefault="0063326B" w:rsidP="0063326B">
                        <w:pPr>
                          <w:snapToGrid w:val="0"/>
                          <w:jc w:val="right"/>
                          <w:rPr>
                            <w:rFonts w:asciiTheme="minorEastAsia" w:eastAsiaTheme="minorEastAsia" w:hAnsiTheme="minorEastAsia"/>
                            <w:szCs w:val="21"/>
                          </w:rPr>
                        </w:pPr>
                        <w:r w:rsidRPr="00A01A47">
                          <w:rPr>
                            <w:rFonts w:asciiTheme="minorEastAsia" w:eastAsiaTheme="minorEastAsia" w:hAnsiTheme="minorEastAsia"/>
                            <w:szCs w:val="21"/>
                          </w:rPr>
                          <w:t xml:space="preserve">     </w:t>
                        </w:r>
                      </w:p>
                    </w:tc>
                  </w:sdtContent>
                </w:sdt>
              </w:tr>
            </w:sdtContent>
          </w:sdt>
          <w:sdt>
            <w:sdtPr>
              <w:rPr>
                <w:rFonts w:asciiTheme="minorEastAsia" w:eastAsiaTheme="minorEastAsia" w:hAnsiTheme="minorEastAsia" w:hint="eastAsia"/>
                <w:szCs w:val="21"/>
              </w:rPr>
              <w:alias w:val="其他流动资产明细"/>
              <w:tag w:val="_TUP_03a79c0b3d284671976e8b90399a3019"/>
              <w:id w:val="9001190"/>
              <w:lock w:val="sdtLocked"/>
            </w:sdtPr>
            <w:sdtContent>
              <w:tr w:rsidR="00C24777" w:rsidRPr="00A01A47" w:rsidTr="00C24777">
                <w:sdt>
                  <w:sdtPr>
                    <w:rPr>
                      <w:rFonts w:asciiTheme="minorEastAsia" w:eastAsiaTheme="minorEastAsia" w:hAnsiTheme="minorEastAsia" w:hint="eastAsia"/>
                      <w:szCs w:val="21"/>
                    </w:rPr>
                    <w:alias w:val="其他流动资产明细-项目"/>
                    <w:tag w:val="_GBC_6b127966bf4d44deb883e628ddfded27"/>
                    <w:id w:val="9001187"/>
                    <w:lock w:val="sdtLocked"/>
                  </w:sdtPr>
                  <w:sdtContent>
                    <w:tc>
                      <w:tcPr>
                        <w:tcW w:w="1816" w:type="pct"/>
                        <w:shd w:val="clear" w:color="auto" w:fill="auto"/>
                      </w:tcPr>
                      <w:p w:rsidR="00C24777" w:rsidRPr="00A01A47" w:rsidRDefault="00C24777" w:rsidP="00C24777">
                        <w:pPr>
                          <w:snapToGrid w:val="0"/>
                          <w:ind w:leftChars="-51" w:left="-107"/>
                          <w:rPr>
                            <w:rFonts w:asciiTheme="minorEastAsia" w:eastAsiaTheme="minorEastAsia" w:hAnsiTheme="minorEastAsia"/>
                            <w:szCs w:val="21"/>
                          </w:rPr>
                        </w:pPr>
                        <w:r w:rsidRPr="00A01A47">
                          <w:rPr>
                            <w:rFonts w:asciiTheme="minorEastAsia" w:eastAsiaTheme="minorEastAsia" w:hAnsiTheme="minorEastAsia" w:hint="eastAsia"/>
                            <w:szCs w:val="21"/>
                          </w:rPr>
                          <w:t>预缴其他税费</w:t>
                        </w:r>
                      </w:p>
                    </w:tc>
                  </w:sdtContent>
                </w:sdt>
                <w:sdt>
                  <w:sdtPr>
                    <w:rPr>
                      <w:rFonts w:asciiTheme="minorEastAsia" w:eastAsiaTheme="minorEastAsia" w:hAnsiTheme="minorEastAsia" w:hint="eastAsia"/>
                      <w:szCs w:val="21"/>
                    </w:rPr>
                    <w:alias w:val="其他流动资产明细-金额"/>
                    <w:tag w:val="_GBC_7c6ddc351db3462e9e5a9976a6c0c553"/>
                    <w:id w:val="9001188"/>
                    <w:lock w:val="sdtLocked"/>
                  </w:sdtPr>
                  <w:sdtContent>
                    <w:tc>
                      <w:tcPr>
                        <w:tcW w:w="1612" w:type="pct"/>
                        <w:shd w:val="clear" w:color="auto" w:fill="auto"/>
                      </w:tcPr>
                      <w:p w:rsidR="00C24777" w:rsidRPr="00A01A47" w:rsidRDefault="00C24777" w:rsidP="00C24777">
                        <w:pPr>
                          <w:snapToGrid w:val="0"/>
                          <w:jc w:val="right"/>
                          <w:rPr>
                            <w:rFonts w:asciiTheme="minorEastAsia" w:eastAsiaTheme="minorEastAsia" w:hAnsiTheme="minorEastAsia"/>
                            <w:szCs w:val="21"/>
                          </w:rPr>
                        </w:pPr>
                        <w:r w:rsidRPr="00A01A47">
                          <w:rPr>
                            <w:rFonts w:asciiTheme="minorEastAsia" w:eastAsiaTheme="minorEastAsia" w:hAnsiTheme="minorEastAsia" w:hint="eastAsia"/>
                            <w:szCs w:val="21"/>
                          </w:rPr>
                          <w:t>727.69</w:t>
                        </w:r>
                      </w:p>
                    </w:tc>
                  </w:sdtContent>
                </w:sdt>
                <w:sdt>
                  <w:sdtPr>
                    <w:rPr>
                      <w:rFonts w:asciiTheme="minorEastAsia" w:eastAsiaTheme="minorEastAsia" w:hAnsiTheme="minorEastAsia" w:hint="eastAsia"/>
                      <w:szCs w:val="21"/>
                    </w:rPr>
                    <w:alias w:val="其他流动资产明细-金额"/>
                    <w:tag w:val="_GBC_62d4ccc41b734e7cb106d64e3bf5a36c"/>
                    <w:id w:val="9001189"/>
                    <w:lock w:val="sdtLocked"/>
                    <w:showingPlcHdr/>
                  </w:sdtPr>
                  <w:sdtContent>
                    <w:tc>
                      <w:tcPr>
                        <w:tcW w:w="1572" w:type="pct"/>
                        <w:shd w:val="clear" w:color="auto" w:fill="auto"/>
                      </w:tcPr>
                      <w:p w:rsidR="00C24777" w:rsidRPr="00A01A47" w:rsidRDefault="0063326B" w:rsidP="0063326B">
                        <w:pPr>
                          <w:snapToGrid w:val="0"/>
                          <w:jc w:val="right"/>
                          <w:rPr>
                            <w:rFonts w:asciiTheme="minorEastAsia" w:eastAsiaTheme="minorEastAsia" w:hAnsiTheme="minorEastAsia"/>
                            <w:szCs w:val="21"/>
                          </w:rPr>
                        </w:pPr>
                        <w:r w:rsidRPr="00A01A47">
                          <w:rPr>
                            <w:rFonts w:asciiTheme="minorEastAsia" w:eastAsiaTheme="minorEastAsia" w:hAnsiTheme="minorEastAsia"/>
                            <w:szCs w:val="21"/>
                          </w:rPr>
                          <w:t xml:space="preserve">     </w:t>
                        </w:r>
                      </w:p>
                    </w:tc>
                  </w:sdtContent>
                </w:sdt>
              </w:tr>
            </w:sdtContent>
          </w:sdt>
          <w:tr w:rsidR="00C24777" w:rsidRPr="00A01A47" w:rsidTr="00C24777">
            <w:tc>
              <w:tcPr>
                <w:tcW w:w="1816" w:type="pct"/>
                <w:shd w:val="clear" w:color="auto" w:fill="auto"/>
                <w:vAlign w:val="center"/>
              </w:tcPr>
              <w:p w:rsidR="00C24777" w:rsidRPr="00A01A47" w:rsidRDefault="00C24777" w:rsidP="00C24777">
                <w:pPr>
                  <w:snapToGrid w:val="0"/>
                  <w:ind w:leftChars="-51" w:left="-107"/>
                  <w:jc w:val="center"/>
                  <w:rPr>
                    <w:rFonts w:asciiTheme="minorEastAsia" w:eastAsiaTheme="minorEastAsia" w:hAnsiTheme="minorEastAsia"/>
                    <w:szCs w:val="21"/>
                  </w:rPr>
                </w:pPr>
                <w:r w:rsidRPr="00A01A47">
                  <w:rPr>
                    <w:rFonts w:asciiTheme="minorEastAsia" w:eastAsiaTheme="minorEastAsia" w:hAnsiTheme="minorEastAsia" w:hint="eastAsia"/>
                    <w:szCs w:val="21"/>
                  </w:rPr>
                  <w:t>合计</w:t>
                </w:r>
              </w:p>
            </w:tc>
            <w:sdt>
              <w:sdtPr>
                <w:rPr>
                  <w:rFonts w:asciiTheme="minorEastAsia" w:eastAsiaTheme="minorEastAsia" w:hAnsiTheme="minorEastAsia" w:hint="eastAsia"/>
                  <w:szCs w:val="21"/>
                </w:rPr>
                <w:alias w:val="其他流动资产"/>
                <w:tag w:val="_GBC_4c9eb70c5e354885af96a792a9fafc70"/>
                <w:id w:val="9001191"/>
                <w:lock w:val="sdtLocked"/>
              </w:sdtPr>
              <w:sdtContent>
                <w:tc>
                  <w:tcPr>
                    <w:tcW w:w="1612" w:type="pct"/>
                    <w:shd w:val="clear" w:color="auto" w:fill="auto"/>
                  </w:tcPr>
                  <w:p w:rsidR="00C24777" w:rsidRPr="00A01A47" w:rsidRDefault="00C24777" w:rsidP="00C24777">
                    <w:pPr>
                      <w:snapToGrid w:val="0"/>
                      <w:jc w:val="right"/>
                      <w:rPr>
                        <w:rFonts w:asciiTheme="minorEastAsia" w:eastAsiaTheme="minorEastAsia" w:hAnsiTheme="minorEastAsia"/>
                        <w:szCs w:val="21"/>
                      </w:rPr>
                    </w:pPr>
                    <w:r w:rsidRPr="00A01A47">
                      <w:rPr>
                        <w:rFonts w:asciiTheme="minorEastAsia" w:eastAsiaTheme="minorEastAsia" w:hAnsiTheme="minorEastAsia" w:hint="eastAsia"/>
                        <w:szCs w:val="21"/>
                      </w:rPr>
                      <w:t>589,513,136.54</w:t>
                    </w:r>
                  </w:p>
                </w:tc>
              </w:sdtContent>
            </w:sdt>
            <w:sdt>
              <w:sdtPr>
                <w:rPr>
                  <w:rFonts w:asciiTheme="minorEastAsia" w:eastAsiaTheme="minorEastAsia" w:hAnsiTheme="minorEastAsia" w:hint="eastAsia"/>
                  <w:szCs w:val="21"/>
                </w:rPr>
                <w:alias w:val="其他流动资产"/>
                <w:tag w:val="_GBC_a4b9bd9b82c94f3eaf7fcff5f107cac5"/>
                <w:id w:val="9001192"/>
                <w:lock w:val="sdtLocked"/>
              </w:sdtPr>
              <w:sdtContent>
                <w:tc>
                  <w:tcPr>
                    <w:tcW w:w="1572" w:type="pct"/>
                    <w:shd w:val="clear" w:color="auto" w:fill="auto"/>
                  </w:tcPr>
                  <w:p w:rsidR="00C24777" w:rsidRPr="00A01A47" w:rsidRDefault="00C24777" w:rsidP="00C24777">
                    <w:pPr>
                      <w:snapToGrid w:val="0"/>
                      <w:jc w:val="right"/>
                      <w:rPr>
                        <w:rFonts w:asciiTheme="minorEastAsia" w:eastAsiaTheme="minorEastAsia" w:hAnsiTheme="minorEastAsia"/>
                        <w:szCs w:val="21"/>
                      </w:rPr>
                    </w:pPr>
                    <w:r w:rsidRPr="00A01A47">
                      <w:rPr>
                        <w:rFonts w:asciiTheme="minorEastAsia" w:eastAsiaTheme="minorEastAsia" w:hAnsiTheme="minorEastAsia" w:hint="eastAsia"/>
                        <w:szCs w:val="21"/>
                      </w:rPr>
                      <w:t>523,661,186.33</w:t>
                    </w:r>
                  </w:p>
                </w:tc>
              </w:sdtContent>
            </w:sdt>
          </w:tr>
        </w:tbl>
        <w:p w:rsidR="00C24777" w:rsidRDefault="00703070" w:rsidP="00F14705"/>
      </w:sdtContent>
    </w:sdt>
    <w:p w:rsidR="00C24777" w:rsidRDefault="00C24777" w:rsidP="00B20311">
      <w:pPr>
        <w:pStyle w:val="3"/>
        <w:numPr>
          <w:ilvl w:val="0"/>
          <w:numId w:val="66"/>
        </w:numPr>
        <w:tabs>
          <w:tab w:val="left" w:pos="426"/>
        </w:tabs>
        <w:rPr>
          <w:rFonts w:ascii="宋体" w:hAnsi="宋体"/>
          <w:szCs w:val="21"/>
        </w:rPr>
      </w:pPr>
      <w:r>
        <w:rPr>
          <w:rFonts w:ascii="宋体" w:hAnsi="宋体" w:hint="eastAsia"/>
          <w:szCs w:val="21"/>
        </w:rPr>
        <w:t>可供出售金融资产</w:t>
      </w:r>
    </w:p>
    <w:sdt>
      <w:sdtPr>
        <w:rPr>
          <w:rFonts w:ascii="宋体" w:hAnsi="宋体" w:cs="宋体" w:hint="eastAsia"/>
          <w:b w:val="0"/>
          <w:bCs w:val="0"/>
          <w:kern w:val="0"/>
          <w:szCs w:val="21"/>
        </w:rPr>
        <w:alias w:val="模块:可供出售金融资产情况"/>
        <w:tag w:val="_SEC_dff4c6c916a9469eaca782ac5548944a"/>
        <w:id w:val="9001244"/>
        <w:lock w:val="sdtLocked"/>
        <w:placeholder>
          <w:docPart w:val="GBC22222222222222222222222222222"/>
        </w:placeholder>
      </w:sdtPr>
      <w:sdtEndPr>
        <w:rPr>
          <w:rFonts w:cstheme="minorBidi" w:hint="default"/>
          <w:kern w:val="2"/>
        </w:rPr>
      </w:sdtEndPr>
      <w:sdtContent>
        <w:p w:rsidR="00C24777" w:rsidRDefault="00C24777" w:rsidP="00330BE1">
          <w:pPr>
            <w:pStyle w:val="4"/>
            <w:numPr>
              <w:ilvl w:val="0"/>
              <w:numId w:val="74"/>
            </w:numPr>
            <w:tabs>
              <w:tab w:val="left" w:pos="644"/>
            </w:tabs>
            <w:ind w:left="567" w:hanging="567"/>
            <w:rPr>
              <w:rFonts w:ascii="宋体" w:hAnsi="宋体"/>
              <w:szCs w:val="21"/>
            </w:rPr>
          </w:pPr>
          <w:r>
            <w:rPr>
              <w:rFonts w:ascii="宋体" w:hAnsi="宋体" w:hint="eastAsia"/>
              <w:szCs w:val="21"/>
            </w:rPr>
            <w:t>可供出售金融资产情况</w:t>
          </w:r>
        </w:p>
        <w:sdt>
          <w:sdtPr>
            <w:alias w:val="是否适用：可供出售金融资产情况[双击切换]"/>
            <w:tag w:val="_GBC_07c6c4017cfb4437ad2951a831fb9bd5"/>
            <w:id w:val="9001195"/>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可供出售金融资产情况"/>
              <w:tag w:val="_GBC_d4b4b7f86b59461195bf156193022b9d"/>
              <w:id w:val="90011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0c768bfe364d45db8622c5b8d2d86d85"/>
              <w:id w:val="90011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753"/>
            <w:gridCol w:w="1532"/>
            <w:gridCol w:w="1007"/>
            <w:gridCol w:w="1532"/>
            <w:gridCol w:w="1532"/>
            <w:gridCol w:w="1007"/>
            <w:gridCol w:w="1532"/>
          </w:tblGrid>
          <w:tr w:rsidR="00C24777" w:rsidRPr="00452008" w:rsidTr="00043012">
            <w:trPr>
              <w:cantSplit/>
              <w:jc w:val="center"/>
            </w:trPr>
            <w:tc>
              <w:tcPr>
                <w:tcW w:w="423" w:type="pct"/>
                <w:vMerge w:val="restart"/>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项目</w:t>
                </w:r>
              </w:p>
            </w:tc>
            <w:tc>
              <w:tcPr>
                <w:tcW w:w="2288" w:type="pct"/>
                <w:gridSpan w:val="3"/>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期末余额</w:t>
                </w:r>
              </w:p>
            </w:tc>
            <w:tc>
              <w:tcPr>
                <w:tcW w:w="2288" w:type="pct"/>
                <w:gridSpan w:val="3"/>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期初余额</w:t>
                </w:r>
              </w:p>
            </w:tc>
          </w:tr>
          <w:tr w:rsidR="00C24777" w:rsidRPr="00452008" w:rsidTr="00043012">
            <w:trPr>
              <w:cantSplit/>
              <w:jc w:val="center"/>
            </w:trPr>
            <w:tc>
              <w:tcPr>
                <w:tcW w:w="423" w:type="pct"/>
                <w:vMerge/>
                <w:tcBorders>
                  <w:bottom w:val="single" w:sz="6" w:space="0" w:color="auto"/>
                </w:tcBorders>
                <w:shd w:val="clear" w:color="auto" w:fill="auto"/>
                <w:vAlign w:val="center"/>
              </w:tcPr>
              <w:p w:rsidR="00C24777" w:rsidRPr="00452008" w:rsidRDefault="00C24777">
                <w:pPr>
                  <w:jc w:val="center"/>
                  <w:rPr>
                    <w:rFonts w:asciiTheme="minorEastAsia" w:eastAsiaTheme="minorEastAsia" w:hAnsiTheme="minorEastAsia"/>
                    <w:szCs w:val="21"/>
                  </w:rPr>
                </w:pPr>
              </w:p>
            </w:tc>
            <w:tc>
              <w:tcPr>
                <w:tcW w:w="861" w:type="pct"/>
                <w:tcBorders>
                  <w:bottom w:val="single" w:sz="6" w:space="0" w:color="auto"/>
                </w:tcBorders>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账面余额</w:t>
                </w:r>
              </w:p>
            </w:tc>
            <w:tc>
              <w:tcPr>
                <w:tcW w:w="566" w:type="pct"/>
                <w:tcBorders>
                  <w:bottom w:val="single" w:sz="6" w:space="0" w:color="auto"/>
                </w:tcBorders>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减值准备</w:t>
                </w:r>
              </w:p>
            </w:tc>
            <w:tc>
              <w:tcPr>
                <w:tcW w:w="861" w:type="pct"/>
                <w:tcBorders>
                  <w:bottom w:val="single" w:sz="6" w:space="0" w:color="auto"/>
                </w:tcBorders>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账面价值</w:t>
                </w:r>
              </w:p>
            </w:tc>
            <w:tc>
              <w:tcPr>
                <w:tcW w:w="861" w:type="pct"/>
                <w:tcBorders>
                  <w:bottom w:val="single" w:sz="6" w:space="0" w:color="auto"/>
                </w:tcBorders>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账面余额</w:t>
                </w:r>
              </w:p>
            </w:tc>
            <w:tc>
              <w:tcPr>
                <w:tcW w:w="566" w:type="pct"/>
                <w:tcBorders>
                  <w:bottom w:val="single" w:sz="6" w:space="0" w:color="auto"/>
                </w:tcBorders>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减值准备</w:t>
                </w:r>
              </w:p>
            </w:tc>
            <w:tc>
              <w:tcPr>
                <w:tcW w:w="861" w:type="pct"/>
                <w:tcBorders>
                  <w:bottom w:val="single" w:sz="6" w:space="0" w:color="auto"/>
                </w:tcBorders>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账面价值</w:t>
                </w:r>
              </w:p>
            </w:tc>
          </w:tr>
          <w:tr w:rsidR="00C24777" w:rsidRPr="00452008" w:rsidTr="00043012">
            <w:trPr>
              <w:cantSplit/>
              <w:jc w:val="center"/>
            </w:trPr>
            <w:tc>
              <w:tcPr>
                <w:tcW w:w="423" w:type="pct"/>
                <w:shd w:val="clear" w:color="auto" w:fill="auto"/>
              </w:tcPr>
              <w:p w:rsidR="00C24777" w:rsidRPr="00452008" w:rsidRDefault="00C24777">
                <w:pPr>
                  <w:rPr>
                    <w:rFonts w:asciiTheme="minorEastAsia" w:eastAsiaTheme="minorEastAsia" w:hAnsiTheme="minorEastAsia"/>
                    <w:szCs w:val="21"/>
                  </w:rPr>
                </w:pPr>
                <w:r w:rsidRPr="00452008">
                  <w:rPr>
                    <w:rFonts w:asciiTheme="minorEastAsia" w:eastAsiaTheme="minorEastAsia" w:hAnsiTheme="minorEastAsia" w:hint="eastAsia"/>
                    <w:szCs w:val="21"/>
                  </w:rPr>
                  <w:t>可供出售权益工具：</w:t>
                </w:r>
              </w:p>
            </w:tc>
            <w:tc>
              <w:tcPr>
                <w:tcW w:w="861" w:type="pct"/>
                <w:shd w:val="clear" w:color="auto" w:fill="auto"/>
              </w:tcPr>
              <w:p w:rsidR="00C24777" w:rsidRPr="00961CC1" w:rsidRDefault="00703070" w:rsidP="00D546A8">
                <w:pPr>
                  <w:rPr>
                    <w:rFonts w:asciiTheme="minorEastAsia" w:eastAsiaTheme="minorEastAsia" w:hAnsiTheme="minorEastAsia"/>
                    <w:szCs w:val="21"/>
                  </w:rPr>
                </w:pPr>
                <w:sdt>
                  <w:sdtPr>
                    <w:rPr>
                      <w:rFonts w:asciiTheme="minorEastAsia" w:eastAsiaTheme="minorEastAsia" w:hAnsiTheme="minorEastAsia"/>
                      <w:szCs w:val="21"/>
                    </w:rPr>
                    <w:alias w:val="可供出售权益工具账面余额"/>
                    <w:tag w:val="_GBC_c8d9befa4e0e4bcab378f4f087196cef"/>
                    <w:id w:val="9001204"/>
                    <w:lock w:val="sdtLocked"/>
                  </w:sdtPr>
                  <w:sdtContent>
                    <w:r w:rsidR="00D546A8" w:rsidRPr="00452008">
                      <w:rPr>
                        <w:rFonts w:asciiTheme="minorEastAsia" w:eastAsiaTheme="minorEastAsia" w:hAnsiTheme="minorEastAsia"/>
                        <w:color w:val="000000"/>
                        <w:szCs w:val="21"/>
                      </w:rPr>
                      <w:t>323,915,180.53</w:t>
                    </w:r>
                  </w:sdtContent>
                </w:sdt>
              </w:p>
            </w:tc>
            <w:tc>
              <w:tcPr>
                <w:tcW w:w="566" w:type="pct"/>
                <w:shd w:val="clear" w:color="auto" w:fill="auto"/>
              </w:tcPr>
              <w:p w:rsidR="00C24777" w:rsidRPr="00961CC1" w:rsidRDefault="00703070" w:rsidP="00961CC1">
                <w:pPr>
                  <w:rPr>
                    <w:rFonts w:asciiTheme="minorEastAsia" w:eastAsiaTheme="minorEastAsia" w:hAnsiTheme="minorEastAsia"/>
                    <w:szCs w:val="21"/>
                  </w:rPr>
                </w:pPr>
                <w:sdt>
                  <w:sdtPr>
                    <w:rPr>
                      <w:rFonts w:asciiTheme="minorEastAsia" w:eastAsiaTheme="minorEastAsia" w:hAnsiTheme="minorEastAsia"/>
                      <w:szCs w:val="21"/>
                    </w:rPr>
                    <w:alias w:val="可供出售权益工具减值准备"/>
                    <w:tag w:val="_GBC_352fc109641447ef992e7ae1cb790c6c"/>
                    <w:id w:val="9001205"/>
                    <w:lock w:val="sdtLocked"/>
                  </w:sdtPr>
                  <w:sdtContent>
                    <w:r w:rsidR="00D546A8" w:rsidRPr="00452008">
                      <w:rPr>
                        <w:rFonts w:asciiTheme="minorEastAsia" w:eastAsiaTheme="minorEastAsia" w:hAnsiTheme="minorEastAsia"/>
                        <w:color w:val="000000"/>
                        <w:szCs w:val="21"/>
                      </w:rPr>
                      <w:t>45,000.00</w:t>
                    </w:r>
                  </w:sdtContent>
                </w:sdt>
              </w:p>
            </w:tc>
            <w:tc>
              <w:tcPr>
                <w:tcW w:w="861" w:type="pct"/>
                <w:shd w:val="clear" w:color="auto" w:fill="auto"/>
              </w:tcPr>
              <w:p w:rsidR="00C24777" w:rsidRPr="00961CC1" w:rsidRDefault="00703070" w:rsidP="00D546A8">
                <w:pPr>
                  <w:rPr>
                    <w:rFonts w:asciiTheme="minorEastAsia" w:eastAsiaTheme="minorEastAsia" w:hAnsiTheme="minorEastAsia"/>
                    <w:szCs w:val="21"/>
                  </w:rPr>
                </w:pPr>
                <w:sdt>
                  <w:sdtPr>
                    <w:rPr>
                      <w:rFonts w:asciiTheme="minorEastAsia" w:eastAsiaTheme="minorEastAsia" w:hAnsiTheme="minorEastAsia"/>
                      <w:szCs w:val="21"/>
                    </w:rPr>
                    <w:alias w:val="可供出售权益工具账面价值"/>
                    <w:tag w:val="_GBC_7ae62ab8785849d180a3e864a36f96ec"/>
                    <w:id w:val="9001206"/>
                    <w:lock w:val="sdtLocked"/>
                  </w:sdtPr>
                  <w:sdtContent>
                    <w:r w:rsidR="00D546A8" w:rsidRPr="00452008">
                      <w:rPr>
                        <w:rFonts w:asciiTheme="minorEastAsia" w:eastAsiaTheme="minorEastAsia" w:hAnsiTheme="minorEastAsia"/>
                        <w:color w:val="000000"/>
                        <w:szCs w:val="21"/>
                      </w:rPr>
                      <w:t>323,870,180.53</w:t>
                    </w:r>
                  </w:sdtContent>
                </w:sdt>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可供出售权益工具账面余额"/>
                    <w:tag w:val="_GBC_7a0d1c1e63454434a82d47df1db6e951"/>
                    <w:id w:val="9001207"/>
                    <w:lock w:val="sdtLocked"/>
                  </w:sdtPr>
                  <w:sdtContent>
                    <w:r w:rsidR="00C24777" w:rsidRPr="00452008">
                      <w:rPr>
                        <w:rFonts w:asciiTheme="minorEastAsia" w:eastAsiaTheme="minorEastAsia" w:hAnsiTheme="minorEastAsia"/>
                        <w:color w:val="000000"/>
                        <w:szCs w:val="21"/>
                      </w:rPr>
                      <w:t>484,307,803.10</w:t>
                    </w:r>
                  </w:sdtContent>
                </w:sdt>
              </w:p>
            </w:tc>
            <w:tc>
              <w:tcPr>
                <w:tcW w:w="566"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可供出售权益工具减值准备"/>
                    <w:tag w:val="_GBC_a6c17a459598426bb7813256cb64ebd9"/>
                    <w:id w:val="9001208"/>
                    <w:lock w:val="sdtLocked"/>
                  </w:sdtPr>
                  <w:sdtContent>
                    <w:r w:rsidR="00C24777" w:rsidRPr="00452008">
                      <w:rPr>
                        <w:rFonts w:asciiTheme="minorEastAsia" w:eastAsiaTheme="minorEastAsia" w:hAnsiTheme="minorEastAsia"/>
                        <w:color w:val="000000"/>
                        <w:szCs w:val="21"/>
                      </w:rPr>
                      <w:t>45,000.00</w:t>
                    </w:r>
                  </w:sdtContent>
                </w:sdt>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可供出售权益工具账面价值"/>
                    <w:tag w:val="_GBC_120271bc064148edb4d280a125a7b42f"/>
                    <w:id w:val="9001209"/>
                    <w:lock w:val="sdtLocked"/>
                  </w:sdtPr>
                  <w:sdtContent>
                    <w:r w:rsidR="00C24777" w:rsidRPr="00452008">
                      <w:rPr>
                        <w:rFonts w:asciiTheme="minorEastAsia" w:eastAsiaTheme="minorEastAsia" w:hAnsiTheme="minorEastAsia"/>
                        <w:color w:val="000000"/>
                        <w:szCs w:val="21"/>
                      </w:rPr>
                      <w:t>484,262,803.10</w:t>
                    </w:r>
                  </w:sdtContent>
                </w:sdt>
              </w:p>
            </w:tc>
          </w:tr>
          <w:tr w:rsidR="00C24777" w:rsidRPr="00452008" w:rsidTr="00043012">
            <w:trPr>
              <w:cantSplit/>
              <w:jc w:val="center"/>
            </w:trPr>
            <w:tc>
              <w:tcPr>
                <w:tcW w:w="423" w:type="pct"/>
                <w:shd w:val="clear" w:color="auto" w:fill="auto"/>
              </w:tcPr>
              <w:p w:rsidR="00C24777" w:rsidRPr="00452008" w:rsidRDefault="00C24777">
                <w:pPr>
                  <w:rPr>
                    <w:rFonts w:asciiTheme="minorEastAsia" w:eastAsiaTheme="minorEastAsia" w:hAnsiTheme="minorEastAsia"/>
                    <w:szCs w:val="21"/>
                  </w:rPr>
                </w:pPr>
                <w:r w:rsidRPr="00452008">
                  <w:rPr>
                    <w:rFonts w:asciiTheme="minorEastAsia" w:eastAsiaTheme="minorEastAsia" w:hAnsiTheme="minorEastAsia" w:hint="eastAsia"/>
                    <w:szCs w:val="21"/>
                  </w:rPr>
                  <w:lastRenderedPageBreak/>
                  <w:t xml:space="preserve"> 按公允价值计量的</w:t>
                </w:r>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公允价值计量的可供出售权益工具账面余额"/>
                    <w:tag w:val="_GBC_345438daf8c443a79e1657e9ef41aa12"/>
                    <w:id w:val="9001210"/>
                    <w:lock w:val="sdtLocked"/>
                  </w:sdtPr>
                  <w:sdtContent>
                    <w:r w:rsidR="00C24777" w:rsidRPr="00452008">
                      <w:rPr>
                        <w:rFonts w:asciiTheme="minorEastAsia" w:eastAsiaTheme="minorEastAsia" w:hAnsiTheme="minorEastAsia"/>
                        <w:color w:val="000000"/>
                        <w:szCs w:val="21"/>
                      </w:rPr>
                      <w:t>321,870,180.53</w:t>
                    </w:r>
                  </w:sdtContent>
                </w:sdt>
              </w:p>
            </w:tc>
            <w:tc>
              <w:tcPr>
                <w:tcW w:w="566" w:type="pct"/>
                <w:shd w:val="clear" w:color="auto" w:fill="auto"/>
              </w:tcPr>
              <w:p w:rsidR="00C24777" w:rsidRPr="00452008" w:rsidRDefault="00703070" w:rsidP="00470F5F">
                <w:pPr>
                  <w:rPr>
                    <w:rFonts w:asciiTheme="minorEastAsia" w:eastAsiaTheme="minorEastAsia" w:hAnsiTheme="minorEastAsia"/>
                    <w:szCs w:val="21"/>
                  </w:rPr>
                </w:pPr>
                <w:sdt>
                  <w:sdtPr>
                    <w:rPr>
                      <w:rFonts w:asciiTheme="minorEastAsia" w:eastAsiaTheme="minorEastAsia" w:hAnsiTheme="minorEastAsia"/>
                      <w:szCs w:val="21"/>
                    </w:rPr>
                    <w:alias w:val="按公允价值计量的可供出售权益工具减值准备"/>
                    <w:tag w:val="_GBC_0d6ef729f0a34d1782da47b1eb3e0edc"/>
                    <w:id w:val="9001211"/>
                    <w:lock w:val="sdtLocked"/>
                    <w:showingPlcHdr/>
                  </w:sdtPr>
                  <w:sdtContent>
                    <w:r w:rsidR="00470F5F">
                      <w:rPr>
                        <w:rFonts w:asciiTheme="minorEastAsia" w:eastAsiaTheme="minorEastAsia" w:hAnsiTheme="minorEastAsia"/>
                        <w:szCs w:val="21"/>
                      </w:rPr>
                      <w:t xml:space="preserve">     </w:t>
                    </w:r>
                  </w:sdtContent>
                </w:sdt>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公允价值计量的可供出售权益工具账面价值"/>
                    <w:tag w:val="_GBC_40600def9f3045fdb80010e5171dd370"/>
                    <w:id w:val="9001212"/>
                    <w:lock w:val="sdtLocked"/>
                  </w:sdtPr>
                  <w:sdtContent>
                    <w:r w:rsidR="00C24777" w:rsidRPr="00452008">
                      <w:rPr>
                        <w:rFonts w:asciiTheme="minorEastAsia" w:eastAsiaTheme="minorEastAsia" w:hAnsiTheme="minorEastAsia"/>
                        <w:color w:val="000000"/>
                        <w:szCs w:val="21"/>
                      </w:rPr>
                      <w:t>321,870,180.53</w:t>
                    </w:r>
                  </w:sdtContent>
                </w:sdt>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公允价值计量的可供出售权益工具账面余额"/>
                    <w:tag w:val="_GBC_ff91cd7deb9b40a8bb5ff5f5fa01f0f0"/>
                    <w:id w:val="9001213"/>
                    <w:lock w:val="sdtLocked"/>
                  </w:sdtPr>
                  <w:sdtContent>
                    <w:r w:rsidR="00C24777" w:rsidRPr="00452008">
                      <w:rPr>
                        <w:rFonts w:asciiTheme="minorEastAsia" w:eastAsiaTheme="minorEastAsia" w:hAnsiTheme="minorEastAsia"/>
                        <w:color w:val="000000"/>
                        <w:szCs w:val="21"/>
                      </w:rPr>
                      <w:t>482,262,803.10</w:t>
                    </w:r>
                  </w:sdtContent>
                </w:sdt>
              </w:p>
            </w:tc>
            <w:tc>
              <w:tcPr>
                <w:tcW w:w="566" w:type="pct"/>
                <w:shd w:val="clear" w:color="auto" w:fill="auto"/>
              </w:tcPr>
              <w:p w:rsidR="00C24777" w:rsidRPr="00452008" w:rsidRDefault="00703070" w:rsidP="00470F5F">
                <w:pPr>
                  <w:rPr>
                    <w:rFonts w:asciiTheme="minorEastAsia" w:eastAsiaTheme="minorEastAsia" w:hAnsiTheme="minorEastAsia"/>
                    <w:szCs w:val="21"/>
                  </w:rPr>
                </w:pPr>
                <w:sdt>
                  <w:sdtPr>
                    <w:rPr>
                      <w:rFonts w:asciiTheme="minorEastAsia" w:eastAsiaTheme="minorEastAsia" w:hAnsiTheme="minorEastAsia"/>
                      <w:szCs w:val="21"/>
                    </w:rPr>
                    <w:alias w:val="按公允价值计量的可供出售权益工具减值准备"/>
                    <w:tag w:val="_GBC_a34abf3fcd0e486e9cdd66ac68da7a1d"/>
                    <w:id w:val="9001214"/>
                    <w:lock w:val="sdtLocked"/>
                    <w:showingPlcHdr/>
                  </w:sdtPr>
                  <w:sdtContent>
                    <w:r w:rsidR="00470F5F">
                      <w:rPr>
                        <w:rFonts w:asciiTheme="minorEastAsia" w:eastAsiaTheme="minorEastAsia" w:hAnsiTheme="minorEastAsia"/>
                        <w:szCs w:val="21"/>
                      </w:rPr>
                      <w:t xml:space="preserve">     </w:t>
                    </w:r>
                  </w:sdtContent>
                </w:sdt>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公允价值计量的可供出售权益工具账面价值"/>
                    <w:tag w:val="_GBC_27ef4c34401b42f2bc295f3e431252f1"/>
                    <w:id w:val="9001215"/>
                    <w:lock w:val="sdtLocked"/>
                  </w:sdtPr>
                  <w:sdtContent>
                    <w:r w:rsidR="00C24777" w:rsidRPr="00452008">
                      <w:rPr>
                        <w:rFonts w:asciiTheme="minorEastAsia" w:eastAsiaTheme="minorEastAsia" w:hAnsiTheme="minorEastAsia"/>
                        <w:color w:val="000000"/>
                        <w:szCs w:val="21"/>
                      </w:rPr>
                      <w:t>482,262,803.10</w:t>
                    </w:r>
                  </w:sdtContent>
                </w:sdt>
              </w:p>
            </w:tc>
          </w:tr>
          <w:tr w:rsidR="00C24777" w:rsidRPr="00452008" w:rsidTr="00043012">
            <w:trPr>
              <w:cantSplit/>
              <w:jc w:val="center"/>
            </w:trPr>
            <w:tc>
              <w:tcPr>
                <w:tcW w:w="423" w:type="pct"/>
                <w:tcBorders>
                  <w:bottom w:val="single" w:sz="6" w:space="0" w:color="auto"/>
                </w:tcBorders>
                <w:shd w:val="clear" w:color="auto" w:fill="auto"/>
              </w:tcPr>
              <w:p w:rsidR="00C24777" w:rsidRPr="00452008" w:rsidRDefault="00C24777" w:rsidP="00452008">
                <w:pPr>
                  <w:ind w:firstLineChars="150" w:firstLine="315"/>
                  <w:rPr>
                    <w:rFonts w:asciiTheme="minorEastAsia" w:eastAsiaTheme="minorEastAsia" w:hAnsiTheme="minorEastAsia"/>
                    <w:szCs w:val="21"/>
                  </w:rPr>
                </w:pPr>
                <w:r w:rsidRPr="00452008">
                  <w:rPr>
                    <w:rFonts w:asciiTheme="minorEastAsia" w:eastAsiaTheme="minorEastAsia" w:hAnsiTheme="minorEastAsia" w:hint="eastAsia"/>
                    <w:szCs w:val="21"/>
                  </w:rPr>
                  <w:t>按成本计量的</w:t>
                </w:r>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成本计量的可供出售权益工具账面余额"/>
                    <w:tag w:val="_GBC_0600b46b4743409eb18e668e23c0d350"/>
                    <w:id w:val="9001216"/>
                    <w:lock w:val="sdtLocked"/>
                  </w:sdtPr>
                  <w:sdtContent>
                    <w:r w:rsidR="00C24777" w:rsidRPr="00452008">
                      <w:rPr>
                        <w:rFonts w:asciiTheme="minorEastAsia" w:eastAsiaTheme="minorEastAsia" w:hAnsiTheme="minorEastAsia"/>
                        <w:color w:val="000000"/>
                        <w:szCs w:val="21"/>
                      </w:rPr>
                      <w:t>2,045,000.00</w:t>
                    </w:r>
                  </w:sdtContent>
                </w:sdt>
              </w:p>
            </w:tc>
            <w:tc>
              <w:tcPr>
                <w:tcW w:w="566"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成本计量的可供出售权益工具减值准备"/>
                    <w:tag w:val="_GBC_ee2ad43dd60c4ffb85f328f698e5f9e4"/>
                    <w:id w:val="9001217"/>
                    <w:lock w:val="sdtLocked"/>
                  </w:sdtPr>
                  <w:sdtContent>
                    <w:r w:rsidR="00C24777" w:rsidRPr="00452008">
                      <w:rPr>
                        <w:rFonts w:asciiTheme="minorEastAsia" w:eastAsiaTheme="minorEastAsia" w:hAnsiTheme="minorEastAsia"/>
                        <w:color w:val="000000"/>
                        <w:szCs w:val="21"/>
                      </w:rPr>
                      <w:t>45,000.00</w:t>
                    </w:r>
                  </w:sdtContent>
                </w:sdt>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成本计量的可供出售权益工具账面价值"/>
                    <w:tag w:val="_GBC_7360b7e416ab40dbb1af5c21c9620d4a"/>
                    <w:id w:val="9001218"/>
                    <w:lock w:val="sdtLocked"/>
                  </w:sdtPr>
                  <w:sdtContent>
                    <w:r w:rsidR="00C24777" w:rsidRPr="00452008">
                      <w:rPr>
                        <w:rFonts w:asciiTheme="minorEastAsia" w:eastAsiaTheme="minorEastAsia" w:hAnsiTheme="minorEastAsia"/>
                        <w:color w:val="000000"/>
                        <w:szCs w:val="21"/>
                      </w:rPr>
                      <w:t>2,000,000.00</w:t>
                    </w:r>
                  </w:sdtContent>
                </w:sdt>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成本计量的可供出售权益工具账面余额"/>
                    <w:tag w:val="_GBC_f0f4090794fe4ae8899f4b35e09dad8d"/>
                    <w:id w:val="9001219"/>
                    <w:lock w:val="sdtLocked"/>
                  </w:sdtPr>
                  <w:sdtContent>
                    <w:r w:rsidR="00C24777" w:rsidRPr="00452008">
                      <w:rPr>
                        <w:rFonts w:asciiTheme="minorEastAsia" w:eastAsiaTheme="minorEastAsia" w:hAnsiTheme="minorEastAsia"/>
                        <w:color w:val="000000"/>
                        <w:szCs w:val="21"/>
                      </w:rPr>
                      <w:t>2,045,000.00</w:t>
                    </w:r>
                  </w:sdtContent>
                </w:sdt>
              </w:p>
            </w:tc>
            <w:tc>
              <w:tcPr>
                <w:tcW w:w="566"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成本计量的可供出售权益工具减值准备"/>
                    <w:tag w:val="_GBC_bb3e7ef2ca564812af157f4361124de8"/>
                    <w:id w:val="9001220"/>
                    <w:lock w:val="sdtLocked"/>
                  </w:sdtPr>
                  <w:sdtContent>
                    <w:r w:rsidR="00C24777" w:rsidRPr="00452008">
                      <w:rPr>
                        <w:rFonts w:asciiTheme="minorEastAsia" w:eastAsiaTheme="minorEastAsia" w:hAnsiTheme="minorEastAsia"/>
                        <w:color w:val="000000"/>
                        <w:szCs w:val="21"/>
                      </w:rPr>
                      <w:t>45,000.00</w:t>
                    </w:r>
                  </w:sdtContent>
                </w:sdt>
              </w:p>
            </w:tc>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按成本计量的可供出售权益工具账面价值"/>
                    <w:tag w:val="_GBC_b820169b2e6e4f24b17c865ed2f4d246"/>
                    <w:id w:val="9001221"/>
                    <w:lock w:val="sdtLocked"/>
                  </w:sdtPr>
                  <w:sdtContent>
                    <w:r w:rsidR="00C24777" w:rsidRPr="00452008">
                      <w:rPr>
                        <w:rFonts w:asciiTheme="minorEastAsia" w:eastAsiaTheme="minorEastAsia" w:hAnsiTheme="minorEastAsia"/>
                        <w:color w:val="000000"/>
                        <w:szCs w:val="21"/>
                      </w:rPr>
                      <w:t>2,000,000.00</w:t>
                    </w:r>
                  </w:sdtContent>
                </w:sdt>
              </w:p>
            </w:tc>
          </w:tr>
          <w:tr w:rsidR="00C24777" w:rsidRPr="00452008" w:rsidTr="00043012">
            <w:trPr>
              <w:cantSplit/>
              <w:jc w:val="center"/>
            </w:trPr>
            <w:tc>
              <w:tcPr>
                <w:tcW w:w="423" w:type="pct"/>
                <w:shd w:val="clear" w:color="auto" w:fill="auto"/>
                <w:vAlign w:val="center"/>
              </w:tcPr>
              <w:p w:rsidR="00C24777" w:rsidRPr="00452008" w:rsidRDefault="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合计</w:t>
                </w:r>
              </w:p>
            </w:tc>
            <w:sdt>
              <w:sdtPr>
                <w:rPr>
                  <w:rFonts w:asciiTheme="minorEastAsia" w:eastAsiaTheme="minorEastAsia" w:hAnsiTheme="minorEastAsia"/>
                  <w:szCs w:val="21"/>
                </w:rPr>
                <w:alias w:val="可供出售金融资产账面余额"/>
                <w:tag w:val="_GBC_55ac6830fc3343e384513be60a02729d"/>
                <w:id w:val="9001238"/>
                <w:lock w:val="sdtLocked"/>
              </w:sdtPr>
              <w:sdtContent>
                <w:tc>
                  <w:tcPr>
                    <w:tcW w:w="861" w:type="pct"/>
                    <w:shd w:val="clear" w:color="auto" w:fill="auto"/>
                  </w:tcPr>
                  <w:p w:rsidR="00C24777" w:rsidRPr="00452008" w:rsidRDefault="00C24777" w:rsidP="00043012">
                    <w:pPr>
                      <w:rPr>
                        <w:rFonts w:asciiTheme="minorEastAsia" w:eastAsiaTheme="minorEastAsia" w:hAnsiTheme="minorEastAsia"/>
                        <w:szCs w:val="21"/>
                      </w:rPr>
                    </w:pPr>
                    <w:r w:rsidRPr="00452008">
                      <w:rPr>
                        <w:rFonts w:asciiTheme="minorEastAsia" w:eastAsiaTheme="minorEastAsia" w:hAnsiTheme="minorEastAsia"/>
                        <w:color w:val="000000"/>
                        <w:szCs w:val="21"/>
                      </w:rPr>
                      <w:t>323,915,180.53</w:t>
                    </w:r>
                  </w:p>
                </w:tc>
              </w:sdtContent>
            </w:sdt>
            <w:sdt>
              <w:sdtPr>
                <w:rPr>
                  <w:rFonts w:asciiTheme="minorEastAsia" w:eastAsiaTheme="minorEastAsia" w:hAnsiTheme="minorEastAsia"/>
                  <w:szCs w:val="21"/>
                </w:rPr>
                <w:alias w:val="可供出售金融资产减值准备余额合计"/>
                <w:tag w:val="_GBC_f31156c12a0a428c811b57ce5e62c507"/>
                <w:id w:val="9001239"/>
                <w:lock w:val="sdtLocked"/>
              </w:sdtPr>
              <w:sdtContent>
                <w:tc>
                  <w:tcPr>
                    <w:tcW w:w="566" w:type="pct"/>
                    <w:shd w:val="clear" w:color="auto" w:fill="auto"/>
                  </w:tcPr>
                  <w:p w:rsidR="00C24777" w:rsidRPr="00452008" w:rsidRDefault="00C24777" w:rsidP="00043012">
                    <w:pPr>
                      <w:rPr>
                        <w:rFonts w:asciiTheme="minorEastAsia" w:eastAsiaTheme="minorEastAsia" w:hAnsiTheme="minorEastAsia"/>
                        <w:szCs w:val="21"/>
                      </w:rPr>
                    </w:pPr>
                    <w:r w:rsidRPr="00452008">
                      <w:rPr>
                        <w:rFonts w:asciiTheme="minorEastAsia" w:eastAsiaTheme="minorEastAsia" w:hAnsiTheme="minorEastAsia"/>
                        <w:color w:val="000000"/>
                        <w:szCs w:val="21"/>
                      </w:rPr>
                      <w:t>45,000.00</w:t>
                    </w:r>
                  </w:p>
                </w:tc>
              </w:sdtContent>
            </w:sdt>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可供出售金融资产"/>
                    <w:tag w:val="_GBC_42ee011ee59b44af8f767ad78c8ea93d"/>
                    <w:id w:val="9001240"/>
                    <w:lock w:val="sdtLocked"/>
                  </w:sdtPr>
                  <w:sdtContent>
                    <w:r w:rsidR="00C24777" w:rsidRPr="00452008">
                      <w:rPr>
                        <w:rFonts w:asciiTheme="minorEastAsia" w:eastAsiaTheme="minorEastAsia" w:hAnsiTheme="minorEastAsia"/>
                        <w:color w:val="000000"/>
                        <w:szCs w:val="21"/>
                      </w:rPr>
                      <w:t>323,870,180.53</w:t>
                    </w:r>
                  </w:sdtContent>
                </w:sdt>
              </w:p>
            </w:tc>
            <w:sdt>
              <w:sdtPr>
                <w:rPr>
                  <w:rFonts w:asciiTheme="minorEastAsia" w:eastAsiaTheme="minorEastAsia" w:hAnsiTheme="minorEastAsia"/>
                  <w:szCs w:val="21"/>
                </w:rPr>
                <w:alias w:val="可供出售金融资产账面余额"/>
                <w:tag w:val="_GBC_bca94a23287e4956a2aa9cea1924e437"/>
                <w:id w:val="9001241"/>
                <w:lock w:val="sdtLocked"/>
              </w:sdtPr>
              <w:sdtContent>
                <w:tc>
                  <w:tcPr>
                    <w:tcW w:w="861" w:type="pct"/>
                    <w:shd w:val="clear" w:color="auto" w:fill="auto"/>
                  </w:tcPr>
                  <w:p w:rsidR="00C24777" w:rsidRPr="00452008" w:rsidRDefault="00C24777" w:rsidP="00043012">
                    <w:pPr>
                      <w:rPr>
                        <w:rFonts w:asciiTheme="minorEastAsia" w:eastAsiaTheme="minorEastAsia" w:hAnsiTheme="minorEastAsia"/>
                        <w:szCs w:val="21"/>
                      </w:rPr>
                    </w:pPr>
                    <w:r w:rsidRPr="00452008">
                      <w:rPr>
                        <w:rFonts w:asciiTheme="minorEastAsia" w:eastAsiaTheme="minorEastAsia" w:hAnsiTheme="minorEastAsia"/>
                        <w:bCs/>
                        <w:color w:val="000000"/>
                        <w:szCs w:val="21"/>
                      </w:rPr>
                      <w:t>484,307,803.10</w:t>
                    </w:r>
                  </w:p>
                </w:tc>
              </w:sdtContent>
            </w:sdt>
            <w:sdt>
              <w:sdtPr>
                <w:rPr>
                  <w:rFonts w:asciiTheme="minorEastAsia" w:eastAsiaTheme="minorEastAsia" w:hAnsiTheme="minorEastAsia"/>
                  <w:szCs w:val="21"/>
                </w:rPr>
                <w:alias w:val="可供出售金融资产减值准备余额合计"/>
                <w:tag w:val="_GBC_3573af5177c04f1a9011e7df15aef54f"/>
                <w:id w:val="9001242"/>
                <w:lock w:val="sdtLocked"/>
              </w:sdtPr>
              <w:sdtContent>
                <w:tc>
                  <w:tcPr>
                    <w:tcW w:w="566" w:type="pct"/>
                    <w:shd w:val="clear" w:color="auto" w:fill="auto"/>
                  </w:tcPr>
                  <w:p w:rsidR="00C24777" w:rsidRPr="00452008" w:rsidRDefault="00C24777" w:rsidP="00043012">
                    <w:pPr>
                      <w:rPr>
                        <w:rFonts w:asciiTheme="minorEastAsia" w:eastAsiaTheme="minorEastAsia" w:hAnsiTheme="minorEastAsia"/>
                        <w:szCs w:val="21"/>
                      </w:rPr>
                    </w:pPr>
                    <w:r w:rsidRPr="00452008">
                      <w:rPr>
                        <w:rFonts w:asciiTheme="minorEastAsia" w:eastAsiaTheme="minorEastAsia" w:hAnsiTheme="minorEastAsia"/>
                        <w:bCs/>
                        <w:color w:val="000000"/>
                        <w:szCs w:val="21"/>
                      </w:rPr>
                      <w:t>45,000.00</w:t>
                    </w:r>
                  </w:p>
                </w:tc>
              </w:sdtContent>
            </w:sdt>
            <w:tc>
              <w:tcPr>
                <w:tcW w:w="861" w:type="pct"/>
                <w:shd w:val="clear" w:color="auto" w:fill="auto"/>
              </w:tcPr>
              <w:p w:rsidR="00C24777" w:rsidRPr="00452008" w:rsidRDefault="00703070" w:rsidP="00043012">
                <w:pPr>
                  <w:rPr>
                    <w:rFonts w:asciiTheme="minorEastAsia" w:eastAsiaTheme="minorEastAsia" w:hAnsiTheme="minorEastAsia"/>
                    <w:szCs w:val="21"/>
                  </w:rPr>
                </w:pPr>
                <w:sdt>
                  <w:sdtPr>
                    <w:rPr>
                      <w:rFonts w:asciiTheme="minorEastAsia" w:eastAsiaTheme="minorEastAsia" w:hAnsiTheme="minorEastAsia"/>
                      <w:szCs w:val="21"/>
                    </w:rPr>
                    <w:alias w:val="可供出售金融资产"/>
                    <w:tag w:val="_GBC_0c0190c2fcb84750902e2cc7ae60f58b"/>
                    <w:id w:val="9001243"/>
                    <w:lock w:val="sdtLocked"/>
                  </w:sdtPr>
                  <w:sdtContent>
                    <w:r w:rsidR="00C24777" w:rsidRPr="00452008">
                      <w:rPr>
                        <w:rFonts w:asciiTheme="minorEastAsia" w:eastAsiaTheme="minorEastAsia" w:hAnsiTheme="minorEastAsia"/>
                        <w:bCs/>
                        <w:color w:val="000000"/>
                        <w:szCs w:val="21"/>
                      </w:rPr>
                      <w:t>484,262,803.10</w:t>
                    </w:r>
                  </w:sdtContent>
                </w:sdt>
              </w:p>
            </w:tc>
          </w:tr>
        </w:tbl>
        <w:p w:rsidR="00C24777" w:rsidRDefault="00703070">
          <w:pPr>
            <w:rPr>
              <w:szCs w:val="21"/>
            </w:rPr>
          </w:pPr>
        </w:p>
      </w:sdtContent>
    </w:sdt>
    <w:sdt>
      <w:sdtPr>
        <w:rPr>
          <w:rFonts w:ascii="宋体" w:hAnsi="宋体" w:cs="宋体" w:hint="eastAsia"/>
          <w:b w:val="0"/>
          <w:bCs w:val="0"/>
          <w:kern w:val="0"/>
          <w:szCs w:val="21"/>
        </w:rPr>
        <w:alias w:val="模块:截至报告期末可供出售金融资产的成本公允价值等金额"/>
        <w:tag w:val="_SEC_c5c8632232b74dea873969db5f137050"/>
        <w:id w:val="9001265"/>
        <w:lock w:val="sdtLocked"/>
        <w:placeholder>
          <w:docPart w:val="GBC22222222222222222222222222222"/>
        </w:placeholder>
      </w:sdtPr>
      <w:sdtEndPr>
        <w:rPr>
          <w:rFonts w:asciiTheme="minorEastAsia" w:eastAsiaTheme="minorEastAsia" w:hAnsiTheme="minorEastAsia" w:hint="default"/>
        </w:rPr>
      </w:sdtEndPr>
      <w:sdtContent>
        <w:p w:rsidR="00C24777" w:rsidRDefault="00C24777" w:rsidP="002B4E99">
          <w:pPr>
            <w:pStyle w:val="4"/>
            <w:numPr>
              <w:ilvl w:val="0"/>
              <w:numId w:val="74"/>
            </w:numPr>
            <w:tabs>
              <w:tab w:val="left" w:pos="644"/>
            </w:tabs>
            <w:rPr>
              <w:rFonts w:ascii="宋体" w:hAnsi="宋体"/>
              <w:szCs w:val="21"/>
            </w:rPr>
          </w:pPr>
          <w:r>
            <w:rPr>
              <w:rFonts w:ascii="宋体" w:hAnsi="宋体" w:hint="eastAsia"/>
              <w:szCs w:val="21"/>
            </w:rPr>
            <w:t>期末按公允价值计量的可供出售金融资产</w:t>
          </w:r>
        </w:p>
        <w:sdt>
          <w:sdtPr>
            <w:alias w:val="是否适用：期末按公允价值计量的可供出售金融资产[双击切换]"/>
            <w:tag w:val="_GBC_fcf78bb5c9ff4aa281b71a0914b7fbd4"/>
            <w:id w:val="9001245"/>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截至报告期末可供出售金融资产的成本（摊余成本）、公允价值、累计计入其他综合收益的公允价值变动金额，以及已.."/>
              <w:tag w:val="_GBC_c51df141b7254be38129a3817838de59"/>
              <w:id w:val="90012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截至报告期末可供出售金融资产的成本（摊余成本）、公允价值、累计计入其他综合收益的公允价值变动金额，以及已.."/>
              <w:tag w:val="_GBC_74d995849b214592b36f74778eb65807"/>
              <w:id w:val="90012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7"/>
            <w:gridCol w:w="1686"/>
            <w:gridCol w:w="1520"/>
            <w:gridCol w:w="1500"/>
            <w:gridCol w:w="1686"/>
          </w:tblGrid>
          <w:tr w:rsidR="00C24777" w:rsidRPr="00F96AC9" w:rsidTr="0091107D">
            <w:trPr>
              <w:jc w:val="center"/>
            </w:trPr>
            <w:tc>
              <w:tcPr>
                <w:tcW w:w="150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center"/>
                  <w:rPr>
                    <w:rFonts w:asciiTheme="minorEastAsia" w:eastAsiaTheme="minorEastAsia" w:hAnsiTheme="minorEastAsia"/>
                    <w:szCs w:val="21"/>
                  </w:rPr>
                </w:pPr>
                <w:r w:rsidRPr="00F96AC9">
                  <w:rPr>
                    <w:rFonts w:asciiTheme="minorEastAsia" w:eastAsiaTheme="minorEastAsia" w:hAnsiTheme="minorEastAsia" w:hint="eastAsia"/>
                    <w:szCs w:val="21"/>
                  </w:rPr>
                  <w:t>可供出售金融资产分类</w:t>
                </w:r>
              </w:p>
            </w:tc>
            <w:tc>
              <w:tcPr>
                <w:tcW w:w="901"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center"/>
                  <w:rPr>
                    <w:rFonts w:asciiTheme="minorEastAsia" w:eastAsiaTheme="minorEastAsia" w:hAnsiTheme="minorEastAsia"/>
                    <w:szCs w:val="21"/>
                  </w:rPr>
                </w:pPr>
                <w:r w:rsidRPr="00F96AC9">
                  <w:rPr>
                    <w:rFonts w:asciiTheme="minorEastAsia" w:eastAsiaTheme="minorEastAsia" w:hAnsiTheme="minorEastAsia" w:hint="eastAsia"/>
                    <w:szCs w:val="21"/>
                  </w:rPr>
                  <w:t>可供出售权益工具</w:t>
                </w:r>
              </w:p>
            </w:tc>
            <w:tc>
              <w:tcPr>
                <w:tcW w:w="873"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center"/>
                  <w:rPr>
                    <w:rFonts w:asciiTheme="minorEastAsia" w:eastAsiaTheme="minorEastAsia" w:hAnsiTheme="minorEastAsia"/>
                    <w:szCs w:val="21"/>
                  </w:rPr>
                </w:pPr>
                <w:r w:rsidRPr="00F96AC9">
                  <w:rPr>
                    <w:rFonts w:asciiTheme="minorEastAsia" w:eastAsiaTheme="minorEastAsia" w:hAnsiTheme="minorEastAsia" w:hint="eastAsia"/>
                    <w:szCs w:val="21"/>
                  </w:rPr>
                  <w:t>可供出售债务工具</w:t>
                </w:r>
              </w:p>
            </w:tc>
            <w:sdt>
              <w:sdtPr>
                <w:rPr>
                  <w:rFonts w:asciiTheme="minorEastAsia" w:eastAsiaTheme="minorEastAsia" w:hAnsiTheme="minorEastAsia" w:hint="eastAsia"/>
                  <w:szCs w:val="21"/>
                </w:rPr>
                <w:alias w:val="按公允价值计量的可供出售金融资产明细-可供出售金融资产种类"/>
                <w:tag w:val="_GBC_4fc6701d0bde405d884eddcf6e6b766c"/>
                <w:id w:val="9001248"/>
                <w:lock w:val="sdtLocked"/>
                <w:showingPlcHdr/>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center"/>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center"/>
                  <w:rPr>
                    <w:rFonts w:asciiTheme="minorEastAsia" w:eastAsiaTheme="minorEastAsia" w:hAnsiTheme="minorEastAsia"/>
                    <w:szCs w:val="21"/>
                  </w:rPr>
                </w:pPr>
                <w:r w:rsidRPr="00F96AC9">
                  <w:rPr>
                    <w:rFonts w:asciiTheme="minorEastAsia" w:eastAsiaTheme="minorEastAsia" w:hAnsiTheme="minorEastAsia" w:hint="eastAsia"/>
                    <w:szCs w:val="21"/>
                  </w:rPr>
                  <w:t>合计</w:t>
                </w:r>
              </w:p>
            </w:tc>
          </w:tr>
          <w:tr w:rsidR="00C24777" w:rsidRPr="00F96AC9" w:rsidTr="0091107D">
            <w:trPr>
              <w:jc w:val="center"/>
            </w:trPr>
            <w:tc>
              <w:tcPr>
                <w:tcW w:w="150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rPr>
                    <w:rFonts w:asciiTheme="minorEastAsia" w:eastAsiaTheme="minorEastAsia" w:hAnsiTheme="minorEastAsia"/>
                    <w:szCs w:val="21"/>
                  </w:rPr>
                </w:pPr>
                <w:r w:rsidRPr="00F96AC9">
                  <w:rPr>
                    <w:rFonts w:asciiTheme="minorEastAsia" w:eastAsiaTheme="minorEastAsia" w:hAnsiTheme="minorEastAsia" w:hint="eastAsia"/>
                    <w:szCs w:val="21"/>
                  </w:rPr>
                  <w:t>权益工具的成本/债务工具的摊余成本</w:t>
                </w:r>
              </w:p>
            </w:tc>
            <w:sdt>
              <w:sdtPr>
                <w:rPr>
                  <w:rFonts w:asciiTheme="minorEastAsia" w:eastAsiaTheme="minorEastAsia" w:hAnsiTheme="minorEastAsia"/>
                  <w:szCs w:val="21"/>
                </w:rPr>
                <w:alias w:val="可供出售金融资产中权益工具的成本"/>
                <w:tag w:val="_GBC_f8157143661f4acab65121729becca77"/>
                <w:id w:val="9001249"/>
                <w:lock w:val="sdtLocked"/>
              </w:sdtPr>
              <w:sdtContent>
                <w:tc>
                  <w:tcPr>
                    <w:tcW w:w="901"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szCs w:val="21"/>
                      </w:rPr>
                      <w:t>99,605,952.88</w:t>
                    </w:r>
                  </w:p>
                </w:tc>
              </w:sdtContent>
            </w:sdt>
            <w:sdt>
              <w:sdtPr>
                <w:rPr>
                  <w:rFonts w:asciiTheme="minorEastAsia" w:eastAsiaTheme="minorEastAsia" w:hAnsiTheme="minorEastAsia"/>
                  <w:szCs w:val="21"/>
                </w:rPr>
                <w:alias w:val="可供出售金融资产中债务工具的摊余成本"/>
                <w:tag w:val="_GBC_3fcdd72679284230bfd174f690cf15cb"/>
                <w:id w:val="9001250"/>
                <w:lock w:val="sdtLocked"/>
                <w:showingPlcHdr/>
              </w:sdtPr>
              <w:sdtContent>
                <w:tc>
                  <w:tcPr>
                    <w:tcW w:w="873"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公允价值计量的可供出售金融资产明细-权益工具的成本/债务工具的摊余成本"/>
                <w:tag w:val="_GBC_3226408ee010446f944ea56ff814a08a"/>
                <w:id w:val="9001251"/>
                <w:lock w:val="sdtLocked"/>
                <w:showingPlcHdr/>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的成本（摊余成本）合计"/>
                <w:tag w:val="_GBC_a8c9ea812d0c4f4698724122047da1c4"/>
                <w:id w:val="9001252"/>
                <w:lock w:val="sdtLocked"/>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szCs w:val="21"/>
                      </w:rPr>
                      <w:t>99,605,952.88</w:t>
                    </w:r>
                  </w:p>
                </w:tc>
              </w:sdtContent>
            </w:sdt>
          </w:tr>
          <w:tr w:rsidR="00C24777" w:rsidRPr="00F96AC9" w:rsidTr="0091107D">
            <w:trPr>
              <w:jc w:val="center"/>
            </w:trPr>
            <w:tc>
              <w:tcPr>
                <w:tcW w:w="150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rPr>
                    <w:rFonts w:asciiTheme="minorEastAsia" w:eastAsiaTheme="minorEastAsia" w:hAnsiTheme="minorEastAsia"/>
                    <w:szCs w:val="21"/>
                  </w:rPr>
                </w:pPr>
                <w:r w:rsidRPr="00F96AC9">
                  <w:rPr>
                    <w:rFonts w:asciiTheme="minorEastAsia" w:eastAsiaTheme="minorEastAsia" w:hAnsiTheme="minorEastAsia" w:hint="eastAsia"/>
                    <w:szCs w:val="21"/>
                  </w:rPr>
                  <w:t>公允价值</w:t>
                </w:r>
              </w:p>
            </w:tc>
            <w:tc>
              <w:tcPr>
                <w:tcW w:w="901" w:type="pct"/>
                <w:tcBorders>
                  <w:top w:val="single" w:sz="4" w:space="0" w:color="auto"/>
                  <w:left w:val="single" w:sz="4" w:space="0" w:color="auto"/>
                  <w:bottom w:val="single" w:sz="4" w:space="0" w:color="auto"/>
                  <w:right w:val="single" w:sz="4" w:space="0" w:color="auto"/>
                </w:tcBorders>
                <w:vAlign w:val="center"/>
              </w:tcPr>
              <w:p w:rsidR="00C24777" w:rsidRPr="00F96AC9" w:rsidRDefault="00703070" w:rsidP="00F96AC9">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可供出售金融资产中权益工具金额"/>
                    <w:tag w:val="_GBC_37643ce62f054553b6d899a1686d0f70"/>
                    <w:id w:val="9001253"/>
                    <w:lock w:val="sdtLocked"/>
                  </w:sdtPr>
                  <w:sdtContent>
                    <w:r w:rsidR="00F96AC9" w:rsidRPr="00F96AC9">
                      <w:rPr>
                        <w:rFonts w:asciiTheme="minorEastAsia" w:eastAsiaTheme="minorEastAsia" w:hAnsiTheme="minorEastAsia"/>
                        <w:szCs w:val="21"/>
                      </w:rPr>
                      <w:t>321,870,180.53</w:t>
                    </w:r>
                  </w:sdtContent>
                </w:sdt>
              </w:p>
            </w:tc>
            <w:sdt>
              <w:sdtPr>
                <w:rPr>
                  <w:rFonts w:asciiTheme="minorEastAsia" w:eastAsiaTheme="minorEastAsia" w:hAnsiTheme="minorEastAsia"/>
                  <w:szCs w:val="21"/>
                </w:rPr>
                <w:alias w:val="可供出售金融资产中债务工具金额"/>
                <w:tag w:val="_GBC_b4ccbcd0e2b74a7487c83edd851604fd"/>
                <w:id w:val="9001254"/>
                <w:lock w:val="sdtLocked"/>
                <w:showingPlcHdr/>
              </w:sdtPr>
              <w:sdtContent>
                <w:tc>
                  <w:tcPr>
                    <w:tcW w:w="873"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公允价值计量的可供出售金融资产明细-公允价值"/>
                <w:tag w:val="_GBC_bbd6256d90f14ddd8ac949f745678f97"/>
                <w:id w:val="9001255"/>
                <w:lock w:val="sdtLocked"/>
                <w:showingPlcHdr/>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的公允价值"/>
                <w:tag w:val="_GBC_1866bb2049dd4d71aa928f1c1f282b9e"/>
                <w:id w:val="9001256"/>
                <w:lock w:val="sdtLocked"/>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F96AC9" w:rsidP="00F96AC9">
                    <w:pPr>
                      <w:jc w:val="right"/>
                      <w:rPr>
                        <w:rFonts w:asciiTheme="minorEastAsia" w:eastAsiaTheme="minorEastAsia" w:hAnsiTheme="minorEastAsia"/>
                        <w:szCs w:val="21"/>
                      </w:rPr>
                    </w:pPr>
                    <w:r w:rsidRPr="00F96AC9">
                      <w:rPr>
                        <w:rFonts w:asciiTheme="minorEastAsia" w:eastAsiaTheme="minorEastAsia" w:hAnsiTheme="minorEastAsia"/>
                        <w:szCs w:val="21"/>
                      </w:rPr>
                      <w:t>321,870,180.53</w:t>
                    </w:r>
                  </w:p>
                </w:tc>
              </w:sdtContent>
            </w:sdt>
          </w:tr>
          <w:tr w:rsidR="00C24777" w:rsidRPr="00F96AC9" w:rsidTr="0091107D">
            <w:trPr>
              <w:jc w:val="center"/>
            </w:trPr>
            <w:tc>
              <w:tcPr>
                <w:tcW w:w="150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rPr>
                    <w:rFonts w:asciiTheme="minorEastAsia" w:eastAsiaTheme="minorEastAsia" w:hAnsiTheme="minorEastAsia"/>
                    <w:szCs w:val="21"/>
                  </w:rPr>
                </w:pPr>
                <w:r w:rsidRPr="00F96AC9">
                  <w:rPr>
                    <w:rFonts w:asciiTheme="minorEastAsia" w:eastAsiaTheme="minorEastAsia" w:hAnsiTheme="minorEastAsia" w:hint="eastAsia"/>
                    <w:szCs w:val="21"/>
                  </w:rPr>
                  <w:t>累计计入其他综合收益的公允价值变动金额</w:t>
                </w:r>
              </w:p>
            </w:tc>
            <w:sdt>
              <w:sdtPr>
                <w:rPr>
                  <w:rFonts w:asciiTheme="minorEastAsia" w:eastAsiaTheme="minorEastAsia" w:hAnsiTheme="minorEastAsia"/>
                  <w:szCs w:val="21"/>
                </w:rPr>
                <w:alias w:val="可供出售金融资产中权益工具累计计入其他综合收益的公允价值变动金额"/>
                <w:tag w:val="_GBC_46653dca998c4468ad587bc30f429734"/>
                <w:id w:val="9001257"/>
                <w:lock w:val="sdtLocked"/>
              </w:sdtPr>
              <w:sdtContent>
                <w:tc>
                  <w:tcPr>
                    <w:tcW w:w="901" w:type="pct"/>
                    <w:tcBorders>
                      <w:top w:val="single" w:sz="4" w:space="0" w:color="auto"/>
                      <w:left w:val="single" w:sz="4" w:space="0" w:color="auto"/>
                      <w:bottom w:val="single" w:sz="4" w:space="0" w:color="auto"/>
                      <w:right w:val="single" w:sz="4" w:space="0" w:color="auto"/>
                    </w:tcBorders>
                    <w:vAlign w:val="center"/>
                  </w:tcPr>
                  <w:p w:rsidR="00C24777" w:rsidRPr="00F96AC9" w:rsidRDefault="00F96AC9">
                    <w:pPr>
                      <w:jc w:val="right"/>
                      <w:rPr>
                        <w:rFonts w:asciiTheme="minorEastAsia" w:eastAsiaTheme="minorEastAsia" w:hAnsiTheme="minorEastAsia"/>
                        <w:szCs w:val="21"/>
                      </w:rPr>
                    </w:pPr>
                    <w:r w:rsidRPr="00F96AC9">
                      <w:rPr>
                        <w:rFonts w:asciiTheme="minorEastAsia" w:eastAsiaTheme="minorEastAsia" w:hAnsiTheme="minorEastAsia"/>
                        <w:szCs w:val="21"/>
                      </w:rPr>
                      <w:t>222,264,227.65</w:t>
                    </w:r>
                  </w:p>
                </w:tc>
              </w:sdtContent>
            </w:sdt>
            <w:sdt>
              <w:sdtPr>
                <w:rPr>
                  <w:rFonts w:asciiTheme="minorEastAsia" w:eastAsiaTheme="minorEastAsia" w:hAnsiTheme="minorEastAsia"/>
                  <w:szCs w:val="21"/>
                </w:rPr>
                <w:alias w:val="可供出售金融资产中债务工具累计计入其他综合收益的公允价值变动金额"/>
                <w:tag w:val="_GBC_e2a85a2081314cbc8317156c405c386f"/>
                <w:id w:val="9001258"/>
                <w:lock w:val="sdtLocked"/>
                <w:showingPlcHdr/>
              </w:sdtPr>
              <w:sdtContent>
                <w:tc>
                  <w:tcPr>
                    <w:tcW w:w="873"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公允价值计量的可供出售金融资产明细-累计计入其他综合收益的公允价值变动金额"/>
                <w:tag w:val="_GBC_fc7a8665d92b4f54b96228bb3467ec43"/>
                <w:id w:val="9001259"/>
                <w:lock w:val="sdtLocked"/>
                <w:showingPlcHdr/>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累计计入其他综合收益的公允价值变动金额合计"/>
                <w:tag w:val="_GBC_9e7075d55f0d49b98607c65372f0a244"/>
                <w:id w:val="9001260"/>
                <w:lock w:val="sdtLocked"/>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F96AC9" w:rsidP="00F96AC9">
                    <w:pPr>
                      <w:jc w:val="right"/>
                      <w:rPr>
                        <w:rFonts w:asciiTheme="minorEastAsia" w:eastAsiaTheme="minorEastAsia" w:hAnsiTheme="minorEastAsia"/>
                        <w:szCs w:val="21"/>
                      </w:rPr>
                    </w:pPr>
                    <w:r w:rsidRPr="00F96AC9">
                      <w:rPr>
                        <w:rFonts w:asciiTheme="minorEastAsia" w:eastAsiaTheme="minorEastAsia" w:hAnsiTheme="minorEastAsia"/>
                        <w:szCs w:val="21"/>
                      </w:rPr>
                      <w:t>222,264,227.65</w:t>
                    </w:r>
                  </w:p>
                </w:tc>
              </w:sdtContent>
            </w:sdt>
          </w:tr>
          <w:tr w:rsidR="00C24777" w:rsidRPr="00F96AC9" w:rsidTr="0091107D">
            <w:trPr>
              <w:jc w:val="center"/>
            </w:trPr>
            <w:tc>
              <w:tcPr>
                <w:tcW w:w="150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rPr>
                    <w:rFonts w:asciiTheme="minorEastAsia" w:eastAsiaTheme="minorEastAsia" w:hAnsiTheme="minorEastAsia"/>
                    <w:szCs w:val="21"/>
                  </w:rPr>
                </w:pPr>
                <w:r w:rsidRPr="00F96AC9">
                  <w:rPr>
                    <w:rFonts w:asciiTheme="minorEastAsia" w:eastAsiaTheme="minorEastAsia" w:hAnsiTheme="minorEastAsia" w:hint="eastAsia"/>
                    <w:szCs w:val="21"/>
                  </w:rPr>
                  <w:t>已计提减值金额</w:t>
                </w:r>
              </w:p>
            </w:tc>
            <w:sdt>
              <w:sdtPr>
                <w:rPr>
                  <w:rFonts w:asciiTheme="minorEastAsia" w:eastAsiaTheme="minorEastAsia" w:hAnsiTheme="minorEastAsia"/>
                  <w:szCs w:val="21"/>
                </w:rPr>
                <w:alias w:val="公允价值计量的可供出售金融资产中权益工具已计提减值金额"/>
                <w:tag w:val="_GBC_ce9eccdaf9f6451c8bdab68e2000bb0c"/>
                <w:id w:val="9001261"/>
                <w:lock w:val="sdtLocked"/>
              </w:sdtPr>
              <w:sdtContent>
                <w:tc>
                  <w:tcPr>
                    <w:tcW w:w="901"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rsidP="00C24777">
                    <w:pPr>
                      <w:jc w:val="right"/>
                      <w:rPr>
                        <w:rFonts w:asciiTheme="minorEastAsia" w:eastAsiaTheme="minorEastAsia" w:hAnsiTheme="minorEastAsia"/>
                        <w:szCs w:val="21"/>
                      </w:rPr>
                    </w:pPr>
                    <w:r w:rsidRPr="00F96AC9">
                      <w:rPr>
                        <w:rFonts w:asciiTheme="minorEastAsia" w:eastAsiaTheme="minorEastAsia" w:hAnsiTheme="minorEastAsia" w:hint="eastAsia"/>
                        <w:szCs w:val="21"/>
                      </w:rPr>
                      <w:t>-</w:t>
                    </w:r>
                  </w:p>
                </w:tc>
              </w:sdtContent>
            </w:sdt>
            <w:sdt>
              <w:sdtPr>
                <w:rPr>
                  <w:rFonts w:asciiTheme="minorEastAsia" w:eastAsiaTheme="minorEastAsia" w:hAnsiTheme="minorEastAsia"/>
                  <w:szCs w:val="21"/>
                </w:rPr>
                <w:alias w:val="公允价值计量的可供出售金融资产中债务工具已计提减值金额"/>
                <w:tag w:val="_GBC_ea798fdd14d04e79abd51e0f7763b4be"/>
                <w:id w:val="9001262"/>
                <w:lock w:val="sdtLocked"/>
                <w:showingPlcHdr/>
              </w:sdtPr>
              <w:sdtContent>
                <w:tc>
                  <w:tcPr>
                    <w:tcW w:w="873"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公允价值计量的可供出售金融资产明细-已计提减值金额"/>
                <w:tag w:val="_GBC_67578ce941894deb98861a533f8eb07f"/>
                <w:id w:val="9001263"/>
                <w:lock w:val="sdtLocked"/>
                <w:showingPlcHdr/>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pPr>
                      <w:jc w:val="right"/>
                      <w:rPr>
                        <w:rFonts w:asciiTheme="minorEastAsia" w:eastAsiaTheme="minorEastAsia" w:hAnsiTheme="minorEastAsia"/>
                        <w:szCs w:val="21"/>
                      </w:rPr>
                    </w:pPr>
                    <w:r w:rsidRPr="00F96AC9">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公允价值计量的可供出售金融资产已计提减值金额合计"/>
                <w:tag w:val="_GBC_30699a2f587f4c158a79feef771086c9"/>
                <w:id w:val="9001264"/>
                <w:lock w:val="sdtLocked"/>
              </w:sdtPr>
              <w:sdtContent>
                <w:tc>
                  <w:tcPr>
                    <w:tcW w:w="862" w:type="pct"/>
                    <w:tcBorders>
                      <w:top w:val="single" w:sz="4" w:space="0" w:color="auto"/>
                      <w:left w:val="single" w:sz="4" w:space="0" w:color="auto"/>
                      <w:bottom w:val="single" w:sz="4" w:space="0" w:color="auto"/>
                      <w:right w:val="single" w:sz="4" w:space="0" w:color="auto"/>
                    </w:tcBorders>
                    <w:vAlign w:val="center"/>
                  </w:tcPr>
                  <w:p w:rsidR="00C24777" w:rsidRPr="00F96AC9" w:rsidRDefault="00C24777" w:rsidP="00C24777">
                    <w:pPr>
                      <w:jc w:val="right"/>
                      <w:rPr>
                        <w:rFonts w:asciiTheme="minorEastAsia" w:eastAsiaTheme="minorEastAsia" w:hAnsiTheme="minorEastAsia"/>
                        <w:szCs w:val="21"/>
                      </w:rPr>
                    </w:pPr>
                    <w:r w:rsidRPr="00F96AC9">
                      <w:rPr>
                        <w:rFonts w:asciiTheme="minorEastAsia" w:eastAsiaTheme="minorEastAsia" w:hAnsiTheme="minorEastAsia" w:hint="eastAsia"/>
                        <w:szCs w:val="21"/>
                      </w:rPr>
                      <w:t>-</w:t>
                    </w:r>
                  </w:p>
                </w:tc>
              </w:sdtContent>
            </w:sdt>
          </w:tr>
        </w:tbl>
      </w:sdtContent>
    </w:sdt>
    <w:sdt>
      <w:sdtPr>
        <w:rPr>
          <w:rFonts w:ascii="宋体" w:hAnsi="宋体" w:cstheme="minorBidi"/>
          <w:b w:val="0"/>
          <w:bCs w:val="0"/>
          <w:kern w:val="0"/>
          <w:szCs w:val="21"/>
        </w:rPr>
        <w:alias w:val="模块:期末按成本计量的可供出售金融资产"/>
        <w:tag w:val="_SEC_baf0881a12954bae8f00ac889a198dee"/>
        <w:id w:val="9001302"/>
        <w:lock w:val="sdtLocked"/>
        <w:placeholder>
          <w:docPart w:val="GBC22222222222222222222222222222"/>
        </w:placeholder>
      </w:sdtPr>
      <w:sdtContent>
        <w:p w:rsidR="00C24777" w:rsidRDefault="00C24777" w:rsidP="002B4E99">
          <w:pPr>
            <w:pStyle w:val="4"/>
            <w:numPr>
              <w:ilvl w:val="0"/>
              <w:numId w:val="74"/>
            </w:numPr>
            <w:tabs>
              <w:tab w:val="left" w:pos="644"/>
            </w:tabs>
            <w:rPr>
              <w:rFonts w:ascii="宋体" w:hAnsi="宋体"/>
              <w:szCs w:val="21"/>
            </w:rPr>
          </w:pPr>
          <w:r>
            <w:rPr>
              <w:rFonts w:ascii="宋体" w:hAnsi="宋体" w:hint="eastAsia"/>
              <w:szCs w:val="21"/>
            </w:rPr>
            <w:t>期末按成本计量的可供出售金融资产</w:t>
          </w:r>
        </w:p>
        <w:p w:rsidR="00C24777" w:rsidRDefault="00703070">
          <w:sdt>
            <w:sdtPr>
              <w:alias w:val="是否适用：期末按成本计量的可供出售金融资产[双击切换]"/>
              <w:tag w:val="_GBC_a10ab953293549869e5cb4d04a744bb4"/>
              <w:id w:val="9001266"/>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ind w:firstLineChars="3100" w:firstLine="6510"/>
            <w:jc w:val="right"/>
          </w:pPr>
          <w:r>
            <w:rPr>
              <w:rFonts w:hint="eastAsia"/>
            </w:rPr>
            <w:t>单位：</w:t>
          </w:r>
          <w:sdt>
            <w:sdtPr>
              <w:rPr>
                <w:rFonts w:hint="eastAsia"/>
              </w:rPr>
              <w:alias w:val="单位：财务附注：期末按成本计量的可供出售金融资产"/>
              <w:tag w:val="_GBC_17532b0a874147b69da14048b75740fa"/>
              <w:id w:val="900126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期末按成本计量的可供出售金融资产"/>
              <w:tag w:val="_GBC_c771b48ef44443159fb71546433b7ae6"/>
              <w:id w:val="90012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9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1315"/>
            <w:gridCol w:w="426"/>
            <w:gridCol w:w="426"/>
            <w:gridCol w:w="1476"/>
            <w:gridCol w:w="1161"/>
            <w:gridCol w:w="426"/>
            <w:gridCol w:w="426"/>
            <w:gridCol w:w="1161"/>
            <w:gridCol w:w="847"/>
            <w:gridCol w:w="426"/>
          </w:tblGrid>
          <w:tr w:rsidR="00C24777" w:rsidRPr="00452008" w:rsidTr="00470F5F">
            <w:trPr>
              <w:trHeight w:val="708"/>
            </w:trPr>
            <w:tc>
              <w:tcPr>
                <w:tcW w:w="615" w:type="pct"/>
                <w:vMerge w:val="restart"/>
                <w:tcBorders>
                  <w:top w:val="single" w:sz="4" w:space="0" w:color="auto"/>
                  <w:left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被投资</w:t>
                </w:r>
              </w:p>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单位</w:t>
                </w:r>
              </w:p>
            </w:tc>
            <w:tc>
              <w:tcPr>
                <w:tcW w:w="197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账面余额</w:t>
                </w:r>
              </w:p>
            </w:tc>
            <w:tc>
              <w:tcPr>
                <w:tcW w:w="172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452008">
                <w:pPr>
                  <w:ind w:firstLineChars="100" w:firstLine="210"/>
                  <w:jc w:val="center"/>
                  <w:rPr>
                    <w:rFonts w:asciiTheme="minorEastAsia" w:eastAsiaTheme="minorEastAsia" w:hAnsiTheme="minorEastAsia"/>
                    <w:szCs w:val="21"/>
                  </w:rPr>
                </w:pPr>
                <w:r w:rsidRPr="00452008">
                  <w:rPr>
                    <w:rFonts w:asciiTheme="minorEastAsia" w:eastAsiaTheme="minorEastAsia" w:hAnsiTheme="minorEastAsia" w:hint="eastAsia"/>
                    <w:szCs w:val="21"/>
                  </w:rPr>
                  <w:t>减值准备</w:t>
                </w:r>
              </w:p>
            </w:tc>
            <w:tc>
              <w:tcPr>
                <w:tcW w:w="459" w:type="pct"/>
                <w:vMerge w:val="restart"/>
                <w:tcBorders>
                  <w:top w:val="single" w:sz="4" w:space="0" w:color="auto"/>
                  <w:left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在被投资单位持股比例(%)</w:t>
                </w:r>
              </w:p>
            </w:tc>
            <w:tc>
              <w:tcPr>
                <w:tcW w:w="231" w:type="pct"/>
                <w:vMerge w:val="restart"/>
                <w:tcBorders>
                  <w:top w:val="single" w:sz="4" w:space="0" w:color="auto"/>
                  <w:left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本期现金红利</w:t>
                </w:r>
              </w:p>
            </w:tc>
          </w:tr>
          <w:tr w:rsidR="00C24777" w:rsidRPr="00452008" w:rsidTr="00470F5F">
            <w:trPr>
              <w:trHeight w:val="922"/>
            </w:trPr>
            <w:tc>
              <w:tcPr>
                <w:tcW w:w="615" w:type="pct"/>
                <w:vMerge/>
                <w:tcBorders>
                  <w:left w:val="single" w:sz="4" w:space="0" w:color="auto"/>
                  <w:bottom w:val="single" w:sz="4" w:space="0" w:color="auto"/>
                  <w:right w:val="single" w:sz="4" w:space="0" w:color="auto"/>
                </w:tcBorders>
                <w:shd w:val="clear" w:color="auto" w:fill="auto"/>
              </w:tcPr>
              <w:p w:rsidR="00C24777" w:rsidRPr="00452008" w:rsidRDefault="00C24777" w:rsidP="00C24777">
                <w:pPr>
                  <w:rPr>
                    <w:rFonts w:asciiTheme="minorEastAsia" w:eastAsiaTheme="minorEastAsia" w:hAnsiTheme="minorEastAsia"/>
                    <w:szCs w:val="21"/>
                  </w:rPr>
                </w:pP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期初</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本期</w:t>
                </w:r>
              </w:p>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增加</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本期</w:t>
                </w:r>
              </w:p>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减少</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期末</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期初</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本期</w:t>
                </w:r>
              </w:p>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增加</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本期</w:t>
                </w:r>
              </w:p>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减少</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期末</w:t>
                </w:r>
              </w:p>
            </w:tc>
            <w:tc>
              <w:tcPr>
                <w:tcW w:w="459" w:type="pct"/>
                <w:vMerge/>
                <w:tcBorders>
                  <w:left w:val="single" w:sz="4" w:space="0" w:color="auto"/>
                  <w:bottom w:val="single" w:sz="4" w:space="0" w:color="auto"/>
                  <w:right w:val="single" w:sz="4" w:space="0" w:color="auto"/>
                </w:tcBorders>
                <w:shd w:val="clear" w:color="auto" w:fill="auto"/>
              </w:tcPr>
              <w:p w:rsidR="00C24777" w:rsidRPr="00452008" w:rsidRDefault="00C24777" w:rsidP="00C24777">
                <w:pPr>
                  <w:jc w:val="center"/>
                  <w:rPr>
                    <w:rFonts w:asciiTheme="minorEastAsia" w:eastAsiaTheme="minorEastAsia" w:hAnsiTheme="minorEastAsia"/>
                    <w:szCs w:val="21"/>
                  </w:rPr>
                </w:pPr>
              </w:p>
            </w:tc>
            <w:tc>
              <w:tcPr>
                <w:tcW w:w="231" w:type="pct"/>
                <w:vMerge/>
                <w:tcBorders>
                  <w:left w:val="single" w:sz="4" w:space="0" w:color="auto"/>
                  <w:bottom w:val="single" w:sz="4" w:space="0" w:color="auto"/>
                  <w:right w:val="single" w:sz="4" w:space="0" w:color="auto"/>
                </w:tcBorders>
                <w:shd w:val="clear" w:color="auto" w:fill="auto"/>
              </w:tcPr>
              <w:p w:rsidR="00C24777" w:rsidRPr="00452008" w:rsidRDefault="00C24777" w:rsidP="00C24777">
                <w:pPr>
                  <w:jc w:val="center"/>
                  <w:rPr>
                    <w:rFonts w:asciiTheme="minorEastAsia" w:eastAsiaTheme="minorEastAsia" w:hAnsiTheme="minorEastAsia"/>
                    <w:szCs w:val="21"/>
                  </w:rPr>
                </w:pPr>
              </w:p>
            </w:tc>
          </w:tr>
          <w:sdt>
            <w:sdtPr>
              <w:rPr>
                <w:rFonts w:asciiTheme="minorEastAsia" w:eastAsiaTheme="minorEastAsia" w:hAnsiTheme="minorEastAsia"/>
                <w:szCs w:val="21"/>
              </w:rPr>
              <w:alias w:val="按成本计量的可供出售金融资产明细"/>
              <w:tag w:val="_TUP_1d2e493b356041198da5c9329107561c"/>
              <w:id w:val="9001280"/>
              <w:lock w:val="sdtLocked"/>
            </w:sdtPr>
            <w:sdtContent>
              <w:tr w:rsidR="00C24777" w:rsidRPr="00452008" w:rsidTr="00470F5F">
                <w:trPr>
                  <w:trHeight w:val="423"/>
                </w:trPr>
                <w:sdt>
                  <w:sdtPr>
                    <w:rPr>
                      <w:rFonts w:asciiTheme="minorEastAsia" w:eastAsiaTheme="minorEastAsia" w:hAnsiTheme="minorEastAsia"/>
                      <w:szCs w:val="21"/>
                    </w:rPr>
                    <w:alias w:val="按成本计量的可供出售金融资产明细-被投资单位"/>
                    <w:tag w:val="_GBC_20698d9e32a1488db9b599975221b58c"/>
                    <w:id w:val="9001269"/>
                    <w:lock w:val="sdtLocked"/>
                  </w:sdtPr>
                  <w:sdtContent>
                    <w:tc>
                      <w:tcPr>
                        <w:tcW w:w="615"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C24777">
                        <w:pPr>
                          <w:rPr>
                            <w:rFonts w:asciiTheme="minorEastAsia" w:eastAsiaTheme="minorEastAsia" w:hAnsiTheme="minorEastAsia"/>
                            <w:szCs w:val="21"/>
                          </w:rPr>
                        </w:pPr>
                        <w:r w:rsidRPr="00452008">
                          <w:rPr>
                            <w:rFonts w:asciiTheme="minorEastAsia" w:eastAsiaTheme="minorEastAsia" w:hAnsiTheme="minorEastAsia" w:hint="eastAsia"/>
                            <w:szCs w:val="21"/>
                          </w:rPr>
                          <w:t>上海华东轴承有限公司</w:t>
                        </w:r>
                      </w:p>
                    </w:tc>
                  </w:sdtContent>
                </w:sdt>
                <w:sdt>
                  <w:sdtPr>
                    <w:rPr>
                      <w:rFonts w:asciiTheme="minorEastAsia" w:eastAsiaTheme="minorEastAsia" w:hAnsiTheme="minorEastAsia"/>
                      <w:szCs w:val="21"/>
                    </w:rPr>
                    <w:alias w:val="按成本计量的可供出售金融资产明细-原值"/>
                    <w:tag w:val="_GBC_016817296996477390539ab0388ecce0"/>
                    <w:id w:val="9001270"/>
                    <w:lock w:val="sdtLocked"/>
                  </w:sdtPr>
                  <w:sdtContent>
                    <w:tc>
                      <w:tcPr>
                        <w:tcW w:w="713"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按成本计量的可供出售金融资产明细-本期增加"/>
                    <w:tag w:val="_GBC_4a729a359b5b4b4a8f300354830ad57f"/>
                    <w:id w:val="9001271"/>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本期减少"/>
                    <w:tag w:val="_GBC_0d18171ff3cd4995919e2f27e72cde17"/>
                    <w:id w:val="9001272"/>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原值"/>
                    <w:tag w:val="_GBC_a86e3a11dcda49e9a1f97c2c17f02df2"/>
                    <w:id w:val="9001273"/>
                    <w:lock w:val="sdtLocked"/>
                  </w:sdtPr>
                  <w:sdtContent>
                    <w:tc>
                      <w:tcPr>
                        <w:tcW w:w="800"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按成本计量的可供出售金融资产明细-减值准备"/>
                    <w:tag w:val="_GBC_93c90cec00c74b4386b70f985e2ed2e6"/>
                    <w:id w:val="9001274"/>
                    <w:lock w:val="sdtLocked"/>
                  </w:sdtPr>
                  <w:sdtContent>
                    <w:tc>
                      <w:tcPr>
                        <w:tcW w:w="62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按成本计量的可供出售金融资产明细-减值准备本期增加"/>
                    <w:tag w:val="_GBC_134a5cc1c93146e38eba9038be991177"/>
                    <w:id w:val="9001275"/>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本期减少"/>
                    <w:tag w:val="_GBC_d465c17d80d046f8907c274fc77f040e"/>
                    <w:id w:val="9001276"/>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
                    <w:tag w:val="_GBC_842d98543a8c4fe4b7e3c76d5a92dd8e"/>
                    <w:id w:val="9001277"/>
                    <w:lock w:val="sdtLocked"/>
                  </w:sdtPr>
                  <w:sdtContent>
                    <w:tc>
                      <w:tcPr>
                        <w:tcW w:w="62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按成本计量的可供出售金融资产明细-在被投资单位持股比例"/>
                    <w:tag w:val="_GBC_b2015fe9cb5945deba977aa5f95d55fa"/>
                    <w:id w:val="9001278"/>
                    <w:lock w:val="sdtLocked"/>
                  </w:sdtPr>
                  <w:sdtContent>
                    <w:tc>
                      <w:tcPr>
                        <w:tcW w:w="45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szCs w:val="21"/>
                          </w:rPr>
                          <w:t>3.9286</w:t>
                        </w:r>
                      </w:p>
                    </w:tc>
                  </w:sdtContent>
                </w:sdt>
                <w:sdt>
                  <w:sdtPr>
                    <w:rPr>
                      <w:rFonts w:asciiTheme="minorEastAsia" w:eastAsiaTheme="minorEastAsia" w:hAnsiTheme="minorEastAsia"/>
                      <w:szCs w:val="21"/>
                    </w:rPr>
                    <w:alias w:val="按成本计量的可供出售金融资产明细-本期现金红利"/>
                    <w:tag w:val="_GBC_98c6150138ac4830b6356a562e311642"/>
                    <w:id w:val="9001279"/>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szCs w:val="21"/>
              </w:rPr>
              <w:alias w:val="按成本计量的可供出售金融资产明细"/>
              <w:tag w:val="_TUP_1d2e493b356041198da5c9329107561c"/>
              <w:id w:val="9001292"/>
              <w:lock w:val="sdtLocked"/>
            </w:sdtPr>
            <w:sdtContent>
              <w:tr w:rsidR="00C24777" w:rsidRPr="00452008" w:rsidTr="00470F5F">
                <w:trPr>
                  <w:trHeight w:val="423"/>
                </w:trPr>
                <w:sdt>
                  <w:sdtPr>
                    <w:rPr>
                      <w:rFonts w:asciiTheme="minorEastAsia" w:eastAsiaTheme="minorEastAsia" w:hAnsiTheme="minorEastAsia"/>
                      <w:szCs w:val="21"/>
                    </w:rPr>
                    <w:alias w:val="按成本计量的可供出售金融资产明细-被投资单位"/>
                    <w:tag w:val="_GBC_20698d9e32a1488db9b599975221b58c"/>
                    <w:id w:val="9001281"/>
                    <w:lock w:val="sdtLocked"/>
                  </w:sdtPr>
                  <w:sdtContent>
                    <w:tc>
                      <w:tcPr>
                        <w:tcW w:w="615"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C24777">
                        <w:pPr>
                          <w:rPr>
                            <w:rFonts w:asciiTheme="minorEastAsia" w:eastAsiaTheme="minorEastAsia" w:hAnsiTheme="minorEastAsia"/>
                            <w:szCs w:val="21"/>
                          </w:rPr>
                        </w:pPr>
                        <w:r w:rsidRPr="00452008">
                          <w:rPr>
                            <w:rFonts w:asciiTheme="minorEastAsia" w:eastAsiaTheme="minorEastAsia" w:hAnsiTheme="minorEastAsia"/>
                            <w:szCs w:val="21"/>
                          </w:rPr>
                          <w:t>山东鑫海担保有限公司</w:t>
                        </w:r>
                      </w:p>
                    </w:tc>
                  </w:sdtContent>
                </w:sdt>
                <w:sdt>
                  <w:sdtPr>
                    <w:rPr>
                      <w:rFonts w:asciiTheme="minorEastAsia" w:eastAsiaTheme="minorEastAsia" w:hAnsiTheme="minorEastAsia"/>
                      <w:szCs w:val="21"/>
                    </w:rPr>
                    <w:alias w:val="按成本计量的可供出售金融资产明细-原值"/>
                    <w:tag w:val="_GBC_016817296996477390539ab0388ecce0"/>
                    <w:id w:val="9001282"/>
                    <w:lock w:val="sdtLocked"/>
                  </w:sdtPr>
                  <w:sdtContent>
                    <w:tc>
                      <w:tcPr>
                        <w:tcW w:w="713"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szCs w:val="21"/>
                          </w:rPr>
                          <w:t>2,000,000.00</w:t>
                        </w:r>
                      </w:p>
                    </w:tc>
                  </w:sdtContent>
                </w:sdt>
                <w:sdt>
                  <w:sdtPr>
                    <w:rPr>
                      <w:rFonts w:asciiTheme="minorEastAsia" w:eastAsiaTheme="minorEastAsia" w:hAnsiTheme="minorEastAsia"/>
                      <w:szCs w:val="21"/>
                    </w:rPr>
                    <w:alias w:val="按成本计量的可供出售金融资产明细-本期增加"/>
                    <w:tag w:val="_GBC_4a729a359b5b4b4a8f300354830ad57f"/>
                    <w:id w:val="9001283"/>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本期减少"/>
                    <w:tag w:val="_GBC_0d18171ff3cd4995919e2f27e72cde17"/>
                    <w:id w:val="9001284"/>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原值"/>
                    <w:tag w:val="_GBC_a86e3a11dcda49e9a1f97c2c17f02df2"/>
                    <w:id w:val="9001285"/>
                    <w:lock w:val="sdtLocked"/>
                  </w:sdtPr>
                  <w:sdtContent>
                    <w:tc>
                      <w:tcPr>
                        <w:tcW w:w="800"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szCs w:val="21"/>
                          </w:rPr>
                          <w:t>2,000,000.00</w:t>
                        </w:r>
                      </w:p>
                    </w:tc>
                  </w:sdtContent>
                </w:sdt>
                <w:sdt>
                  <w:sdtPr>
                    <w:rPr>
                      <w:rFonts w:asciiTheme="minorEastAsia" w:eastAsiaTheme="minorEastAsia" w:hAnsiTheme="minorEastAsia"/>
                      <w:szCs w:val="21"/>
                    </w:rPr>
                    <w:alias w:val="按成本计量的可供出售金融资产明细-减值准备"/>
                    <w:tag w:val="_GBC_93c90cec00c74b4386b70f985e2ed2e6"/>
                    <w:id w:val="9001286"/>
                    <w:lock w:val="sdtLocked"/>
                    <w:showingPlcHdr/>
                  </w:sdtPr>
                  <w:sdtContent>
                    <w:tc>
                      <w:tcPr>
                        <w:tcW w:w="62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本期增加"/>
                    <w:tag w:val="_GBC_134a5cc1c93146e38eba9038be991177"/>
                    <w:id w:val="9001287"/>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本期减少"/>
                    <w:tag w:val="_GBC_d465c17d80d046f8907c274fc77f040e"/>
                    <w:id w:val="9001288"/>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减值准备"/>
                    <w:tag w:val="_GBC_842d98543a8c4fe4b7e3c76d5a92dd8e"/>
                    <w:id w:val="9001289"/>
                    <w:lock w:val="sdtLocked"/>
                    <w:showingPlcHdr/>
                  </w:sdtPr>
                  <w:sdtContent>
                    <w:tc>
                      <w:tcPr>
                        <w:tcW w:w="62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按成本计量的可供出售金融资产明细-在被投资单位持股比例"/>
                    <w:tag w:val="_GBC_b2015fe9cb5945deba977aa5f95d55fa"/>
                    <w:id w:val="9001290"/>
                    <w:lock w:val="sdtLocked"/>
                  </w:sdtPr>
                  <w:sdtContent>
                    <w:tc>
                      <w:tcPr>
                        <w:tcW w:w="45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szCs w:val="21"/>
                          </w:rPr>
                          <w:t>2.00</w:t>
                        </w:r>
                      </w:p>
                    </w:tc>
                  </w:sdtContent>
                </w:sdt>
                <w:sdt>
                  <w:sdtPr>
                    <w:rPr>
                      <w:rFonts w:asciiTheme="minorEastAsia" w:eastAsiaTheme="minorEastAsia" w:hAnsiTheme="minorEastAsia"/>
                      <w:szCs w:val="21"/>
                    </w:rPr>
                    <w:alias w:val="按成本计量的可供出售金融资产明细-本期现金红利"/>
                    <w:tag w:val="_GBC_98c6150138ac4830b6356a562e311642"/>
                    <w:id w:val="9001291"/>
                    <w:lock w:val="sdtLocked"/>
                    <w:showingPlcHdr/>
                  </w:sdtPr>
                  <w:sdtContent>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color w:val="333399"/>
                            <w:szCs w:val="21"/>
                          </w:rPr>
                          <w:t xml:space="preserve">　</w:t>
                        </w:r>
                      </w:p>
                    </w:tc>
                  </w:sdtContent>
                </w:sdt>
              </w:tr>
            </w:sdtContent>
          </w:sdt>
          <w:tr w:rsidR="00C24777" w:rsidRPr="00452008" w:rsidTr="00470F5F">
            <w:trPr>
              <w:trHeight w:val="279"/>
            </w:trPr>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452008" w:rsidRDefault="00C24777" w:rsidP="00C24777">
                <w:pPr>
                  <w:jc w:val="center"/>
                  <w:rPr>
                    <w:rFonts w:asciiTheme="minorEastAsia" w:eastAsiaTheme="minorEastAsia" w:hAnsiTheme="minorEastAsia"/>
                    <w:szCs w:val="21"/>
                  </w:rPr>
                </w:pPr>
                <w:r w:rsidRPr="00452008">
                  <w:rPr>
                    <w:rFonts w:asciiTheme="minorEastAsia" w:eastAsiaTheme="minorEastAsia" w:hAnsiTheme="minorEastAsia" w:hint="eastAsia"/>
                    <w:szCs w:val="21"/>
                  </w:rPr>
                  <w:t>合计</w:t>
                </w:r>
              </w:p>
            </w:tc>
            <w:tc>
              <w:tcPr>
                <w:tcW w:w="713"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原值合计"/>
                    <w:tag w:val="_GBC_a4c6524b981e470eb442e14edc6af0be"/>
                    <w:id w:val="9001293"/>
                    <w:lock w:val="sdtLocked"/>
                  </w:sdtPr>
                  <w:sdtContent>
                    <w:r w:rsidR="00C24777" w:rsidRPr="00452008">
                      <w:rPr>
                        <w:rFonts w:asciiTheme="minorEastAsia" w:eastAsiaTheme="minorEastAsia" w:hAnsiTheme="minorEastAsia"/>
                        <w:szCs w:val="21"/>
                      </w:rPr>
                      <w:t>2,045,000.00</w:t>
                    </w:r>
                  </w:sdtContent>
                </w:sdt>
              </w:p>
            </w:tc>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原值本期增加额合计"/>
                    <w:tag w:val="_GBC_121a7d5079794c8aaf89cef7fc22d501"/>
                    <w:id w:val="9001294"/>
                    <w:lock w:val="sdtLocked"/>
                    <w:showingPlcHdr/>
                  </w:sdtPr>
                  <w:sdtContent>
                    <w:r w:rsidR="00C24777" w:rsidRPr="00452008">
                      <w:rPr>
                        <w:rFonts w:asciiTheme="minorEastAsia" w:eastAsiaTheme="minorEastAsia" w:hAnsiTheme="minorEastAsia" w:hint="eastAsia"/>
                        <w:color w:val="333399"/>
                        <w:szCs w:val="21"/>
                      </w:rPr>
                      <w:t xml:space="preserve">　</w:t>
                    </w:r>
                  </w:sdtContent>
                </w:sdt>
              </w:p>
            </w:tc>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原值本期减少额合计"/>
                    <w:tag w:val="_GBC_fe16b9db86204672824af2e9ae8c0e70"/>
                    <w:id w:val="9001295"/>
                    <w:lock w:val="sdtLocked"/>
                    <w:showingPlcHdr/>
                  </w:sdtPr>
                  <w:sdtContent>
                    <w:r w:rsidR="00C24777" w:rsidRPr="00452008">
                      <w:rPr>
                        <w:rFonts w:asciiTheme="minorEastAsia" w:eastAsiaTheme="minorEastAsia" w:hAnsiTheme="minorEastAsia" w:hint="eastAsia"/>
                        <w:color w:val="333399"/>
                        <w:szCs w:val="21"/>
                      </w:rPr>
                      <w:t xml:space="preserve">　</w:t>
                    </w:r>
                  </w:sdtContent>
                </w:sdt>
              </w:p>
            </w:tc>
            <w:tc>
              <w:tcPr>
                <w:tcW w:w="800"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原值合计"/>
                    <w:tag w:val="_GBC_7b7cf5edf0884779af50ebdaa9a899eb"/>
                    <w:id w:val="9001296"/>
                    <w:lock w:val="sdtLocked"/>
                  </w:sdtPr>
                  <w:sdtContent>
                    <w:r w:rsidR="00C24777" w:rsidRPr="00452008">
                      <w:rPr>
                        <w:rFonts w:asciiTheme="minorEastAsia" w:eastAsiaTheme="minorEastAsia" w:hAnsiTheme="minorEastAsia"/>
                        <w:szCs w:val="21"/>
                      </w:rPr>
                      <w:t>2,045,000.00</w:t>
                    </w:r>
                  </w:sdtContent>
                </w:sdt>
              </w:p>
            </w:tc>
            <w:tc>
              <w:tcPr>
                <w:tcW w:w="62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减值准备合计"/>
                    <w:tag w:val="_GBC_fd15ec7b97b54415b968beb776063b31"/>
                    <w:id w:val="9001297"/>
                    <w:lock w:val="sdtLocked"/>
                  </w:sdtPr>
                  <w:sdtContent>
                    <w:r w:rsidR="00C24777" w:rsidRPr="00452008">
                      <w:rPr>
                        <w:rFonts w:asciiTheme="minorEastAsia" w:eastAsiaTheme="minorEastAsia" w:hAnsiTheme="minorEastAsia"/>
                        <w:szCs w:val="21"/>
                      </w:rPr>
                      <w:t>45,000.00</w:t>
                    </w:r>
                  </w:sdtContent>
                </w:sdt>
              </w:p>
            </w:tc>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减值准备本期增加额合计"/>
                    <w:tag w:val="_GBC_19f32ce7e8d440039f615b9c315bbcd4"/>
                    <w:id w:val="9001298"/>
                    <w:lock w:val="sdtLocked"/>
                    <w:showingPlcHdr/>
                  </w:sdtPr>
                  <w:sdtContent>
                    <w:r w:rsidR="00C24777" w:rsidRPr="00452008">
                      <w:rPr>
                        <w:rFonts w:asciiTheme="minorEastAsia" w:eastAsiaTheme="minorEastAsia" w:hAnsiTheme="minorEastAsia" w:hint="eastAsia"/>
                        <w:color w:val="333399"/>
                        <w:szCs w:val="21"/>
                      </w:rPr>
                      <w:t xml:space="preserve">　</w:t>
                    </w:r>
                  </w:sdtContent>
                </w:sdt>
              </w:p>
            </w:tc>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减值准备本期减少额合计"/>
                    <w:tag w:val="_GBC_55eee9f3e3174b8aa5c34490d6867bd6"/>
                    <w:id w:val="9001299"/>
                    <w:lock w:val="sdtLocked"/>
                    <w:showingPlcHdr/>
                  </w:sdtPr>
                  <w:sdtContent>
                    <w:r w:rsidR="00C24777" w:rsidRPr="00452008">
                      <w:rPr>
                        <w:rFonts w:asciiTheme="minorEastAsia" w:eastAsiaTheme="minorEastAsia" w:hAnsiTheme="minorEastAsia"/>
                        <w:szCs w:val="21"/>
                      </w:rPr>
                      <w:t xml:space="preserve">     </w:t>
                    </w:r>
                  </w:sdtContent>
                </w:sdt>
              </w:p>
            </w:tc>
            <w:tc>
              <w:tcPr>
                <w:tcW w:w="62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减值准备合计"/>
                    <w:tag w:val="_GBC_5a7677a9de354022a14b5d9768a78749"/>
                    <w:id w:val="9001300"/>
                    <w:lock w:val="sdtLocked"/>
                  </w:sdtPr>
                  <w:sdtContent>
                    <w:r w:rsidR="00C24777" w:rsidRPr="00452008">
                      <w:rPr>
                        <w:rFonts w:asciiTheme="minorEastAsia" w:eastAsiaTheme="minorEastAsia" w:hAnsiTheme="minorEastAsia"/>
                        <w:szCs w:val="21"/>
                      </w:rPr>
                      <w:t>45,000.00</w:t>
                    </w:r>
                  </w:sdtContent>
                </w:sdt>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C24777" w:rsidP="00043012">
                <w:pPr>
                  <w:jc w:val="both"/>
                  <w:rPr>
                    <w:rFonts w:asciiTheme="minorEastAsia" w:eastAsiaTheme="minorEastAsia" w:hAnsiTheme="minorEastAsia"/>
                    <w:szCs w:val="21"/>
                  </w:rPr>
                </w:pPr>
                <w:r w:rsidRPr="00452008">
                  <w:rPr>
                    <w:rFonts w:asciiTheme="minorEastAsia" w:eastAsiaTheme="minorEastAsia" w:hAnsiTheme="minorEastAsia" w:hint="eastAsia"/>
                    <w:szCs w:val="21"/>
                  </w:rPr>
                  <w:t>/</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C24777" w:rsidRPr="00452008" w:rsidRDefault="00703070" w:rsidP="00043012">
                <w:pPr>
                  <w:jc w:val="both"/>
                  <w:rPr>
                    <w:rFonts w:asciiTheme="minorEastAsia" w:eastAsiaTheme="minorEastAsia" w:hAnsiTheme="minorEastAsia"/>
                    <w:szCs w:val="21"/>
                  </w:rPr>
                </w:pPr>
                <w:sdt>
                  <w:sdtPr>
                    <w:rPr>
                      <w:rFonts w:asciiTheme="minorEastAsia" w:eastAsiaTheme="minorEastAsia" w:hAnsiTheme="minorEastAsia"/>
                      <w:szCs w:val="21"/>
                    </w:rPr>
                    <w:alias w:val="按成本计量的可供出售金融资产本期红利合计"/>
                    <w:tag w:val="_GBC_4c119b483fb443e58bddb11b8be53139"/>
                    <w:id w:val="9001301"/>
                    <w:lock w:val="sdtLocked"/>
                    <w:showingPlcHdr/>
                  </w:sdtPr>
                  <w:sdtContent>
                    <w:r w:rsidR="00C24777" w:rsidRPr="00452008">
                      <w:rPr>
                        <w:rFonts w:asciiTheme="minorEastAsia" w:eastAsiaTheme="minorEastAsia" w:hAnsiTheme="minorEastAsia" w:hint="eastAsia"/>
                        <w:color w:val="333399"/>
                        <w:szCs w:val="21"/>
                      </w:rPr>
                      <w:t xml:space="preserve">　</w:t>
                    </w:r>
                  </w:sdtContent>
                </w:sdt>
              </w:p>
            </w:tc>
          </w:tr>
        </w:tbl>
        <w:p w:rsidR="00C24777" w:rsidRDefault="00703070">
          <w:pPr>
            <w:rPr>
              <w:szCs w:val="21"/>
            </w:rPr>
          </w:pPr>
        </w:p>
      </w:sdtContent>
    </w:sdt>
    <w:sdt>
      <w:sdtPr>
        <w:rPr>
          <w:rFonts w:ascii="宋体" w:hAnsi="宋体" w:cs="宋体" w:hint="eastAsia"/>
          <w:b w:val="0"/>
          <w:bCs w:val="0"/>
          <w:kern w:val="0"/>
          <w:szCs w:val="21"/>
        </w:rPr>
        <w:alias w:val="模块:报告期内可供出售金融资产减值的变动情况"/>
        <w:tag w:val="_SEC_419572c366854d038d61d22096aaf064"/>
        <w:id w:val="9001330"/>
        <w:lock w:val="sdtLocked"/>
        <w:placeholder>
          <w:docPart w:val="GBC22222222222222222222222222222"/>
        </w:placeholder>
      </w:sdtPr>
      <w:sdtEndPr>
        <w:rPr>
          <w:rFonts w:asciiTheme="minorEastAsia" w:eastAsiaTheme="minorEastAsia" w:hAnsiTheme="minorEastAsia" w:hint="default"/>
        </w:rPr>
      </w:sdtEndPr>
      <w:sdtContent>
        <w:p w:rsidR="00C24777" w:rsidRDefault="00C24777" w:rsidP="002B4E99">
          <w:pPr>
            <w:pStyle w:val="4"/>
            <w:numPr>
              <w:ilvl w:val="0"/>
              <w:numId w:val="74"/>
            </w:numPr>
            <w:tabs>
              <w:tab w:val="left" w:pos="644"/>
            </w:tabs>
            <w:rPr>
              <w:rFonts w:ascii="宋体" w:hAnsi="宋体"/>
              <w:szCs w:val="21"/>
            </w:rPr>
          </w:pPr>
          <w:r>
            <w:rPr>
              <w:rFonts w:ascii="宋体" w:hAnsi="宋体" w:hint="eastAsia"/>
              <w:szCs w:val="21"/>
            </w:rPr>
            <w:t>报告期内可供出售金融资产减值的变动情况</w:t>
          </w:r>
        </w:p>
        <w:sdt>
          <w:sdtPr>
            <w:alias w:val="是否适用：报告期内可供出售金融资产减值的变动情况[双击切换]"/>
            <w:tag w:val="_GBC_e466674ff5084e62b189ce632e38104a"/>
            <w:id w:val="9001303"/>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报告期内可供出售金融资产减值的变动情况"/>
              <w:tag w:val="_GBC_e65930077cc44598ae6f8ce0451e4142"/>
              <w:id w:val="90013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报告期内可供出售金融资产减值的变动情况"/>
              <w:tag w:val="_GBC_3f226a6e08a84eeca08d8a34f92123a4"/>
              <w:id w:val="90013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9"/>
            <w:gridCol w:w="1692"/>
            <w:gridCol w:w="1721"/>
            <w:gridCol w:w="1584"/>
            <w:gridCol w:w="1603"/>
          </w:tblGrid>
          <w:tr w:rsidR="00C24777" w:rsidRPr="00043012" w:rsidTr="00470F5F">
            <w:trPr>
              <w:jc w:val="center"/>
            </w:trPr>
            <w:tc>
              <w:tcPr>
                <w:tcW w:w="1353"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center"/>
                  <w:rPr>
                    <w:rFonts w:asciiTheme="minorEastAsia" w:eastAsiaTheme="minorEastAsia" w:hAnsiTheme="minorEastAsia"/>
                    <w:szCs w:val="21"/>
                  </w:rPr>
                </w:pPr>
                <w:r w:rsidRPr="00043012">
                  <w:rPr>
                    <w:rFonts w:asciiTheme="minorEastAsia" w:eastAsiaTheme="minorEastAsia" w:hAnsiTheme="minorEastAsia" w:hint="eastAsia"/>
                    <w:szCs w:val="21"/>
                  </w:rPr>
                  <w:t>可供出售金融资产分类</w:t>
                </w:r>
              </w:p>
            </w:tc>
            <w:tc>
              <w:tcPr>
                <w:tcW w:w="935"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center"/>
                  <w:rPr>
                    <w:rFonts w:asciiTheme="minorEastAsia" w:eastAsiaTheme="minorEastAsia" w:hAnsiTheme="minorEastAsia"/>
                    <w:szCs w:val="21"/>
                  </w:rPr>
                </w:pPr>
                <w:r w:rsidRPr="00043012">
                  <w:rPr>
                    <w:rFonts w:asciiTheme="minorEastAsia" w:eastAsiaTheme="minorEastAsia" w:hAnsiTheme="minorEastAsia" w:hint="eastAsia"/>
                    <w:szCs w:val="21"/>
                  </w:rPr>
                  <w:t>可供出售权益</w:t>
                </w:r>
              </w:p>
              <w:p w:rsidR="00C24777" w:rsidRPr="00043012" w:rsidRDefault="00C24777">
                <w:pPr>
                  <w:jc w:val="center"/>
                  <w:rPr>
                    <w:rFonts w:asciiTheme="minorEastAsia" w:eastAsiaTheme="minorEastAsia" w:hAnsiTheme="minorEastAsia"/>
                    <w:szCs w:val="21"/>
                  </w:rPr>
                </w:pPr>
                <w:r w:rsidRPr="00043012">
                  <w:rPr>
                    <w:rFonts w:asciiTheme="minorEastAsia" w:eastAsiaTheme="minorEastAsia" w:hAnsiTheme="minorEastAsia" w:hint="eastAsia"/>
                    <w:szCs w:val="21"/>
                  </w:rPr>
                  <w:t>工具</w:t>
                </w:r>
              </w:p>
            </w:tc>
            <w:tc>
              <w:tcPr>
                <w:tcW w:w="951"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center"/>
                  <w:rPr>
                    <w:rFonts w:asciiTheme="minorEastAsia" w:eastAsiaTheme="minorEastAsia" w:hAnsiTheme="minorEastAsia"/>
                    <w:szCs w:val="21"/>
                  </w:rPr>
                </w:pPr>
                <w:r w:rsidRPr="00043012">
                  <w:rPr>
                    <w:rFonts w:asciiTheme="minorEastAsia" w:eastAsiaTheme="minorEastAsia" w:hAnsiTheme="minorEastAsia" w:hint="eastAsia"/>
                    <w:szCs w:val="21"/>
                  </w:rPr>
                  <w:t>可供出售债务</w:t>
                </w:r>
              </w:p>
              <w:p w:rsidR="00C24777" w:rsidRPr="00043012" w:rsidRDefault="00C24777">
                <w:pPr>
                  <w:jc w:val="center"/>
                  <w:rPr>
                    <w:rFonts w:asciiTheme="minorEastAsia" w:eastAsiaTheme="minorEastAsia" w:hAnsiTheme="minorEastAsia"/>
                    <w:szCs w:val="21"/>
                  </w:rPr>
                </w:pPr>
                <w:r w:rsidRPr="00043012">
                  <w:rPr>
                    <w:rFonts w:asciiTheme="minorEastAsia" w:eastAsiaTheme="minorEastAsia" w:hAnsiTheme="minorEastAsia" w:hint="eastAsia"/>
                    <w:szCs w:val="21"/>
                  </w:rPr>
                  <w:t>工具</w:t>
                </w:r>
              </w:p>
            </w:tc>
            <w:sdt>
              <w:sdtPr>
                <w:rPr>
                  <w:rFonts w:asciiTheme="minorEastAsia" w:eastAsiaTheme="minorEastAsia" w:hAnsiTheme="minorEastAsia" w:hint="eastAsia"/>
                  <w:szCs w:val="21"/>
                </w:rPr>
                <w:alias w:val="可供出售金融资产减值的变动情况明细-可供出售金融资产分类"/>
                <w:tag w:val="_GBC_83af6740732947a680ad45fe0cdfc212"/>
                <w:id w:val="9001306"/>
                <w:lock w:val="sdtLocked"/>
                <w:showingPlcHdr/>
              </w:sdtPr>
              <w:sdtContent>
                <w:tc>
                  <w:tcPr>
                    <w:tcW w:w="875"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center"/>
                      <w:rPr>
                        <w:rFonts w:asciiTheme="minorEastAsia" w:eastAsiaTheme="minorEastAsia" w:hAnsiTheme="minorEastAsia"/>
                        <w:szCs w:val="21"/>
                      </w:rPr>
                    </w:pPr>
                    <w:r w:rsidRPr="00043012">
                      <w:rPr>
                        <w:rFonts w:asciiTheme="minorEastAsia" w:eastAsiaTheme="minorEastAsia" w:hAnsiTheme="minorEastAsia" w:hint="eastAsia"/>
                        <w:color w:val="333399"/>
                        <w:szCs w:val="21"/>
                      </w:rPr>
                      <w:t xml:space="preserve">　</w:t>
                    </w:r>
                  </w:p>
                </w:tc>
              </w:sdtContent>
            </w:sdt>
            <w:tc>
              <w:tcPr>
                <w:tcW w:w="886"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center"/>
                  <w:rPr>
                    <w:rFonts w:asciiTheme="minorEastAsia" w:eastAsiaTheme="minorEastAsia" w:hAnsiTheme="minorEastAsia"/>
                    <w:szCs w:val="21"/>
                  </w:rPr>
                </w:pPr>
                <w:r w:rsidRPr="00043012">
                  <w:rPr>
                    <w:rFonts w:asciiTheme="minorEastAsia" w:eastAsiaTheme="minorEastAsia" w:hAnsiTheme="minorEastAsia" w:hint="eastAsia"/>
                    <w:szCs w:val="21"/>
                  </w:rPr>
                  <w:t>合计</w:t>
                </w:r>
              </w:p>
            </w:tc>
          </w:tr>
          <w:tr w:rsidR="00C24777" w:rsidRPr="00043012" w:rsidTr="00470F5F">
            <w:trPr>
              <w:jc w:val="center"/>
            </w:trPr>
            <w:tc>
              <w:tcPr>
                <w:tcW w:w="1353" w:type="pct"/>
                <w:tcBorders>
                  <w:top w:val="single" w:sz="4" w:space="0" w:color="auto"/>
                  <w:left w:val="single" w:sz="4" w:space="0" w:color="auto"/>
                  <w:bottom w:val="single" w:sz="4" w:space="0" w:color="auto"/>
                  <w:right w:val="single" w:sz="4" w:space="0" w:color="auto"/>
                </w:tcBorders>
              </w:tcPr>
              <w:p w:rsidR="00C24777" w:rsidRPr="00043012" w:rsidRDefault="00C24777">
                <w:pPr>
                  <w:rPr>
                    <w:rFonts w:asciiTheme="minorEastAsia" w:eastAsiaTheme="minorEastAsia" w:hAnsiTheme="minorEastAsia"/>
                    <w:szCs w:val="21"/>
                  </w:rPr>
                </w:pPr>
                <w:r w:rsidRPr="00043012">
                  <w:rPr>
                    <w:rFonts w:asciiTheme="minorEastAsia" w:eastAsiaTheme="minorEastAsia" w:hAnsiTheme="minorEastAsia" w:hint="eastAsia"/>
                    <w:szCs w:val="21"/>
                  </w:rPr>
                  <w:lastRenderedPageBreak/>
                  <w:t>期初已计提减值余额</w:t>
                </w:r>
              </w:p>
            </w:tc>
            <w:sdt>
              <w:sdtPr>
                <w:rPr>
                  <w:rFonts w:asciiTheme="minorEastAsia" w:eastAsiaTheme="minorEastAsia" w:hAnsiTheme="minorEastAsia"/>
                  <w:szCs w:val="21"/>
                </w:rPr>
                <w:alias w:val="可供出售金融资产中权益工具已计提减值金额"/>
                <w:tag w:val="_GBC_ab76ee76c7584016b0d8b3afa08e0b19"/>
                <w:id w:val="9001307"/>
                <w:lock w:val="sdtLocked"/>
              </w:sdtPr>
              <w:sdtContent>
                <w:tc>
                  <w:tcPr>
                    <w:tcW w:w="935"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right"/>
                      <w:rPr>
                        <w:rFonts w:asciiTheme="minorEastAsia" w:eastAsiaTheme="minorEastAsia" w:hAnsiTheme="minorEastAsia"/>
                        <w:szCs w:val="21"/>
                      </w:rPr>
                    </w:pPr>
                    <w:r w:rsidRPr="00043012">
                      <w:rPr>
                        <w:rFonts w:asciiTheme="minorEastAsia" w:eastAsiaTheme="minorEastAsia" w:hAnsiTheme="minorEastAsia" w:hint="eastAsia"/>
                        <w:szCs w:val="21"/>
                      </w:rPr>
                      <w:t>45,000.00</w:t>
                    </w:r>
                  </w:p>
                </w:tc>
              </w:sdtContent>
            </w:sdt>
            <w:sdt>
              <w:sdtPr>
                <w:rPr>
                  <w:rFonts w:asciiTheme="minorEastAsia" w:eastAsiaTheme="minorEastAsia" w:hAnsiTheme="minorEastAsia"/>
                  <w:szCs w:val="21"/>
                </w:rPr>
                <w:alias w:val="可供出售金融资产中债务工具已计提减值金额"/>
                <w:tag w:val="_GBC_f04cdf375c824f9aaf63e605cb5231fe"/>
                <w:id w:val="9001308"/>
                <w:lock w:val="sdtLocked"/>
                <w:showingPlcHdr/>
              </w:sdtPr>
              <w:sdtContent>
                <w:tc>
                  <w:tcPr>
                    <w:tcW w:w="951"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right"/>
                      <w:rPr>
                        <w:rFonts w:asciiTheme="minorEastAsia" w:eastAsiaTheme="minorEastAsia" w:hAnsiTheme="minorEastAsia"/>
                        <w:szCs w:val="21"/>
                      </w:rPr>
                    </w:pPr>
                    <w:r w:rsidRPr="00043012">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的变动情况明细-已计提减值余额"/>
                <w:tag w:val="_GBC_0e9131b525854fc6b4e4eaa51253ec2d"/>
                <w:id w:val="9001309"/>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C24777" w:rsidRPr="00043012" w:rsidRDefault="00C24777">
                    <w:pPr>
                      <w:jc w:val="right"/>
                      <w:rPr>
                        <w:rFonts w:asciiTheme="minorEastAsia" w:eastAsiaTheme="minorEastAsia" w:hAnsiTheme="minorEastAsia"/>
                        <w:szCs w:val="21"/>
                      </w:rPr>
                    </w:pPr>
                    <w:r w:rsidRPr="00043012">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已计提减值金额合计"/>
                <w:tag w:val="_GBC_7620c384b6874b2f8ca647a7abfa434f"/>
                <w:id w:val="9001310"/>
                <w:lock w:val="sdtLocked"/>
              </w:sdtPr>
              <w:sdtContent>
                <w:tc>
                  <w:tcPr>
                    <w:tcW w:w="886"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right"/>
                      <w:rPr>
                        <w:rFonts w:asciiTheme="minorEastAsia" w:eastAsiaTheme="minorEastAsia" w:hAnsiTheme="minorEastAsia"/>
                        <w:szCs w:val="21"/>
                      </w:rPr>
                    </w:pPr>
                    <w:r w:rsidRPr="00043012">
                      <w:rPr>
                        <w:rFonts w:asciiTheme="minorEastAsia" w:eastAsiaTheme="minorEastAsia" w:hAnsiTheme="minorEastAsia" w:hint="eastAsia"/>
                        <w:szCs w:val="21"/>
                      </w:rPr>
                      <w:t>45,000.00</w:t>
                    </w:r>
                  </w:p>
                </w:tc>
              </w:sdtContent>
            </w:sdt>
          </w:tr>
          <w:tr w:rsidR="00C24777" w:rsidRPr="00043012" w:rsidTr="00470F5F">
            <w:trPr>
              <w:trHeight w:val="96"/>
              <w:jc w:val="center"/>
            </w:trPr>
            <w:tc>
              <w:tcPr>
                <w:tcW w:w="1353" w:type="pct"/>
                <w:tcBorders>
                  <w:top w:val="single" w:sz="4" w:space="0" w:color="auto"/>
                  <w:left w:val="single" w:sz="4" w:space="0" w:color="auto"/>
                  <w:bottom w:val="single" w:sz="4" w:space="0" w:color="auto"/>
                  <w:right w:val="single" w:sz="4" w:space="0" w:color="auto"/>
                </w:tcBorders>
              </w:tcPr>
              <w:p w:rsidR="00C24777" w:rsidRPr="00043012" w:rsidRDefault="00C24777">
                <w:pPr>
                  <w:rPr>
                    <w:rFonts w:asciiTheme="minorEastAsia" w:eastAsiaTheme="minorEastAsia" w:hAnsiTheme="minorEastAsia"/>
                    <w:szCs w:val="21"/>
                  </w:rPr>
                </w:pPr>
                <w:r w:rsidRPr="00043012">
                  <w:rPr>
                    <w:rFonts w:asciiTheme="minorEastAsia" w:eastAsiaTheme="minorEastAsia" w:hAnsiTheme="minorEastAsia" w:hint="eastAsia"/>
                    <w:szCs w:val="21"/>
                  </w:rPr>
                  <w:t>期末已计提减值金余额</w:t>
                </w:r>
              </w:p>
            </w:tc>
            <w:sdt>
              <w:sdtPr>
                <w:rPr>
                  <w:rFonts w:asciiTheme="minorEastAsia" w:eastAsiaTheme="minorEastAsia" w:hAnsiTheme="minorEastAsia"/>
                  <w:szCs w:val="21"/>
                </w:rPr>
                <w:alias w:val="可供出售金融资产中权益工具已计提减值金额"/>
                <w:tag w:val="_GBC_6b363a8fb8624205b2c95009b9b19a6f"/>
                <w:id w:val="9001326"/>
                <w:lock w:val="sdtLocked"/>
              </w:sdtPr>
              <w:sdtContent>
                <w:tc>
                  <w:tcPr>
                    <w:tcW w:w="935"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right"/>
                      <w:rPr>
                        <w:rFonts w:asciiTheme="minorEastAsia" w:eastAsiaTheme="minorEastAsia" w:hAnsiTheme="minorEastAsia"/>
                        <w:szCs w:val="21"/>
                      </w:rPr>
                    </w:pPr>
                    <w:r w:rsidRPr="00043012">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可供出售金融资产中债务工具已计提减值金额"/>
                <w:tag w:val="_GBC_31a5be0e1f694e7c887b3b20054d587b"/>
                <w:id w:val="9001327"/>
                <w:lock w:val="sdtLocked"/>
                <w:showingPlcHdr/>
              </w:sdtPr>
              <w:sdtContent>
                <w:tc>
                  <w:tcPr>
                    <w:tcW w:w="951"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right"/>
                      <w:rPr>
                        <w:rFonts w:asciiTheme="minorEastAsia" w:eastAsiaTheme="minorEastAsia" w:hAnsiTheme="minorEastAsia"/>
                        <w:szCs w:val="21"/>
                      </w:rPr>
                    </w:pPr>
                    <w:r w:rsidRPr="00043012">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减值的变动情况明细-已计提减值余额"/>
                <w:tag w:val="_GBC_b20c20b229ff44298ede953707bf493a"/>
                <w:id w:val="9001328"/>
                <w:lock w:val="sdtLocked"/>
                <w:showingPlcHdr/>
              </w:sdtPr>
              <w:sdtContent>
                <w:tc>
                  <w:tcPr>
                    <w:tcW w:w="875" w:type="pct"/>
                    <w:tcBorders>
                      <w:top w:val="single" w:sz="4" w:space="0" w:color="auto"/>
                      <w:left w:val="single" w:sz="4" w:space="0" w:color="auto"/>
                      <w:bottom w:val="single" w:sz="4" w:space="0" w:color="auto"/>
                      <w:right w:val="single" w:sz="4" w:space="0" w:color="auto"/>
                    </w:tcBorders>
                  </w:tcPr>
                  <w:p w:rsidR="00C24777" w:rsidRPr="00043012" w:rsidRDefault="00C24777">
                    <w:pPr>
                      <w:jc w:val="right"/>
                      <w:rPr>
                        <w:rFonts w:asciiTheme="minorEastAsia" w:eastAsiaTheme="minorEastAsia" w:hAnsiTheme="minorEastAsia"/>
                        <w:szCs w:val="21"/>
                      </w:rPr>
                    </w:pPr>
                    <w:r w:rsidRPr="00043012">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可供出售金融资产已计提减值金额合计"/>
                <w:tag w:val="_GBC_5963a05c0f444ed199180c26988caee5"/>
                <w:id w:val="9001329"/>
                <w:lock w:val="sdtLocked"/>
              </w:sdtPr>
              <w:sdtContent>
                <w:tc>
                  <w:tcPr>
                    <w:tcW w:w="886" w:type="pct"/>
                    <w:tcBorders>
                      <w:top w:val="single" w:sz="4" w:space="0" w:color="auto"/>
                      <w:left w:val="single" w:sz="4" w:space="0" w:color="auto"/>
                      <w:bottom w:val="single" w:sz="4" w:space="0" w:color="auto"/>
                      <w:right w:val="single" w:sz="4" w:space="0" w:color="auto"/>
                    </w:tcBorders>
                    <w:vAlign w:val="center"/>
                  </w:tcPr>
                  <w:p w:rsidR="00C24777" w:rsidRPr="00043012" w:rsidRDefault="00C24777">
                    <w:pPr>
                      <w:jc w:val="right"/>
                      <w:rPr>
                        <w:rFonts w:asciiTheme="minorEastAsia" w:eastAsiaTheme="minorEastAsia" w:hAnsiTheme="minorEastAsia"/>
                        <w:szCs w:val="21"/>
                      </w:rPr>
                    </w:pPr>
                    <w:r w:rsidRPr="00043012">
                      <w:rPr>
                        <w:rFonts w:asciiTheme="minorEastAsia" w:eastAsiaTheme="minorEastAsia" w:hAnsiTheme="minorEastAsia"/>
                        <w:szCs w:val="21"/>
                      </w:rPr>
                      <w:t>45,000.00</w:t>
                    </w:r>
                  </w:p>
                </w:tc>
              </w:sdtContent>
            </w:sdt>
          </w:tr>
        </w:tbl>
      </w:sdtContent>
    </w:sdt>
    <w:sdt>
      <w:sdtPr>
        <w:rPr>
          <w:rFonts w:ascii="宋体" w:hAnsi="宋体" w:cstheme="minorBidi" w:hint="eastAsia"/>
          <w:b w:val="0"/>
          <w:bCs w:val="0"/>
          <w:kern w:val="0"/>
          <w:szCs w:val="21"/>
        </w:rPr>
        <w:alias w:val="模块:可供出售权益工具期末公允价值大幅下跌或持续下跌相关说明"/>
        <w:tag w:val="_SEC_cfd15ce79efd4cc09688a6227fb8a04d"/>
        <w:id w:val="9001332"/>
        <w:lock w:val="sdtLocked"/>
        <w:placeholder>
          <w:docPart w:val="GBC22222222222222222222222222222"/>
        </w:placeholder>
      </w:sdtPr>
      <w:sdtContent>
        <w:p w:rsidR="00C24777" w:rsidRDefault="00C24777" w:rsidP="002B4E99">
          <w:pPr>
            <w:pStyle w:val="4"/>
            <w:numPr>
              <w:ilvl w:val="0"/>
              <w:numId w:val="74"/>
            </w:numPr>
            <w:tabs>
              <w:tab w:val="left" w:pos="644"/>
            </w:tabs>
            <w:rPr>
              <w:kern w:val="0"/>
            </w:rPr>
          </w:pPr>
          <w:r>
            <w:rPr>
              <w:rFonts w:hint="eastAsia"/>
              <w:kern w:val="0"/>
            </w:rPr>
            <w:t>可供出售权益工具期末公允价值严重下跌或非暂时性下跌但未计提减值准备的相关说明：</w:t>
          </w:r>
        </w:p>
        <w:p w:rsidR="00C24777" w:rsidRPr="009461FE" w:rsidRDefault="00703070" w:rsidP="00F14705">
          <w:sdt>
            <w:sdtPr>
              <w:alias w:val="是否适用：可供出售权益工具期末公允价值严重下跌或非暂时性下跌但未计提减值准备的相关说明[双击切换]"/>
              <w:tag w:val="_GBC_04e9e9f5cf9d420aae0ceab3605556e5"/>
              <w:id w:val="9001331"/>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sdtContent>
    </w:sdt>
    <w:p w:rsidR="00C24777" w:rsidRDefault="00C24777">
      <w:pPr>
        <w:ind w:right="210"/>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持有至到期投资</w:t>
      </w:r>
    </w:p>
    <w:sdt>
      <w:sdtPr>
        <w:rPr>
          <w:rFonts w:ascii="宋体" w:hAnsi="宋体" w:cs="宋体" w:hint="eastAsia"/>
          <w:kern w:val="0"/>
          <w:szCs w:val="24"/>
        </w:rPr>
        <w:alias w:val="模块:持有至到期投资情况"/>
        <w:tag w:val="_SEC_af2db92133c44591bcc9f6bdc39a6287"/>
        <w:id w:val="9001361"/>
        <w:lock w:val="sdtLocked"/>
        <w:placeholder>
          <w:docPart w:val="GBC22222222222222222222222222222"/>
        </w:placeholder>
      </w:sdtPr>
      <w:sdtEndPr>
        <w:rPr>
          <w:rFonts w:hint="default"/>
          <w:szCs w:val="21"/>
        </w:rPr>
      </w:sdtEndPr>
      <w:sdtContent>
        <w:p w:rsidR="00C24777" w:rsidRDefault="00C24777" w:rsidP="002B4E99">
          <w:pPr>
            <w:pStyle w:val="a9"/>
            <w:numPr>
              <w:ilvl w:val="0"/>
              <w:numId w:val="75"/>
            </w:numPr>
            <w:ind w:firstLineChars="0"/>
            <w:rPr>
              <w:b/>
              <w:bCs/>
            </w:rPr>
          </w:pPr>
          <w:r>
            <w:rPr>
              <w:rFonts w:hint="eastAsia"/>
              <w:b/>
              <w:bCs/>
            </w:rPr>
            <w:t>持有至到期投资情况：</w:t>
          </w:r>
        </w:p>
        <w:sdt>
          <w:sdtPr>
            <w:alias w:val="是否适用：持有至到期投资情况[双击切换]"/>
            <w:tag w:val="_GBC_61194489ed014fecb6d6a1baf3993a99"/>
            <w:id w:val="9001336"/>
            <w:lock w:val="sdtLocked"/>
            <w:placeholder>
              <w:docPart w:val="GBC22222222222222222222222222222"/>
            </w:placeholder>
          </w:sdtPr>
          <w:sdtContent>
            <w:p w:rsidR="00C24777" w:rsidRDefault="00703070" w:rsidP="00445050">
              <w:pPr>
                <w:rPr>
                  <w:szCs w:val="21"/>
                </w:rPr>
              </w:pPr>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sdtContent>
    </w:sdt>
    <w:sdt>
      <w:sdtPr>
        <w:rPr>
          <w:rFonts w:ascii="宋体" w:hAnsi="宋体" w:cs="宋体" w:hint="eastAsia"/>
          <w:kern w:val="0"/>
          <w:szCs w:val="21"/>
        </w:rPr>
        <w:alias w:val="模块:期末重要的持有至到期投资："/>
        <w:tag w:val="_SEC_3701dfcb075f47a4bba39f33807a0560"/>
        <w:id w:val="9001378"/>
        <w:lock w:val="sdtLocked"/>
        <w:placeholder>
          <w:docPart w:val="GBC22222222222222222222222222222"/>
        </w:placeholder>
      </w:sdtPr>
      <w:sdtContent>
        <w:p w:rsidR="00C24777" w:rsidRDefault="00C24777" w:rsidP="002B4E99">
          <w:pPr>
            <w:pStyle w:val="a9"/>
            <w:numPr>
              <w:ilvl w:val="0"/>
              <w:numId w:val="75"/>
            </w:numPr>
            <w:ind w:firstLineChars="0"/>
            <w:rPr>
              <w:b/>
              <w:szCs w:val="21"/>
            </w:rPr>
          </w:pPr>
          <w:r>
            <w:rPr>
              <w:rFonts w:hint="eastAsia"/>
              <w:b/>
              <w:szCs w:val="21"/>
            </w:rPr>
            <w:t>期末</w:t>
          </w:r>
          <w:r>
            <w:rPr>
              <w:rFonts w:hint="eastAsia"/>
              <w:b/>
              <w:bCs/>
            </w:rPr>
            <w:t>重要</w:t>
          </w:r>
          <w:r>
            <w:rPr>
              <w:rFonts w:hint="eastAsia"/>
              <w:b/>
              <w:szCs w:val="21"/>
            </w:rPr>
            <w:t>的持有至到期投资：</w:t>
          </w:r>
        </w:p>
        <w:sdt>
          <w:sdtPr>
            <w:alias w:val="是否适用：期末重要的持有至到期投资[双击切换]"/>
            <w:tag w:val="_GBC_270c471ded954ab5a81afd739d88b2d6"/>
            <w:id w:val="9001362"/>
            <w:lock w:val="sdtLocked"/>
            <w:placeholder>
              <w:docPart w:val="GBC22222222222222222222222222222"/>
            </w:placeholder>
          </w:sdtPr>
          <w:sdtContent>
            <w:p w:rsidR="00C24777" w:rsidRDefault="00703070" w:rsidP="00445050">
              <w:pPr>
                <w:rPr>
                  <w:szCs w:val="21"/>
                </w:rPr>
              </w:pPr>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sdtContent>
    </w:sdt>
    <w:sdt>
      <w:sdtPr>
        <w:rPr>
          <w:rFonts w:ascii="宋体" w:hAnsi="宋体" w:cs="宋体" w:hint="eastAsia"/>
          <w:kern w:val="0"/>
          <w:szCs w:val="24"/>
        </w:rPr>
        <w:alias w:val="模块:本期重分类的持有至到期投资"/>
        <w:tag w:val="_SEC_6b9b7358af574791b028012558b685a6"/>
        <w:id w:val="9001381"/>
        <w:lock w:val="sdtLocked"/>
        <w:placeholder>
          <w:docPart w:val="GBC22222222222222222222222222222"/>
        </w:placeholder>
      </w:sdtPr>
      <w:sdtContent>
        <w:p w:rsidR="00C24777" w:rsidRDefault="00C24777" w:rsidP="002B4E99">
          <w:pPr>
            <w:pStyle w:val="a9"/>
            <w:numPr>
              <w:ilvl w:val="0"/>
              <w:numId w:val="75"/>
            </w:numPr>
            <w:ind w:firstLineChars="0"/>
            <w:rPr>
              <w:b/>
            </w:rPr>
          </w:pPr>
          <w:r>
            <w:rPr>
              <w:rFonts w:hint="eastAsia"/>
              <w:b/>
            </w:rPr>
            <w:t>本期重</w:t>
          </w:r>
          <w:r>
            <w:rPr>
              <w:rFonts w:hint="eastAsia"/>
              <w:b/>
              <w:bCs/>
            </w:rPr>
            <w:t>分类</w:t>
          </w:r>
          <w:r>
            <w:rPr>
              <w:rFonts w:hint="eastAsia"/>
              <w:b/>
            </w:rPr>
            <w:t>的持有至到期投资：</w:t>
          </w:r>
        </w:p>
        <w:sdt>
          <w:sdtPr>
            <w:rPr>
              <w:rFonts w:hint="eastAsia"/>
            </w:rPr>
            <w:alias w:val="是否适用：本期重分类的持有至到期投资[双击切换]"/>
            <w:tag w:val="_GBC_4cee4e25c2c74c049ea9f6f4430679ef"/>
            <w:id w:val="9001379"/>
            <w:lock w:val="sdtLocked"/>
            <w:placeholder>
              <w:docPart w:val="GBC22222222222222222222222222222"/>
            </w:placeholder>
          </w:sdtPr>
          <w:sdtContent>
            <w:p w:rsidR="00C24777" w:rsidRDefault="00703070" w:rsidP="00445050">
              <w:r>
                <w:fldChar w:fldCharType="begin"/>
              </w:r>
              <w:r w:rsidR="00445050">
                <w:instrText>MACROBUTTON  SnrToggleCheckbox □适用</w:instrText>
              </w:r>
              <w:r>
                <w:fldChar w:fldCharType="end"/>
              </w:r>
              <w:r>
                <w:fldChar w:fldCharType="begin"/>
              </w:r>
              <w:r w:rsidR="00445050">
                <w:instrText xml:space="preserve"> MACROBUTTON  SnrToggleCheckbox √不适用 </w:instrText>
              </w:r>
              <w:r>
                <w:fldChar w:fldCharType="end"/>
              </w:r>
            </w:p>
          </w:sdtContent>
        </w:sdt>
      </w:sdtContent>
    </w:sdt>
    <w:p w:rsidR="00C24777" w:rsidRDefault="00C24777">
      <w:pPr>
        <w:rPr>
          <w:szCs w:val="21"/>
        </w:rPr>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SEC_03910fcb1d7b4c9e888090eddf49d0f5"/>
        <w:id w:val="9001440"/>
        <w:lock w:val="sdtLocked"/>
        <w:placeholder>
          <w:docPart w:val="GBC22222222222222222222222222222"/>
        </w:placeholder>
      </w:sdtPr>
      <w:sdtEndPr>
        <w:rPr>
          <w:rFonts w:hint="default"/>
          <w:color w:val="FF0000"/>
          <w:szCs w:val="21"/>
        </w:rPr>
      </w:sdtEndPr>
      <w:sdtContent>
        <w:p w:rsidR="00C24777" w:rsidRDefault="00C24777" w:rsidP="002B4E99">
          <w:pPr>
            <w:pStyle w:val="4"/>
            <w:numPr>
              <w:ilvl w:val="0"/>
              <w:numId w:val="76"/>
            </w:numPr>
          </w:pPr>
          <w:r>
            <w:rPr>
              <w:rFonts w:hint="eastAsia"/>
            </w:rPr>
            <w:t>长期应收款情况：</w:t>
          </w:r>
        </w:p>
        <w:sdt>
          <w:sdtPr>
            <w:alias w:val="是否适用：长期应收款情况[双击切换]"/>
            <w:tag w:val="_GBC_0c54e576828240c482e58c8a9f7cd173"/>
            <w:id w:val="9001385"/>
            <w:lock w:val="sdtLocked"/>
            <w:placeholder>
              <w:docPart w:val="GBC22222222222222222222222222222"/>
            </w:placeholder>
          </w:sdtPr>
          <w:sdtContent>
            <w:p w:rsidR="00C24777" w:rsidRDefault="00703070" w:rsidP="00445050">
              <w:pPr>
                <w:rPr>
                  <w:color w:val="FF0000"/>
                  <w:szCs w:val="21"/>
                </w:rPr>
              </w:pPr>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因金融资产转移而终止确认的长期应收款"/>
        <w:tag w:val="_SEC_c0276803b0764169b1c7aa5897007892"/>
        <w:id w:val="9001443"/>
        <w:lock w:val="sdtLocked"/>
        <w:placeholder>
          <w:docPart w:val="GBC22222222222222222222222222222"/>
        </w:placeholder>
      </w:sdtPr>
      <w:sdtContent>
        <w:p w:rsidR="00C24777" w:rsidRDefault="00C24777" w:rsidP="002B4E99">
          <w:pPr>
            <w:pStyle w:val="4"/>
            <w:numPr>
              <w:ilvl w:val="0"/>
              <w:numId w:val="76"/>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c0cc1b0fa63a42388ec14f0e562c85ce"/>
            <w:id w:val="9001441"/>
            <w:lock w:val="sdtLocked"/>
            <w:placeholder>
              <w:docPart w:val="GBC22222222222222222222222222222"/>
            </w:placeholder>
          </w:sdtPr>
          <w:sdtContent>
            <w:p w:rsidR="00C24777" w:rsidRDefault="00703070">
              <w:pPr>
                <w:rPr>
                  <w:szCs w:val="21"/>
                </w:rPr>
              </w:pPr>
              <w:r>
                <w:rPr>
                  <w:szCs w:val="21"/>
                </w:rPr>
                <w:fldChar w:fldCharType="begin"/>
              </w:r>
              <w:r w:rsidR="00445050">
                <w:rPr>
                  <w:szCs w:val="21"/>
                </w:rPr>
                <w:instrText>MACROBUTTON  SnrToggleCheckbox □适用</w:instrText>
              </w:r>
              <w:r>
                <w:rPr>
                  <w:szCs w:val="21"/>
                </w:rPr>
                <w:fldChar w:fldCharType="end"/>
              </w:r>
              <w:r>
                <w:rPr>
                  <w:szCs w:val="21"/>
                </w:rPr>
                <w:fldChar w:fldCharType="begin"/>
              </w:r>
              <w:r w:rsidR="00445050">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转移长期应收款且继续涉入形成的资产、负债金额"/>
        <w:tag w:val="_SEC_89a60922f7cb457c9329be8065df91e2"/>
        <w:id w:val="9001446"/>
        <w:lock w:val="sdtLocked"/>
        <w:placeholder>
          <w:docPart w:val="GBC22222222222222222222222222222"/>
        </w:placeholder>
      </w:sdtPr>
      <w:sdtContent>
        <w:p w:rsidR="00C24777" w:rsidRDefault="00C24777" w:rsidP="002B4E99">
          <w:pPr>
            <w:pStyle w:val="4"/>
            <w:numPr>
              <w:ilvl w:val="0"/>
              <w:numId w:val="76"/>
            </w:numPr>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9001444"/>
            <w:lock w:val="sdtLocked"/>
            <w:placeholder>
              <w:docPart w:val="GBC22222222222222222222222222222"/>
            </w:placeholder>
          </w:sdtPr>
          <w:sdtContent>
            <w:p w:rsidR="00C24777" w:rsidRPr="009461FE" w:rsidRDefault="00703070" w:rsidP="00445050">
              <w:r>
                <w:fldChar w:fldCharType="begin"/>
              </w:r>
              <w:r w:rsidR="00445050">
                <w:instrText>MACROBUTTON  SnrToggleCheckbox □适用</w:instrText>
              </w:r>
              <w:r>
                <w:fldChar w:fldCharType="end"/>
              </w:r>
              <w:r>
                <w:fldChar w:fldCharType="begin"/>
              </w:r>
              <w:r w:rsidR="00445050">
                <w:instrText xml:space="preserve"> MACROBUTTON  SnrToggleCheckbox √不适用 </w:instrText>
              </w:r>
              <w:r>
                <w:fldChar w:fldCharType="end"/>
              </w:r>
            </w:p>
          </w:sdtContent>
        </w:sdt>
      </w:sdtContent>
    </w:sdt>
    <w:p w:rsidR="00C24777" w:rsidRDefault="00C24777">
      <w:pPr>
        <w:rPr>
          <w:szCs w:val="21"/>
        </w:rPr>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长期股权投资</w:t>
      </w:r>
    </w:p>
    <w:p w:rsidR="00445050" w:rsidRDefault="00703070" w:rsidP="00445050">
      <w:pPr>
        <w:rPr>
          <w:szCs w:val="21"/>
        </w:rPr>
      </w:pPr>
      <w:sdt>
        <w:sdtPr>
          <w:rPr>
            <w:rFonts w:hint="eastAsia"/>
          </w:rPr>
          <w:alias w:val="是否适用：长期股权投资[双击切换]"/>
          <w:tag w:val="_GBC_94e2c461d3d34280a0a5f1e908656d3e"/>
          <w:id w:val="9001450"/>
          <w:lock w:val="sdtLocked"/>
          <w:placeholder>
            <w:docPart w:val="GBC22222222222222222222222222222"/>
          </w:placeholder>
        </w:sdtPr>
        <w:sdtContent>
          <w:r>
            <w:fldChar w:fldCharType="begin"/>
          </w:r>
          <w:r w:rsidR="00445050">
            <w:instrText>MACROBUTTON  SnrToggleCheckbox □适用</w:instrText>
          </w:r>
          <w:r>
            <w:fldChar w:fldCharType="end"/>
          </w:r>
          <w:r>
            <w:fldChar w:fldCharType="begin"/>
          </w:r>
          <w:r w:rsidR="00445050">
            <w:instrText xml:space="preserve"> MACROBUTTON  SnrToggleCheckbox √不适用 </w:instrText>
          </w:r>
          <w:r>
            <w:fldChar w:fldCharType="end"/>
          </w:r>
        </w:sdtContent>
      </w:sdt>
    </w:p>
    <w:p w:rsidR="00C24777" w:rsidRDefault="00C24777">
      <w:pPr>
        <w:rPr>
          <w:szCs w:val="21"/>
        </w:rPr>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投资性房地产</w:t>
      </w:r>
    </w:p>
    <w:p w:rsidR="00C24777" w:rsidRDefault="00C24777">
      <w:r>
        <w:t>投资性房地产</w:t>
      </w:r>
      <w:r>
        <w:rPr>
          <w:rFonts w:hint="eastAsia"/>
        </w:rPr>
        <w:t>计量模式</w:t>
      </w:r>
    </w:p>
    <w:sdt>
      <w:sdtPr>
        <w:rPr>
          <w:rFonts w:ascii="宋体" w:hAnsi="宋体" w:cs="宋体" w:hint="eastAsia"/>
          <w:b w:val="0"/>
          <w:bCs w:val="0"/>
          <w:kern w:val="0"/>
          <w:szCs w:val="21"/>
        </w:rPr>
        <w:alias w:val="选项模块:成本计量模式"/>
        <w:tag w:val="_SEC_2bd90f9d006148798131ef3c25314fb9"/>
        <w:id w:val="9001717"/>
        <w:lock w:val="sdtLocked"/>
        <w:placeholder>
          <w:docPart w:val="GBC22222222222222222222222222222"/>
        </w:placeholder>
      </w:sdtPr>
      <w:sdtEndPr>
        <w:rPr>
          <w:rFonts w:cstheme="minorBidi"/>
          <w:kern w:val="2"/>
        </w:rPr>
      </w:sdtEndPr>
      <w:sdtContent>
        <w:p w:rsidR="00C24777" w:rsidRDefault="00C24777" w:rsidP="003E6B6E">
          <w:pPr>
            <w:pStyle w:val="4"/>
            <w:numPr>
              <w:ilvl w:val="0"/>
              <w:numId w:val="77"/>
            </w:numPr>
            <w:tabs>
              <w:tab w:val="left" w:pos="616"/>
            </w:tabs>
            <w:ind w:left="567" w:hanging="567"/>
            <w:rPr>
              <w:rFonts w:ascii="宋体" w:hAnsi="宋体"/>
              <w:szCs w:val="21"/>
            </w:rPr>
          </w:pPr>
          <w:r>
            <w:rPr>
              <w:rFonts w:ascii="宋体" w:hAnsi="宋体" w:hint="eastAsia"/>
              <w:szCs w:val="21"/>
            </w:rPr>
            <w:t>采用成本计量模式的投资性房地产</w:t>
          </w:r>
        </w:p>
        <w:p w:rsidR="00C24777" w:rsidRDefault="00C24777">
          <w:pPr>
            <w:jc w:val="right"/>
            <w:rPr>
              <w:szCs w:val="21"/>
            </w:rPr>
          </w:pPr>
          <w:r>
            <w:rPr>
              <w:rFonts w:hint="eastAsia"/>
              <w:szCs w:val="21"/>
            </w:rPr>
            <w:t>单位：</w:t>
          </w:r>
          <w:sdt>
            <w:sdtPr>
              <w:rPr>
                <w:rFonts w:hint="eastAsia"/>
                <w:szCs w:val="21"/>
              </w:rPr>
              <w:alias w:val="单位：财务附注：投资性房地产"/>
              <w:tag w:val="_GBC_eb1db4bb3f154f52938b7c4bb5edbd80"/>
              <w:id w:val="90015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14117d50f3b04e4aa96c633ca3d3db3a"/>
              <w:id w:val="90015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2"/>
            <w:gridCol w:w="1581"/>
            <w:gridCol w:w="1555"/>
            <w:gridCol w:w="1540"/>
            <w:gridCol w:w="1581"/>
          </w:tblGrid>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3E6B6E" w:rsidRPr="003E6B6E" w:rsidRDefault="003E6B6E" w:rsidP="00F730D4">
                <w:pPr>
                  <w:jc w:val="center"/>
                  <w:rPr>
                    <w:rFonts w:asciiTheme="minorEastAsia" w:eastAsiaTheme="minorEastAsia" w:hAnsiTheme="minorEastAsia"/>
                    <w:szCs w:val="21"/>
                  </w:rPr>
                </w:pPr>
                <w:r w:rsidRPr="003E6B6E">
                  <w:rPr>
                    <w:rFonts w:asciiTheme="minorEastAsia" w:eastAsiaTheme="minorEastAsia" w:hAnsiTheme="minorEastAsia" w:hint="eastAsia"/>
                    <w:szCs w:val="21"/>
                  </w:rPr>
                  <w:t>项目</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3E6B6E" w:rsidRPr="003E6B6E" w:rsidRDefault="003E6B6E" w:rsidP="00F730D4">
                <w:pPr>
                  <w:jc w:val="center"/>
                  <w:rPr>
                    <w:rFonts w:asciiTheme="minorEastAsia" w:eastAsiaTheme="minorEastAsia" w:hAnsiTheme="minorEastAsia"/>
                    <w:szCs w:val="21"/>
                  </w:rPr>
                </w:pPr>
                <w:r w:rsidRPr="003E6B6E">
                  <w:rPr>
                    <w:rFonts w:asciiTheme="minorEastAsia" w:eastAsiaTheme="minorEastAsia" w:hAnsiTheme="minorEastAsia" w:hint="eastAsia"/>
                    <w:szCs w:val="21"/>
                  </w:rPr>
                  <w:t>房屋、建筑物</w:t>
                </w:r>
              </w:p>
            </w:tc>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3E6B6E" w:rsidRPr="003E6B6E" w:rsidRDefault="003E6B6E" w:rsidP="00F730D4">
                <w:pPr>
                  <w:jc w:val="center"/>
                  <w:rPr>
                    <w:rFonts w:asciiTheme="minorEastAsia" w:eastAsiaTheme="minorEastAsia" w:hAnsiTheme="minorEastAsia"/>
                    <w:szCs w:val="21"/>
                  </w:rPr>
                </w:pPr>
                <w:r w:rsidRPr="003E6B6E">
                  <w:rPr>
                    <w:rFonts w:asciiTheme="minorEastAsia" w:eastAsiaTheme="minorEastAsia" w:hAnsiTheme="minorEastAsia" w:hint="eastAsia"/>
                    <w:szCs w:val="21"/>
                  </w:rPr>
                  <w:t>土地使用权</w:t>
                </w:r>
              </w:p>
            </w:tc>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3E6B6E" w:rsidRPr="003E6B6E" w:rsidRDefault="003E6B6E" w:rsidP="00F730D4">
                <w:pPr>
                  <w:jc w:val="center"/>
                  <w:rPr>
                    <w:rFonts w:asciiTheme="minorEastAsia" w:eastAsiaTheme="minorEastAsia" w:hAnsiTheme="minorEastAsia"/>
                    <w:szCs w:val="21"/>
                  </w:rPr>
                </w:pPr>
                <w:r w:rsidRPr="003E6B6E">
                  <w:rPr>
                    <w:rFonts w:asciiTheme="minorEastAsia" w:eastAsiaTheme="minorEastAsia" w:hAnsiTheme="minorEastAsia" w:hint="eastAsia"/>
                    <w:szCs w:val="21"/>
                  </w:rPr>
                  <w:t>在建工程</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3E6B6E" w:rsidRPr="003E6B6E" w:rsidRDefault="003E6B6E" w:rsidP="00F730D4">
                <w:pPr>
                  <w:jc w:val="center"/>
                  <w:rPr>
                    <w:rFonts w:asciiTheme="minorEastAsia" w:eastAsiaTheme="minorEastAsia" w:hAnsiTheme="minorEastAsia"/>
                    <w:szCs w:val="21"/>
                  </w:rPr>
                </w:pPr>
                <w:r w:rsidRPr="003E6B6E">
                  <w:rPr>
                    <w:rFonts w:asciiTheme="minorEastAsia" w:eastAsiaTheme="minorEastAsia" w:hAnsiTheme="minorEastAsia" w:hint="eastAsia"/>
                    <w:szCs w:val="21"/>
                  </w:rPr>
                  <w:t>合计</w:t>
                </w:r>
              </w:p>
            </w:tc>
          </w:tr>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r w:rsidRPr="003E6B6E">
                  <w:rPr>
                    <w:rFonts w:asciiTheme="minorEastAsia" w:eastAsiaTheme="minorEastAsia" w:hAnsiTheme="minorEastAsia" w:hint="eastAsia"/>
                    <w:szCs w:val="21"/>
                  </w:rPr>
                  <w:t>一、账面原值</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r>
          <w:tr w:rsidR="003E6B6E" w:rsidRPr="003E6B6E" w:rsidTr="00470F5F">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szCs w:val="21"/>
                  </w:rPr>
                  <w:t>1.</w:t>
                </w:r>
                <w:r w:rsidRPr="003E6B6E">
                  <w:rPr>
                    <w:rFonts w:asciiTheme="minorEastAsia" w:eastAsiaTheme="minorEastAsia" w:hAnsiTheme="minorEastAsia" w:hint="eastAsia"/>
                    <w:szCs w:val="21"/>
                  </w:rPr>
                  <w:t>期初余额</w:t>
                </w:r>
              </w:p>
            </w:tc>
            <w:sdt>
              <w:sdtPr>
                <w:rPr>
                  <w:rFonts w:asciiTheme="minorEastAsia" w:eastAsiaTheme="minorEastAsia" w:hAnsiTheme="minorEastAsia"/>
                  <w:szCs w:val="21"/>
                </w:rPr>
                <w:alias w:val="房屋及建筑物原价账面余额"/>
                <w:tag w:val="_GBC_b0be443296c442aa8a769a8dd3965c7c"/>
                <w:id w:val="9001543"/>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24,910,326.86</w:t>
                    </w:r>
                  </w:p>
                </w:tc>
              </w:sdtContent>
            </w:sdt>
            <w:sdt>
              <w:sdtPr>
                <w:rPr>
                  <w:rFonts w:asciiTheme="minorEastAsia" w:eastAsiaTheme="minorEastAsia" w:hAnsiTheme="minorEastAsia"/>
                  <w:szCs w:val="21"/>
                </w:rPr>
                <w:alias w:val="土地使用权原价账面余额"/>
                <w:tag w:val="_GBC_5e09b2b53ec54d59bafe2e48d6f6bd2b"/>
                <w:id w:val="9001544"/>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6,197,036.39</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原值"/>
                    <w:tag w:val="_GBC_7595d76f484248fdacd0a44002c5ff6f"/>
                    <w:id w:val="9001545"/>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投资性房地产原价合计账面余额"/>
                <w:tag w:val="_GBC_5da91b96df4b4b7b8bec74642b344d95"/>
                <w:id w:val="9001546"/>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31,107,363.25</w:t>
                    </w:r>
                  </w:p>
                </w:tc>
              </w:sdtContent>
            </w:sdt>
          </w:tr>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szCs w:val="21"/>
                  </w:rPr>
                  <w:t>2.</w:t>
                </w:r>
                <w:r w:rsidRPr="003E6B6E">
                  <w:rPr>
                    <w:rFonts w:asciiTheme="minorEastAsia" w:eastAsiaTheme="minorEastAsia" w:hAnsiTheme="minorEastAsia" w:hint="eastAsia"/>
                    <w:szCs w:val="21"/>
                  </w:rPr>
                  <w:t>本期增加金额</w:t>
                </w:r>
              </w:p>
            </w:tc>
            <w:sdt>
              <w:sdtPr>
                <w:rPr>
                  <w:rFonts w:asciiTheme="minorEastAsia" w:eastAsiaTheme="minorEastAsia" w:hAnsiTheme="minorEastAsia"/>
                  <w:szCs w:val="21"/>
                </w:rPr>
                <w:alias w:val="房屋及建筑物原价增加额"/>
                <w:tag w:val="_GBC_59d6e7fc8cae43a3a5f2e6ac150e74f2"/>
                <w:id w:val="9001547"/>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2,550,498.00</w:t>
                    </w:r>
                  </w:p>
                </w:tc>
              </w:sdtContent>
            </w:sdt>
            <w:sdt>
              <w:sdtPr>
                <w:rPr>
                  <w:rFonts w:asciiTheme="minorEastAsia" w:eastAsiaTheme="minorEastAsia" w:hAnsiTheme="minorEastAsia"/>
                  <w:szCs w:val="21"/>
                </w:rPr>
                <w:alias w:val="土地使用权原价增加额"/>
                <w:tag w:val="_GBC_3b8acec100ed43b79acbdc29db14ee36"/>
                <w:id w:val="9001548"/>
                <w:lock w:val="sdtLocked"/>
                <w:showingPlcHdr/>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470F5F" w:rsidP="00F730D4">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原值本期增加额"/>
                    <w:tag w:val="_GBC_f2db8ff8105a43da8ef1f4abd85b76e8"/>
                    <w:id w:val="9001549"/>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投资性房地产原价合计增加额"/>
                <w:tag w:val="_GBC_eba8568a35554e0da283c6547d545b16"/>
                <w:id w:val="9001550"/>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2,550,498.00</w:t>
                    </w:r>
                  </w:p>
                </w:tc>
              </w:sdtContent>
            </w:sdt>
          </w:tr>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hint="eastAsia"/>
                    <w:szCs w:val="21"/>
                  </w:rPr>
                  <w:t>（1）外购</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外购导致的房屋、建筑物增加额"/>
                    <w:tag w:val="_GBC_d6165249d278433b8e95d00fe07bcbcb"/>
                    <w:id w:val="9001551"/>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外购导致的土地使用权增加额"/>
                    <w:tag w:val="_GBC_64b74fe2e9164113abb7391c472f7c5d"/>
                    <w:id w:val="9001552"/>
                    <w:lock w:val="sdtLocked"/>
                    <w:showingPlcHdr/>
                  </w:sdtPr>
                  <w:sdtContent>
                    <w:r w:rsidR="00470F5F">
                      <w:rPr>
                        <w:rFonts w:asciiTheme="minorEastAsia" w:eastAsiaTheme="minorEastAsia" w:hAnsiTheme="minorEastAsia"/>
                        <w:szCs w:val="21"/>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原值外购"/>
                    <w:tag w:val="_GBC_7e1b64e5d8f2469b9e522ccc80cec130"/>
                    <w:id w:val="9001553"/>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外购导致的采用成本计量模式的投资性房地产增加额合计"/>
                    <w:tag w:val="_GBC_db4fecf44f394294a892d97dde481006"/>
                    <w:id w:val="9001554"/>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tr>
          <w:tr w:rsidR="003E6B6E" w:rsidRPr="003E6B6E" w:rsidTr="00470F5F">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hint="eastAsia"/>
                    <w:szCs w:val="21"/>
                  </w:rPr>
                  <w:t>（2）存货\固定资产\在建工程转入</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存货或固定资产或在建工程转入导致的房屋、建筑物增加额"/>
                    <w:tag w:val="_GBC_f003905f24344f40bad6c5f39cdd91a5"/>
                    <w:id w:val="9001555"/>
                    <w:lock w:val="sdtLocked"/>
                  </w:sdtPr>
                  <w:sdtContent>
                    <w:r w:rsidR="003E6B6E" w:rsidRPr="003E6B6E">
                      <w:rPr>
                        <w:rFonts w:asciiTheme="minorEastAsia" w:eastAsiaTheme="minorEastAsia" w:hAnsiTheme="minorEastAsia"/>
                        <w:szCs w:val="21"/>
                      </w:rPr>
                      <w:t>2,550,498.00</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存货或固定资产或在建工程转入导致的土地使用权增加额"/>
                    <w:tag w:val="_GBC_db88bef53df147f5a7e2c826861a3cd7"/>
                    <w:id w:val="9001556"/>
                    <w:lock w:val="sdtLocked"/>
                    <w:showingPlcHdr/>
                  </w:sdtPr>
                  <w:sdtContent>
                    <w:r w:rsidR="00470F5F">
                      <w:rPr>
                        <w:rFonts w:asciiTheme="minorEastAsia" w:eastAsiaTheme="minorEastAsia" w:hAnsiTheme="minorEastAsia"/>
                        <w:szCs w:val="21"/>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原值存货或固定资产转入"/>
                    <w:tag w:val="_GBC_ec6a6467f83143a082e58a502973c23b"/>
                    <w:id w:val="9001557"/>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存货或固定资产或在建工程转入导致的采用成本计量模式的投资性房地产增加额合计"/>
                    <w:tag w:val="_GBC_3502c7cb5fd54514a3a857ff94bcdb91"/>
                    <w:id w:val="9001558"/>
                    <w:lock w:val="sdtLocked"/>
                  </w:sdtPr>
                  <w:sdtContent>
                    <w:r w:rsidR="003E6B6E" w:rsidRPr="003E6B6E">
                      <w:rPr>
                        <w:rFonts w:asciiTheme="minorEastAsia" w:eastAsiaTheme="minorEastAsia" w:hAnsiTheme="minorEastAsia"/>
                        <w:szCs w:val="21"/>
                      </w:rPr>
                      <w:t>2,550,498.00</w:t>
                    </w:r>
                  </w:sdtContent>
                </w:sdt>
              </w:p>
            </w:tc>
          </w:tr>
          <w:tr w:rsidR="003E6B6E" w:rsidRPr="003E6B6E" w:rsidTr="00470F5F">
            <w:trPr>
              <w:trHeight w:val="254"/>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hint="eastAsia"/>
                    <w:szCs w:val="21"/>
                  </w:rPr>
                  <w:t>（3）企业合并增加</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企业合并导致的房屋、建筑物增加额"/>
                    <w:tag w:val="_GBC_ccbcfe479a604b22afba45158e9be174"/>
                    <w:id w:val="9001559"/>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企业合并导致的土地使用权增加额"/>
                    <w:tag w:val="_GBC_ac4f3d2785504e85be0a64fae7833cbe"/>
                    <w:id w:val="9001560"/>
                    <w:lock w:val="sdtLocked"/>
                    <w:showingPlcHdr/>
                  </w:sdtPr>
                  <w:sdtContent>
                    <w:r w:rsidR="00470F5F">
                      <w:rPr>
                        <w:rFonts w:asciiTheme="minorEastAsia" w:eastAsiaTheme="minorEastAsia" w:hAnsiTheme="minorEastAsia"/>
                        <w:szCs w:val="21"/>
                      </w:rPr>
                      <w:t xml:space="preserve">     </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原值企业合并增加额"/>
                    <w:tag w:val="_GBC_7448fd2ccea5433e8ac72e8409f303c8"/>
                    <w:id w:val="9001561"/>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企业合并导致的采用成本计量模式的投资性房地产增加额合计"/>
                    <w:tag w:val="_GBC_dfb704a3c8164076b4fb14b07fc5505c"/>
                    <w:id w:val="9001562"/>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tr>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hint="eastAsia"/>
                    <w:szCs w:val="21"/>
                  </w:rPr>
                  <w:t>3.本期减少金额</w:t>
                </w:r>
              </w:p>
            </w:tc>
            <w:sdt>
              <w:sdtPr>
                <w:rPr>
                  <w:rFonts w:asciiTheme="minorEastAsia" w:eastAsiaTheme="minorEastAsia" w:hAnsiTheme="minorEastAsia"/>
                  <w:szCs w:val="21"/>
                </w:rPr>
                <w:alias w:val="房屋及建筑物原价减少额"/>
                <w:tag w:val="_GBC_adbffc4a97d348f1b487e07329f3aedb"/>
                <w:id w:val="9001575"/>
                <w:lock w:val="sdtLocked"/>
                <w:showingPlcHdr/>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470F5F" w:rsidP="00F730D4">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土地使用权原价减少额"/>
                <w:tag w:val="_GBC_ee41d6011491486dbca20f1a25e04f19"/>
                <w:id w:val="9001576"/>
                <w:lock w:val="sdtLocked"/>
                <w:showingPlcHdr/>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470F5F" w:rsidP="00F730D4">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原值本期减少额"/>
                    <w:tag w:val="_GBC_2de233d308614802ba653c51bac98d8f"/>
                    <w:id w:val="9001577"/>
                    <w:lock w:val="sdtLocked"/>
                    <w:showingPlcHdr/>
                  </w:sdtPr>
                  <w:sdtContent>
                    <w:r w:rsidR="00470F5F">
                      <w:rPr>
                        <w:rFonts w:asciiTheme="minorEastAsia" w:eastAsiaTheme="minorEastAsia" w:hAnsiTheme="minorEastAsia"/>
                        <w:szCs w:val="21"/>
                      </w:rPr>
                      <w:t xml:space="preserve">     </w:t>
                    </w:r>
                  </w:sdtContent>
                </w:sdt>
              </w:p>
            </w:tc>
            <w:sdt>
              <w:sdtPr>
                <w:rPr>
                  <w:rFonts w:asciiTheme="minorEastAsia" w:eastAsiaTheme="minorEastAsia" w:hAnsiTheme="minorEastAsia"/>
                  <w:szCs w:val="21"/>
                </w:rPr>
                <w:alias w:val="投资性房地产原价合计减少额"/>
                <w:tag w:val="_GBC_0ac80267310e4547a77234b453ad9c7d"/>
                <w:id w:val="9001578"/>
                <w:lock w:val="sdtLocked"/>
                <w:showingPlcHdr/>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470F5F" w:rsidP="00F730D4">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tr>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200" w:firstLine="420"/>
                  <w:rPr>
                    <w:rFonts w:asciiTheme="minorEastAsia" w:eastAsiaTheme="minorEastAsia" w:hAnsiTheme="minorEastAsia"/>
                    <w:szCs w:val="21"/>
                  </w:rPr>
                </w:pPr>
                <w:r w:rsidRPr="003E6B6E">
                  <w:rPr>
                    <w:rFonts w:asciiTheme="minorEastAsia" w:eastAsiaTheme="minorEastAsia" w:hAnsiTheme="minorEastAsia" w:hint="eastAsia"/>
                    <w:szCs w:val="21"/>
                  </w:rPr>
                  <w:t>4.期末余额</w:t>
                </w:r>
              </w:p>
            </w:tc>
            <w:sdt>
              <w:sdtPr>
                <w:rPr>
                  <w:rFonts w:asciiTheme="minorEastAsia" w:eastAsiaTheme="minorEastAsia" w:hAnsiTheme="minorEastAsia"/>
                  <w:szCs w:val="21"/>
                </w:rPr>
                <w:alias w:val="房屋及建筑物原价账面余额"/>
                <w:tag w:val="_GBC_37d6d182c9e1423289a12800426d165c"/>
                <w:id w:val="9001599"/>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27,460,824.86</w:t>
                    </w:r>
                  </w:p>
                </w:tc>
              </w:sdtContent>
            </w:sdt>
            <w:sdt>
              <w:sdtPr>
                <w:rPr>
                  <w:rFonts w:asciiTheme="minorEastAsia" w:eastAsiaTheme="minorEastAsia" w:hAnsiTheme="minorEastAsia"/>
                  <w:szCs w:val="21"/>
                </w:rPr>
                <w:alias w:val="土地使用权原价账面余额"/>
                <w:tag w:val="_GBC_10b61be999fa4f25b0ebc40285a2d9ce"/>
                <w:id w:val="9001600"/>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6,197,036.39</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原值"/>
                    <w:tag w:val="_GBC_742be8c477104a9798aaa16221a67ef5"/>
                    <w:id w:val="9001601"/>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投资性房地产原价合计账面余额"/>
                <w:tag w:val="_GBC_2ebea691b7f740e28fc3de3f690f9d1c"/>
                <w:id w:val="9001602"/>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33,657,861.25</w:t>
                    </w:r>
                  </w:p>
                </w:tc>
              </w:sdtContent>
            </w:sdt>
          </w:tr>
          <w:tr w:rsidR="003E6B6E" w:rsidRPr="003E6B6E" w:rsidTr="00470F5F">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r w:rsidRPr="003E6B6E">
                  <w:rPr>
                    <w:rFonts w:asciiTheme="minorEastAsia" w:eastAsiaTheme="minorEastAsia" w:hAnsiTheme="minorEastAsia" w:hint="eastAsia"/>
                    <w:szCs w:val="21"/>
                  </w:rPr>
                  <w:t>二、累计折旧和累计摊销</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r>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200" w:firstLine="420"/>
                  <w:rPr>
                    <w:rFonts w:asciiTheme="minorEastAsia" w:eastAsiaTheme="minorEastAsia" w:hAnsiTheme="minorEastAsia"/>
                    <w:szCs w:val="21"/>
                  </w:rPr>
                </w:pPr>
                <w:r w:rsidRPr="003E6B6E">
                  <w:rPr>
                    <w:rFonts w:asciiTheme="minorEastAsia" w:eastAsiaTheme="minorEastAsia" w:hAnsiTheme="minorEastAsia"/>
                    <w:szCs w:val="21"/>
                  </w:rPr>
                  <w:t>1.</w:t>
                </w:r>
                <w:r w:rsidRPr="003E6B6E">
                  <w:rPr>
                    <w:rFonts w:asciiTheme="minorEastAsia" w:eastAsiaTheme="minorEastAsia" w:hAnsiTheme="minorEastAsia" w:hint="eastAsia"/>
                    <w:szCs w:val="21"/>
                  </w:rPr>
                  <w:t>期初余额</w:t>
                </w:r>
              </w:p>
            </w:tc>
            <w:sdt>
              <w:sdtPr>
                <w:rPr>
                  <w:rFonts w:asciiTheme="minorEastAsia" w:eastAsiaTheme="minorEastAsia" w:hAnsiTheme="minorEastAsia"/>
                  <w:szCs w:val="21"/>
                </w:rPr>
                <w:alias w:val="房屋及建筑物累计折旧和累计摊销账面余额"/>
                <w:tag w:val="_GBC_bb25a717d18f4bb297143d4bef659bb3"/>
                <w:id w:val="9001603"/>
                <w:lock w:val="sdtLocked"/>
              </w:sdtPr>
              <w:sdtEndPr>
                <w:rPr>
                  <w:highlight w:val="yellow"/>
                </w:rPr>
              </w:sdtEnd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7,965,921.00</w:t>
                    </w:r>
                  </w:p>
                </w:tc>
              </w:sdtContent>
            </w:sdt>
            <w:sdt>
              <w:sdtPr>
                <w:rPr>
                  <w:rFonts w:asciiTheme="minorEastAsia" w:eastAsiaTheme="minorEastAsia" w:hAnsiTheme="minorEastAsia"/>
                  <w:szCs w:val="21"/>
                </w:rPr>
                <w:alias w:val="土地使用权累计折旧和累计摊销账面余额"/>
                <w:tag w:val="_GBC_45aa2db322f74131bf605af764a5f20d"/>
                <w:id w:val="9001604"/>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1,249,735.36</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累计折旧和累计摊销"/>
                    <w:tag w:val="_GBC_017432ab513848b8b1ea8ec27a16422b"/>
                    <w:id w:val="9001605"/>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投资性房地产累计折旧和累计摊销合计账面余额"/>
                <w:tag w:val="_GBC_d8c54f28841540fcae4efd9ecb41e584"/>
                <w:id w:val="9001606"/>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9,215,656.36</w:t>
                    </w:r>
                  </w:p>
                </w:tc>
              </w:sdtContent>
            </w:sdt>
          </w:tr>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200" w:firstLine="420"/>
                  <w:rPr>
                    <w:rFonts w:asciiTheme="minorEastAsia" w:eastAsiaTheme="minorEastAsia" w:hAnsiTheme="minorEastAsia"/>
                    <w:szCs w:val="21"/>
                  </w:rPr>
                </w:pPr>
                <w:r w:rsidRPr="003E6B6E">
                  <w:rPr>
                    <w:rFonts w:asciiTheme="minorEastAsia" w:eastAsiaTheme="minorEastAsia" w:hAnsiTheme="minorEastAsia"/>
                    <w:szCs w:val="21"/>
                  </w:rPr>
                  <w:lastRenderedPageBreak/>
                  <w:t>2.</w:t>
                </w:r>
                <w:r w:rsidRPr="003E6B6E">
                  <w:rPr>
                    <w:rFonts w:asciiTheme="minorEastAsia" w:eastAsiaTheme="minorEastAsia" w:hAnsiTheme="minorEastAsia" w:hint="eastAsia"/>
                    <w:szCs w:val="21"/>
                  </w:rPr>
                  <w:t>本期增加金额</w:t>
                </w:r>
              </w:p>
            </w:tc>
            <w:sdt>
              <w:sdtPr>
                <w:rPr>
                  <w:rFonts w:asciiTheme="minorEastAsia" w:eastAsiaTheme="minorEastAsia" w:hAnsiTheme="minorEastAsia"/>
                  <w:szCs w:val="21"/>
                </w:rPr>
                <w:alias w:val="房屋及建筑物累计折旧和累计摊销增加额"/>
                <w:tag w:val="_GBC_78eee0af98c04ea583a7fa2d047c3875"/>
                <w:id w:val="9001607"/>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3,292,357.73</w:t>
                    </w:r>
                  </w:p>
                </w:tc>
              </w:sdtContent>
            </w:sdt>
            <w:sdt>
              <w:sdtPr>
                <w:rPr>
                  <w:rFonts w:asciiTheme="minorEastAsia" w:eastAsiaTheme="minorEastAsia" w:hAnsiTheme="minorEastAsia"/>
                  <w:szCs w:val="21"/>
                </w:rPr>
                <w:alias w:val="土地使用权累计折旧和累计摊销增加额"/>
                <w:tag w:val="_GBC_77fee9ab3f3845acac426d944cda6a8e"/>
                <w:id w:val="9001608"/>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123,940.68</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累计折旧和累计摊销本期增加额"/>
                    <w:tag w:val="_GBC_27a0963d3e3442a99c4e1fc35d87cd9c"/>
                    <w:id w:val="9001609"/>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投资性房地产累计折旧和累计摊销合计增加额"/>
                <w:tag w:val="_GBC_51d19e268c474e9094608fb34666cd85"/>
                <w:id w:val="9001610"/>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3,416,298.41</w:t>
                    </w:r>
                  </w:p>
                </w:tc>
              </w:sdtContent>
            </w:sdt>
          </w:tr>
          <w:tr w:rsidR="003E6B6E" w:rsidRPr="003E6B6E" w:rsidTr="00470F5F">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hint="eastAsia"/>
                    <w:szCs w:val="21"/>
                  </w:rPr>
                  <w:t>（1）计提或摊销</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计提或摊销导致的房屋、建筑物累计折旧和累计摊销增加额"/>
                    <w:tag w:val="_GBC_01df017601964b9cb06194b26a0cadc9"/>
                    <w:id w:val="9001611"/>
                    <w:lock w:val="sdtLocked"/>
                  </w:sdtPr>
                  <w:sdtContent>
                    <w:r w:rsidR="003E6B6E" w:rsidRPr="003E6B6E">
                      <w:rPr>
                        <w:rFonts w:asciiTheme="minorEastAsia" w:eastAsiaTheme="minorEastAsia" w:hAnsiTheme="minorEastAsia"/>
                        <w:szCs w:val="21"/>
                      </w:rPr>
                      <w:t>818,297.17</w:t>
                    </w:r>
                  </w:sdtContent>
                </w:sdt>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计提或摊销导致的土地使用权累计折旧和累计摊销增加额"/>
                    <w:tag w:val="_GBC_3d5818e011704543bdef75a50c6a2627"/>
                    <w:id w:val="9001612"/>
                    <w:lock w:val="sdtLocked"/>
                  </w:sdtPr>
                  <w:sdtContent>
                    <w:r w:rsidR="003E6B6E" w:rsidRPr="003E6B6E">
                      <w:rPr>
                        <w:rFonts w:asciiTheme="minorEastAsia" w:eastAsiaTheme="minorEastAsia" w:hAnsiTheme="minorEastAsia"/>
                        <w:szCs w:val="21"/>
                      </w:rPr>
                      <w:t>123,940.68</w:t>
                    </w:r>
                  </w:sdtContent>
                </w:sdt>
              </w:p>
            </w:tc>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计提或摊销"/>
                    <w:tag w:val="_GBC_1197cf4079864f41a2486d81855e7091"/>
                    <w:id w:val="9001613"/>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计提或摊销导致的采用成本计量模式的投资性房地产累计折旧和累计摊销增加额"/>
                    <w:tag w:val="_GBC_1879fe4f6d9b486187a1b859748ef5b1"/>
                    <w:id w:val="9001614"/>
                    <w:lock w:val="sdtLocked"/>
                  </w:sdtPr>
                  <w:sdtContent>
                    <w:r w:rsidR="003E6B6E" w:rsidRPr="003E6B6E">
                      <w:rPr>
                        <w:rFonts w:asciiTheme="minorEastAsia" w:eastAsiaTheme="minorEastAsia" w:hAnsiTheme="minorEastAsia"/>
                        <w:szCs w:val="21"/>
                      </w:rPr>
                      <w:t>942,237.85</w:t>
                    </w:r>
                  </w:sdtContent>
                </w:sdt>
              </w:p>
            </w:tc>
          </w:tr>
          <w:sdt>
            <w:sdtPr>
              <w:rPr>
                <w:rFonts w:asciiTheme="minorEastAsia" w:eastAsiaTheme="minorEastAsia" w:hAnsiTheme="minorEastAsia" w:cstheme="minorBidi"/>
                <w:kern w:val="2"/>
                <w:szCs w:val="21"/>
              </w:rPr>
              <w:alias w:val="采用成本计量模式的投资性房地产累计折旧和累计摊销增加额明细"/>
              <w:tag w:val="_TUP_d009647642a143cab0a8c53b62adbcbb"/>
              <w:id w:val="9001620"/>
              <w:lock w:val="sdtLocked"/>
            </w:sdtPr>
            <w:sdtContent>
              <w:tr w:rsidR="003E6B6E" w:rsidRPr="003E6B6E" w:rsidTr="00470F5F">
                <w:trPr>
                  <w:trHeight w:val="272"/>
                </w:trPr>
                <w:sdt>
                  <w:sdtPr>
                    <w:rPr>
                      <w:rFonts w:asciiTheme="minorEastAsia" w:eastAsiaTheme="minorEastAsia" w:hAnsiTheme="minorEastAsia" w:cstheme="minorBidi"/>
                      <w:kern w:val="2"/>
                      <w:szCs w:val="21"/>
                    </w:rPr>
                    <w:alias w:val="采用成本计量模式的投资性房地产累计折旧和累计摊销增加额明细-项目名称"/>
                    <w:tag w:val="_GBC_4286533d1dbe4028863f3cc5730a85c3"/>
                    <w:id w:val="9001615"/>
                    <w:lock w:val="sdtLocked"/>
                  </w:sdtPr>
                  <w:sdtEndPr>
                    <w:rPr>
                      <w:rFonts w:cs="宋体"/>
                      <w:kern w:val="0"/>
                    </w:rPr>
                  </w:sdtEnd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200" w:firstLine="420"/>
                          <w:rPr>
                            <w:rFonts w:asciiTheme="minorEastAsia" w:eastAsiaTheme="minorEastAsia" w:hAnsiTheme="minorEastAsia"/>
                            <w:szCs w:val="21"/>
                          </w:rPr>
                        </w:pPr>
                        <w:r w:rsidRPr="003E6B6E">
                          <w:rPr>
                            <w:rFonts w:asciiTheme="minorEastAsia" w:eastAsiaTheme="minorEastAsia" w:hAnsiTheme="minorEastAsia" w:hint="eastAsia"/>
                            <w:szCs w:val="21"/>
                          </w:rPr>
                          <w:t>（2）其他增加</w:t>
                        </w:r>
                      </w:p>
                    </w:tc>
                  </w:sdtContent>
                </w:sdt>
                <w:sdt>
                  <w:sdtPr>
                    <w:rPr>
                      <w:rFonts w:asciiTheme="minorEastAsia" w:eastAsiaTheme="minorEastAsia" w:hAnsiTheme="minorEastAsia"/>
                      <w:szCs w:val="21"/>
                    </w:rPr>
                    <w:alias w:val="采用成本计量模式的投资性房地产累计折旧和累计摊销增加额明细-房屋、建筑物"/>
                    <w:tag w:val="_GBC_09ca5f616aa94f0a8111b81d841d682c"/>
                    <w:id w:val="9001616"/>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2,474,060.56</w:t>
                        </w:r>
                      </w:p>
                    </w:tc>
                  </w:sdtContent>
                </w:sdt>
                <w:sdt>
                  <w:sdtPr>
                    <w:rPr>
                      <w:rFonts w:asciiTheme="minorEastAsia" w:eastAsiaTheme="minorEastAsia" w:hAnsiTheme="minorEastAsia"/>
                      <w:szCs w:val="21"/>
                    </w:rPr>
                    <w:alias w:val="采用成本计量模式的投资性房地产累计折旧和累计摊销增加额明细-土地使用权"/>
                    <w:tag w:val="_GBC_9b71ece20e064a90aa3a39897d55a259"/>
                    <w:id w:val="9001617"/>
                    <w:lock w:val="sdtLocked"/>
                    <w:showingPlcHdr/>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470F5F" w:rsidP="00470F5F">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采用成本计量模式的投资性房地产累计折旧和累计摊销增加额明细-在建工程"/>
                    <w:tag w:val="_GBC_bdcba45f2aa24d78b35e26194caaf377"/>
                    <w:id w:val="9001618"/>
                    <w:lock w:val="sdtLocked"/>
                    <w:showingPlcHdr/>
                  </w:sdtPr>
                  <w:sdtConten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采用成本计量模式的投资性房地产累计折旧和累计摊销增加额明细-合计"/>
                    <w:tag w:val="_GBC_b01ddb9e6df940798a4eaf0b80a783ac"/>
                    <w:id w:val="9001619"/>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2,474,060.56</w:t>
                        </w:r>
                      </w:p>
                    </w:tc>
                  </w:sdtContent>
                </w:sdt>
              </w:tr>
            </w:sdtContent>
          </w:sdt>
          <w:tr w:rsidR="003E6B6E" w:rsidRPr="003E6B6E" w:rsidTr="00470F5F">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200" w:firstLine="420"/>
                  <w:rPr>
                    <w:rFonts w:asciiTheme="minorEastAsia" w:eastAsiaTheme="minorEastAsia" w:hAnsiTheme="minorEastAsia"/>
                    <w:szCs w:val="21"/>
                  </w:rPr>
                </w:pPr>
                <w:r w:rsidRPr="003E6B6E">
                  <w:rPr>
                    <w:rFonts w:asciiTheme="minorEastAsia" w:eastAsiaTheme="minorEastAsia" w:hAnsiTheme="minorEastAsia" w:hint="eastAsia"/>
                    <w:szCs w:val="21"/>
                  </w:rPr>
                  <w:t>3.本期减少金额</w:t>
                </w:r>
              </w:p>
            </w:tc>
            <w:sdt>
              <w:sdtPr>
                <w:rPr>
                  <w:rFonts w:asciiTheme="minorEastAsia" w:eastAsiaTheme="minorEastAsia" w:hAnsiTheme="minorEastAsia"/>
                  <w:szCs w:val="21"/>
                </w:rPr>
                <w:alias w:val="房屋及建筑物累计折旧和累计摊销减少额"/>
                <w:tag w:val="_GBC_7c7149f11e744579b3a07861040f6840"/>
                <w:id w:val="9001627"/>
                <w:lock w:val="sdtLocked"/>
                <w:showingPlcHdr/>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470F5F" w:rsidP="00F730D4">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土地使用权累计折旧和累计摊销减少额"/>
                <w:tag w:val="_GBC_ba30c3ea999444ec9069bc75da03955c"/>
                <w:id w:val="9001628"/>
                <w:lock w:val="sdtLocked"/>
                <w:showingPlcHdr/>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470F5F" w:rsidP="00470F5F">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累计折旧和累计摊销本期减少额"/>
                    <w:tag w:val="_GBC_0ef4dcb495194f5d8131d5b173f7261e"/>
                    <w:id w:val="9001629"/>
                    <w:lock w:val="sdtLocked"/>
                    <w:showingPlcHdr/>
                  </w:sdtPr>
                  <w:sdtContent>
                    <w:r w:rsidR="00470F5F">
                      <w:rPr>
                        <w:rFonts w:asciiTheme="minorEastAsia" w:eastAsiaTheme="minorEastAsia" w:hAnsiTheme="minorEastAsia"/>
                        <w:szCs w:val="21"/>
                      </w:rPr>
                      <w:t xml:space="preserve">     </w:t>
                    </w:r>
                  </w:sdtContent>
                </w:sdt>
              </w:p>
            </w:tc>
            <w:sdt>
              <w:sdtPr>
                <w:rPr>
                  <w:rFonts w:asciiTheme="minorEastAsia" w:eastAsiaTheme="minorEastAsia" w:hAnsiTheme="minorEastAsia"/>
                  <w:szCs w:val="21"/>
                </w:rPr>
                <w:alias w:val="投资性房地产累计折旧和累计摊销合计减少额"/>
                <w:tag w:val="_GBC_1fa1dbbffff2410bb89389c13375b0fe"/>
                <w:id w:val="9001630"/>
                <w:lock w:val="sdtLocked"/>
                <w:showingPlcHdr/>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470F5F" w:rsidP="00F730D4">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tr>
          <w:tr w:rsidR="003E6B6E" w:rsidRPr="003E6B6E" w:rsidTr="00470F5F">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200" w:firstLine="420"/>
                  <w:rPr>
                    <w:rFonts w:asciiTheme="minorEastAsia" w:eastAsiaTheme="minorEastAsia" w:hAnsiTheme="minorEastAsia"/>
                    <w:szCs w:val="21"/>
                  </w:rPr>
                </w:pPr>
                <w:r w:rsidRPr="003E6B6E">
                  <w:rPr>
                    <w:rFonts w:asciiTheme="minorEastAsia" w:eastAsiaTheme="minorEastAsia" w:hAnsiTheme="minorEastAsia" w:hint="eastAsia"/>
                    <w:szCs w:val="21"/>
                  </w:rPr>
                  <w:t>4.期末余额</w:t>
                </w:r>
              </w:p>
            </w:tc>
            <w:sdt>
              <w:sdtPr>
                <w:rPr>
                  <w:rFonts w:asciiTheme="minorEastAsia" w:eastAsiaTheme="minorEastAsia" w:hAnsiTheme="minorEastAsia"/>
                  <w:szCs w:val="21"/>
                </w:rPr>
                <w:alias w:val="房屋及建筑物累计折旧和累计摊销账面余额"/>
                <w:tag w:val="_GBC_cd0753dc32924ecf8a91babe91c0329c"/>
                <w:id w:val="9001651"/>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11,258,278.73</w:t>
                    </w:r>
                  </w:p>
                </w:tc>
              </w:sdtContent>
            </w:sdt>
            <w:sdt>
              <w:sdtPr>
                <w:rPr>
                  <w:rFonts w:asciiTheme="minorEastAsia" w:eastAsiaTheme="minorEastAsia" w:hAnsiTheme="minorEastAsia"/>
                  <w:szCs w:val="21"/>
                </w:rPr>
                <w:alias w:val="土地使用权累计折旧和累计摊销账面余额"/>
                <w:tag w:val="_GBC_2c2c0fca65e54aa68a0421afacb51c2b"/>
                <w:id w:val="9001652"/>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1,373,676.04</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累计折旧和累计摊销"/>
                    <w:tag w:val="_GBC_ce77ef13e5744600a60b0e2bee793bee"/>
                    <w:id w:val="9001653"/>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投资性房地产累计折旧和累计摊销合计账面余额"/>
                <w:tag w:val="_GBC_4e2b71cce80a49b6990f9ec87a9fd6c9"/>
                <w:id w:val="9001654"/>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12,631,954.77</w:t>
                    </w:r>
                  </w:p>
                </w:tc>
              </w:sdtContent>
            </w:sdt>
          </w:tr>
          <w:tr w:rsidR="003E6B6E" w:rsidRPr="003E6B6E" w:rsidTr="00470F5F">
            <w:trPr>
              <w:trHeight w:val="237"/>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r w:rsidRPr="003E6B6E">
                  <w:rPr>
                    <w:rFonts w:asciiTheme="minorEastAsia" w:eastAsiaTheme="minorEastAsia" w:hAnsiTheme="minorEastAsia" w:hint="eastAsia"/>
                    <w:szCs w:val="21"/>
                  </w:rPr>
                  <w:t>三、减值准备</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r>
          <w:tr w:rsidR="003E6B6E" w:rsidRPr="003E6B6E" w:rsidTr="00470F5F">
            <w:trPr>
              <w:trHeight w:val="273"/>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r w:rsidRPr="003E6B6E">
                  <w:rPr>
                    <w:rFonts w:asciiTheme="minorEastAsia" w:eastAsiaTheme="minorEastAsia" w:hAnsiTheme="minorEastAsia" w:hint="eastAsia"/>
                    <w:szCs w:val="21"/>
                  </w:rPr>
                  <w:t>四、账面价值</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rPr>
                    <w:rFonts w:asciiTheme="minorEastAsia" w:eastAsiaTheme="minorEastAsia" w:hAnsiTheme="minorEastAsia"/>
                    <w:szCs w:val="21"/>
                  </w:rPr>
                </w:pPr>
              </w:p>
            </w:tc>
          </w:tr>
          <w:tr w:rsidR="003E6B6E" w:rsidRPr="003E6B6E" w:rsidTr="00470F5F">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szCs w:val="21"/>
                  </w:rPr>
                  <w:t>1.</w:t>
                </w:r>
                <w:r w:rsidRPr="003E6B6E">
                  <w:rPr>
                    <w:rFonts w:asciiTheme="minorEastAsia" w:eastAsiaTheme="minorEastAsia" w:hAnsiTheme="minorEastAsia" w:hint="eastAsia"/>
                    <w:szCs w:val="21"/>
                  </w:rPr>
                  <w:t>期末账面价值</w:t>
                </w:r>
              </w:p>
            </w:tc>
            <w:sdt>
              <w:sdtPr>
                <w:rPr>
                  <w:rFonts w:asciiTheme="minorEastAsia" w:eastAsiaTheme="minorEastAsia" w:hAnsiTheme="minorEastAsia"/>
                  <w:szCs w:val="21"/>
                </w:rPr>
                <w:alias w:val="房屋及建筑物账面价值账面余额"/>
                <w:tag w:val="_GBC_048581a5f59a453ab040b13ae02803fe"/>
                <w:id w:val="9001707"/>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16,202,546.13</w:t>
                    </w:r>
                  </w:p>
                </w:tc>
              </w:sdtContent>
            </w:sdt>
            <w:sdt>
              <w:sdtPr>
                <w:rPr>
                  <w:rFonts w:asciiTheme="minorEastAsia" w:eastAsiaTheme="minorEastAsia" w:hAnsiTheme="minorEastAsia"/>
                  <w:szCs w:val="21"/>
                </w:rPr>
                <w:alias w:val="土地使用权账面价值账面余额"/>
                <w:tag w:val="_GBC_e807f7ac1eb549e6a42247024fb16e98"/>
                <w:id w:val="9001708"/>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4,823,360.35</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价值"/>
                    <w:tag w:val="_GBC_277d1a75d2c74a79992daf8a4a6cc73a"/>
                    <w:id w:val="9001709"/>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投资性房地产"/>
                <w:tag w:val="_GBC_cab5e014a3ac49fbac0a9d1775c01934"/>
                <w:id w:val="9001710"/>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szCs w:val="21"/>
                      </w:rPr>
                      <w:t>21,025,906.48</w:t>
                    </w:r>
                  </w:p>
                </w:tc>
              </w:sdtContent>
            </w:sdt>
          </w:tr>
          <w:tr w:rsidR="003E6B6E" w:rsidRPr="003E6B6E" w:rsidTr="00470F5F">
            <w:trPr>
              <w:trHeight w:val="290"/>
            </w:trPr>
            <w:tc>
              <w:tcPr>
                <w:tcW w:w="1543"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3E6B6E">
                <w:pPr>
                  <w:ind w:firstLineChars="150" w:firstLine="315"/>
                  <w:rPr>
                    <w:rFonts w:asciiTheme="minorEastAsia" w:eastAsiaTheme="minorEastAsia" w:hAnsiTheme="minorEastAsia"/>
                    <w:szCs w:val="21"/>
                  </w:rPr>
                </w:pPr>
                <w:r w:rsidRPr="003E6B6E">
                  <w:rPr>
                    <w:rFonts w:asciiTheme="minorEastAsia" w:eastAsiaTheme="minorEastAsia" w:hAnsiTheme="minorEastAsia"/>
                    <w:szCs w:val="21"/>
                  </w:rPr>
                  <w:t>2.</w:t>
                </w:r>
                <w:r w:rsidRPr="003E6B6E">
                  <w:rPr>
                    <w:rFonts w:asciiTheme="minorEastAsia" w:eastAsiaTheme="minorEastAsia" w:hAnsiTheme="minorEastAsia" w:hint="eastAsia"/>
                    <w:szCs w:val="21"/>
                  </w:rPr>
                  <w:t>期初账面价值</w:t>
                </w:r>
              </w:p>
            </w:tc>
            <w:sdt>
              <w:sdtPr>
                <w:rPr>
                  <w:rFonts w:asciiTheme="minorEastAsia" w:eastAsiaTheme="minorEastAsia" w:hAnsiTheme="minorEastAsia"/>
                  <w:szCs w:val="21"/>
                </w:rPr>
                <w:alias w:val="房屋及建筑物账面价值账面余额"/>
                <w:tag w:val="_GBC_6388dafd8bda4afdb149bed4bb10c5c1"/>
                <w:id w:val="9001711"/>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16,944,405.86</w:t>
                    </w:r>
                  </w:p>
                </w:tc>
              </w:sdtContent>
            </w:sdt>
            <w:sdt>
              <w:sdtPr>
                <w:rPr>
                  <w:rFonts w:asciiTheme="minorEastAsia" w:eastAsiaTheme="minorEastAsia" w:hAnsiTheme="minorEastAsia"/>
                  <w:szCs w:val="21"/>
                </w:rPr>
                <w:alias w:val="土地使用权账面价值账面余额"/>
                <w:tag w:val="_GBC_354bf0d3553145529fcdc9d24532b90b"/>
                <w:id w:val="9001712"/>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4,947,301.03</w:t>
                    </w:r>
                  </w:p>
                </w:tc>
              </w:sdtContent>
            </w:sdt>
            <w:tc>
              <w:tcPr>
                <w:tcW w:w="851"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703070" w:rsidP="00F730D4">
                <w:pPr>
                  <w:jc w:val="right"/>
                  <w:rPr>
                    <w:rFonts w:asciiTheme="minorEastAsia" w:eastAsiaTheme="minorEastAsia" w:hAnsiTheme="minorEastAsia"/>
                    <w:szCs w:val="21"/>
                  </w:rPr>
                </w:pPr>
                <w:sdt>
                  <w:sdtPr>
                    <w:rPr>
                      <w:rFonts w:asciiTheme="minorEastAsia" w:eastAsiaTheme="minorEastAsia" w:hAnsiTheme="minorEastAsia"/>
                      <w:szCs w:val="21"/>
                    </w:rPr>
                    <w:alias w:val="采用成本计量模式的投资性房地产-在建工程账面价值"/>
                    <w:tag w:val="_GBC_316fa7c3f3ac43db861ecad9d4185ad6"/>
                    <w:id w:val="9001713"/>
                    <w:lock w:val="sdtLocked"/>
                    <w:showingPlcHdr/>
                  </w:sdtPr>
                  <w:sdtContent>
                    <w:r w:rsidR="003E6B6E" w:rsidRPr="003E6B6E">
                      <w:rPr>
                        <w:rFonts w:asciiTheme="minorEastAsia" w:eastAsiaTheme="minorEastAsia" w:hAnsiTheme="minorEastAsia" w:hint="eastAsia"/>
                        <w:color w:val="333399"/>
                        <w:szCs w:val="21"/>
                      </w:rPr>
                      <w:t xml:space="preserve">　</w:t>
                    </w:r>
                  </w:sdtContent>
                </w:sdt>
              </w:p>
            </w:tc>
            <w:sdt>
              <w:sdtPr>
                <w:rPr>
                  <w:rFonts w:asciiTheme="minorEastAsia" w:eastAsiaTheme="minorEastAsia" w:hAnsiTheme="minorEastAsia"/>
                  <w:szCs w:val="21"/>
                </w:rPr>
                <w:alias w:val="投资性房地产"/>
                <w:tag w:val="_GBC_5376083414604d2c8889d8e00cf9fbe3"/>
                <w:id w:val="9001714"/>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tcPr>
                  <w:p w:rsidR="003E6B6E" w:rsidRPr="003E6B6E" w:rsidRDefault="003E6B6E" w:rsidP="00F730D4">
                    <w:pPr>
                      <w:jc w:val="right"/>
                      <w:rPr>
                        <w:rFonts w:asciiTheme="minorEastAsia" w:eastAsiaTheme="minorEastAsia" w:hAnsiTheme="minorEastAsia"/>
                        <w:szCs w:val="21"/>
                      </w:rPr>
                    </w:pPr>
                    <w:r w:rsidRPr="003E6B6E">
                      <w:rPr>
                        <w:rFonts w:asciiTheme="minorEastAsia" w:eastAsiaTheme="minorEastAsia" w:hAnsiTheme="minorEastAsia"/>
                        <w:color w:val="000000"/>
                        <w:szCs w:val="21"/>
                      </w:rPr>
                      <w:t>21,891,706.89</w:t>
                    </w:r>
                  </w:p>
                </w:tc>
              </w:sdtContent>
            </w:sdt>
          </w:tr>
        </w:tbl>
        <w:p w:rsidR="00C24777" w:rsidRDefault="003E6B6E" w:rsidP="003E6B6E">
          <w:pPr>
            <w:pStyle w:val="4"/>
            <w:rPr>
              <w:rFonts w:ascii="宋体" w:hAnsi="宋体"/>
              <w:szCs w:val="21"/>
            </w:rPr>
          </w:pPr>
          <w:r>
            <w:rPr>
              <w:rFonts w:ascii="宋体" w:hAnsi="宋体" w:hint="eastAsia"/>
              <w:szCs w:val="21"/>
            </w:rPr>
            <w:t>(2).</w:t>
          </w:r>
          <w:r w:rsidR="00C24777">
            <w:rPr>
              <w:rFonts w:ascii="宋体" w:hAnsi="宋体" w:hint="eastAsia"/>
              <w:szCs w:val="21"/>
            </w:rPr>
            <w:t>未办妥产权证书的投资性房地产情况：</w:t>
          </w:r>
        </w:p>
        <w:p w:rsidR="00C24777" w:rsidRDefault="00703070" w:rsidP="00C24777">
          <w:pPr>
            <w:rPr>
              <w:szCs w:val="21"/>
            </w:rPr>
          </w:pPr>
          <w:sdt>
            <w:sdtPr>
              <w:alias w:val="是否适用：未办妥产权证书的投资性房地产情况[双击切换]"/>
              <w:tag w:val="_GBC_31ec2c57d73a48d2816267a8606d05e0"/>
              <w:id w:val="9001715"/>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sdtContent>
    </w:sdt>
    <w:p w:rsidR="00C24777" w:rsidRDefault="00C24777">
      <w:pPr>
        <w:ind w:right="283"/>
        <w:rPr>
          <w:szCs w:val="21"/>
        </w:rPr>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SEC_b17fc34a023f4384a425600555740cb6"/>
        <w:id w:val="9001900"/>
        <w:lock w:val="sdtLocked"/>
        <w:placeholder>
          <w:docPart w:val="GBC22222222222222222222222222222"/>
        </w:placeholder>
      </w:sdtPr>
      <w:sdtEndPr>
        <w:rPr>
          <w:rFonts w:asciiTheme="minorEastAsia" w:eastAsiaTheme="minorEastAsia" w:hAnsiTheme="minorEastAsia" w:cstheme="minorBidi"/>
          <w:kern w:val="2"/>
        </w:rPr>
      </w:sdtEndPr>
      <w:sdtContent>
        <w:p w:rsidR="00C24777" w:rsidRDefault="00C24777" w:rsidP="002B4E99">
          <w:pPr>
            <w:pStyle w:val="4"/>
            <w:numPr>
              <w:ilvl w:val="0"/>
              <w:numId w:val="78"/>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a44afb7019ae43b7a273970cf76154a3"/>
            <w:id w:val="9001718"/>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90017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90017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143" w:type="pct"/>
            <w:tblInd w:w="-2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1418"/>
            <w:gridCol w:w="993"/>
            <w:gridCol w:w="1418"/>
            <w:gridCol w:w="1275"/>
            <w:gridCol w:w="1416"/>
            <w:gridCol w:w="1134"/>
            <w:gridCol w:w="1493"/>
          </w:tblGrid>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jc w:val="center"/>
                  <w:rPr>
                    <w:rFonts w:asciiTheme="minorEastAsia" w:eastAsiaTheme="minorEastAsia" w:hAnsiTheme="minorEastAsia"/>
                    <w:szCs w:val="21"/>
                  </w:rPr>
                </w:pPr>
                <w:r w:rsidRPr="00C349D7">
                  <w:rPr>
                    <w:rFonts w:asciiTheme="minorEastAsia" w:eastAsiaTheme="minorEastAsia" w:hAnsiTheme="minorEastAsia" w:hint="eastAsia"/>
                    <w:szCs w:val="21"/>
                  </w:rPr>
                  <w:t>项目</w:t>
                </w:r>
              </w:p>
            </w:tc>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703070" w:rsidP="00C24777">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d421638fcfb34bbba0e548b4cb719a06"/>
                    <w:id w:val="9001721"/>
                    <w:lock w:val="sdtLocked"/>
                    <w:text/>
                  </w:sdtPr>
                  <w:sdtContent>
                    <w:r w:rsidR="00C24777" w:rsidRPr="00C349D7">
                      <w:rPr>
                        <w:rFonts w:asciiTheme="minorEastAsia" w:eastAsiaTheme="minorEastAsia" w:hAnsiTheme="minorEastAsia" w:hint="eastAsia"/>
                        <w:szCs w:val="21"/>
                      </w:rPr>
                      <w:t>房屋及建筑物</w:t>
                    </w:r>
                  </w:sdtContent>
                </w:sdt>
              </w:p>
            </w:tc>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703070" w:rsidP="00C24777">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d421638fcfb34bbba0e548b4cb719a06"/>
                    <w:id w:val="9001722"/>
                    <w:lock w:val="sdtLocked"/>
                    <w:text/>
                  </w:sdtPr>
                  <w:sdtContent>
                    <w:r w:rsidR="00C24777" w:rsidRPr="00C349D7">
                      <w:rPr>
                        <w:rFonts w:asciiTheme="minorEastAsia" w:eastAsiaTheme="minorEastAsia" w:hAnsiTheme="minorEastAsia" w:hint="eastAsia"/>
                        <w:szCs w:val="21"/>
                      </w:rPr>
                      <w:t>机器设备</w:t>
                    </w:r>
                  </w:sdtContent>
                </w:sdt>
              </w:p>
            </w:tc>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703070" w:rsidP="00C24777">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d421638fcfb34bbba0e548b4cb719a06"/>
                    <w:id w:val="9001723"/>
                    <w:lock w:val="sdtLocked"/>
                    <w:text/>
                  </w:sdtPr>
                  <w:sdtContent>
                    <w:r w:rsidR="00C24777" w:rsidRPr="00C349D7">
                      <w:rPr>
                        <w:rFonts w:asciiTheme="minorEastAsia" w:eastAsiaTheme="minorEastAsia" w:hAnsiTheme="minorEastAsia" w:hint="eastAsia"/>
                        <w:szCs w:val="21"/>
                      </w:rPr>
                      <w:t>电子及办公设备</w:t>
                    </w:r>
                  </w:sdtContent>
                </w:sdt>
              </w:p>
            </w:tc>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703070" w:rsidP="00C24777">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d421638fcfb34bbba0e548b4cb719a06"/>
                    <w:id w:val="9001724"/>
                    <w:lock w:val="sdtLocked"/>
                    <w:text/>
                  </w:sdtPr>
                  <w:sdtContent>
                    <w:r w:rsidR="00C24777" w:rsidRPr="00C349D7">
                      <w:rPr>
                        <w:rFonts w:asciiTheme="minorEastAsia" w:eastAsiaTheme="minorEastAsia" w:hAnsiTheme="minorEastAsia" w:hint="eastAsia"/>
                        <w:szCs w:val="21"/>
                      </w:rPr>
                      <w:t>运输工具</w:t>
                    </w:r>
                  </w:sdtContent>
                </w:sdt>
              </w:p>
            </w:tc>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703070" w:rsidP="00C24777">
                <w:pPr>
                  <w:jc w:val="center"/>
                  <w:rPr>
                    <w:rFonts w:asciiTheme="minorEastAsia" w:eastAsiaTheme="minorEastAsia" w:hAnsiTheme="minorEastAsia"/>
                    <w:szCs w:val="21"/>
                  </w:rPr>
                </w:pPr>
                <w:sdt>
                  <w:sdtPr>
                    <w:rPr>
                      <w:rFonts w:asciiTheme="minorEastAsia" w:eastAsiaTheme="minorEastAsia" w:hAnsiTheme="minorEastAsia" w:hint="eastAsia"/>
                      <w:szCs w:val="21"/>
                    </w:rPr>
                    <w:alias w:val="固定资产情况明细-项目名称"/>
                    <w:tag w:val="_GBC_d421638fcfb34bbba0e548b4cb719a06"/>
                    <w:id w:val="9001725"/>
                    <w:lock w:val="sdtLocked"/>
                    <w:text/>
                  </w:sdtPr>
                  <w:sdtContent>
                    <w:r w:rsidR="00C24777" w:rsidRPr="00C349D7">
                      <w:rPr>
                        <w:rFonts w:asciiTheme="minorEastAsia" w:eastAsiaTheme="minorEastAsia" w:hAnsiTheme="minorEastAsia" w:hint="eastAsia"/>
                        <w:szCs w:val="21"/>
                      </w:rPr>
                      <w:t>其他设备</w:t>
                    </w:r>
                  </w:sdtContent>
                </w:sdt>
              </w:p>
            </w:tc>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jc w:val="center"/>
                  <w:rPr>
                    <w:rFonts w:asciiTheme="minorEastAsia" w:eastAsiaTheme="minorEastAsia" w:hAnsiTheme="minorEastAsia"/>
                    <w:szCs w:val="21"/>
                  </w:rPr>
                </w:pPr>
                <w:r w:rsidRPr="00C349D7">
                  <w:rPr>
                    <w:rFonts w:asciiTheme="minorEastAsia" w:eastAsiaTheme="minorEastAsia" w:hAnsiTheme="minorEastAsia" w:hint="eastAsia"/>
                    <w:szCs w:val="21"/>
                  </w:rPr>
                  <w:t>合计</w:t>
                </w:r>
              </w:p>
            </w:tc>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一、账面原值：</w:t>
                </w:r>
              </w:p>
            </w:tc>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jc w:val="right"/>
                  <w:rPr>
                    <w:rFonts w:asciiTheme="minorEastAsia" w:eastAsiaTheme="minorEastAsia" w:hAnsiTheme="minorEastAsia"/>
                    <w:color w:val="000000"/>
                    <w:szCs w:val="21"/>
                  </w:rPr>
                </w:pPr>
              </w:p>
            </w:tc>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jc w:val="right"/>
                  <w:rPr>
                    <w:rFonts w:asciiTheme="minorEastAsia" w:eastAsiaTheme="minorEastAsia" w:hAnsiTheme="minorEastAsia"/>
                    <w:color w:val="000000"/>
                    <w:szCs w:val="21"/>
                  </w:rPr>
                </w:pPr>
              </w:p>
            </w:tc>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jc w:val="right"/>
                  <w:rPr>
                    <w:rFonts w:asciiTheme="minorEastAsia" w:eastAsiaTheme="minorEastAsia" w:hAnsiTheme="minorEastAsia"/>
                    <w:color w:val="000000"/>
                    <w:szCs w:val="21"/>
                  </w:rPr>
                </w:pPr>
              </w:p>
            </w:tc>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jc w:val="right"/>
                  <w:rPr>
                    <w:rFonts w:asciiTheme="minorEastAsia" w:eastAsiaTheme="minorEastAsia" w:hAnsiTheme="minorEastAsia"/>
                    <w:color w:val="000000"/>
                    <w:szCs w:val="21"/>
                  </w:rPr>
                </w:pPr>
              </w:p>
            </w:tc>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jc w:val="right"/>
                  <w:rPr>
                    <w:rFonts w:asciiTheme="minorEastAsia" w:eastAsiaTheme="minorEastAsia" w:hAnsiTheme="minorEastAsia"/>
                    <w:color w:val="000000"/>
                    <w:szCs w:val="21"/>
                  </w:rPr>
                </w:pPr>
              </w:p>
            </w:tc>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jc w:val="right"/>
                  <w:rPr>
                    <w:rFonts w:asciiTheme="minorEastAsia" w:eastAsiaTheme="minorEastAsia" w:hAnsiTheme="minorEastAsia"/>
                    <w:color w:val="000000"/>
                    <w:szCs w:val="21"/>
                  </w:rPr>
                </w:pPr>
              </w:p>
            </w:tc>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szCs w:val="21"/>
                  </w:rPr>
                  <w:t>1.</w:t>
                </w:r>
                <w:r w:rsidRPr="00C349D7">
                  <w:rPr>
                    <w:rFonts w:asciiTheme="minorEastAsia" w:eastAsiaTheme="minorEastAsia" w:hAnsiTheme="minorEastAsia" w:hint="eastAsia"/>
                    <w:szCs w:val="21"/>
                  </w:rPr>
                  <w:t>期初余额</w:t>
                </w:r>
              </w:p>
            </w:tc>
            <w:sdt>
              <w:sdtPr>
                <w:rPr>
                  <w:rFonts w:asciiTheme="minorEastAsia" w:eastAsiaTheme="minorEastAsia" w:hAnsiTheme="minorEastAsia"/>
                  <w:szCs w:val="21"/>
                </w:rPr>
                <w:alias w:val="固定资产情况明细-账面原值"/>
                <w:tag w:val="_GBC_6d25426d45ce4ba3be2e8a82fcc0b8ba"/>
                <w:id w:val="9001726"/>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422,638,120.90</w:t>
                    </w:r>
                  </w:p>
                </w:tc>
              </w:sdtContent>
            </w:sdt>
            <w:sdt>
              <w:sdtPr>
                <w:rPr>
                  <w:rFonts w:asciiTheme="minorEastAsia" w:eastAsiaTheme="minorEastAsia" w:hAnsiTheme="minorEastAsia"/>
                  <w:szCs w:val="21"/>
                </w:rPr>
                <w:alias w:val="固定资产情况明细-账面原值"/>
                <w:tag w:val="_GBC_6d25426d45ce4ba3be2e8a82fcc0b8ba"/>
                <w:id w:val="9001727"/>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597,467,618.91</w:t>
                    </w:r>
                  </w:p>
                </w:tc>
              </w:sdtContent>
            </w:sdt>
            <w:sdt>
              <w:sdtPr>
                <w:rPr>
                  <w:rFonts w:asciiTheme="minorEastAsia" w:eastAsiaTheme="minorEastAsia" w:hAnsiTheme="minorEastAsia"/>
                  <w:szCs w:val="21"/>
                </w:rPr>
                <w:alias w:val="固定资产情况明细-账面原值"/>
                <w:tag w:val="_GBC_6d25426d45ce4ba3be2e8a82fcc0b8ba"/>
                <w:id w:val="9001728"/>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24,814,844.61</w:t>
                    </w:r>
                  </w:p>
                </w:tc>
              </w:sdtContent>
            </w:sdt>
            <w:sdt>
              <w:sdtPr>
                <w:rPr>
                  <w:rFonts w:asciiTheme="minorEastAsia" w:eastAsiaTheme="minorEastAsia" w:hAnsiTheme="minorEastAsia"/>
                  <w:szCs w:val="21"/>
                </w:rPr>
                <w:alias w:val="固定资产情况明细-账面原值"/>
                <w:tag w:val="_GBC_6d25426d45ce4ba3be2e8a82fcc0b8ba"/>
                <w:id w:val="9001729"/>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20,090,547.75</w:t>
                    </w:r>
                  </w:p>
                </w:tc>
              </w:sdtContent>
            </w:sdt>
            <w:sdt>
              <w:sdtPr>
                <w:rPr>
                  <w:rFonts w:asciiTheme="minorEastAsia" w:eastAsiaTheme="minorEastAsia" w:hAnsiTheme="minorEastAsia"/>
                  <w:szCs w:val="21"/>
                </w:rPr>
                <w:alias w:val="固定资产情况明细-账面原值"/>
                <w:tag w:val="_GBC_6d25426d45ce4ba3be2e8a82fcc0b8ba"/>
                <w:id w:val="9001730"/>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9,280,927.47</w:t>
                    </w:r>
                  </w:p>
                </w:tc>
              </w:sdtContent>
            </w:sdt>
            <w:sdt>
              <w:sdtPr>
                <w:rPr>
                  <w:rFonts w:asciiTheme="minorEastAsia" w:eastAsiaTheme="minorEastAsia" w:hAnsiTheme="minorEastAsia"/>
                  <w:szCs w:val="21"/>
                </w:rPr>
                <w:alias w:val="固定资产原价"/>
                <w:tag w:val="_GBC_538b9bc65a1e4ebda03b7a04d76b151a"/>
                <w:id w:val="9001731"/>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1,074,292,059.64</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szCs w:val="21"/>
                  </w:rPr>
                  <w:t>2.</w:t>
                </w:r>
                <w:r w:rsidRPr="00C349D7">
                  <w:rPr>
                    <w:rFonts w:asciiTheme="minorEastAsia" w:eastAsiaTheme="minorEastAsia" w:hAnsiTheme="minorEastAsia" w:hint="eastAsia"/>
                    <w:szCs w:val="21"/>
                  </w:rPr>
                  <w:t>本期增加金额</w:t>
                </w:r>
              </w:p>
            </w:tc>
            <w:sdt>
              <w:sdtPr>
                <w:rPr>
                  <w:rFonts w:asciiTheme="minorEastAsia" w:eastAsiaTheme="minorEastAsia" w:hAnsiTheme="minorEastAsia"/>
                  <w:szCs w:val="21"/>
                </w:rPr>
                <w:alias w:val="固定资产情况明细-原值本期增加"/>
                <w:tag w:val="_GBC_23e20d035edd45839e315497c67fa3c1"/>
                <w:id w:val="9001732"/>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6,650,968.58</w:t>
                    </w:r>
                  </w:p>
                </w:tc>
              </w:sdtContent>
            </w:sdt>
            <w:sdt>
              <w:sdtPr>
                <w:rPr>
                  <w:rFonts w:asciiTheme="minorEastAsia" w:eastAsiaTheme="minorEastAsia" w:hAnsiTheme="minorEastAsia"/>
                  <w:szCs w:val="21"/>
                </w:rPr>
                <w:alias w:val="固定资产情况明细-原值本期增加"/>
                <w:tag w:val="_GBC_23e20d035edd45839e315497c67fa3c1"/>
                <w:id w:val="9001733"/>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55,683,997.83</w:t>
                    </w:r>
                  </w:p>
                </w:tc>
              </w:sdtContent>
            </w:sdt>
            <w:sdt>
              <w:sdtPr>
                <w:rPr>
                  <w:rFonts w:asciiTheme="minorEastAsia" w:eastAsiaTheme="minorEastAsia" w:hAnsiTheme="minorEastAsia"/>
                  <w:szCs w:val="21"/>
                </w:rPr>
                <w:alias w:val="固定资产情况明细-原值本期增加"/>
                <w:tag w:val="_GBC_23e20d035edd45839e315497c67fa3c1"/>
                <w:id w:val="9001734"/>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699,909.43</w:t>
                    </w:r>
                  </w:p>
                </w:tc>
              </w:sdtContent>
            </w:sdt>
            <w:sdt>
              <w:sdtPr>
                <w:rPr>
                  <w:rFonts w:asciiTheme="minorEastAsia" w:eastAsiaTheme="minorEastAsia" w:hAnsiTheme="minorEastAsia"/>
                  <w:szCs w:val="21"/>
                </w:rPr>
                <w:alias w:val="固定资产情况明细-原值本期增加"/>
                <w:tag w:val="_GBC_23e20d035edd45839e315497c67fa3c1"/>
                <w:id w:val="9001735"/>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5,301,090.45</w:t>
                    </w:r>
                  </w:p>
                </w:tc>
              </w:sdtContent>
            </w:sdt>
            <w:sdt>
              <w:sdtPr>
                <w:rPr>
                  <w:rFonts w:asciiTheme="minorEastAsia" w:eastAsiaTheme="minorEastAsia" w:hAnsiTheme="minorEastAsia"/>
                  <w:szCs w:val="21"/>
                </w:rPr>
                <w:alias w:val="固定资产情况明细-原值本期增加"/>
                <w:tag w:val="_GBC_23e20d035edd45839e315497c67fa3c1"/>
                <w:id w:val="9001736"/>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519,070.35</w:t>
                    </w:r>
                  </w:p>
                </w:tc>
              </w:sdtContent>
            </w:sdt>
            <w:sdt>
              <w:sdtPr>
                <w:rPr>
                  <w:rFonts w:asciiTheme="minorEastAsia" w:eastAsiaTheme="minorEastAsia" w:hAnsiTheme="minorEastAsia"/>
                  <w:szCs w:val="21"/>
                </w:rPr>
                <w:alias w:val="固定资产原价合计增加数"/>
                <w:tag w:val="_GBC_f707e24d38fb4e23aff82d6a348c9ce0"/>
                <w:id w:val="9001737"/>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68,855,036.64</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（1）购置</w:t>
                </w:r>
              </w:p>
            </w:tc>
            <w:sdt>
              <w:sdtPr>
                <w:rPr>
                  <w:rFonts w:asciiTheme="minorEastAsia" w:eastAsiaTheme="minorEastAsia" w:hAnsiTheme="minorEastAsia"/>
                  <w:szCs w:val="21"/>
                </w:rPr>
                <w:alias w:val="固定资产情况明细-购置"/>
                <w:tag w:val="_GBC_d3424ed317af4a7ca7755d1f41eb9561"/>
                <w:id w:val="9001738"/>
                <w:lock w:val="sdtLocked"/>
                <w:showingPlcHdr/>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固定资产情况明细-购置"/>
                <w:tag w:val="_GBC_d3424ed317af4a7ca7755d1f41eb9561"/>
                <w:id w:val="9001739"/>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531,156.83</w:t>
                    </w:r>
                  </w:p>
                </w:tc>
              </w:sdtContent>
            </w:sdt>
            <w:sdt>
              <w:sdtPr>
                <w:rPr>
                  <w:rFonts w:asciiTheme="minorEastAsia" w:eastAsiaTheme="minorEastAsia" w:hAnsiTheme="minorEastAsia"/>
                  <w:szCs w:val="21"/>
                </w:rPr>
                <w:alias w:val="固定资产情况明细-购置"/>
                <w:tag w:val="_GBC_d3424ed317af4a7ca7755d1f41eb9561"/>
                <w:id w:val="9001740"/>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424,430.84</w:t>
                    </w:r>
                  </w:p>
                </w:tc>
              </w:sdtContent>
            </w:sdt>
            <w:sdt>
              <w:sdtPr>
                <w:rPr>
                  <w:rFonts w:asciiTheme="minorEastAsia" w:eastAsiaTheme="minorEastAsia" w:hAnsiTheme="minorEastAsia"/>
                  <w:szCs w:val="21"/>
                </w:rPr>
                <w:alias w:val="固定资产情况明细-购置"/>
                <w:tag w:val="_GBC_d3424ed317af4a7ca7755d1f41eb9561"/>
                <w:id w:val="9001741"/>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636,644.02</w:t>
                    </w:r>
                  </w:p>
                </w:tc>
              </w:sdtContent>
            </w:sdt>
            <w:sdt>
              <w:sdtPr>
                <w:rPr>
                  <w:rFonts w:asciiTheme="minorEastAsia" w:eastAsiaTheme="minorEastAsia" w:hAnsiTheme="minorEastAsia"/>
                  <w:szCs w:val="21"/>
                </w:rPr>
                <w:alias w:val="固定资产情况明细-购置"/>
                <w:tag w:val="_GBC_d3424ed317af4a7ca7755d1f41eb9561"/>
                <w:id w:val="9001742"/>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430,554.62</w:t>
                    </w:r>
                  </w:p>
                </w:tc>
              </w:sdtContent>
            </w:sdt>
            <w:sdt>
              <w:sdtPr>
                <w:rPr>
                  <w:rFonts w:asciiTheme="minorEastAsia" w:eastAsiaTheme="minorEastAsia" w:hAnsiTheme="minorEastAsia"/>
                  <w:szCs w:val="21"/>
                </w:rPr>
                <w:alias w:val="购置导致的固定资产原值本期增加合计"/>
                <w:tag w:val="_GBC_d5287220a15040a68ddf0307314289b6"/>
                <w:id w:val="9001743"/>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2,022,786.31</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（2）在建工程转入</w:t>
                </w:r>
              </w:p>
            </w:tc>
            <w:sdt>
              <w:sdtPr>
                <w:rPr>
                  <w:rFonts w:asciiTheme="minorEastAsia" w:eastAsiaTheme="minorEastAsia" w:hAnsiTheme="minorEastAsia"/>
                  <w:szCs w:val="21"/>
                </w:rPr>
                <w:alias w:val="固定资产情况明细-在建工程转入"/>
                <w:tag w:val="_GBC_a15b2f0447964cb4bfee5a91992c444b"/>
                <w:id w:val="9001744"/>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6,650,968.58</w:t>
                    </w:r>
                  </w:p>
                </w:tc>
              </w:sdtContent>
            </w:sdt>
            <w:sdt>
              <w:sdtPr>
                <w:rPr>
                  <w:rFonts w:asciiTheme="minorEastAsia" w:eastAsiaTheme="minorEastAsia" w:hAnsiTheme="minorEastAsia"/>
                  <w:szCs w:val="21"/>
                </w:rPr>
                <w:alias w:val="固定资产情况明细-在建工程转入"/>
                <w:tag w:val="_GBC_a15b2f0447964cb4bfee5a91992c444b"/>
                <w:id w:val="9001745"/>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55,152,841.00</w:t>
                    </w:r>
                  </w:p>
                </w:tc>
              </w:sdtContent>
            </w:sdt>
            <w:sdt>
              <w:sdtPr>
                <w:rPr>
                  <w:rFonts w:asciiTheme="minorEastAsia" w:eastAsiaTheme="minorEastAsia" w:hAnsiTheme="minorEastAsia"/>
                  <w:szCs w:val="21"/>
                </w:rPr>
                <w:alias w:val="固定资产情况明细-在建工程转入"/>
                <w:tag w:val="_GBC_a15b2f0447964cb4bfee5a91992c444b"/>
                <w:id w:val="9001746"/>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275,478.59</w:t>
                    </w:r>
                  </w:p>
                </w:tc>
              </w:sdtContent>
            </w:sdt>
            <w:sdt>
              <w:sdtPr>
                <w:rPr>
                  <w:rFonts w:asciiTheme="minorEastAsia" w:eastAsiaTheme="minorEastAsia" w:hAnsiTheme="minorEastAsia"/>
                  <w:szCs w:val="21"/>
                </w:rPr>
                <w:alias w:val="固定资产情况明细-在建工程转入"/>
                <w:tag w:val="_GBC_a15b2f0447964cb4bfee5a91992c444b"/>
                <w:id w:val="9001747"/>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4,664,446.43</w:t>
                    </w:r>
                  </w:p>
                </w:tc>
              </w:sdtContent>
            </w:sdt>
            <w:sdt>
              <w:sdtPr>
                <w:rPr>
                  <w:rFonts w:asciiTheme="minorEastAsia" w:eastAsiaTheme="minorEastAsia" w:hAnsiTheme="minorEastAsia"/>
                  <w:szCs w:val="21"/>
                </w:rPr>
                <w:alias w:val="固定资产情况明细-在建工程转入"/>
                <w:tag w:val="_GBC_a15b2f0447964cb4bfee5a91992c444b"/>
                <w:id w:val="9001748"/>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88,515.73</w:t>
                    </w:r>
                  </w:p>
                </w:tc>
              </w:sdtContent>
            </w:sdt>
            <w:sdt>
              <w:sdtPr>
                <w:rPr>
                  <w:rFonts w:asciiTheme="minorEastAsia" w:eastAsiaTheme="minorEastAsia" w:hAnsiTheme="minorEastAsia"/>
                  <w:szCs w:val="21"/>
                </w:rPr>
                <w:alias w:val="在建工程转入导致的固定资产原值本期增加合计"/>
                <w:tag w:val="_GBC_23565bf898b845a281408711f8791a21"/>
                <w:id w:val="9001749"/>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66,832,250.33</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（3）企业合并增加</w:t>
                </w:r>
              </w:p>
            </w:tc>
            <w:sdt>
              <w:sdtPr>
                <w:rPr>
                  <w:rFonts w:asciiTheme="minorEastAsia" w:eastAsiaTheme="minorEastAsia" w:hAnsiTheme="minorEastAsia"/>
                  <w:szCs w:val="21"/>
                </w:rPr>
                <w:alias w:val="固定资产情况明细-企业合并增加"/>
                <w:tag w:val="_GBC_b91e7533f5ff4b34be7d7d89e5c92fdc"/>
                <w:id w:val="9001750"/>
                <w:lock w:val="sdtLocked"/>
                <w:showingPlcHdr/>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企业合并增加"/>
                <w:tag w:val="_GBC_b91e7533f5ff4b34be7d7d89e5c92fdc"/>
                <w:id w:val="9001751"/>
                <w:lock w:val="sdtLocked"/>
                <w:showingPlcHdr/>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企业合并增加"/>
                <w:tag w:val="_GBC_b91e7533f5ff4b34be7d7d89e5c92fdc"/>
                <w:id w:val="9001752"/>
                <w:lock w:val="sdtLocked"/>
                <w:showingPlcHdr/>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企业合并增加"/>
                <w:tag w:val="_GBC_b91e7533f5ff4b34be7d7d89e5c92fdc"/>
                <w:id w:val="9001753"/>
                <w:lock w:val="sdtLocked"/>
                <w:showingPlcHdr/>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企业合并增加"/>
                <w:tag w:val="_GBC_b91e7533f5ff4b34be7d7d89e5c92fdc"/>
                <w:id w:val="9001754"/>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企业合并增加导致的固定资产原值本期增加合计"/>
                <w:tag w:val="_GBC_9324e7632d3041609667999ce023e417"/>
                <w:id w:val="9001755"/>
                <w:lock w:val="sdtLocked"/>
                <w:showingPlcHdr/>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3.本期减少金额</w:t>
                </w:r>
              </w:p>
            </w:tc>
            <w:sdt>
              <w:sdtPr>
                <w:rPr>
                  <w:rFonts w:asciiTheme="minorEastAsia" w:eastAsiaTheme="minorEastAsia" w:hAnsiTheme="minorEastAsia"/>
                  <w:szCs w:val="21"/>
                </w:rPr>
                <w:alias w:val="固定资产情况明细-原值本期减少"/>
                <w:tag w:val="_GBC_0d1f42d6881040f9ae6c094e359d49f0"/>
                <w:id w:val="9001763"/>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2,550,498.00</w:t>
                    </w:r>
                  </w:p>
                </w:tc>
              </w:sdtContent>
            </w:sdt>
            <w:sdt>
              <w:sdtPr>
                <w:rPr>
                  <w:rFonts w:asciiTheme="minorEastAsia" w:eastAsiaTheme="minorEastAsia" w:hAnsiTheme="minorEastAsia"/>
                  <w:szCs w:val="21"/>
                </w:rPr>
                <w:alias w:val="固定资产情况明细-原值本期减少"/>
                <w:tag w:val="_GBC_0d1f42d6881040f9ae6c094e359d49f0"/>
                <w:id w:val="9001764"/>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385,000.00</w:t>
                    </w:r>
                  </w:p>
                </w:tc>
              </w:sdtContent>
            </w:sdt>
            <w:sdt>
              <w:sdtPr>
                <w:rPr>
                  <w:rFonts w:asciiTheme="minorEastAsia" w:eastAsiaTheme="minorEastAsia" w:hAnsiTheme="minorEastAsia"/>
                  <w:szCs w:val="21"/>
                </w:rPr>
                <w:alias w:val="固定资产情况明细-原值本期减少"/>
                <w:tag w:val="_GBC_0d1f42d6881040f9ae6c094e359d49f0"/>
                <w:id w:val="9001765"/>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8,379.91</w:t>
                    </w:r>
                  </w:p>
                </w:tc>
              </w:sdtContent>
            </w:sdt>
            <w:sdt>
              <w:sdtPr>
                <w:rPr>
                  <w:rFonts w:asciiTheme="minorEastAsia" w:eastAsiaTheme="minorEastAsia" w:hAnsiTheme="minorEastAsia"/>
                  <w:szCs w:val="21"/>
                </w:rPr>
                <w:alias w:val="固定资产情况明细-原值本期减少"/>
                <w:tag w:val="_GBC_0d1f42d6881040f9ae6c094e359d49f0"/>
                <w:id w:val="9001766"/>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1,528,463.82</w:t>
                    </w:r>
                  </w:p>
                </w:tc>
              </w:sdtContent>
            </w:sdt>
            <w:sdt>
              <w:sdtPr>
                <w:rPr>
                  <w:rFonts w:asciiTheme="minorEastAsia" w:eastAsiaTheme="minorEastAsia" w:hAnsiTheme="minorEastAsia"/>
                  <w:szCs w:val="21"/>
                </w:rPr>
                <w:alias w:val="固定资产情况明细-原值本期减少"/>
                <w:tag w:val="_GBC_0d1f42d6881040f9ae6c094e359d49f0"/>
                <w:id w:val="9001767"/>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0.00</w:t>
                    </w:r>
                  </w:p>
                </w:tc>
              </w:sdtContent>
            </w:sdt>
            <w:sdt>
              <w:sdtPr>
                <w:rPr>
                  <w:rFonts w:asciiTheme="minorEastAsia" w:eastAsiaTheme="minorEastAsia" w:hAnsiTheme="minorEastAsia"/>
                  <w:szCs w:val="21"/>
                </w:rPr>
                <w:alias w:val="固定资产原价合计减少数"/>
                <w:tag w:val="_GBC_408ad4fe1629417a9e07898650b858c2"/>
                <w:id w:val="9001768"/>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4,472,341.73</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（1）处置或报废</w:t>
                </w:r>
              </w:p>
            </w:tc>
            <w:sdt>
              <w:sdtPr>
                <w:rPr>
                  <w:rFonts w:asciiTheme="minorEastAsia" w:eastAsiaTheme="minorEastAsia" w:hAnsiTheme="minorEastAsia"/>
                  <w:szCs w:val="21"/>
                </w:rPr>
                <w:alias w:val="固定资产情况明细-原值处置或报废"/>
                <w:tag w:val="_GBC_874c478cf87c41129d0fb83b76701ffb"/>
                <w:id w:val="9001769"/>
                <w:lock w:val="sdtLocked"/>
                <w:showingPlcHdr/>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固定资产情况明细-原值处置或报废"/>
                <w:tag w:val="_GBC_874c478cf87c41129d0fb83b76701ffb"/>
                <w:id w:val="9001770"/>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385,000.00</w:t>
                    </w:r>
                  </w:p>
                </w:tc>
              </w:sdtContent>
            </w:sdt>
            <w:sdt>
              <w:sdtPr>
                <w:rPr>
                  <w:rFonts w:asciiTheme="minorEastAsia" w:eastAsiaTheme="minorEastAsia" w:hAnsiTheme="minorEastAsia"/>
                  <w:szCs w:val="21"/>
                </w:rPr>
                <w:alias w:val="固定资产情况明细-原值处置或报废"/>
                <w:tag w:val="_GBC_874c478cf87c41129d0fb83b76701ffb"/>
                <w:id w:val="9001771"/>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8,379.91</w:t>
                    </w:r>
                  </w:p>
                </w:tc>
              </w:sdtContent>
            </w:sdt>
            <w:sdt>
              <w:sdtPr>
                <w:rPr>
                  <w:rFonts w:asciiTheme="minorEastAsia" w:eastAsiaTheme="minorEastAsia" w:hAnsiTheme="minorEastAsia"/>
                  <w:szCs w:val="21"/>
                </w:rPr>
                <w:alias w:val="固定资产情况明细-原值处置或报废"/>
                <w:tag w:val="_GBC_874c478cf87c41129d0fb83b76701ffb"/>
                <w:id w:val="9001772"/>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1,528,463.82</w:t>
                    </w:r>
                  </w:p>
                </w:tc>
              </w:sdtContent>
            </w:sdt>
            <w:sdt>
              <w:sdtPr>
                <w:rPr>
                  <w:rFonts w:asciiTheme="minorEastAsia" w:eastAsiaTheme="minorEastAsia" w:hAnsiTheme="minorEastAsia"/>
                  <w:szCs w:val="21"/>
                </w:rPr>
                <w:alias w:val="固定资产情况明细-原值处置或报废"/>
                <w:tag w:val="_GBC_874c478cf87c41129d0fb83b76701ffb"/>
                <w:id w:val="9001773"/>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处置或报废导致的固定资产原值本期减少合计"/>
                <w:tag w:val="_GBC_e842f34fa7884a938a581765c2e08ca7"/>
                <w:id w:val="9001774"/>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1,921,843.73</w:t>
                    </w:r>
                  </w:p>
                </w:tc>
              </w:sdtContent>
            </w:sdt>
          </w:tr>
          <w:tr w:rsidR="00C24777" w:rsidRPr="00C349D7" w:rsidTr="00C349D7">
            <w:sdt>
              <w:sdtPr>
                <w:rPr>
                  <w:rFonts w:asciiTheme="minorEastAsia" w:eastAsiaTheme="minorEastAsia" w:hAnsiTheme="minorEastAsia" w:hint="eastAsia"/>
                  <w:szCs w:val="21"/>
                </w:rPr>
                <w:alias w:val="固定资产账面原值减少项目名称"/>
                <w:tag w:val="_GBC_bf0a28cbddd8409cb7657fa18a522437"/>
                <w:id w:val="9001775"/>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（2）其他减少</w:t>
                    </w:r>
                  </w:p>
                </w:tc>
              </w:sdtContent>
            </w:sdt>
            <w:sdt>
              <w:sdtPr>
                <w:rPr>
                  <w:rFonts w:asciiTheme="minorEastAsia" w:eastAsiaTheme="minorEastAsia" w:hAnsiTheme="minorEastAsia" w:hint="eastAsia"/>
                  <w:szCs w:val="21"/>
                </w:rPr>
                <w:alias w:val="固定资产账面原值减少项目金额"/>
                <w:tag w:val="_GBC_5be4d3b49a5c4a68a0d236b2da08d9af"/>
                <w:id w:val="9001776"/>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2,550,498.00</w:t>
                    </w:r>
                  </w:p>
                </w:tc>
              </w:sdtContent>
            </w:sdt>
            <w:sdt>
              <w:sdtPr>
                <w:rPr>
                  <w:rFonts w:asciiTheme="minorEastAsia" w:eastAsiaTheme="minorEastAsia" w:hAnsiTheme="minorEastAsia" w:hint="eastAsia"/>
                  <w:szCs w:val="21"/>
                </w:rPr>
                <w:alias w:val="固定资产账面原值减少项目金额"/>
                <w:tag w:val="_GBC_5be4d3b49a5c4a68a0d236b2da08d9af"/>
                <w:id w:val="9001777"/>
                <w:lock w:val="sdtLocked"/>
                <w:showingPlcHdr/>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固定资产账面原值减少项目金额"/>
                <w:tag w:val="_GBC_5be4d3b49a5c4a68a0d236b2da08d9af"/>
                <w:id w:val="9001778"/>
                <w:lock w:val="sdtLocked"/>
                <w:showingPlcHdr/>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固定资产账面原值减少项目金额"/>
                <w:tag w:val="_GBC_5be4d3b49a5c4a68a0d236b2da08d9af"/>
                <w:id w:val="9001779"/>
                <w:lock w:val="sdtLocked"/>
                <w:showingPlcHdr/>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固定资产账面原值减少项目金额"/>
                <w:tag w:val="_GBC_5be4d3b49a5c4a68a0d236b2da08d9af"/>
                <w:id w:val="9001780"/>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固定资产账面原值减少项目合计金额"/>
                <w:tag w:val="_GBC_9b93e9d244ff4453b139d8a42865ba80"/>
                <w:id w:val="9001781"/>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2,550,498.00</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4.期末余额</w:t>
                </w:r>
              </w:p>
            </w:tc>
            <w:sdt>
              <w:sdtPr>
                <w:rPr>
                  <w:rFonts w:asciiTheme="minorEastAsia" w:eastAsiaTheme="minorEastAsia" w:hAnsiTheme="minorEastAsia"/>
                  <w:szCs w:val="21"/>
                </w:rPr>
                <w:alias w:val="固定资产情况明细-账面原值"/>
                <w:tag w:val="_GBC_bafda3358e724d8ab35aef16a8ea3359"/>
                <w:id w:val="9001782"/>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426,738,591.48</w:t>
                    </w:r>
                  </w:p>
                </w:tc>
              </w:sdtContent>
            </w:sdt>
            <w:sdt>
              <w:sdtPr>
                <w:rPr>
                  <w:rFonts w:asciiTheme="minorEastAsia" w:eastAsiaTheme="minorEastAsia" w:hAnsiTheme="minorEastAsia"/>
                  <w:szCs w:val="21"/>
                </w:rPr>
                <w:alias w:val="固定资产情况明细-账面原值"/>
                <w:tag w:val="_GBC_bafda3358e724d8ab35aef16a8ea3359"/>
                <w:id w:val="9001783"/>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652,766,616.74</w:t>
                    </w:r>
                  </w:p>
                </w:tc>
              </w:sdtContent>
            </w:sdt>
            <w:sdt>
              <w:sdtPr>
                <w:rPr>
                  <w:rFonts w:asciiTheme="minorEastAsia" w:eastAsiaTheme="minorEastAsia" w:hAnsiTheme="minorEastAsia"/>
                  <w:szCs w:val="21"/>
                </w:rPr>
                <w:alias w:val="固定资产情况明细-账面原值"/>
                <w:tag w:val="_GBC_bafda3358e724d8ab35aef16a8ea3359"/>
                <w:id w:val="9001784"/>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25,506,374.13</w:t>
                    </w:r>
                  </w:p>
                </w:tc>
              </w:sdtContent>
            </w:sdt>
            <w:sdt>
              <w:sdtPr>
                <w:rPr>
                  <w:rFonts w:asciiTheme="minorEastAsia" w:eastAsiaTheme="minorEastAsia" w:hAnsiTheme="minorEastAsia"/>
                  <w:szCs w:val="21"/>
                </w:rPr>
                <w:alias w:val="固定资产情况明细-账面原值"/>
                <w:tag w:val="_GBC_bafda3358e724d8ab35aef16a8ea3359"/>
                <w:id w:val="9001785"/>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23,863,174.38</w:t>
                    </w:r>
                  </w:p>
                </w:tc>
              </w:sdtContent>
            </w:sdt>
            <w:sdt>
              <w:sdtPr>
                <w:rPr>
                  <w:rFonts w:asciiTheme="minorEastAsia" w:eastAsiaTheme="minorEastAsia" w:hAnsiTheme="minorEastAsia"/>
                  <w:szCs w:val="21"/>
                </w:rPr>
                <w:alias w:val="固定资产情况明细-账面原值"/>
                <w:tag w:val="_GBC_bafda3358e724d8ab35aef16a8ea3359"/>
                <w:id w:val="9001786"/>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9,799,997.82</w:t>
                    </w:r>
                  </w:p>
                </w:tc>
              </w:sdtContent>
            </w:sdt>
            <w:sdt>
              <w:sdtPr>
                <w:rPr>
                  <w:rFonts w:asciiTheme="minorEastAsia" w:eastAsiaTheme="minorEastAsia" w:hAnsiTheme="minorEastAsia"/>
                  <w:szCs w:val="21"/>
                </w:rPr>
                <w:alias w:val="固定资产原价"/>
                <w:tag w:val="_GBC_b77963b953bc4f08be23cdb7d41bb976"/>
                <w:id w:val="9001787"/>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1,138,674,754.55</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二、累计折旧</w:t>
                </w:r>
              </w:p>
            </w:tc>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szCs w:val="21"/>
                  </w:rPr>
                  <w:t>1.</w:t>
                </w:r>
                <w:r w:rsidRPr="00C349D7">
                  <w:rPr>
                    <w:rFonts w:asciiTheme="minorEastAsia" w:eastAsiaTheme="minorEastAsia" w:hAnsiTheme="minorEastAsia" w:hint="eastAsia"/>
                    <w:szCs w:val="21"/>
                  </w:rPr>
                  <w:t>期初余额</w:t>
                </w:r>
              </w:p>
            </w:tc>
            <w:sdt>
              <w:sdtPr>
                <w:rPr>
                  <w:rFonts w:asciiTheme="minorEastAsia" w:eastAsiaTheme="minorEastAsia" w:hAnsiTheme="minorEastAsia"/>
                  <w:szCs w:val="21"/>
                </w:rPr>
                <w:alias w:val="固定资产情况明细-累计折旧"/>
                <w:tag w:val="_GBC_85fb6cb50ff84094b7d40eaac456febe"/>
                <w:id w:val="9001788"/>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105,700,667.36</w:t>
                    </w:r>
                  </w:p>
                </w:tc>
              </w:sdtContent>
            </w:sdt>
            <w:sdt>
              <w:sdtPr>
                <w:rPr>
                  <w:rFonts w:asciiTheme="minorEastAsia" w:eastAsiaTheme="minorEastAsia" w:hAnsiTheme="minorEastAsia"/>
                  <w:szCs w:val="21"/>
                </w:rPr>
                <w:alias w:val="固定资产情况明细-累计折旧"/>
                <w:tag w:val="_GBC_85fb6cb50ff84094b7d40eaac456febe"/>
                <w:id w:val="9001789"/>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361,027,206.46</w:t>
                    </w:r>
                  </w:p>
                </w:tc>
              </w:sdtContent>
            </w:sdt>
            <w:sdt>
              <w:sdtPr>
                <w:rPr>
                  <w:rFonts w:asciiTheme="minorEastAsia" w:eastAsiaTheme="minorEastAsia" w:hAnsiTheme="minorEastAsia"/>
                  <w:szCs w:val="21"/>
                </w:rPr>
                <w:alias w:val="固定资产情况明细-累计折旧"/>
                <w:tag w:val="_GBC_85fb6cb50ff84094b7d40eaac456febe"/>
                <w:id w:val="9001790"/>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14,818,462.42</w:t>
                    </w:r>
                  </w:p>
                </w:tc>
              </w:sdtContent>
            </w:sdt>
            <w:sdt>
              <w:sdtPr>
                <w:rPr>
                  <w:rFonts w:asciiTheme="minorEastAsia" w:eastAsiaTheme="minorEastAsia" w:hAnsiTheme="minorEastAsia"/>
                  <w:szCs w:val="21"/>
                </w:rPr>
                <w:alias w:val="固定资产情况明细-累计折旧"/>
                <w:tag w:val="_GBC_85fb6cb50ff84094b7d40eaac456febe"/>
                <w:id w:val="9001791"/>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11,559,777.91</w:t>
                    </w:r>
                  </w:p>
                </w:tc>
              </w:sdtContent>
            </w:sdt>
            <w:sdt>
              <w:sdtPr>
                <w:rPr>
                  <w:rFonts w:asciiTheme="minorEastAsia" w:eastAsiaTheme="minorEastAsia" w:hAnsiTheme="minorEastAsia"/>
                  <w:szCs w:val="21"/>
                </w:rPr>
                <w:alias w:val="固定资产情况明细-累计折旧"/>
                <w:tag w:val="_GBC_85fb6cb50ff84094b7d40eaac456febe"/>
                <w:id w:val="9001792"/>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5,559,491.57</w:t>
                    </w:r>
                  </w:p>
                </w:tc>
              </w:sdtContent>
            </w:sdt>
            <w:sdt>
              <w:sdtPr>
                <w:rPr>
                  <w:rFonts w:asciiTheme="minorEastAsia" w:eastAsiaTheme="minorEastAsia" w:hAnsiTheme="minorEastAsia"/>
                  <w:szCs w:val="21"/>
                </w:rPr>
                <w:alias w:val="累计折旧"/>
                <w:tag w:val="_GBC_d2f50b63ad5e43a89a2e904b1d573819"/>
                <w:id w:val="9001793"/>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498,665,605.72</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szCs w:val="21"/>
                  </w:rPr>
                  <w:t>2.</w:t>
                </w:r>
                <w:r w:rsidRPr="00C349D7">
                  <w:rPr>
                    <w:rFonts w:asciiTheme="minorEastAsia" w:eastAsiaTheme="minorEastAsia" w:hAnsiTheme="minorEastAsia" w:hint="eastAsia"/>
                    <w:szCs w:val="21"/>
                  </w:rPr>
                  <w:t>本期增加金额</w:t>
                </w:r>
              </w:p>
            </w:tc>
            <w:sdt>
              <w:sdtPr>
                <w:rPr>
                  <w:rFonts w:asciiTheme="minorEastAsia" w:eastAsiaTheme="minorEastAsia" w:hAnsiTheme="minorEastAsia"/>
                  <w:szCs w:val="21"/>
                </w:rPr>
                <w:alias w:val="固定资产情况明细-累计折旧本期增加"/>
                <w:tag w:val="_GBC_82a7b97b906b45e4bc2f520dc74bf4b6"/>
                <w:id w:val="9001794"/>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13,640,208.66</w:t>
                    </w:r>
                  </w:p>
                </w:tc>
              </w:sdtContent>
            </w:sdt>
            <w:sdt>
              <w:sdtPr>
                <w:rPr>
                  <w:rFonts w:asciiTheme="minorEastAsia" w:eastAsiaTheme="minorEastAsia" w:hAnsiTheme="minorEastAsia"/>
                  <w:szCs w:val="21"/>
                </w:rPr>
                <w:alias w:val="固定资产情况明细-累计折旧本期增加"/>
                <w:tag w:val="_GBC_82a7b97b906b45e4bc2f520dc74bf4b6"/>
                <w:id w:val="9001795"/>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34,933,853.76</w:t>
                    </w:r>
                  </w:p>
                </w:tc>
              </w:sdtContent>
            </w:sdt>
            <w:sdt>
              <w:sdtPr>
                <w:rPr>
                  <w:rFonts w:asciiTheme="minorEastAsia" w:eastAsiaTheme="minorEastAsia" w:hAnsiTheme="minorEastAsia"/>
                  <w:szCs w:val="21"/>
                </w:rPr>
                <w:alias w:val="固定资产情况明细-累计折旧本期增加"/>
                <w:tag w:val="_GBC_82a7b97b906b45e4bc2f520dc74bf4b6"/>
                <w:id w:val="9001796"/>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2,744,842.44</w:t>
                    </w:r>
                  </w:p>
                </w:tc>
              </w:sdtContent>
            </w:sdt>
            <w:sdt>
              <w:sdtPr>
                <w:rPr>
                  <w:rFonts w:asciiTheme="minorEastAsia" w:eastAsiaTheme="minorEastAsia" w:hAnsiTheme="minorEastAsia"/>
                  <w:szCs w:val="21"/>
                </w:rPr>
                <w:alias w:val="固定资产情况明细-累计折旧本期增加"/>
                <w:tag w:val="_GBC_82a7b97b906b45e4bc2f520dc74bf4b6"/>
                <w:id w:val="9001797"/>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1,696,168.25</w:t>
                    </w:r>
                  </w:p>
                </w:tc>
              </w:sdtContent>
            </w:sdt>
            <w:sdt>
              <w:sdtPr>
                <w:rPr>
                  <w:rFonts w:asciiTheme="minorEastAsia" w:eastAsiaTheme="minorEastAsia" w:hAnsiTheme="minorEastAsia"/>
                  <w:szCs w:val="21"/>
                </w:rPr>
                <w:alias w:val="固定资产情况明细-累计折旧本期增加"/>
                <w:tag w:val="_GBC_82a7b97b906b45e4bc2f520dc74bf4b6"/>
                <w:id w:val="9001798"/>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341,761.51</w:t>
                    </w:r>
                  </w:p>
                </w:tc>
              </w:sdtContent>
            </w:sdt>
            <w:sdt>
              <w:sdtPr>
                <w:rPr>
                  <w:rFonts w:asciiTheme="minorEastAsia" w:eastAsiaTheme="minorEastAsia" w:hAnsiTheme="minorEastAsia"/>
                  <w:szCs w:val="21"/>
                </w:rPr>
                <w:alias w:val="固定资产累计折旧增加数"/>
                <w:tag w:val="_GBC_04361f0b653e4d9ab609f835b2071042"/>
                <w:id w:val="9001799"/>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53,356,834.62</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（1）计提</w:t>
                </w:r>
              </w:p>
            </w:tc>
            <w:sdt>
              <w:sdtPr>
                <w:rPr>
                  <w:rFonts w:asciiTheme="minorEastAsia" w:eastAsiaTheme="minorEastAsia" w:hAnsiTheme="minorEastAsia"/>
                  <w:szCs w:val="21"/>
                </w:rPr>
                <w:alias w:val="固定资产情况明细-累计折旧计提"/>
                <w:tag w:val="_GBC_e820f677b74e474e9136008c677cac68"/>
                <w:id w:val="9001800"/>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13,640,2</w:t>
                    </w:r>
                    <w:r w:rsidRPr="00C349D7">
                      <w:rPr>
                        <w:rFonts w:asciiTheme="minorEastAsia" w:eastAsiaTheme="minorEastAsia" w:hAnsiTheme="minorEastAsia"/>
                        <w:szCs w:val="21"/>
                      </w:rPr>
                      <w:lastRenderedPageBreak/>
                      <w:t>08.66</w:t>
                    </w:r>
                  </w:p>
                </w:tc>
              </w:sdtContent>
            </w:sdt>
            <w:sdt>
              <w:sdtPr>
                <w:rPr>
                  <w:rFonts w:asciiTheme="minorEastAsia" w:eastAsiaTheme="minorEastAsia" w:hAnsiTheme="minorEastAsia"/>
                  <w:szCs w:val="21"/>
                </w:rPr>
                <w:alias w:val="固定资产情况明细-累计折旧计提"/>
                <w:tag w:val="_GBC_e820f677b74e474e9136008c677cac68"/>
                <w:id w:val="9001801"/>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34,933,853.7</w:t>
                    </w:r>
                    <w:r w:rsidRPr="00C349D7">
                      <w:rPr>
                        <w:rFonts w:asciiTheme="minorEastAsia" w:eastAsiaTheme="minorEastAsia" w:hAnsiTheme="minorEastAsia"/>
                        <w:szCs w:val="21"/>
                      </w:rPr>
                      <w:lastRenderedPageBreak/>
                      <w:t>6</w:t>
                    </w:r>
                  </w:p>
                </w:tc>
              </w:sdtContent>
            </w:sdt>
            <w:sdt>
              <w:sdtPr>
                <w:rPr>
                  <w:rFonts w:asciiTheme="minorEastAsia" w:eastAsiaTheme="minorEastAsia" w:hAnsiTheme="minorEastAsia"/>
                  <w:szCs w:val="21"/>
                </w:rPr>
                <w:alias w:val="固定资产情况明细-累计折旧计提"/>
                <w:tag w:val="_GBC_e820f677b74e474e9136008c677cac68"/>
                <w:id w:val="9001802"/>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2,744,842.4</w:t>
                    </w:r>
                    <w:r w:rsidRPr="00C349D7">
                      <w:rPr>
                        <w:rFonts w:asciiTheme="minorEastAsia" w:eastAsiaTheme="minorEastAsia" w:hAnsiTheme="minorEastAsia"/>
                        <w:szCs w:val="21"/>
                      </w:rPr>
                      <w:lastRenderedPageBreak/>
                      <w:t>4</w:t>
                    </w:r>
                  </w:p>
                </w:tc>
              </w:sdtContent>
            </w:sdt>
            <w:sdt>
              <w:sdtPr>
                <w:rPr>
                  <w:rFonts w:asciiTheme="minorEastAsia" w:eastAsiaTheme="minorEastAsia" w:hAnsiTheme="minorEastAsia"/>
                  <w:szCs w:val="21"/>
                </w:rPr>
                <w:alias w:val="固定资产情况明细-累计折旧计提"/>
                <w:tag w:val="_GBC_e820f677b74e474e9136008c677cac68"/>
                <w:id w:val="9001803"/>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1,696,168.25</w:t>
                    </w:r>
                  </w:p>
                </w:tc>
              </w:sdtContent>
            </w:sdt>
            <w:sdt>
              <w:sdtPr>
                <w:rPr>
                  <w:rFonts w:asciiTheme="minorEastAsia" w:eastAsiaTheme="minorEastAsia" w:hAnsiTheme="minorEastAsia"/>
                  <w:szCs w:val="21"/>
                </w:rPr>
                <w:alias w:val="固定资产情况明细-累计折旧计提"/>
                <w:tag w:val="_GBC_e820f677b74e474e9136008c677cac68"/>
                <w:id w:val="9001804"/>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341,761.51</w:t>
                    </w:r>
                  </w:p>
                </w:tc>
              </w:sdtContent>
            </w:sdt>
            <w:sdt>
              <w:sdtPr>
                <w:rPr>
                  <w:rFonts w:asciiTheme="minorEastAsia" w:eastAsiaTheme="minorEastAsia" w:hAnsiTheme="minorEastAsia"/>
                  <w:szCs w:val="21"/>
                </w:rPr>
                <w:alias w:val="固定资产累计折旧计提数"/>
                <w:tag w:val="_GBC_c35c2fe262f54a38b59d42befd4b892a"/>
                <w:id w:val="9001805"/>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53,356,834.62</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lastRenderedPageBreak/>
                  <w:t>3.本期减少金额</w:t>
                </w:r>
              </w:p>
            </w:tc>
            <w:sdt>
              <w:sdtPr>
                <w:rPr>
                  <w:rFonts w:asciiTheme="minorEastAsia" w:eastAsiaTheme="minorEastAsia" w:hAnsiTheme="minorEastAsia"/>
                  <w:szCs w:val="21"/>
                </w:rPr>
                <w:alias w:val="固定资产情况明细-累计折旧本期减少"/>
                <w:tag w:val="_GBC_85ce4a91267643ef8d3b4b958b1a6515"/>
                <w:id w:val="9001813"/>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2,474,060.56</w:t>
                    </w:r>
                  </w:p>
                </w:tc>
              </w:sdtContent>
            </w:sdt>
            <w:sdt>
              <w:sdtPr>
                <w:rPr>
                  <w:rFonts w:asciiTheme="minorEastAsia" w:eastAsiaTheme="minorEastAsia" w:hAnsiTheme="minorEastAsia"/>
                  <w:szCs w:val="21"/>
                </w:rPr>
                <w:alias w:val="固定资产情况明细-累计折旧本期减少"/>
                <w:tag w:val="_GBC_85ce4a91267643ef8d3b4b958b1a6515"/>
                <w:id w:val="9001814"/>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368,207.69</w:t>
                    </w:r>
                  </w:p>
                </w:tc>
              </w:sdtContent>
            </w:sdt>
            <w:sdt>
              <w:sdtPr>
                <w:rPr>
                  <w:rFonts w:asciiTheme="minorEastAsia" w:eastAsiaTheme="minorEastAsia" w:hAnsiTheme="minorEastAsia"/>
                  <w:szCs w:val="21"/>
                </w:rPr>
                <w:alias w:val="固定资产情况明细-累计折旧本期减少"/>
                <w:tag w:val="_GBC_85ce4a91267643ef8d3b4b958b1a6515"/>
                <w:id w:val="9001815"/>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7,964.90</w:t>
                    </w:r>
                  </w:p>
                </w:tc>
              </w:sdtContent>
            </w:sdt>
            <w:sdt>
              <w:sdtPr>
                <w:rPr>
                  <w:rFonts w:asciiTheme="minorEastAsia" w:eastAsiaTheme="minorEastAsia" w:hAnsiTheme="minorEastAsia"/>
                  <w:szCs w:val="21"/>
                </w:rPr>
                <w:alias w:val="固定资产情况明细-累计折旧本期减少"/>
                <w:tag w:val="_GBC_85ce4a91267643ef8d3b4b958b1a6515"/>
                <w:id w:val="9001816"/>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1,362,895.65</w:t>
                    </w:r>
                  </w:p>
                </w:tc>
              </w:sdtContent>
            </w:sdt>
            <w:sdt>
              <w:sdtPr>
                <w:rPr>
                  <w:rFonts w:asciiTheme="minorEastAsia" w:eastAsiaTheme="minorEastAsia" w:hAnsiTheme="minorEastAsia"/>
                  <w:szCs w:val="21"/>
                </w:rPr>
                <w:alias w:val="固定资产情况明细-累计折旧本期减少"/>
                <w:tag w:val="_GBC_85ce4a91267643ef8d3b4b958b1a6515"/>
                <w:id w:val="9001817"/>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0.00</w:t>
                    </w:r>
                  </w:p>
                </w:tc>
              </w:sdtContent>
            </w:sdt>
            <w:sdt>
              <w:sdtPr>
                <w:rPr>
                  <w:rFonts w:asciiTheme="minorEastAsia" w:eastAsiaTheme="minorEastAsia" w:hAnsiTheme="minorEastAsia"/>
                  <w:szCs w:val="21"/>
                </w:rPr>
                <w:alias w:val="固定资产累计折旧减少数"/>
                <w:tag w:val="_GBC_b407dabfbfc044678b786e11c6c89a08"/>
                <w:id w:val="9001818"/>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4,213,128.80</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（1）处置或报废</w:t>
                </w:r>
              </w:p>
            </w:tc>
            <w:sdt>
              <w:sdtPr>
                <w:rPr>
                  <w:rFonts w:asciiTheme="minorEastAsia" w:eastAsiaTheme="minorEastAsia" w:hAnsiTheme="minorEastAsia"/>
                  <w:szCs w:val="21"/>
                </w:rPr>
                <w:alias w:val="固定资产情况明细-累计折旧处置或报废"/>
                <w:tag w:val="_GBC_74a4971f406949d381ec1be11336e6e1"/>
                <w:id w:val="9001819"/>
                <w:lock w:val="sdtLocked"/>
                <w:showingPlcHdr/>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固定资产情况明细-累计折旧处置或报废"/>
                <w:tag w:val="_GBC_74a4971f406949d381ec1be11336e6e1"/>
                <w:id w:val="9001820"/>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368,207.69</w:t>
                    </w:r>
                  </w:p>
                </w:tc>
              </w:sdtContent>
            </w:sdt>
            <w:sdt>
              <w:sdtPr>
                <w:rPr>
                  <w:rFonts w:asciiTheme="minorEastAsia" w:eastAsiaTheme="minorEastAsia" w:hAnsiTheme="minorEastAsia"/>
                  <w:szCs w:val="21"/>
                </w:rPr>
                <w:alias w:val="固定资产情况明细-累计折旧处置或报废"/>
                <w:tag w:val="_GBC_74a4971f406949d381ec1be11336e6e1"/>
                <w:id w:val="9001821"/>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7,964.90</w:t>
                    </w:r>
                  </w:p>
                </w:tc>
              </w:sdtContent>
            </w:sdt>
            <w:sdt>
              <w:sdtPr>
                <w:rPr>
                  <w:rFonts w:asciiTheme="minorEastAsia" w:eastAsiaTheme="minorEastAsia" w:hAnsiTheme="minorEastAsia"/>
                  <w:szCs w:val="21"/>
                </w:rPr>
                <w:alias w:val="固定资产情况明细-累计折旧处置或报废"/>
                <w:tag w:val="_GBC_74a4971f406949d381ec1be11336e6e1"/>
                <w:id w:val="9001822"/>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1,362,895.65</w:t>
                    </w:r>
                  </w:p>
                </w:tc>
              </w:sdtContent>
            </w:sdt>
            <w:sdt>
              <w:sdtPr>
                <w:rPr>
                  <w:rFonts w:asciiTheme="minorEastAsia" w:eastAsiaTheme="minorEastAsia" w:hAnsiTheme="minorEastAsia"/>
                  <w:szCs w:val="21"/>
                </w:rPr>
                <w:alias w:val="固定资产情况明细-累计折旧处置或报废"/>
                <w:tag w:val="_GBC_74a4971f406949d381ec1be11336e6e1"/>
                <w:id w:val="9001823"/>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处置或报废导致的固定资产累计折旧本期减少合计"/>
                <w:tag w:val="_GBC_c2d22978f1b64262be8dd3f85aba6b47"/>
                <w:id w:val="9001824"/>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1,739,068.24</w:t>
                    </w:r>
                  </w:p>
                </w:tc>
              </w:sdtContent>
            </w:sdt>
          </w:tr>
          <w:tr w:rsidR="00C24777" w:rsidRPr="00C349D7" w:rsidTr="00C349D7">
            <w:sdt>
              <w:sdtPr>
                <w:rPr>
                  <w:rFonts w:asciiTheme="minorEastAsia" w:eastAsiaTheme="minorEastAsia" w:hAnsiTheme="minorEastAsia" w:hint="eastAsia"/>
                  <w:szCs w:val="21"/>
                </w:rPr>
                <w:alias w:val="固定资产累计折旧减少项目名称"/>
                <w:tag w:val="_GBC_20eae31762484d0a9c046fa65503339a"/>
                <w:id w:val="9001825"/>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（2）其他减少</w:t>
                    </w:r>
                  </w:p>
                </w:tc>
              </w:sdtContent>
            </w:sdt>
            <w:sdt>
              <w:sdtPr>
                <w:rPr>
                  <w:rFonts w:asciiTheme="minorEastAsia" w:eastAsiaTheme="minorEastAsia" w:hAnsiTheme="minorEastAsia" w:hint="eastAsia"/>
                  <w:szCs w:val="21"/>
                </w:rPr>
                <w:alias w:val="固定资产累计折旧减少项目金额"/>
                <w:tag w:val="_GBC_50575111ca3b4086b584bb25daa7a51a"/>
                <w:id w:val="9001826"/>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2,474,060.56</w:t>
                    </w:r>
                  </w:p>
                </w:tc>
              </w:sdtContent>
            </w:sdt>
            <w:sdt>
              <w:sdtPr>
                <w:rPr>
                  <w:rFonts w:asciiTheme="minorEastAsia" w:eastAsiaTheme="minorEastAsia" w:hAnsiTheme="minorEastAsia" w:hint="eastAsia"/>
                  <w:szCs w:val="21"/>
                </w:rPr>
                <w:alias w:val="固定资产累计折旧减少项目金额"/>
                <w:tag w:val="_GBC_50575111ca3b4086b584bb25daa7a51a"/>
                <w:id w:val="9001827"/>
                <w:lock w:val="sdtLocked"/>
                <w:showingPlcHdr/>
              </w:sdtPr>
              <w:sdtContent>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固定资产累计折旧减少项目金额"/>
                <w:tag w:val="_GBC_50575111ca3b4086b584bb25daa7a51a"/>
                <w:id w:val="9001828"/>
                <w:lock w:val="sdtLocked"/>
                <w:showingPlcHdr/>
              </w:sdtPr>
              <w:sdtContent>
                <w:tc>
                  <w:tcPr>
                    <w:tcW w:w="697"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27600E" w:rsidP="00C349D7">
                    <w:pPr>
                      <w:ind w:right="105"/>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固定资产累计折旧减少项目金额"/>
                <w:tag w:val="_GBC_50575111ca3b4086b584bb25daa7a51a"/>
                <w:id w:val="9001829"/>
                <w:lock w:val="sdtLocked"/>
                <w:showingPlcHdr/>
              </w:sdtPr>
              <w:sdtContent>
                <w:tc>
                  <w:tcPr>
                    <w:tcW w:w="774"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固定资产累计折旧减少项目金额"/>
                <w:tag w:val="_GBC_50575111ca3b4086b584bb25daa7a51a"/>
                <w:id w:val="9001830"/>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27600E" w:rsidP="00C349D7">
                    <w:pPr>
                      <w:rPr>
                        <w:rFonts w:asciiTheme="minorEastAsia" w:eastAsiaTheme="minorEastAsia" w:hAnsiTheme="minorEastAsia"/>
                        <w:szCs w:val="21"/>
                      </w:rPr>
                    </w:pPr>
                    <w:r w:rsidRPr="00C349D7">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固定资产累计折旧减少项目合计金额"/>
                <w:tag w:val="_GBC_ba854a525e15473181c1dd92dc7af67e"/>
                <w:id w:val="9001831"/>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2,474,060.56</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4.期末余额</w:t>
                </w:r>
              </w:p>
            </w:tc>
            <w:sdt>
              <w:sdtPr>
                <w:rPr>
                  <w:rFonts w:asciiTheme="minorEastAsia" w:eastAsiaTheme="minorEastAsia" w:hAnsiTheme="minorEastAsia"/>
                  <w:szCs w:val="21"/>
                </w:rPr>
                <w:alias w:val="固定资产情况明细-累计折旧"/>
                <w:tag w:val="_GBC_9424c4d3d70c402a8097be4060afb339"/>
                <w:id w:val="9001832"/>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116,866,815.46</w:t>
                    </w:r>
                  </w:p>
                </w:tc>
              </w:sdtContent>
            </w:sdt>
            <w:sdt>
              <w:sdtPr>
                <w:rPr>
                  <w:rFonts w:asciiTheme="minorEastAsia" w:eastAsiaTheme="minorEastAsia" w:hAnsiTheme="minorEastAsia"/>
                  <w:szCs w:val="21"/>
                </w:rPr>
                <w:alias w:val="固定资产情况明细-累计折旧"/>
                <w:tag w:val="_GBC_9424c4d3d70c402a8097be4060afb339"/>
                <w:id w:val="9001833"/>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395,592,852.53</w:t>
                    </w:r>
                  </w:p>
                </w:tc>
              </w:sdtContent>
            </w:sdt>
            <w:sdt>
              <w:sdtPr>
                <w:rPr>
                  <w:rFonts w:asciiTheme="minorEastAsia" w:eastAsiaTheme="minorEastAsia" w:hAnsiTheme="minorEastAsia"/>
                  <w:szCs w:val="21"/>
                </w:rPr>
                <w:alias w:val="固定资产情况明细-累计折旧"/>
                <w:tag w:val="_GBC_9424c4d3d70c402a8097be4060afb339"/>
                <w:id w:val="9001834"/>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17,555,339.96</w:t>
                    </w:r>
                  </w:p>
                </w:tc>
              </w:sdtContent>
            </w:sdt>
            <w:sdt>
              <w:sdtPr>
                <w:rPr>
                  <w:rFonts w:asciiTheme="minorEastAsia" w:eastAsiaTheme="minorEastAsia" w:hAnsiTheme="minorEastAsia"/>
                  <w:szCs w:val="21"/>
                </w:rPr>
                <w:alias w:val="固定资产情况明细-累计折旧"/>
                <w:tag w:val="_GBC_9424c4d3d70c402a8097be4060afb339"/>
                <w:id w:val="9001835"/>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11,893,050.51</w:t>
                    </w:r>
                  </w:p>
                </w:tc>
              </w:sdtContent>
            </w:sdt>
            <w:sdt>
              <w:sdtPr>
                <w:rPr>
                  <w:rFonts w:asciiTheme="minorEastAsia" w:eastAsiaTheme="minorEastAsia" w:hAnsiTheme="minorEastAsia"/>
                  <w:szCs w:val="21"/>
                </w:rPr>
                <w:alias w:val="固定资产情况明细-累计折旧"/>
                <w:tag w:val="_GBC_9424c4d3d70c402a8097be4060afb339"/>
                <w:id w:val="9001836"/>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5,901,253.08</w:t>
                    </w:r>
                  </w:p>
                </w:tc>
              </w:sdtContent>
            </w:sdt>
            <w:sdt>
              <w:sdtPr>
                <w:rPr>
                  <w:rFonts w:asciiTheme="minorEastAsia" w:eastAsiaTheme="minorEastAsia" w:hAnsiTheme="minorEastAsia"/>
                  <w:szCs w:val="21"/>
                </w:rPr>
                <w:alias w:val="累计折旧"/>
                <w:tag w:val="_GBC_ad8c5cce744c43e1a063a4e1ccda6750"/>
                <w:id w:val="9001837"/>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547,809,311.54</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三、减值准备</w:t>
                </w:r>
              </w:p>
            </w:tc>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szCs w:val="21"/>
                  </w:rPr>
                  <w:t>1.</w:t>
                </w:r>
                <w:r w:rsidRPr="00C349D7">
                  <w:rPr>
                    <w:rFonts w:asciiTheme="minorEastAsia" w:eastAsiaTheme="minorEastAsia" w:hAnsiTheme="minorEastAsia" w:hint="eastAsia"/>
                    <w:szCs w:val="21"/>
                  </w:rPr>
                  <w:t>期初余额</w:t>
                </w:r>
              </w:p>
            </w:tc>
            <w:sdt>
              <w:sdtPr>
                <w:rPr>
                  <w:rFonts w:asciiTheme="minorEastAsia" w:eastAsiaTheme="minorEastAsia" w:hAnsiTheme="minorEastAsia"/>
                  <w:szCs w:val="21"/>
                </w:rPr>
                <w:alias w:val="固定资产情况明细-减值准备"/>
                <w:tag w:val="_GBC_a2eb7077eed649549482770c51e015b2"/>
                <w:id w:val="9001838"/>
                <w:lock w:val="sdtLocked"/>
                <w:showingPlcHdr/>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a2eb7077eed649549482770c51e015b2"/>
                <w:id w:val="9001839"/>
                <w:lock w:val="sdtLocked"/>
                <w:showingPlcHdr/>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a2eb7077eed649549482770c51e015b2"/>
                <w:id w:val="9001840"/>
                <w:lock w:val="sdtLocked"/>
                <w:showingPlcHdr/>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a2eb7077eed649549482770c51e015b2"/>
                <w:id w:val="9001841"/>
                <w:lock w:val="sdtLocked"/>
                <w:showingPlcHdr/>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a2eb7077eed649549482770c51e015b2"/>
                <w:id w:val="9001842"/>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减值准备"/>
                <w:tag w:val="_GBC_0df7625f3834470d941b6bf8db4cc003"/>
                <w:id w:val="9001843"/>
                <w:lock w:val="sdtLocked"/>
                <w:showingPlcHdr/>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szCs w:val="21"/>
                  </w:rPr>
                  <w:t>2.</w:t>
                </w:r>
                <w:r w:rsidRPr="00C349D7">
                  <w:rPr>
                    <w:rFonts w:asciiTheme="minorEastAsia" w:eastAsiaTheme="minorEastAsia" w:hAnsiTheme="minorEastAsia" w:hint="eastAsia"/>
                    <w:szCs w:val="21"/>
                  </w:rPr>
                  <w:t>本期增加金额</w:t>
                </w:r>
              </w:p>
            </w:tc>
            <w:sdt>
              <w:sdtPr>
                <w:rPr>
                  <w:rFonts w:asciiTheme="minorEastAsia" w:eastAsiaTheme="minorEastAsia" w:hAnsiTheme="minorEastAsia"/>
                  <w:szCs w:val="21"/>
                </w:rPr>
                <w:alias w:val="固定资产情况明细-减值准备本期增加"/>
                <w:tag w:val="_GBC_e5224b36f17b46d4b631da2b31c102bc"/>
                <w:id w:val="9001844"/>
                <w:lock w:val="sdtLocked"/>
                <w:showingPlcHdr/>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增加"/>
                <w:tag w:val="_GBC_e5224b36f17b46d4b631da2b31c102bc"/>
                <w:id w:val="9001845"/>
                <w:lock w:val="sdtLocked"/>
                <w:showingPlcHdr/>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增加"/>
                <w:tag w:val="_GBC_e5224b36f17b46d4b631da2b31c102bc"/>
                <w:id w:val="9001846"/>
                <w:lock w:val="sdtLocked"/>
                <w:showingPlcHdr/>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增加"/>
                <w:tag w:val="_GBC_e5224b36f17b46d4b631da2b31c102bc"/>
                <w:id w:val="9001847"/>
                <w:lock w:val="sdtLocked"/>
                <w:showingPlcHdr/>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增加"/>
                <w:tag w:val="_GBC_e5224b36f17b46d4b631da2b31c102bc"/>
                <w:id w:val="9001848"/>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减值准备本期增加合计"/>
                <w:tag w:val="_GBC_83d082de5d614e4a9e2b579ab9ae355f"/>
                <w:id w:val="9001849"/>
                <w:lock w:val="sdtLocked"/>
                <w:showingPlcHdr/>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3.本期减少金额</w:t>
                </w:r>
              </w:p>
            </w:tc>
            <w:sdt>
              <w:sdtPr>
                <w:rPr>
                  <w:rFonts w:asciiTheme="minorEastAsia" w:eastAsiaTheme="minorEastAsia" w:hAnsiTheme="minorEastAsia"/>
                  <w:szCs w:val="21"/>
                </w:rPr>
                <w:alias w:val="固定资产情况明细-减值准备本期减少"/>
                <w:tag w:val="_GBC_049202d4ad0447d29049db66c7da4145"/>
                <w:id w:val="9001863"/>
                <w:lock w:val="sdtLocked"/>
                <w:showingPlcHdr/>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减少"/>
                <w:tag w:val="_GBC_049202d4ad0447d29049db66c7da4145"/>
                <w:id w:val="9001864"/>
                <w:lock w:val="sdtLocked"/>
                <w:showingPlcHdr/>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减少"/>
                <w:tag w:val="_GBC_049202d4ad0447d29049db66c7da4145"/>
                <w:id w:val="9001865"/>
                <w:lock w:val="sdtLocked"/>
                <w:showingPlcHdr/>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减少"/>
                <w:tag w:val="_GBC_049202d4ad0447d29049db66c7da4145"/>
                <w:id w:val="9001866"/>
                <w:lock w:val="sdtLocked"/>
                <w:showingPlcHdr/>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本期减少"/>
                <w:tag w:val="_GBC_049202d4ad0447d29049db66c7da4145"/>
                <w:id w:val="9001867"/>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减值准备本期减少合计"/>
                <w:tag w:val="_GBC_3fd74e1472ee4489ab49e119c19faf6f"/>
                <w:id w:val="9001868"/>
                <w:lock w:val="sdtLocked"/>
                <w:showingPlcHdr/>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4.期末余额</w:t>
                </w:r>
              </w:p>
            </w:tc>
            <w:sdt>
              <w:sdtPr>
                <w:rPr>
                  <w:rFonts w:asciiTheme="minorEastAsia" w:eastAsiaTheme="minorEastAsia" w:hAnsiTheme="minorEastAsia"/>
                  <w:szCs w:val="21"/>
                </w:rPr>
                <w:alias w:val="固定资产情况明细-减值准备"/>
                <w:tag w:val="_GBC_f0af23e23cf848e09e71403210f8baf8"/>
                <w:id w:val="9001882"/>
                <w:lock w:val="sdtLocked"/>
                <w:showingPlcHdr/>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f0af23e23cf848e09e71403210f8baf8"/>
                <w:id w:val="9001883"/>
                <w:lock w:val="sdtLocked"/>
                <w:showingPlcHdr/>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f0af23e23cf848e09e71403210f8baf8"/>
                <w:id w:val="9001884"/>
                <w:lock w:val="sdtLocked"/>
                <w:showingPlcHdr/>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f0af23e23cf848e09e71403210f8baf8"/>
                <w:id w:val="9001885"/>
                <w:lock w:val="sdtLocked"/>
                <w:showingPlcHdr/>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情况明细-减值准备"/>
                <w:tag w:val="_GBC_f0af23e23cf848e09e71403210f8baf8"/>
                <w:id w:val="9001886"/>
                <w:lock w:val="sdtLocked"/>
                <w:showingPlcHdr/>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固定资产减值准备"/>
                <w:tag w:val="_GBC_4416784fdc7f4b58a0440db971fcb94c"/>
                <w:id w:val="9001887"/>
                <w:lock w:val="sdtLocked"/>
                <w:showingPlcHdr/>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hint="eastAsia"/>
                        <w:szCs w:val="21"/>
                      </w:rPr>
                      <w:t xml:space="preserve">　</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四、账面价值</w:t>
                </w:r>
              </w:p>
            </w:tc>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p>
            </w:tc>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1.期末账面价值</w:t>
                </w:r>
              </w:p>
            </w:tc>
            <w:sdt>
              <w:sdtPr>
                <w:rPr>
                  <w:rFonts w:asciiTheme="minorEastAsia" w:eastAsiaTheme="minorEastAsia" w:hAnsiTheme="minorEastAsia"/>
                  <w:szCs w:val="21"/>
                </w:rPr>
                <w:alias w:val="固定资产情况明细-账面价值"/>
                <w:tag w:val="_GBC_4a00a9e087f44de384c8f48d2429cad7"/>
                <w:id w:val="9001888"/>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309,871,776.02</w:t>
                    </w:r>
                  </w:p>
                </w:tc>
              </w:sdtContent>
            </w:sdt>
            <w:sdt>
              <w:sdtPr>
                <w:rPr>
                  <w:rFonts w:asciiTheme="minorEastAsia" w:eastAsiaTheme="minorEastAsia" w:hAnsiTheme="minorEastAsia"/>
                  <w:szCs w:val="21"/>
                </w:rPr>
                <w:alias w:val="固定资产情况明细-账面价值"/>
                <w:tag w:val="_GBC_4a00a9e087f44de384c8f48d2429cad7"/>
                <w:id w:val="9001889"/>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257,173,764.21</w:t>
                    </w:r>
                  </w:p>
                </w:tc>
              </w:sdtContent>
            </w:sdt>
            <w:sdt>
              <w:sdtPr>
                <w:rPr>
                  <w:rFonts w:asciiTheme="minorEastAsia" w:eastAsiaTheme="minorEastAsia" w:hAnsiTheme="minorEastAsia"/>
                  <w:szCs w:val="21"/>
                </w:rPr>
                <w:alias w:val="固定资产情况明细-账面价值"/>
                <w:tag w:val="_GBC_4a00a9e087f44de384c8f48d2429cad7"/>
                <w:id w:val="9001890"/>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7,951,034.17</w:t>
                    </w:r>
                  </w:p>
                </w:tc>
              </w:sdtContent>
            </w:sdt>
            <w:sdt>
              <w:sdtPr>
                <w:rPr>
                  <w:rFonts w:asciiTheme="minorEastAsia" w:eastAsiaTheme="minorEastAsia" w:hAnsiTheme="minorEastAsia"/>
                  <w:szCs w:val="21"/>
                </w:rPr>
                <w:alias w:val="固定资产情况明细-账面价值"/>
                <w:tag w:val="_GBC_4a00a9e087f44de384c8f48d2429cad7"/>
                <w:id w:val="9001891"/>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11,970,123.87</w:t>
                    </w:r>
                  </w:p>
                </w:tc>
              </w:sdtContent>
            </w:sdt>
            <w:sdt>
              <w:sdtPr>
                <w:rPr>
                  <w:rFonts w:asciiTheme="minorEastAsia" w:eastAsiaTheme="minorEastAsia" w:hAnsiTheme="minorEastAsia"/>
                  <w:szCs w:val="21"/>
                </w:rPr>
                <w:alias w:val="固定资产情况明细-账面价值"/>
                <w:tag w:val="_GBC_4a00a9e087f44de384c8f48d2429cad7"/>
                <w:id w:val="9001892"/>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3,898,744.74</w:t>
                    </w:r>
                  </w:p>
                </w:tc>
              </w:sdtContent>
            </w:sdt>
            <w:sdt>
              <w:sdtPr>
                <w:rPr>
                  <w:rFonts w:asciiTheme="minorEastAsia" w:eastAsiaTheme="minorEastAsia" w:hAnsiTheme="minorEastAsia"/>
                  <w:szCs w:val="21"/>
                </w:rPr>
                <w:alias w:val="固定资产净额"/>
                <w:tag w:val="_GBC_a083017e37414ea08660f6dc54895e55"/>
                <w:id w:val="9001893"/>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590,865,443.01</w:t>
                    </w:r>
                  </w:p>
                </w:tc>
              </w:sdtContent>
            </w:sdt>
          </w:tr>
          <w:tr w:rsidR="00C24777" w:rsidRPr="00C349D7" w:rsidTr="00C349D7">
            <w:tc>
              <w:tcPr>
                <w:tcW w:w="775" w:type="pct"/>
                <w:tcBorders>
                  <w:top w:val="single" w:sz="6" w:space="0" w:color="auto"/>
                  <w:left w:val="single" w:sz="6" w:space="0" w:color="auto"/>
                  <w:bottom w:val="single" w:sz="6" w:space="0" w:color="auto"/>
                  <w:right w:val="single" w:sz="6" w:space="0" w:color="auto"/>
                </w:tcBorders>
                <w:shd w:val="clear" w:color="auto" w:fill="auto"/>
              </w:tcPr>
              <w:p w:rsidR="00C24777" w:rsidRPr="00C349D7" w:rsidRDefault="00C24777" w:rsidP="00C24777">
                <w:pPr>
                  <w:rPr>
                    <w:rFonts w:asciiTheme="minorEastAsia" w:eastAsiaTheme="minorEastAsia" w:hAnsiTheme="minorEastAsia"/>
                    <w:szCs w:val="21"/>
                  </w:rPr>
                </w:pPr>
                <w:r w:rsidRPr="00C349D7">
                  <w:rPr>
                    <w:rFonts w:asciiTheme="minorEastAsia" w:eastAsiaTheme="minorEastAsia" w:hAnsiTheme="minorEastAsia" w:hint="eastAsia"/>
                    <w:szCs w:val="21"/>
                  </w:rPr>
                  <w:t>2.期初账面价值</w:t>
                </w:r>
              </w:p>
            </w:tc>
            <w:sdt>
              <w:sdtPr>
                <w:rPr>
                  <w:rFonts w:asciiTheme="minorEastAsia" w:eastAsiaTheme="minorEastAsia" w:hAnsiTheme="minorEastAsia"/>
                  <w:szCs w:val="21"/>
                </w:rPr>
                <w:alias w:val="固定资产情况明细-账面价值"/>
                <w:tag w:val="_GBC_b0a40687283a4485b3028c8a8cc5d12a"/>
                <w:id w:val="9001894"/>
                <w:lock w:val="sdtLocked"/>
              </w:sdtPr>
              <w:sdtContent>
                <w:tc>
                  <w:tcPr>
                    <w:tcW w:w="5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316,937,453.54</w:t>
                    </w:r>
                  </w:p>
                </w:tc>
              </w:sdtContent>
            </w:sdt>
            <w:sdt>
              <w:sdtPr>
                <w:rPr>
                  <w:rFonts w:asciiTheme="minorEastAsia" w:eastAsiaTheme="minorEastAsia" w:hAnsiTheme="minorEastAsia"/>
                  <w:szCs w:val="21"/>
                </w:rPr>
                <w:alias w:val="固定资产情况明细-账面价值"/>
                <w:tag w:val="_GBC_b0a40687283a4485b3028c8a8cc5d12a"/>
                <w:id w:val="9001895"/>
                <w:lock w:val="sdtLocked"/>
              </w:sdtPr>
              <w:sdtContent>
                <w:tc>
                  <w:tcPr>
                    <w:tcW w:w="77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236,440,412.45</w:t>
                    </w:r>
                  </w:p>
                </w:tc>
              </w:sdtContent>
            </w:sdt>
            <w:sdt>
              <w:sdtPr>
                <w:rPr>
                  <w:rFonts w:asciiTheme="minorEastAsia" w:eastAsiaTheme="minorEastAsia" w:hAnsiTheme="minorEastAsia"/>
                  <w:szCs w:val="21"/>
                </w:rPr>
                <w:alias w:val="固定资产情况明细-账面价值"/>
                <w:tag w:val="_GBC_b0a40687283a4485b3028c8a8cc5d12a"/>
                <w:id w:val="9001896"/>
                <w:lock w:val="sdtLocked"/>
              </w:sdtPr>
              <w:sdtContent>
                <w:tc>
                  <w:tcPr>
                    <w:tcW w:w="6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9,996,382.19</w:t>
                    </w:r>
                  </w:p>
                </w:tc>
              </w:sdtContent>
            </w:sdt>
            <w:sdt>
              <w:sdtPr>
                <w:rPr>
                  <w:rFonts w:asciiTheme="minorEastAsia" w:eastAsiaTheme="minorEastAsia" w:hAnsiTheme="minorEastAsia"/>
                  <w:szCs w:val="21"/>
                </w:rPr>
                <w:alias w:val="固定资产情况明细-账面价值"/>
                <w:tag w:val="_GBC_b0a40687283a4485b3028c8a8cc5d12a"/>
                <w:id w:val="9001897"/>
                <w:lock w:val="sdtLocked"/>
              </w:sdtPr>
              <w:sdtContent>
                <w:tc>
                  <w:tcPr>
                    <w:tcW w:w="7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8,530,769.84</w:t>
                    </w:r>
                  </w:p>
                </w:tc>
              </w:sdtContent>
            </w:sdt>
            <w:sdt>
              <w:sdtPr>
                <w:rPr>
                  <w:rFonts w:asciiTheme="minorEastAsia" w:eastAsiaTheme="minorEastAsia" w:hAnsiTheme="minorEastAsia"/>
                  <w:szCs w:val="21"/>
                </w:rPr>
                <w:alias w:val="固定资产情况明细-账面价值"/>
                <w:tag w:val="_GBC_b0a40687283a4485b3028c8a8cc5d12a"/>
                <w:id w:val="9001898"/>
                <w:lock w:val="sdtLocked"/>
              </w:sdtPr>
              <w:sdtContent>
                <w:tc>
                  <w:tcPr>
                    <w:tcW w:w="62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3,721,435.90</w:t>
                    </w:r>
                  </w:p>
                </w:tc>
              </w:sdtContent>
            </w:sdt>
            <w:sdt>
              <w:sdtPr>
                <w:rPr>
                  <w:rFonts w:asciiTheme="minorEastAsia" w:eastAsiaTheme="minorEastAsia" w:hAnsiTheme="minorEastAsia"/>
                  <w:szCs w:val="21"/>
                </w:rPr>
                <w:alias w:val="固定资产净额"/>
                <w:tag w:val="_GBC_5f5d20a3ddc3437bba675eebefd72fac"/>
                <w:id w:val="9001899"/>
                <w:lock w:val="sdtLocked"/>
              </w:sdtPr>
              <w:sdtContent>
                <w:tc>
                  <w:tcPr>
                    <w:tcW w:w="81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C349D7" w:rsidRDefault="00C24777" w:rsidP="00C349D7">
                    <w:pPr>
                      <w:rPr>
                        <w:rFonts w:asciiTheme="minorEastAsia" w:eastAsiaTheme="minorEastAsia" w:hAnsiTheme="minorEastAsia"/>
                        <w:szCs w:val="21"/>
                      </w:rPr>
                    </w:pPr>
                    <w:r w:rsidRPr="00C349D7">
                      <w:rPr>
                        <w:rFonts w:asciiTheme="minorEastAsia" w:eastAsiaTheme="minorEastAsia" w:hAnsiTheme="minorEastAsia"/>
                        <w:szCs w:val="21"/>
                      </w:rPr>
                      <w:t>575,626,453.92</w:t>
                    </w:r>
                  </w:p>
                </w:tc>
              </w:sdtContent>
            </w:sdt>
          </w:tr>
        </w:tbl>
        <w:p w:rsidR="00C24777" w:rsidRPr="0054170E" w:rsidRDefault="00C24777" w:rsidP="00DE1400">
          <w:pPr>
            <w:tabs>
              <w:tab w:val="left" w:pos="4820"/>
            </w:tabs>
            <w:rPr>
              <w:rFonts w:asciiTheme="minorEastAsia" w:eastAsiaTheme="minorEastAsia" w:hAnsiTheme="minorEastAsia"/>
              <w:szCs w:val="21"/>
            </w:rPr>
          </w:pPr>
          <w:r w:rsidRPr="0054170E">
            <w:rPr>
              <w:rFonts w:asciiTheme="minorEastAsia" w:eastAsiaTheme="minorEastAsia" w:hAnsiTheme="minorEastAsia"/>
              <w:szCs w:val="21"/>
            </w:rPr>
            <w:t>说明：年末固定资产用于借款抵押情况见报表附注</w:t>
          </w:r>
          <w:r w:rsidR="00E419DF">
            <w:rPr>
              <w:rFonts w:asciiTheme="minorEastAsia" w:eastAsiaTheme="minorEastAsia" w:hAnsiTheme="minorEastAsia" w:hint="eastAsia"/>
              <w:szCs w:val="21"/>
            </w:rPr>
            <w:t>七</w:t>
          </w:r>
          <w:r w:rsidRPr="0054170E">
            <w:rPr>
              <w:rFonts w:asciiTheme="minorEastAsia" w:eastAsiaTheme="minorEastAsia" w:hAnsiTheme="minorEastAsia"/>
              <w:szCs w:val="21"/>
            </w:rPr>
            <w:t>之</w:t>
          </w:r>
          <w:r w:rsidRPr="0054170E">
            <w:rPr>
              <w:rFonts w:asciiTheme="minorEastAsia" w:eastAsiaTheme="minorEastAsia" w:hAnsiTheme="minorEastAsia" w:hint="eastAsia"/>
              <w:szCs w:val="21"/>
            </w:rPr>
            <w:t xml:space="preserve"> </w:t>
          </w:r>
          <w:r w:rsidR="00DE1400">
            <w:rPr>
              <w:rFonts w:asciiTheme="minorEastAsia" w:eastAsiaTheme="minorEastAsia" w:hAnsiTheme="minorEastAsia" w:hint="eastAsia"/>
              <w:szCs w:val="21"/>
            </w:rPr>
            <w:t>76</w:t>
          </w:r>
          <w:r w:rsidRPr="0054170E">
            <w:rPr>
              <w:rFonts w:asciiTheme="minorEastAsia" w:eastAsiaTheme="minorEastAsia" w:hAnsiTheme="minorEastAsia" w:hint="eastAsia"/>
              <w:szCs w:val="21"/>
            </w:rPr>
            <w:t>。</w:t>
          </w:r>
        </w:p>
      </w:sdtContent>
    </w:sdt>
    <w:sdt>
      <w:sdtPr>
        <w:rPr>
          <w:rFonts w:ascii="宋体" w:hAnsi="宋体" w:cs="宋体" w:hint="eastAsia"/>
          <w:b w:val="0"/>
          <w:bCs w:val="0"/>
          <w:kern w:val="0"/>
          <w:szCs w:val="21"/>
        </w:rPr>
        <w:alias w:val="模块:暂时闲置的固定资产情况"/>
        <w:tag w:val="_SEC_784fb493affa41d8985f9e8a71213cf9"/>
        <w:id w:val="9001902"/>
        <w:lock w:val="sdtLocked"/>
        <w:placeholder>
          <w:docPart w:val="GBC22222222222222222222222222222"/>
        </w:placeholder>
      </w:sdtPr>
      <w:sdtEndPr>
        <w:rPr>
          <w:rFonts w:cstheme="minorBidi" w:hint="default"/>
        </w:rPr>
      </w:sdtEndPr>
      <w:sdtContent>
        <w:p w:rsidR="00C24777" w:rsidRDefault="00C24777" w:rsidP="002B4E99">
          <w:pPr>
            <w:pStyle w:val="4"/>
            <w:numPr>
              <w:ilvl w:val="0"/>
              <w:numId w:val="78"/>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p w:rsidR="00C24777" w:rsidRDefault="00703070" w:rsidP="00C24777">
          <w:pPr>
            <w:rPr>
              <w:szCs w:val="21"/>
            </w:rPr>
          </w:pPr>
          <w:sdt>
            <w:sdtPr>
              <w:alias w:val="是否适用：暂时闲置的固定资产情况[双击切换]"/>
              <w:tag w:val="_GBC_2fdfdf37e427442eb50e14c905c59fbe"/>
              <w:id w:val="9001901"/>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融资租赁租入的固定资产情况"/>
        <w:tag w:val="_SEC_c3ab5ff0dac4435c868c4dc1a729acc7"/>
        <w:id w:val="9001904"/>
        <w:lock w:val="sdtLocked"/>
        <w:placeholder>
          <w:docPart w:val="GBC22222222222222222222222222222"/>
        </w:placeholder>
      </w:sdtPr>
      <w:sdtEndPr>
        <w:rPr>
          <w:rFonts w:cstheme="minorBidi" w:hint="default"/>
          <w:kern w:val="2"/>
        </w:rPr>
      </w:sdtEndPr>
      <w:sdtContent>
        <w:p w:rsidR="00C24777" w:rsidRDefault="00C24777" w:rsidP="002B4E99">
          <w:pPr>
            <w:pStyle w:val="4"/>
            <w:numPr>
              <w:ilvl w:val="0"/>
              <w:numId w:val="78"/>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C24777" w:rsidRDefault="00703070" w:rsidP="00C24777">
          <w:pPr>
            <w:rPr>
              <w:szCs w:val="21"/>
            </w:rPr>
          </w:pPr>
          <w:sdt>
            <w:sdtPr>
              <w:alias w:val="是否适用：通过融资租赁租入的固定资产情况[双击切换]"/>
              <w:tag w:val="_GBC_d9da2ba422d647b4952839f1b49e1721"/>
              <w:id w:val="9001903"/>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经营租赁租出的固定资产"/>
        <w:tag w:val="_SEC_1de7436e811c4703bed7fb7f0316bba2"/>
        <w:id w:val="9001906"/>
        <w:lock w:val="sdtLocked"/>
        <w:placeholder>
          <w:docPart w:val="GBC22222222222222222222222222222"/>
        </w:placeholder>
      </w:sdtPr>
      <w:sdtEndPr>
        <w:rPr>
          <w:rFonts w:hint="default"/>
          <w:color w:val="FF0000"/>
        </w:rPr>
      </w:sdtEndPr>
      <w:sdtContent>
        <w:p w:rsidR="00C24777" w:rsidRDefault="00C24777" w:rsidP="002B4E99">
          <w:pPr>
            <w:pStyle w:val="4"/>
            <w:numPr>
              <w:ilvl w:val="0"/>
              <w:numId w:val="78"/>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c2ddde62aad742b6997b43c9077b5c4b"/>
            <w:id w:val="9001905"/>
            <w:lock w:val="sdtLocked"/>
            <w:placeholder>
              <w:docPart w:val="GBC22222222222222222222222222222"/>
            </w:placeholder>
          </w:sdtPr>
          <w:sdtContent>
            <w:p w:rsidR="00C24777" w:rsidRDefault="00703070" w:rsidP="00C24777">
              <w:pPr>
                <w:rPr>
                  <w:color w:val="FF0000"/>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SEC_c2e9651d58cd49b88e40954aae3cbf5b"/>
        <w:id w:val="9001946"/>
        <w:lock w:val="sdtLocked"/>
        <w:placeholder>
          <w:docPart w:val="GBC22222222222222222222222222222"/>
        </w:placeholder>
      </w:sdtPr>
      <w:sdtEndPr>
        <w:rPr>
          <w:szCs w:val="24"/>
        </w:rPr>
      </w:sdtEndPr>
      <w:sdtContent>
        <w:p w:rsidR="00C24777" w:rsidRDefault="00C24777" w:rsidP="002B4E99">
          <w:pPr>
            <w:pStyle w:val="4"/>
            <w:numPr>
              <w:ilvl w:val="0"/>
              <w:numId w:val="78"/>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p w:rsidR="00C24777" w:rsidRDefault="00703070">
          <w:sdt>
            <w:sdtPr>
              <w:alias w:val="是否适用：未办妥产权证书的固定资产情况[双击切换]"/>
              <w:tag w:val="_GBC_46625a97c34c4326af56ee4f005058fb"/>
              <w:id w:val="9001907"/>
              <w:lock w:val="sdtConten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jc w:val="right"/>
          </w:pPr>
          <w:r>
            <w:rPr>
              <w:rFonts w:hint="eastAsia"/>
            </w:rPr>
            <w:t>单位：</w:t>
          </w:r>
          <w:sdt>
            <w:sdtPr>
              <w:rPr>
                <w:rFonts w:hint="eastAsia"/>
              </w:rPr>
              <w:alias w:val="单位：财务附注：未办妥产权证书的固定资产情况"/>
              <w:tag w:val="_GBC_af0b65f779a444509a345fcc235c4e13"/>
              <w:id w:val="900190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办妥产权证书的固定资产情况"/>
              <w:tag w:val="_GBC_8b4f91db9e314b61ac2d85b092fd5832"/>
              <w:id w:val="90019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2D5E38" w:rsidRPr="003E6B6E" w:rsidTr="00C979A8">
            <w:tc>
              <w:tcPr>
                <w:tcW w:w="1629" w:type="pct"/>
                <w:vAlign w:val="center"/>
              </w:tcPr>
              <w:p w:rsidR="002D5E38" w:rsidRPr="003E6B6E" w:rsidRDefault="002D5E38" w:rsidP="00C979A8">
                <w:pPr>
                  <w:jc w:val="center"/>
                  <w:rPr>
                    <w:rFonts w:asciiTheme="minorEastAsia" w:eastAsiaTheme="minorEastAsia" w:hAnsiTheme="minorEastAsia"/>
                    <w:szCs w:val="21"/>
                  </w:rPr>
                </w:pPr>
                <w:r w:rsidRPr="003E6B6E">
                  <w:rPr>
                    <w:rFonts w:asciiTheme="minorEastAsia" w:eastAsiaTheme="minorEastAsia" w:hAnsiTheme="minorEastAsia" w:hint="eastAsia"/>
                    <w:szCs w:val="21"/>
                  </w:rPr>
                  <w:t>项目</w:t>
                </w:r>
              </w:p>
            </w:tc>
            <w:tc>
              <w:tcPr>
                <w:tcW w:w="1681" w:type="pct"/>
                <w:vAlign w:val="center"/>
              </w:tcPr>
              <w:p w:rsidR="002D5E38" w:rsidRPr="003E6B6E" w:rsidRDefault="002D5E38" w:rsidP="00C979A8">
                <w:pPr>
                  <w:jc w:val="center"/>
                  <w:rPr>
                    <w:rFonts w:asciiTheme="minorEastAsia" w:eastAsiaTheme="minorEastAsia" w:hAnsiTheme="minorEastAsia"/>
                    <w:szCs w:val="21"/>
                  </w:rPr>
                </w:pPr>
                <w:r w:rsidRPr="003E6B6E">
                  <w:rPr>
                    <w:rFonts w:asciiTheme="minorEastAsia" w:eastAsiaTheme="minorEastAsia" w:hAnsiTheme="minorEastAsia" w:hint="eastAsia"/>
                    <w:szCs w:val="21"/>
                  </w:rPr>
                  <w:t>账面价值</w:t>
                </w:r>
              </w:p>
            </w:tc>
            <w:tc>
              <w:tcPr>
                <w:tcW w:w="1690" w:type="pct"/>
                <w:vAlign w:val="center"/>
              </w:tcPr>
              <w:p w:rsidR="002D5E38" w:rsidRPr="003E6B6E" w:rsidRDefault="002D5E38" w:rsidP="00C979A8">
                <w:pPr>
                  <w:jc w:val="center"/>
                  <w:rPr>
                    <w:rFonts w:asciiTheme="minorEastAsia" w:eastAsiaTheme="minorEastAsia" w:hAnsiTheme="minorEastAsia"/>
                    <w:szCs w:val="21"/>
                  </w:rPr>
                </w:pPr>
                <w:r w:rsidRPr="003E6B6E">
                  <w:rPr>
                    <w:rFonts w:asciiTheme="minorEastAsia" w:eastAsiaTheme="minorEastAsia" w:hAnsiTheme="minorEastAsia" w:hint="eastAsia"/>
                    <w:szCs w:val="21"/>
                  </w:rPr>
                  <w:t>未办妥产权证书的原因</w:t>
                </w:r>
              </w:p>
            </w:tc>
          </w:tr>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790"/>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787"/>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hint="eastAsia"/>
                            <w:szCs w:val="21"/>
                          </w:rPr>
                          <w:t>金昌龙1#、3#厂房</w:t>
                        </w:r>
                      </w:p>
                    </w:tc>
                  </w:sdtContent>
                </w:sdt>
                <w:sdt>
                  <w:sdtPr>
                    <w:rPr>
                      <w:rFonts w:asciiTheme="minorEastAsia" w:hAnsiTheme="minorEastAsia"/>
                      <w:szCs w:val="21"/>
                    </w:rPr>
                    <w:alias w:val="未办妥产权证书的固定资产情况明细-证书账面价值"/>
                    <w:tag w:val="_GBC_14bd03dd9f6a4384b9dec291d3b3e2e4"/>
                    <w:id w:val="5751788"/>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sidRPr="003E6B6E">
                          <w:rPr>
                            <w:rFonts w:asciiTheme="minorEastAsia" w:eastAsiaTheme="minorEastAsia" w:hAnsiTheme="minorEastAsia" w:cs="Arial"/>
                            <w:szCs w:val="21"/>
                          </w:rPr>
                          <w:t>25,587,894.97</w:t>
                        </w:r>
                      </w:p>
                    </w:tc>
                  </w:sdtContent>
                </w:sdt>
                <w:sdt>
                  <w:sdtPr>
                    <w:rPr>
                      <w:rFonts w:asciiTheme="minorEastAsia" w:hAnsiTheme="minorEastAsia"/>
                      <w:szCs w:val="21"/>
                    </w:rPr>
                    <w:alias w:val="未办妥产权证书的固定资产情况明细-原因"/>
                    <w:tag w:val="_GBC_7542a251777347689b92b27b5b7077d8"/>
                    <w:id w:val="5751789"/>
                    <w:lock w:val="sdtLocked"/>
                  </w:sdtPr>
                  <w:sdtContent>
                    <w:tc>
                      <w:tcPr>
                        <w:tcW w:w="1690" w:type="pct"/>
                      </w:tcPr>
                      <w:p w:rsidR="002D5E38" w:rsidRPr="003E6B6E" w:rsidRDefault="00C979A8" w:rsidP="00C979A8">
                        <w:pPr>
                          <w:rPr>
                            <w:rFonts w:asciiTheme="minorEastAsia" w:eastAsiaTheme="minorEastAsia" w:hAnsiTheme="minorEastAsia"/>
                            <w:szCs w:val="21"/>
                          </w:rPr>
                        </w:pPr>
                        <w:r>
                          <w:rPr>
                            <w:rFonts w:asciiTheme="minorEastAsia" w:eastAsiaTheme="minorEastAsia" w:hAnsiTheme="minorEastAsia" w:cs="Arial" w:hint="eastAsia"/>
                            <w:szCs w:val="21"/>
                          </w:rPr>
                          <w:t>正在办理</w:t>
                        </w:r>
                      </w:p>
                    </w:tc>
                  </w:sdtContent>
                </w:sdt>
              </w:tr>
            </w:sdtContent>
          </w:sdt>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794"/>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791"/>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hint="eastAsia"/>
                            <w:szCs w:val="21"/>
                          </w:rPr>
                          <w:t>金昌龙2#、4#厂房</w:t>
                        </w:r>
                      </w:p>
                    </w:tc>
                  </w:sdtContent>
                </w:sdt>
                <w:sdt>
                  <w:sdtPr>
                    <w:rPr>
                      <w:rFonts w:asciiTheme="minorEastAsia" w:hAnsiTheme="minorEastAsia"/>
                      <w:szCs w:val="21"/>
                    </w:rPr>
                    <w:alias w:val="未办妥产权证书的固定资产情况明细-证书账面价值"/>
                    <w:tag w:val="_GBC_14bd03dd9f6a4384b9dec291d3b3e2e4"/>
                    <w:id w:val="5751792"/>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sidRPr="003E6B6E">
                          <w:rPr>
                            <w:rFonts w:asciiTheme="minorEastAsia" w:eastAsiaTheme="minorEastAsia" w:hAnsiTheme="minorEastAsia" w:cs="Arial"/>
                            <w:szCs w:val="21"/>
                          </w:rPr>
                          <w:t>24,670,412.94</w:t>
                        </w:r>
                      </w:p>
                    </w:tc>
                  </w:sdtContent>
                </w:sdt>
                <w:sdt>
                  <w:sdtPr>
                    <w:rPr>
                      <w:rFonts w:asciiTheme="minorEastAsia" w:hAnsiTheme="minorEastAsia"/>
                      <w:szCs w:val="21"/>
                    </w:rPr>
                    <w:alias w:val="未办妥产权证书的固定资产情况明细-原因"/>
                    <w:tag w:val="_GBC_7542a251777347689b92b27b5b7077d8"/>
                    <w:id w:val="5751793"/>
                    <w:lock w:val="sdtLocked"/>
                  </w:sdtPr>
                  <w:sdtContent>
                    <w:tc>
                      <w:tcPr>
                        <w:tcW w:w="1690" w:type="pct"/>
                      </w:tcPr>
                      <w:p w:rsidR="002D5E38" w:rsidRPr="003E6B6E" w:rsidRDefault="00C979A8" w:rsidP="00C979A8">
                        <w:pPr>
                          <w:rPr>
                            <w:rFonts w:asciiTheme="minorEastAsia" w:eastAsiaTheme="minorEastAsia" w:hAnsiTheme="minorEastAsia"/>
                            <w:szCs w:val="21"/>
                          </w:rPr>
                        </w:pPr>
                        <w:r>
                          <w:rPr>
                            <w:rFonts w:asciiTheme="minorEastAsia" w:eastAsiaTheme="minorEastAsia" w:hAnsiTheme="minorEastAsia" w:cs="Arial" w:hint="eastAsia"/>
                            <w:szCs w:val="21"/>
                          </w:rPr>
                          <w:t>正在办理</w:t>
                        </w:r>
                      </w:p>
                    </w:tc>
                  </w:sdtContent>
                </w:sdt>
              </w:tr>
            </w:sdtContent>
          </w:sdt>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798"/>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795"/>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hint="eastAsia"/>
                            <w:szCs w:val="21"/>
                          </w:rPr>
                          <w:t>蓝田二厂区5#、6#厂房</w:t>
                        </w:r>
                      </w:p>
                    </w:tc>
                  </w:sdtContent>
                </w:sdt>
                <w:sdt>
                  <w:sdtPr>
                    <w:rPr>
                      <w:rFonts w:asciiTheme="minorEastAsia" w:hAnsiTheme="minorEastAsia"/>
                      <w:szCs w:val="21"/>
                    </w:rPr>
                    <w:alias w:val="未办妥产权证书的固定资产情况明细-证书账面价值"/>
                    <w:tag w:val="_GBC_14bd03dd9f6a4384b9dec291d3b3e2e4"/>
                    <w:id w:val="5751796"/>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sidRPr="003E6B6E">
                          <w:rPr>
                            <w:rFonts w:asciiTheme="minorEastAsia" w:eastAsiaTheme="minorEastAsia" w:hAnsiTheme="minorEastAsia" w:cs="Arial"/>
                            <w:szCs w:val="21"/>
                          </w:rPr>
                          <w:t>25,815,020.62</w:t>
                        </w:r>
                      </w:p>
                    </w:tc>
                  </w:sdtContent>
                </w:sdt>
                <w:sdt>
                  <w:sdtPr>
                    <w:rPr>
                      <w:rFonts w:asciiTheme="minorEastAsia" w:hAnsiTheme="minorEastAsia"/>
                      <w:szCs w:val="21"/>
                    </w:rPr>
                    <w:alias w:val="未办妥产权证书的固定资产情况明细-原因"/>
                    <w:tag w:val="_GBC_7542a251777347689b92b27b5b7077d8"/>
                    <w:id w:val="5751797"/>
                    <w:lock w:val="sdtLocked"/>
                  </w:sdtPr>
                  <w:sdtContent>
                    <w:tc>
                      <w:tcPr>
                        <w:tcW w:w="1690"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cs="Arial" w:hint="eastAsia"/>
                            <w:szCs w:val="21"/>
                          </w:rPr>
                          <w:t>正在办理</w:t>
                        </w:r>
                      </w:p>
                    </w:tc>
                  </w:sdtContent>
                </w:sdt>
              </w:tr>
            </w:sdtContent>
          </w:sdt>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802"/>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799"/>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hint="eastAsia"/>
                            <w:szCs w:val="21"/>
                          </w:rPr>
                          <w:t>蓝田二厂区高架仓库</w:t>
                        </w:r>
                      </w:p>
                    </w:tc>
                  </w:sdtContent>
                </w:sdt>
                <w:sdt>
                  <w:sdtPr>
                    <w:rPr>
                      <w:rFonts w:asciiTheme="minorEastAsia" w:hAnsiTheme="minorEastAsia"/>
                      <w:szCs w:val="21"/>
                    </w:rPr>
                    <w:alias w:val="未办妥产权证书的固定资产情况明细-证书账面价值"/>
                    <w:tag w:val="_GBC_14bd03dd9f6a4384b9dec291d3b3e2e4"/>
                    <w:id w:val="5751800"/>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sidRPr="003E6B6E">
                          <w:rPr>
                            <w:rFonts w:asciiTheme="minorEastAsia" w:eastAsiaTheme="minorEastAsia" w:hAnsiTheme="minorEastAsia" w:cs="Arial"/>
                            <w:szCs w:val="21"/>
                          </w:rPr>
                          <w:t>4,467,072.09</w:t>
                        </w:r>
                      </w:p>
                    </w:tc>
                  </w:sdtContent>
                </w:sdt>
                <w:sdt>
                  <w:sdtPr>
                    <w:rPr>
                      <w:rFonts w:asciiTheme="minorEastAsia" w:hAnsiTheme="minorEastAsia"/>
                      <w:szCs w:val="21"/>
                    </w:rPr>
                    <w:alias w:val="未办妥产权证书的固定资产情况明细-原因"/>
                    <w:tag w:val="_GBC_7542a251777347689b92b27b5b7077d8"/>
                    <w:id w:val="5751801"/>
                    <w:lock w:val="sdtLocked"/>
                  </w:sdtPr>
                  <w:sdtContent>
                    <w:tc>
                      <w:tcPr>
                        <w:tcW w:w="1690"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cs="Arial" w:hint="eastAsia"/>
                            <w:szCs w:val="21"/>
                          </w:rPr>
                          <w:t>正在办理</w:t>
                        </w:r>
                      </w:p>
                    </w:tc>
                  </w:sdtContent>
                </w:sdt>
              </w:tr>
            </w:sdtContent>
          </w:sdt>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806"/>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803"/>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hint="eastAsia"/>
                            <w:szCs w:val="21"/>
                          </w:rPr>
                          <w:t>蓝田一区三层新厂房（厂房二）</w:t>
                        </w:r>
                      </w:p>
                    </w:tc>
                  </w:sdtContent>
                </w:sdt>
                <w:sdt>
                  <w:sdtPr>
                    <w:rPr>
                      <w:rFonts w:asciiTheme="minorEastAsia" w:hAnsiTheme="minorEastAsia"/>
                      <w:szCs w:val="21"/>
                    </w:rPr>
                    <w:alias w:val="未办妥产权证书的固定资产情况明细-证书账面价值"/>
                    <w:tag w:val="_GBC_14bd03dd9f6a4384b9dec291d3b3e2e4"/>
                    <w:id w:val="5751804"/>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sidRPr="003E6B6E">
                          <w:rPr>
                            <w:rFonts w:asciiTheme="minorEastAsia" w:eastAsiaTheme="minorEastAsia" w:hAnsiTheme="minorEastAsia"/>
                            <w:szCs w:val="21"/>
                          </w:rPr>
                          <w:t>13,950,918.61</w:t>
                        </w:r>
                      </w:p>
                    </w:tc>
                  </w:sdtContent>
                </w:sdt>
                <w:sdt>
                  <w:sdtPr>
                    <w:rPr>
                      <w:rFonts w:asciiTheme="minorEastAsia" w:hAnsiTheme="minorEastAsia"/>
                      <w:szCs w:val="21"/>
                    </w:rPr>
                    <w:alias w:val="未办妥产权证书的固定资产情况明细-原因"/>
                    <w:tag w:val="_GBC_7542a251777347689b92b27b5b7077d8"/>
                    <w:id w:val="5751805"/>
                    <w:lock w:val="sdtLocked"/>
                  </w:sdtPr>
                  <w:sdtContent>
                    <w:tc>
                      <w:tcPr>
                        <w:tcW w:w="1690"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szCs w:val="21"/>
                          </w:rPr>
                          <w:t>未完全结算，暂未办理</w:t>
                        </w:r>
                      </w:p>
                    </w:tc>
                  </w:sdtContent>
                </w:sdt>
              </w:tr>
            </w:sdtContent>
          </w:sdt>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810"/>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807"/>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hint="eastAsia"/>
                            <w:szCs w:val="21"/>
                          </w:rPr>
                          <w:t>蓝田一厂区食堂</w:t>
                        </w:r>
                      </w:p>
                    </w:tc>
                  </w:sdtContent>
                </w:sdt>
                <w:sdt>
                  <w:sdtPr>
                    <w:rPr>
                      <w:rFonts w:asciiTheme="minorEastAsia" w:hAnsiTheme="minorEastAsia"/>
                      <w:szCs w:val="21"/>
                    </w:rPr>
                    <w:alias w:val="未办妥产权证书的固定资产情况明细-证书账面价值"/>
                    <w:tag w:val="_GBC_14bd03dd9f6a4384b9dec291d3b3e2e4"/>
                    <w:id w:val="5751808"/>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sidRPr="003E6B6E">
                          <w:rPr>
                            <w:rFonts w:asciiTheme="minorEastAsia" w:eastAsiaTheme="minorEastAsia" w:hAnsiTheme="minorEastAsia" w:cs="Arial"/>
                            <w:szCs w:val="21"/>
                          </w:rPr>
                          <w:t>1,111,853.02</w:t>
                        </w:r>
                      </w:p>
                    </w:tc>
                  </w:sdtContent>
                </w:sdt>
                <w:sdt>
                  <w:sdtPr>
                    <w:rPr>
                      <w:rFonts w:asciiTheme="minorEastAsia" w:hAnsiTheme="minorEastAsia"/>
                      <w:szCs w:val="21"/>
                    </w:rPr>
                    <w:alias w:val="未办妥产权证书的固定资产情况明细-原因"/>
                    <w:tag w:val="_GBC_7542a251777347689b92b27b5b7077d8"/>
                    <w:id w:val="5751809"/>
                    <w:lock w:val="sdtLocked"/>
                  </w:sdtPr>
                  <w:sdtContent>
                    <w:tc>
                      <w:tcPr>
                        <w:tcW w:w="1690"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cs="Arial" w:hint="eastAsia"/>
                            <w:szCs w:val="21"/>
                          </w:rPr>
                          <w:t>正在办理</w:t>
                        </w:r>
                      </w:p>
                    </w:tc>
                  </w:sdtContent>
                </w:sdt>
              </w:tr>
            </w:sdtContent>
          </w:sdt>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814"/>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811"/>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hint="eastAsia"/>
                            <w:szCs w:val="21"/>
                          </w:rPr>
                          <w:t>实验中心</w:t>
                        </w:r>
                      </w:p>
                    </w:tc>
                  </w:sdtContent>
                </w:sdt>
                <w:sdt>
                  <w:sdtPr>
                    <w:rPr>
                      <w:rFonts w:asciiTheme="minorEastAsia" w:hAnsiTheme="minorEastAsia"/>
                      <w:szCs w:val="21"/>
                    </w:rPr>
                    <w:alias w:val="未办妥产权证书的固定资产情况明细-证书账面价值"/>
                    <w:tag w:val="_GBC_14bd03dd9f6a4384b9dec291d3b3e2e4"/>
                    <w:id w:val="5751812"/>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sidRPr="003E6B6E">
                          <w:rPr>
                            <w:rFonts w:asciiTheme="minorEastAsia" w:eastAsiaTheme="minorEastAsia" w:hAnsiTheme="minorEastAsia" w:cs="Arial"/>
                            <w:szCs w:val="21"/>
                          </w:rPr>
                          <w:t>6,378,111.35</w:t>
                        </w:r>
                      </w:p>
                    </w:tc>
                  </w:sdtContent>
                </w:sdt>
                <w:sdt>
                  <w:sdtPr>
                    <w:rPr>
                      <w:rFonts w:asciiTheme="minorEastAsia" w:hAnsiTheme="minorEastAsia"/>
                      <w:szCs w:val="21"/>
                    </w:rPr>
                    <w:alias w:val="未办妥产权证书的固定资产情况明细-原因"/>
                    <w:tag w:val="_GBC_7542a251777347689b92b27b5b7077d8"/>
                    <w:id w:val="5751813"/>
                    <w:lock w:val="sdtLocked"/>
                  </w:sdtPr>
                  <w:sdtContent>
                    <w:tc>
                      <w:tcPr>
                        <w:tcW w:w="1690"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cs="Arial" w:hint="eastAsia"/>
                            <w:szCs w:val="21"/>
                          </w:rPr>
                          <w:t>正在办理</w:t>
                        </w:r>
                      </w:p>
                    </w:tc>
                  </w:sdtContent>
                </w:sdt>
              </w:tr>
            </w:sdtContent>
          </w:sdt>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818"/>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815"/>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hint="eastAsia"/>
                            <w:szCs w:val="21"/>
                          </w:rPr>
                          <w:t>二期成品库</w:t>
                        </w:r>
                      </w:p>
                    </w:tc>
                  </w:sdtContent>
                </w:sdt>
                <w:sdt>
                  <w:sdtPr>
                    <w:rPr>
                      <w:rFonts w:asciiTheme="minorEastAsia" w:hAnsiTheme="minorEastAsia"/>
                      <w:szCs w:val="21"/>
                    </w:rPr>
                    <w:alias w:val="未办妥产权证书的固定资产情况明细-证书账面价值"/>
                    <w:tag w:val="_GBC_14bd03dd9f6a4384b9dec291d3b3e2e4"/>
                    <w:id w:val="5751816"/>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sidRPr="003E6B6E">
                          <w:rPr>
                            <w:rFonts w:asciiTheme="minorEastAsia" w:eastAsiaTheme="minorEastAsia" w:hAnsiTheme="minorEastAsia" w:cs="Arial"/>
                            <w:szCs w:val="21"/>
                          </w:rPr>
                          <w:t>3,423,805.63</w:t>
                        </w:r>
                      </w:p>
                    </w:tc>
                  </w:sdtContent>
                </w:sdt>
                <w:sdt>
                  <w:sdtPr>
                    <w:rPr>
                      <w:rFonts w:asciiTheme="minorEastAsia" w:hAnsiTheme="minorEastAsia"/>
                      <w:szCs w:val="21"/>
                    </w:rPr>
                    <w:alias w:val="未办妥产权证书的固定资产情况明细-原因"/>
                    <w:tag w:val="_GBC_7542a251777347689b92b27b5b7077d8"/>
                    <w:id w:val="5751817"/>
                    <w:lock w:val="sdtLocked"/>
                  </w:sdtPr>
                  <w:sdtContent>
                    <w:tc>
                      <w:tcPr>
                        <w:tcW w:w="1690" w:type="pct"/>
                      </w:tcPr>
                      <w:p w:rsidR="002D5E38" w:rsidRPr="003E6B6E" w:rsidRDefault="002D5E38" w:rsidP="00C979A8">
                        <w:pPr>
                          <w:rPr>
                            <w:rFonts w:asciiTheme="minorEastAsia" w:eastAsiaTheme="minorEastAsia" w:hAnsiTheme="minorEastAsia"/>
                            <w:szCs w:val="21"/>
                          </w:rPr>
                        </w:pPr>
                        <w:r w:rsidRPr="003E6B6E">
                          <w:rPr>
                            <w:rFonts w:asciiTheme="minorEastAsia" w:eastAsiaTheme="minorEastAsia" w:hAnsiTheme="minorEastAsia" w:cs="Arial" w:hint="eastAsia"/>
                            <w:szCs w:val="21"/>
                          </w:rPr>
                          <w:t>尚未结算</w:t>
                        </w:r>
                      </w:p>
                    </w:tc>
                  </w:sdtContent>
                </w:sdt>
              </w:tr>
            </w:sdtContent>
          </w:sdt>
          <w:sdt>
            <w:sdtPr>
              <w:rPr>
                <w:rFonts w:asciiTheme="minorEastAsia" w:eastAsiaTheme="minorEastAsia" w:hAnsiTheme="minorEastAsia" w:cstheme="minorBidi" w:hint="eastAsia"/>
                <w:kern w:val="2"/>
                <w:szCs w:val="21"/>
              </w:rPr>
              <w:alias w:val="未办妥产权证书的固定资产情况明细"/>
              <w:tag w:val="_TUP_9737667686884195a6223f7e0d1c45ed"/>
              <w:id w:val="5751822"/>
              <w:lock w:val="sdtLocked"/>
            </w:sdtPr>
            <w:sdtContent>
              <w:tr w:rsidR="002D5E38" w:rsidRPr="003E6B6E" w:rsidTr="00C979A8">
                <w:sdt>
                  <w:sdtPr>
                    <w:rPr>
                      <w:rFonts w:asciiTheme="minorEastAsia" w:eastAsiaTheme="minorEastAsia" w:hAnsiTheme="minorEastAsia" w:cstheme="minorBidi" w:hint="eastAsia"/>
                      <w:kern w:val="2"/>
                      <w:szCs w:val="21"/>
                    </w:rPr>
                    <w:alias w:val="未办妥产权证书的固定资产情况明细-项目"/>
                    <w:tag w:val="_GBC_eea8655bf43947198c3721e6d9121272"/>
                    <w:id w:val="5751819"/>
                    <w:lock w:val="sdtLocked"/>
                  </w:sdtPr>
                  <w:sdtEndPr>
                    <w:rPr>
                      <w:rFonts w:eastAsia="宋体" w:cs="宋体"/>
                      <w:kern w:val="0"/>
                    </w:rPr>
                  </w:sdtEndPr>
                  <w:sdtContent>
                    <w:tc>
                      <w:tcPr>
                        <w:tcW w:w="1629" w:type="pct"/>
                      </w:tcPr>
                      <w:p w:rsidR="002D5E38" w:rsidRPr="003E6B6E" w:rsidRDefault="002D5E38" w:rsidP="00C979A8">
                        <w:pPr>
                          <w:rPr>
                            <w:rFonts w:asciiTheme="minorEastAsia" w:eastAsiaTheme="minorEastAsia" w:hAnsiTheme="minorEastAsia"/>
                            <w:szCs w:val="21"/>
                          </w:rPr>
                        </w:pPr>
                        <w:r>
                          <w:rPr>
                            <w:rFonts w:asciiTheme="minorEastAsia" w:hAnsiTheme="minorEastAsia" w:hint="eastAsia"/>
                            <w:szCs w:val="21"/>
                          </w:rPr>
                          <w:t>新厂区房屋建筑物（永安轴承）</w:t>
                        </w:r>
                      </w:p>
                    </w:tc>
                  </w:sdtContent>
                </w:sdt>
                <w:sdt>
                  <w:sdtPr>
                    <w:rPr>
                      <w:rFonts w:asciiTheme="minorEastAsia" w:hAnsiTheme="minorEastAsia"/>
                      <w:szCs w:val="21"/>
                    </w:rPr>
                    <w:alias w:val="未办妥产权证书的固定资产情况明细-证书账面价值"/>
                    <w:tag w:val="_GBC_14bd03dd9f6a4384b9dec291d3b3e2e4"/>
                    <w:id w:val="5751820"/>
                    <w:lock w:val="sdtLocked"/>
                  </w:sdtPr>
                  <w:sdtContent>
                    <w:tc>
                      <w:tcPr>
                        <w:tcW w:w="1681" w:type="pct"/>
                      </w:tcPr>
                      <w:p w:rsidR="002D5E38" w:rsidRPr="003E6B6E" w:rsidRDefault="002D5E38" w:rsidP="00C979A8">
                        <w:pPr>
                          <w:jc w:val="right"/>
                          <w:rPr>
                            <w:rFonts w:asciiTheme="minorEastAsia" w:eastAsiaTheme="minorEastAsia" w:hAnsiTheme="minorEastAsia"/>
                            <w:szCs w:val="21"/>
                          </w:rPr>
                        </w:pPr>
                        <w:r>
                          <w:rPr>
                            <w:rFonts w:asciiTheme="minorEastAsia" w:hAnsiTheme="minorEastAsia"/>
                            <w:szCs w:val="21"/>
                          </w:rPr>
                          <w:t>57,111,310.95</w:t>
                        </w:r>
                      </w:p>
                    </w:tc>
                  </w:sdtContent>
                </w:sdt>
                <w:sdt>
                  <w:sdtPr>
                    <w:rPr>
                      <w:rFonts w:asciiTheme="minorEastAsia" w:hAnsiTheme="minorEastAsia"/>
                      <w:szCs w:val="21"/>
                    </w:rPr>
                    <w:alias w:val="未办妥产权证书的固定资产情况明细-原因"/>
                    <w:tag w:val="_GBC_7542a251777347689b92b27b5b7077d8"/>
                    <w:id w:val="5751821"/>
                    <w:lock w:val="sdtLocked"/>
                  </w:sdtPr>
                  <w:sdtEndPr>
                    <w:rPr>
                      <w:rFonts w:eastAsiaTheme="minorEastAsia"/>
                    </w:rPr>
                  </w:sdtEndPr>
                  <w:sdtContent>
                    <w:tc>
                      <w:tcPr>
                        <w:tcW w:w="1690" w:type="pct"/>
                      </w:tcPr>
                      <w:p w:rsidR="002D5E38" w:rsidRPr="003E6B6E" w:rsidRDefault="002D5E38" w:rsidP="002D5E38">
                        <w:pPr>
                          <w:rPr>
                            <w:rFonts w:asciiTheme="minorEastAsia" w:eastAsiaTheme="minorEastAsia" w:hAnsiTheme="minorEastAsia"/>
                            <w:szCs w:val="21"/>
                          </w:rPr>
                        </w:pPr>
                        <w:r w:rsidRPr="002D5E38">
                          <w:rPr>
                            <w:rFonts w:asciiTheme="minorEastAsia" w:eastAsiaTheme="minorEastAsia" w:hAnsiTheme="minorEastAsia" w:cs="仿宋_GB2312" w:hint="eastAsia"/>
                            <w:color w:val="000000"/>
                            <w:kern w:val="2"/>
                            <w:szCs w:val="21"/>
                          </w:rPr>
                          <w:t>正在办理</w:t>
                        </w:r>
                      </w:p>
                    </w:tc>
                  </w:sdtContent>
                </w:sdt>
              </w:tr>
            </w:sdtContent>
          </w:sdt>
        </w:tbl>
        <w:p w:rsidR="002D5E38" w:rsidRDefault="002D5E38"/>
        <w:p w:rsidR="00C24777" w:rsidRPr="00B17FDE" w:rsidRDefault="00703070"/>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在建工程</w:t>
      </w:r>
    </w:p>
    <w:sdt>
      <w:sdtPr>
        <w:rPr>
          <w:rFonts w:ascii="宋体" w:hAnsi="宋体" w:cs="宋体" w:hint="eastAsia"/>
          <w:b w:val="0"/>
          <w:bCs w:val="0"/>
          <w:kern w:val="0"/>
          <w:szCs w:val="21"/>
        </w:rPr>
        <w:alias w:val="模块:在建工程情况"/>
        <w:tag w:val="_SEC_a02b3ec882b24e089808f0414c70e5ec"/>
        <w:id w:val="9002048"/>
        <w:placeholder>
          <w:docPart w:val="GBC22222222222222222222222222222"/>
        </w:placeholder>
      </w:sdtPr>
      <w:sdtEndPr>
        <w:rPr>
          <w:szCs w:val="24"/>
        </w:rPr>
      </w:sdtEndPr>
      <w:sdtContent>
        <w:p w:rsidR="00C24777" w:rsidRDefault="00C24777" w:rsidP="002B4E99">
          <w:pPr>
            <w:pStyle w:val="4"/>
            <w:numPr>
              <w:ilvl w:val="0"/>
              <w:numId w:val="79"/>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3d1e0f4f19d8472c9f5250b0ba025185"/>
            <w:id w:val="9001949"/>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8A24D8" w:rsidRDefault="008A24D8">
          <w:pPr>
            <w:jc w:val="right"/>
            <w:rPr>
              <w:szCs w:val="21"/>
            </w:rPr>
          </w:pPr>
        </w:p>
        <w:p w:rsidR="00C24777" w:rsidRDefault="00C24777">
          <w:pPr>
            <w:jc w:val="right"/>
            <w:rPr>
              <w:szCs w:val="21"/>
            </w:rPr>
          </w:pPr>
          <w:r>
            <w:rPr>
              <w:rFonts w:hint="eastAsia"/>
              <w:szCs w:val="21"/>
            </w:rPr>
            <w:t>单位：</w:t>
          </w:r>
          <w:sdt>
            <w:sdtPr>
              <w:rPr>
                <w:rFonts w:hint="eastAsia"/>
                <w:szCs w:val="21"/>
              </w:rPr>
              <w:alias w:val="单位：财务附注：在建工程"/>
              <w:tag w:val="_GBC_c20f70bc9d1e4476bd65c1988111664f"/>
              <w:id w:val="90019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90019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83"/>
            <w:gridCol w:w="1637"/>
            <w:gridCol w:w="708"/>
            <w:gridCol w:w="1605"/>
            <w:gridCol w:w="1427"/>
            <w:gridCol w:w="708"/>
            <w:gridCol w:w="1427"/>
          </w:tblGrid>
          <w:tr w:rsidR="00C24777" w:rsidRPr="00DE7461" w:rsidTr="00C24777">
            <w:trPr>
              <w:cantSplit/>
            </w:trPr>
            <w:tc>
              <w:tcPr>
                <w:tcW w:w="777" w:type="pct"/>
                <w:vMerge w:val="restar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center"/>
                  <w:rPr>
                    <w:rFonts w:asciiTheme="minorEastAsia" w:eastAsiaTheme="minorEastAsia" w:hAnsiTheme="minorEastAsia"/>
                    <w:szCs w:val="21"/>
                  </w:rPr>
                </w:pPr>
                <w:r w:rsidRPr="00DE7461">
                  <w:rPr>
                    <w:rFonts w:asciiTheme="minorEastAsia" w:eastAsiaTheme="minorEastAsia" w:hAnsiTheme="minorEastAsia" w:hint="eastAsia"/>
                    <w:szCs w:val="21"/>
                  </w:rPr>
                  <w:t>项目</w:t>
                </w:r>
              </w:p>
            </w:tc>
            <w:tc>
              <w:tcPr>
                <w:tcW w:w="2220" w:type="pct"/>
                <w:gridSpan w:val="3"/>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center"/>
                  <w:rPr>
                    <w:rFonts w:asciiTheme="minorEastAsia" w:eastAsiaTheme="minorEastAsia" w:hAnsiTheme="minorEastAsia"/>
                    <w:szCs w:val="21"/>
                  </w:rPr>
                </w:pPr>
                <w:r w:rsidRPr="00DE7461">
                  <w:rPr>
                    <w:rFonts w:asciiTheme="minorEastAsia" w:eastAsiaTheme="minorEastAsia" w:hAnsiTheme="minorEastAsia" w:hint="eastAsia"/>
                    <w:szCs w:val="21"/>
                  </w:rPr>
                  <w:t>期末余额</w:t>
                </w:r>
              </w:p>
            </w:tc>
            <w:tc>
              <w:tcPr>
                <w:tcW w:w="2002" w:type="pct"/>
                <w:gridSpan w:val="3"/>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center"/>
                  <w:rPr>
                    <w:rFonts w:asciiTheme="minorEastAsia" w:eastAsiaTheme="minorEastAsia" w:hAnsiTheme="minorEastAsia"/>
                    <w:szCs w:val="21"/>
                  </w:rPr>
                </w:pPr>
                <w:r w:rsidRPr="00DE7461">
                  <w:rPr>
                    <w:rFonts w:asciiTheme="minorEastAsia" w:eastAsiaTheme="minorEastAsia" w:hAnsiTheme="minorEastAsia" w:hint="eastAsia"/>
                    <w:szCs w:val="21"/>
                  </w:rPr>
                  <w:t>期初余额</w:t>
                </w:r>
              </w:p>
            </w:tc>
          </w:tr>
          <w:tr w:rsidR="00C24777" w:rsidRPr="00DE7461" w:rsidTr="00C24777">
            <w:trPr>
              <w:cantSplit/>
            </w:trPr>
            <w:tc>
              <w:tcPr>
                <w:tcW w:w="777" w:type="pct"/>
                <w:vMerge/>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tabs>
                    <w:tab w:val="left" w:pos="420"/>
                  </w:tabs>
                  <w:ind w:left="420" w:hanging="420"/>
                  <w:jc w:val="center"/>
                  <w:rPr>
                    <w:rFonts w:asciiTheme="minorEastAsia" w:eastAsiaTheme="minorEastAsia" w:hAnsiTheme="minorEastAsia"/>
                    <w:szCs w:val="21"/>
                  </w:rPr>
                </w:pPr>
              </w:p>
            </w:tc>
            <w:tc>
              <w:tcPr>
                <w:tcW w:w="920"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tabs>
                    <w:tab w:val="left" w:pos="420"/>
                  </w:tabs>
                  <w:ind w:left="420" w:hanging="420"/>
                  <w:jc w:val="center"/>
                  <w:rPr>
                    <w:rFonts w:asciiTheme="minorEastAsia" w:eastAsiaTheme="minorEastAsia" w:hAnsiTheme="minorEastAsia"/>
                    <w:szCs w:val="21"/>
                  </w:rPr>
                </w:pPr>
                <w:r w:rsidRPr="00DE7461">
                  <w:rPr>
                    <w:rFonts w:asciiTheme="minorEastAsia" w:eastAsiaTheme="minorEastAsia" w:hAnsiTheme="minorEastAsia" w:hint="eastAsia"/>
                    <w:szCs w:val="21"/>
                  </w:rPr>
                  <w:t>账面余额</w:t>
                </w:r>
              </w:p>
            </w:tc>
            <w:tc>
              <w:tcPr>
                <w:tcW w:w="398"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pStyle w:val="11"/>
                  <w:rPr>
                    <w:rFonts w:asciiTheme="minorEastAsia" w:eastAsiaTheme="minorEastAsia" w:hAnsiTheme="minorEastAsia"/>
                  </w:rPr>
                </w:pPr>
                <w:r w:rsidRPr="00DE7461">
                  <w:rPr>
                    <w:rFonts w:asciiTheme="minorEastAsia" w:eastAsiaTheme="minorEastAsia" w:hAnsiTheme="minorEastAsia" w:hint="eastAsia"/>
                  </w:rPr>
                  <w:t>减值准备</w:t>
                </w:r>
              </w:p>
            </w:tc>
            <w:tc>
              <w:tcPr>
                <w:tcW w:w="902"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pStyle w:val="11"/>
                  <w:rPr>
                    <w:rFonts w:asciiTheme="minorEastAsia" w:eastAsiaTheme="minorEastAsia" w:hAnsiTheme="minorEastAsia"/>
                  </w:rPr>
                </w:pPr>
                <w:r w:rsidRPr="00DE7461">
                  <w:rPr>
                    <w:rFonts w:asciiTheme="minorEastAsia" w:eastAsiaTheme="minorEastAsia" w:hAnsiTheme="minorEastAsia" w:hint="eastAsia"/>
                  </w:rPr>
                  <w:t>账面价值</w:t>
                </w:r>
              </w:p>
            </w:tc>
            <w:tc>
              <w:tcPr>
                <w:tcW w:w="802"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tabs>
                    <w:tab w:val="left" w:pos="420"/>
                  </w:tabs>
                  <w:ind w:left="420" w:hanging="420"/>
                  <w:jc w:val="center"/>
                  <w:rPr>
                    <w:rFonts w:asciiTheme="minorEastAsia" w:eastAsiaTheme="minorEastAsia" w:hAnsiTheme="minorEastAsia"/>
                    <w:szCs w:val="21"/>
                  </w:rPr>
                </w:pPr>
                <w:r w:rsidRPr="00DE7461">
                  <w:rPr>
                    <w:rFonts w:asciiTheme="minorEastAsia" w:eastAsiaTheme="minorEastAsia" w:hAnsiTheme="minorEastAsia" w:hint="eastAsia"/>
                    <w:szCs w:val="21"/>
                  </w:rPr>
                  <w:t>账面余额</w:t>
                </w:r>
              </w:p>
            </w:tc>
            <w:tc>
              <w:tcPr>
                <w:tcW w:w="398"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pStyle w:val="11"/>
                  <w:rPr>
                    <w:rFonts w:asciiTheme="minorEastAsia" w:eastAsiaTheme="minorEastAsia" w:hAnsiTheme="minorEastAsia"/>
                  </w:rPr>
                </w:pPr>
                <w:r w:rsidRPr="00DE7461">
                  <w:rPr>
                    <w:rFonts w:asciiTheme="minorEastAsia" w:eastAsiaTheme="minorEastAsia" w:hAnsiTheme="minorEastAsia" w:hint="eastAsia"/>
                  </w:rPr>
                  <w:t>减值准备</w:t>
                </w:r>
              </w:p>
            </w:tc>
            <w:tc>
              <w:tcPr>
                <w:tcW w:w="802"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pStyle w:val="11"/>
                  <w:rPr>
                    <w:rFonts w:asciiTheme="minorEastAsia" w:eastAsiaTheme="minorEastAsia" w:hAnsiTheme="minorEastAsia"/>
                  </w:rPr>
                </w:pPr>
                <w:r w:rsidRPr="00DE7461">
                  <w:rPr>
                    <w:rFonts w:asciiTheme="minorEastAsia" w:eastAsiaTheme="minorEastAsia" w:hAnsiTheme="minorEastAsia" w:hint="eastAsia"/>
                  </w:rPr>
                  <w:t>账面价值</w:t>
                </w:r>
              </w:p>
            </w:tc>
          </w:tr>
          <w:sdt>
            <w:sdtPr>
              <w:rPr>
                <w:rFonts w:asciiTheme="minorEastAsia" w:eastAsiaTheme="minorEastAsia" w:hAnsiTheme="minorEastAsia"/>
                <w:szCs w:val="21"/>
              </w:rPr>
              <w:alias w:val="在建工程情况明细"/>
              <w:tag w:val="_TUP_33657c285bed467db1f9c5ec10046bbf"/>
              <w:id w:val="9001959"/>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1952"/>
                    <w:lock w:val="sdtLocked"/>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hint="eastAsia"/>
                            <w:szCs w:val="21"/>
                          </w:rPr>
                          <w:t>高端关节</w:t>
                        </w:r>
                      </w:p>
                    </w:tc>
                  </w:sdtContent>
                </w:sdt>
                <w:sdt>
                  <w:sdtPr>
                    <w:rPr>
                      <w:rFonts w:asciiTheme="minorEastAsia" w:eastAsiaTheme="minorEastAsia" w:hAnsiTheme="minorEastAsia"/>
                      <w:szCs w:val="21"/>
                    </w:rPr>
                    <w:alias w:val="在建工程情况明细－账面原值"/>
                    <w:tag w:val="_GBC_1d038761ff634a0f836c56c551f38840"/>
                    <w:id w:val="9001953"/>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54,646,594.96</w:t>
                        </w:r>
                      </w:p>
                    </w:tc>
                  </w:sdtContent>
                </w:sdt>
                <w:sdt>
                  <w:sdtPr>
                    <w:rPr>
                      <w:rFonts w:asciiTheme="minorEastAsia" w:eastAsiaTheme="minorEastAsia" w:hAnsiTheme="minorEastAsia"/>
                      <w:szCs w:val="21"/>
                    </w:rPr>
                    <w:alias w:val="在建工程情况明细－跌价准备"/>
                    <w:tag w:val="_GBC_5dc38ae8f3ee4d4397f5a58414179670"/>
                    <w:id w:val="9001954"/>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771EAC">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1955"/>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54,646,594.96</w:t>
                        </w:r>
                      </w:p>
                    </w:tc>
                  </w:sdtContent>
                </w:sdt>
                <w:sdt>
                  <w:sdtPr>
                    <w:rPr>
                      <w:rFonts w:asciiTheme="minorEastAsia" w:eastAsiaTheme="minorEastAsia" w:hAnsiTheme="minorEastAsia"/>
                      <w:szCs w:val="21"/>
                    </w:rPr>
                    <w:alias w:val="在建工程情况明细－账面原值"/>
                    <w:tag w:val="_GBC_e9275a5cff314d7186cbc0a908e31061"/>
                    <w:id w:val="9001956"/>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62,178,248.67</w:t>
                        </w:r>
                      </w:p>
                    </w:tc>
                  </w:sdtContent>
                </w:sdt>
                <w:sdt>
                  <w:sdtPr>
                    <w:rPr>
                      <w:rFonts w:asciiTheme="minorEastAsia" w:eastAsiaTheme="minorEastAsia" w:hAnsiTheme="minorEastAsia"/>
                      <w:szCs w:val="21"/>
                    </w:rPr>
                    <w:alias w:val="在建工程情况明细－跌价准备"/>
                    <w:tag w:val="_GBC_64937eca37d4421e8b8042f44ff8f045"/>
                    <w:id w:val="9001957"/>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1958"/>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62,178,248.67</w:t>
                        </w:r>
                      </w:p>
                    </w:tc>
                  </w:sdtContent>
                </w:sdt>
              </w:tr>
            </w:sdtContent>
          </w:sdt>
          <w:sdt>
            <w:sdtPr>
              <w:rPr>
                <w:rFonts w:asciiTheme="minorEastAsia" w:eastAsiaTheme="minorEastAsia" w:hAnsiTheme="minorEastAsia"/>
                <w:szCs w:val="21"/>
              </w:rPr>
              <w:alias w:val="在建工程情况明细"/>
              <w:tag w:val="_TUP_33657c285bed467db1f9c5ec10046bbf"/>
              <w:id w:val="9001967"/>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1960"/>
                    <w:lock w:val="sdtLocked"/>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待安装设备</w:t>
                        </w:r>
                      </w:p>
                    </w:tc>
                  </w:sdtContent>
                </w:sdt>
                <w:sdt>
                  <w:sdtPr>
                    <w:rPr>
                      <w:rFonts w:asciiTheme="minorEastAsia" w:eastAsiaTheme="minorEastAsia" w:hAnsiTheme="minorEastAsia"/>
                      <w:szCs w:val="21"/>
                    </w:rPr>
                    <w:alias w:val="在建工程情况明细－账面原值"/>
                    <w:tag w:val="_GBC_1d038761ff634a0f836c56c551f38840"/>
                    <w:id w:val="9001961"/>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13,881,282.88</w:t>
                        </w:r>
                      </w:p>
                    </w:tc>
                  </w:sdtContent>
                </w:sdt>
                <w:sdt>
                  <w:sdtPr>
                    <w:rPr>
                      <w:rFonts w:asciiTheme="minorEastAsia" w:eastAsiaTheme="minorEastAsia" w:hAnsiTheme="minorEastAsia"/>
                      <w:szCs w:val="21"/>
                    </w:rPr>
                    <w:alias w:val="在建工程情况明细－跌价准备"/>
                    <w:tag w:val="_GBC_5dc38ae8f3ee4d4397f5a58414179670"/>
                    <w:id w:val="9001962"/>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1963"/>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13,881,282.88</w:t>
                        </w:r>
                      </w:p>
                    </w:tc>
                  </w:sdtContent>
                </w:sdt>
                <w:sdt>
                  <w:sdtPr>
                    <w:rPr>
                      <w:rFonts w:asciiTheme="minorEastAsia" w:eastAsiaTheme="minorEastAsia" w:hAnsiTheme="minorEastAsia"/>
                      <w:szCs w:val="21"/>
                    </w:rPr>
                    <w:alias w:val="在建工程情况明细－账面原值"/>
                    <w:tag w:val="_GBC_e9275a5cff314d7186cbc0a908e31061"/>
                    <w:id w:val="9001964"/>
                    <w:showingPlcHdr/>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FA4DF4" w:rsidP="00FA4DF4">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跌价准备"/>
                    <w:tag w:val="_GBC_64937eca37d4421e8b8042f44ff8f045"/>
                    <w:id w:val="9001965"/>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1966"/>
                    <w:showingPlcHdr/>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771EAC" w:rsidP="00771EAC">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tr>
            </w:sdtContent>
          </w:sdt>
          <w:sdt>
            <w:sdtPr>
              <w:rPr>
                <w:rFonts w:asciiTheme="minorEastAsia" w:eastAsiaTheme="minorEastAsia" w:hAnsiTheme="minorEastAsia"/>
                <w:szCs w:val="21"/>
              </w:rPr>
              <w:alias w:val="在建工程情况明细"/>
              <w:tag w:val="_TUP_33657c285bed467db1f9c5ec10046bbf"/>
              <w:id w:val="9001975"/>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1968"/>
                    <w:lock w:val="sdtLocked"/>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自动变速箱</w:t>
                        </w:r>
                      </w:p>
                    </w:tc>
                  </w:sdtContent>
                </w:sdt>
                <w:sdt>
                  <w:sdtPr>
                    <w:rPr>
                      <w:rFonts w:asciiTheme="minorEastAsia" w:eastAsiaTheme="minorEastAsia" w:hAnsiTheme="minorEastAsia"/>
                      <w:szCs w:val="21"/>
                    </w:rPr>
                    <w:alias w:val="在建工程情况明细－账面原值"/>
                    <w:tag w:val="_GBC_1d038761ff634a0f836c56c551f38840"/>
                    <w:id w:val="9001969"/>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11,934,570.32</w:t>
                        </w:r>
                      </w:p>
                    </w:tc>
                  </w:sdtContent>
                </w:sdt>
                <w:sdt>
                  <w:sdtPr>
                    <w:rPr>
                      <w:rFonts w:asciiTheme="minorEastAsia" w:eastAsiaTheme="minorEastAsia" w:hAnsiTheme="minorEastAsia"/>
                      <w:szCs w:val="21"/>
                    </w:rPr>
                    <w:alias w:val="在建工程情况明细－跌价准备"/>
                    <w:tag w:val="_GBC_5dc38ae8f3ee4d4397f5a58414179670"/>
                    <w:id w:val="9001970"/>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1971"/>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11,934,570.32</w:t>
                        </w:r>
                      </w:p>
                    </w:tc>
                  </w:sdtContent>
                </w:sdt>
                <w:sdt>
                  <w:sdtPr>
                    <w:rPr>
                      <w:rFonts w:asciiTheme="minorEastAsia" w:eastAsiaTheme="minorEastAsia" w:hAnsiTheme="minorEastAsia"/>
                      <w:szCs w:val="21"/>
                    </w:rPr>
                    <w:alias w:val="在建工程情况明细－账面原值"/>
                    <w:tag w:val="_GBC_e9275a5cff314d7186cbc0a908e31061"/>
                    <w:id w:val="9001972"/>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466,560.17</w:t>
                        </w:r>
                      </w:p>
                    </w:tc>
                  </w:sdtContent>
                </w:sdt>
                <w:sdt>
                  <w:sdtPr>
                    <w:rPr>
                      <w:rFonts w:asciiTheme="minorEastAsia" w:eastAsiaTheme="minorEastAsia" w:hAnsiTheme="minorEastAsia"/>
                      <w:szCs w:val="21"/>
                    </w:rPr>
                    <w:alias w:val="在建工程情况明细－跌价准备"/>
                    <w:tag w:val="_GBC_64937eca37d4421e8b8042f44ff8f045"/>
                    <w:id w:val="9001973"/>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1974"/>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466,560.17</w:t>
                        </w:r>
                      </w:p>
                    </w:tc>
                  </w:sdtContent>
                </w:sdt>
              </w:tr>
            </w:sdtContent>
          </w:sdt>
          <w:sdt>
            <w:sdtPr>
              <w:rPr>
                <w:rFonts w:asciiTheme="minorEastAsia" w:eastAsiaTheme="minorEastAsia" w:hAnsiTheme="minorEastAsia"/>
                <w:szCs w:val="21"/>
              </w:rPr>
              <w:alias w:val="在建工程情况明细"/>
              <w:tag w:val="_TUP_33657c285bed467db1f9c5ec10046bbf"/>
              <w:id w:val="9001983"/>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1976"/>
                    <w:lock w:val="sdtLocked"/>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免维护十字轴</w:t>
                        </w:r>
                      </w:p>
                    </w:tc>
                  </w:sdtContent>
                </w:sdt>
                <w:sdt>
                  <w:sdtPr>
                    <w:rPr>
                      <w:rFonts w:asciiTheme="minorEastAsia" w:eastAsiaTheme="minorEastAsia" w:hAnsiTheme="minorEastAsia"/>
                      <w:szCs w:val="21"/>
                    </w:rPr>
                    <w:alias w:val="在建工程情况明细－账面原值"/>
                    <w:tag w:val="_GBC_1d038761ff634a0f836c56c551f38840"/>
                    <w:id w:val="9001977"/>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11,821,830.31</w:t>
                        </w:r>
                      </w:p>
                    </w:tc>
                  </w:sdtContent>
                </w:sdt>
                <w:sdt>
                  <w:sdtPr>
                    <w:rPr>
                      <w:rFonts w:asciiTheme="minorEastAsia" w:eastAsiaTheme="minorEastAsia" w:hAnsiTheme="minorEastAsia"/>
                      <w:szCs w:val="21"/>
                    </w:rPr>
                    <w:alias w:val="在建工程情况明细－跌价准备"/>
                    <w:tag w:val="_GBC_5dc38ae8f3ee4d4397f5a58414179670"/>
                    <w:id w:val="9001978"/>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1979"/>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11,821,830.31</w:t>
                        </w:r>
                      </w:p>
                    </w:tc>
                  </w:sdtContent>
                </w:sdt>
                <w:sdt>
                  <w:sdtPr>
                    <w:rPr>
                      <w:rFonts w:asciiTheme="minorEastAsia" w:eastAsiaTheme="minorEastAsia" w:hAnsiTheme="minorEastAsia"/>
                      <w:szCs w:val="21"/>
                    </w:rPr>
                    <w:alias w:val="在建工程情况明细－账面原值"/>
                    <w:tag w:val="_GBC_e9275a5cff314d7186cbc0a908e31061"/>
                    <w:id w:val="9001980"/>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3,625,261.73</w:t>
                        </w:r>
                      </w:p>
                    </w:tc>
                  </w:sdtContent>
                </w:sdt>
                <w:sdt>
                  <w:sdtPr>
                    <w:rPr>
                      <w:rFonts w:asciiTheme="minorEastAsia" w:eastAsiaTheme="minorEastAsia" w:hAnsiTheme="minorEastAsia"/>
                      <w:szCs w:val="21"/>
                    </w:rPr>
                    <w:alias w:val="在建工程情况明细－跌价准备"/>
                    <w:tag w:val="_GBC_64937eca37d4421e8b8042f44ff8f045"/>
                    <w:id w:val="9001981"/>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1982"/>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3,625,261.73</w:t>
                        </w:r>
                      </w:p>
                    </w:tc>
                  </w:sdtContent>
                </w:sdt>
              </w:tr>
            </w:sdtContent>
          </w:sdt>
          <w:sdt>
            <w:sdtPr>
              <w:rPr>
                <w:rFonts w:asciiTheme="minorEastAsia" w:eastAsiaTheme="minorEastAsia" w:hAnsiTheme="minorEastAsia"/>
                <w:szCs w:val="21"/>
              </w:rPr>
              <w:alias w:val="在建工程情况明细"/>
              <w:tag w:val="_TUP_33657c285bed467db1f9c5ec10046bbf"/>
              <w:id w:val="9001991"/>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1984"/>
                    <w:lock w:val="sdtLocked"/>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高端轴套</w:t>
                        </w:r>
                      </w:p>
                    </w:tc>
                  </w:sdtContent>
                </w:sdt>
                <w:sdt>
                  <w:sdtPr>
                    <w:rPr>
                      <w:rFonts w:asciiTheme="minorEastAsia" w:eastAsiaTheme="minorEastAsia" w:hAnsiTheme="minorEastAsia"/>
                      <w:szCs w:val="21"/>
                    </w:rPr>
                    <w:alias w:val="在建工程情况明细－账面原值"/>
                    <w:tag w:val="_GBC_1d038761ff634a0f836c56c551f38840"/>
                    <w:id w:val="9001985"/>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10,773,365.66</w:t>
                        </w:r>
                      </w:p>
                    </w:tc>
                  </w:sdtContent>
                </w:sdt>
                <w:sdt>
                  <w:sdtPr>
                    <w:rPr>
                      <w:rFonts w:asciiTheme="minorEastAsia" w:eastAsiaTheme="minorEastAsia" w:hAnsiTheme="minorEastAsia"/>
                      <w:szCs w:val="21"/>
                    </w:rPr>
                    <w:alias w:val="在建工程情况明细－跌价准备"/>
                    <w:tag w:val="_GBC_5dc38ae8f3ee4d4397f5a58414179670"/>
                    <w:id w:val="9001986"/>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1987"/>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10,773,365.66</w:t>
                        </w:r>
                      </w:p>
                    </w:tc>
                  </w:sdtContent>
                </w:sdt>
                <w:sdt>
                  <w:sdtPr>
                    <w:rPr>
                      <w:rFonts w:asciiTheme="minorEastAsia" w:eastAsiaTheme="minorEastAsia" w:hAnsiTheme="minorEastAsia"/>
                      <w:szCs w:val="21"/>
                    </w:rPr>
                    <w:alias w:val="在建工程情况明细－账面原值"/>
                    <w:tag w:val="_GBC_e9275a5cff314d7186cbc0a908e31061"/>
                    <w:id w:val="9001988"/>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10,928,629.26</w:t>
                        </w:r>
                      </w:p>
                    </w:tc>
                  </w:sdtContent>
                </w:sdt>
                <w:sdt>
                  <w:sdtPr>
                    <w:rPr>
                      <w:rFonts w:asciiTheme="minorEastAsia" w:eastAsiaTheme="minorEastAsia" w:hAnsiTheme="minorEastAsia"/>
                      <w:szCs w:val="21"/>
                    </w:rPr>
                    <w:alias w:val="在建工程情况明细－跌价准备"/>
                    <w:tag w:val="_GBC_64937eca37d4421e8b8042f44ff8f045"/>
                    <w:id w:val="9001989"/>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1990"/>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10,928,629.26</w:t>
                        </w:r>
                      </w:p>
                    </w:tc>
                  </w:sdtContent>
                </w:sdt>
              </w:tr>
            </w:sdtContent>
          </w:sdt>
          <w:sdt>
            <w:sdtPr>
              <w:rPr>
                <w:rFonts w:asciiTheme="minorEastAsia" w:eastAsiaTheme="minorEastAsia" w:hAnsiTheme="minorEastAsia"/>
                <w:szCs w:val="21"/>
              </w:rPr>
              <w:alias w:val="在建工程情况明细"/>
              <w:tag w:val="_TUP_33657c285bed467db1f9c5ec10046bbf"/>
              <w:id w:val="9001999"/>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1992"/>
                    <w:lock w:val="sdtLocked"/>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高端关节-军工条件建设</w:t>
                        </w:r>
                      </w:p>
                    </w:tc>
                  </w:sdtContent>
                </w:sdt>
                <w:sdt>
                  <w:sdtPr>
                    <w:rPr>
                      <w:rFonts w:asciiTheme="minorEastAsia" w:eastAsiaTheme="minorEastAsia" w:hAnsiTheme="minorEastAsia"/>
                      <w:szCs w:val="21"/>
                    </w:rPr>
                    <w:alias w:val="在建工程情况明细－账面原值"/>
                    <w:tag w:val="_GBC_1d038761ff634a0f836c56c551f38840"/>
                    <w:id w:val="9001993"/>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4,922,707.33</w:t>
                        </w:r>
                      </w:p>
                    </w:tc>
                  </w:sdtContent>
                </w:sdt>
                <w:sdt>
                  <w:sdtPr>
                    <w:rPr>
                      <w:rFonts w:asciiTheme="minorEastAsia" w:eastAsiaTheme="minorEastAsia" w:hAnsiTheme="minorEastAsia"/>
                      <w:szCs w:val="21"/>
                    </w:rPr>
                    <w:alias w:val="在建工程情况明细－跌价准备"/>
                    <w:tag w:val="_GBC_5dc38ae8f3ee4d4397f5a58414179670"/>
                    <w:id w:val="9001994"/>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1995"/>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4,922,707.33</w:t>
                        </w:r>
                      </w:p>
                    </w:tc>
                  </w:sdtContent>
                </w:sdt>
                <w:sdt>
                  <w:sdtPr>
                    <w:rPr>
                      <w:rFonts w:asciiTheme="minorEastAsia" w:eastAsiaTheme="minorEastAsia" w:hAnsiTheme="minorEastAsia"/>
                      <w:szCs w:val="21"/>
                    </w:rPr>
                    <w:alias w:val="在建工程情况明细－账面原值"/>
                    <w:tag w:val="_GBC_e9275a5cff314d7186cbc0a908e31061"/>
                    <w:id w:val="9001996"/>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7,101,446.48</w:t>
                        </w:r>
                      </w:p>
                    </w:tc>
                  </w:sdtContent>
                </w:sdt>
                <w:sdt>
                  <w:sdtPr>
                    <w:rPr>
                      <w:rFonts w:asciiTheme="minorEastAsia" w:eastAsiaTheme="minorEastAsia" w:hAnsiTheme="minorEastAsia"/>
                      <w:szCs w:val="21"/>
                    </w:rPr>
                    <w:alias w:val="在建工程情况明细－跌价准备"/>
                    <w:tag w:val="_GBC_64937eca37d4421e8b8042f44ff8f045"/>
                    <w:id w:val="9001997"/>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1998"/>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7,101,446.48</w:t>
                        </w:r>
                      </w:p>
                    </w:tc>
                  </w:sdtContent>
                </w:sdt>
              </w:tr>
            </w:sdtContent>
          </w:sdt>
          <w:sdt>
            <w:sdtPr>
              <w:rPr>
                <w:rFonts w:asciiTheme="minorEastAsia" w:eastAsiaTheme="minorEastAsia" w:hAnsiTheme="minorEastAsia"/>
                <w:szCs w:val="21"/>
              </w:rPr>
              <w:alias w:val="在建工程情况明细"/>
              <w:tag w:val="_TUP_33657c285bed467db1f9c5ec10046bbf"/>
              <w:id w:val="9002007"/>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2000"/>
                    <w:lock w:val="sdtLocked"/>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车用轴承技改项目</w:t>
                        </w:r>
                      </w:p>
                    </w:tc>
                  </w:sdtContent>
                </w:sdt>
                <w:sdt>
                  <w:sdtPr>
                    <w:rPr>
                      <w:rFonts w:asciiTheme="minorEastAsia" w:eastAsiaTheme="minorEastAsia" w:hAnsiTheme="minorEastAsia"/>
                      <w:szCs w:val="21"/>
                    </w:rPr>
                    <w:alias w:val="在建工程情况明细－账面原值"/>
                    <w:tag w:val="_GBC_1d038761ff634a0f836c56c551f38840"/>
                    <w:id w:val="9002001"/>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1,240,752.14</w:t>
                        </w:r>
                      </w:p>
                    </w:tc>
                  </w:sdtContent>
                </w:sdt>
                <w:sdt>
                  <w:sdtPr>
                    <w:rPr>
                      <w:rFonts w:asciiTheme="minorEastAsia" w:eastAsiaTheme="minorEastAsia" w:hAnsiTheme="minorEastAsia"/>
                      <w:szCs w:val="21"/>
                    </w:rPr>
                    <w:alias w:val="在建工程情况明细－跌价准备"/>
                    <w:tag w:val="_GBC_5dc38ae8f3ee4d4397f5a58414179670"/>
                    <w:id w:val="9002002"/>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2003"/>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1,240,752.14</w:t>
                        </w:r>
                      </w:p>
                    </w:tc>
                  </w:sdtContent>
                </w:sdt>
                <w:sdt>
                  <w:sdtPr>
                    <w:rPr>
                      <w:rFonts w:asciiTheme="minorEastAsia" w:eastAsiaTheme="minorEastAsia" w:hAnsiTheme="minorEastAsia"/>
                      <w:szCs w:val="21"/>
                    </w:rPr>
                    <w:alias w:val="在建工程情况明细－账面原值"/>
                    <w:tag w:val="_GBC_e9275a5cff314d7186cbc0a908e31061"/>
                    <w:id w:val="9002004"/>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3,453,717.96</w:t>
                        </w:r>
                      </w:p>
                    </w:tc>
                  </w:sdtContent>
                </w:sdt>
                <w:sdt>
                  <w:sdtPr>
                    <w:rPr>
                      <w:rFonts w:asciiTheme="minorEastAsia" w:eastAsiaTheme="minorEastAsia" w:hAnsiTheme="minorEastAsia"/>
                      <w:szCs w:val="21"/>
                    </w:rPr>
                    <w:alias w:val="在建工程情况明细－跌价准备"/>
                    <w:tag w:val="_GBC_64937eca37d4421e8b8042f44ff8f045"/>
                    <w:id w:val="9002005"/>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2006"/>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3,453,717.96</w:t>
                        </w:r>
                      </w:p>
                    </w:tc>
                  </w:sdtContent>
                </w:sdt>
              </w:tr>
            </w:sdtContent>
          </w:sdt>
          <w:sdt>
            <w:sdtPr>
              <w:rPr>
                <w:rFonts w:asciiTheme="minorEastAsia" w:eastAsiaTheme="minorEastAsia" w:hAnsiTheme="minorEastAsia"/>
                <w:szCs w:val="21"/>
              </w:rPr>
              <w:alias w:val="在建工程情况明细"/>
              <w:tag w:val="_TUP_33657c285bed467db1f9c5ec10046bbf"/>
              <w:id w:val="9002015"/>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2008"/>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新特种关节项目</w:t>
                        </w:r>
                      </w:p>
                    </w:tc>
                  </w:sdtContent>
                </w:sdt>
                <w:sdt>
                  <w:sdtPr>
                    <w:rPr>
                      <w:rFonts w:asciiTheme="minorEastAsia" w:eastAsiaTheme="minorEastAsia" w:hAnsiTheme="minorEastAsia"/>
                      <w:szCs w:val="21"/>
                    </w:rPr>
                    <w:alias w:val="在建工程情况明细－账面原值"/>
                    <w:tag w:val="_GBC_1d038761ff634a0f836c56c551f38840"/>
                    <w:id w:val="9002009"/>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5,517.51</w:t>
                        </w:r>
                      </w:p>
                    </w:tc>
                  </w:sdtContent>
                </w:sdt>
                <w:sdt>
                  <w:sdtPr>
                    <w:rPr>
                      <w:rFonts w:asciiTheme="minorEastAsia" w:eastAsiaTheme="minorEastAsia" w:hAnsiTheme="minorEastAsia"/>
                      <w:szCs w:val="21"/>
                    </w:rPr>
                    <w:alias w:val="在建工程情况明细－跌价准备"/>
                    <w:tag w:val="_GBC_5dc38ae8f3ee4d4397f5a58414179670"/>
                    <w:id w:val="9002010"/>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2011"/>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5,517.51</w:t>
                        </w:r>
                      </w:p>
                    </w:tc>
                  </w:sdtContent>
                </w:sdt>
                <w:sdt>
                  <w:sdtPr>
                    <w:rPr>
                      <w:rFonts w:asciiTheme="minorEastAsia" w:eastAsiaTheme="minorEastAsia" w:hAnsiTheme="minorEastAsia"/>
                      <w:szCs w:val="21"/>
                    </w:rPr>
                    <w:alias w:val="在建工程情况明细－账面原值"/>
                    <w:tag w:val="_GBC_e9275a5cff314d7186cbc0a908e31061"/>
                    <w:id w:val="9002012"/>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31,124.35</w:t>
                        </w:r>
                      </w:p>
                    </w:tc>
                  </w:sdtContent>
                </w:sdt>
                <w:sdt>
                  <w:sdtPr>
                    <w:rPr>
                      <w:rFonts w:asciiTheme="minorEastAsia" w:eastAsiaTheme="minorEastAsia" w:hAnsiTheme="minorEastAsia"/>
                      <w:szCs w:val="21"/>
                    </w:rPr>
                    <w:alias w:val="在建工程情况明细－跌价准备"/>
                    <w:tag w:val="_GBC_64937eca37d4421e8b8042f44ff8f045"/>
                    <w:id w:val="9002013"/>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2014"/>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31,124.35</w:t>
                        </w:r>
                      </w:p>
                    </w:tc>
                  </w:sdtContent>
                </w:sdt>
              </w:tr>
            </w:sdtContent>
          </w:sdt>
          <w:sdt>
            <w:sdtPr>
              <w:rPr>
                <w:rFonts w:asciiTheme="minorEastAsia" w:eastAsiaTheme="minorEastAsia" w:hAnsiTheme="minorEastAsia"/>
                <w:szCs w:val="21"/>
              </w:rPr>
              <w:alias w:val="在建工程情况明细"/>
              <w:tag w:val="_TUP_33657c285bed467db1f9c5ec10046bbf"/>
              <w:id w:val="9002023"/>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2016"/>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带座带锁口项目</w:t>
                        </w:r>
                      </w:p>
                    </w:tc>
                  </w:sdtContent>
                </w:sdt>
                <w:sdt>
                  <w:sdtPr>
                    <w:rPr>
                      <w:rFonts w:asciiTheme="minorEastAsia" w:eastAsiaTheme="minorEastAsia" w:hAnsiTheme="minorEastAsia"/>
                      <w:szCs w:val="21"/>
                    </w:rPr>
                    <w:alias w:val="在建工程情况明细－账面原值"/>
                    <w:tag w:val="_GBC_1d038761ff634a0f836c56c551f38840"/>
                    <w:id w:val="9002017"/>
                    <w:showingPlcHdr/>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跌价准备"/>
                    <w:tag w:val="_GBC_5dc38ae8f3ee4d4397f5a58414179670"/>
                    <w:id w:val="9002018"/>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2019"/>
                    <w:showingPlcHdr/>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原值"/>
                    <w:tag w:val="_GBC_e9275a5cff314d7186cbc0a908e31061"/>
                    <w:id w:val="9002020"/>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18,213.39</w:t>
                        </w:r>
                      </w:p>
                    </w:tc>
                  </w:sdtContent>
                </w:sdt>
                <w:sdt>
                  <w:sdtPr>
                    <w:rPr>
                      <w:rFonts w:asciiTheme="minorEastAsia" w:eastAsiaTheme="minorEastAsia" w:hAnsiTheme="minorEastAsia"/>
                      <w:szCs w:val="21"/>
                    </w:rPr>
                    <w:alias w:val="在建工程情况明细－跌价准备"/>
                    <w:tag w:val="_GBC_64937eca37d4421e8b8042f44ff8f045"/>
                    <w:id w:val="9002021"/>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2022"/>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18,213.39</w:t>
                        </w:r>
                      </w:p>
                    </w:tc>
                  </w:sdtContent>
                </w:sdt>
              </w:tr>
            </w:sdtContent>
          </w:sdt>
          <w:sdt>
            <w:sdtPr>
              <w:rPr>
                <w:rFonts w:asciiTheme="minorEastAsia" w:eastAsiaTheme="minorEastAsia" w:hAnsiTheme="minorEastAsia"/>
                <w:szCs w:val="21"/>
              </w:rPr>
              <w:alias w:val="在建工程情况明细"/>
              <w:tag w:val="_TUP_33657c285bed467db1f9c5ec10046bbf"/>
              <w:id w:val="9002031"/>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2024"/>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技术中心升级改造项目</w:t>
                        </w:r>
                      </w:p>
                    </w:tc>
                  </w:sdtContent>
                </w:sdt>
                <w:sdt>
                  <w:sdtPr>
                    <w:rPr>
                      <w:rFonts w:asciiTheme="minorEastAsia" w:eastAsiaTheme="minorEastAsia" w:hAnsiTheme="minorEastAsia"/>
                      <w:szCs w:val="21"/>
                    </w:rPr>
                    <w:alias w:val="在建工程情况明细－账面原值"/>
                    <w:tag w:val="_GBC_1d038761ff634a0f836c56c551f38840"/>
                    <w:id w:val="9002025"/>
                    <w:showingPlcHdr/>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跌价准备"/>
                    <w:tag w:val="_GBC_5dc38ae8f3ee4d4397f5a58414179670"/>
                    <w:id w:val="9002026"/>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2027"/>
                    <w:showingPlcHdr/>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原值"/>
                    <w:tag w:val="_GBC_e9275a5cff314d7186cbc0a908e31061"/>
                    <w:id w:val="9002028"/>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4,900.00</w:t>
                        </w:r>
                      </w:p>
                    </w:tc>
                  </w:sdtContent>
                </w:sdt>
                <w:sdt>
                  <w:sdtPr>
                    <w:rPr>
                      <w:rFonts w:asciiTheme="minorEastAsia" w:eastAsiaTheme="minorEastAsia" w:hAnsiTheme="minorEastAsia"/>
                      <w:szCs w:val="21"/>
                    </w:rPr>
                    <w:alias w:val="在建工程情况明细－跌价准备"/>
                    <w:tag w:val="_GBC_64937eca37d4421e8b8042f44ff8f045"/>
                    <w:id w:val="9002029"/>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2030"/>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4,900.00</w:t>
                        </w:r>
                      </w:p>
                    </w:tc>
                  </w:sdtContent>
                </w:sdt>
              </w:tr>
            </w:sdtContent>
          </w:sdt>
          <w:sdt>
            <w:sdtPr>
              <w:rPr>
                <w:rFonts w:asciiTheme="minorEastAsia" w:eastAsiaTheme="minorEastAsia" w:hAnsiTheme="minorEastAsia"/>
                <w:szCs w:val="21"/>
              </w:rPr>
              <w:alias w:val="在建工程情况明细"/>
              <w:tag w:val="_TUP_33657c285bed467db1f9c5ec10046bbf"/>
              <w:id w:val="9002039"/>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2032"/>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新型复合材料技术改进项目</w:t>
                        </w:r>
                      </w:p>
                    </w:tc>
                  </w:sdtContent>
                </w:sdt>
                <w:sdt>
                  <w:sdtPr>
                    <w:rPr>
                      <w:rFonts w:asciiTheme="minorEastAsia" w:eastAsiaTheme="minorEastAsia" w:hAnsiTheme="minorEastAsia"/>
                      <w:szCs w:val="21"/>
                    </w:rPr>
                    <w:alias w:val="在建工程情况明细－账面原值"/>
                    <w:tag w:val="_GBC_1d038761ff634a0f836c56c551f38840"/>
                    <w:id w:val="9002033"/>
                    <w:showingPlcHdr/>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跌价准备"/>
                    <w:tag w:val="_GBC_5dc38ae8f3ee4d4397f5a58414179670"/>
                    <w:id w:val="9002034"/>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2035"/>
                    <w:showingPlcHdr/>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原值"/>
                    <w:tag w:val="_GBC_e9275a5cff314d7186cbc0a908e31061"/>
                    <w:id w:val="9002036"/>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4,200.00</w:t>
                        </w:r>
                      </w:p>
                    </w:tc>
                  </w:sdtContent>
                </w:sdt>
                <w:sdt>
                  <w:sdtPr>
                    <w:rPr>
                      <w:rFonts w:asciiTheme="minorEastAsia" w:eastAsiaTheme="minorEastAsia" w:hAnsiTheme="minorEastAsia"/>
                      <w:szCs w:val="21"/>
                    </w:rPr>
                    <w:alias w:val="在建工程情况明细－跌价准备"/>
                    <w:tag w:val="_GBC_64937eca37d4421e8b8042f44ff8f045"/>
                    <w:id w:val="9002037"/>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2038"/>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4,200.00</w:t>
                        </w:r>
                      </w:p>
                    </w:tc>
                  </w:sdtContent>
                </w:sdt>
              </w:tr>
            </w:sdtContent>
          </w:sdt>
          <w:sdt>
            <w:sdtPr>
              <w:rPr>
                <w:rFonts w:asciiTheme="minorEastAsia" w:eastAsiaTheme="minorEastAsia" w:hAnsiTheme="minorEastAsia"/>
                <w:szCs w:val="21"/>
              </w:rPr>
              <w:alias w:val="在建工程情况明细"/>
              <w:tag w:val="_TUP_33657c285bed467db1f9c5ec10046bbf"/>
              <w:id w:val="9002047"/>
              <w:lock w:val="sdtLocked"/>
            </w:sdtPr>
            <w:sdtContent>
              <w:tr w:rsidR="00C24777" w:rsidRPr="00DE7461" w:rsidTr="00C24777">
                <w:trPr>
                  <w:cantSplit/>
                </w:trPr>
                <w:sdt>
                  <w:sdtPr>
                    <w:rPr>
                      <w:rFonts w:asciiTheme="minorEastAsia" w:eastAsiaTheme="minorEastAsia" w:hAnsiTheme="minorEastAsia"/>
                      <w:szCs w:val="21"/>
                    </w:rPr>
                    <w:alias w:val="在建工程情况明细－项目"/>
                    <w:tag w:val="_GBC_0921ec21dc1d4bd0a0fc2d7ced9a6553"/>
                    <w:id w:val="9002040"/>
                  </w:sdtPr>
                  <w:sdtContent>
                    <w:tc>
                      <w:tcPr>
                        <w:tcW w:w="777"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rPr>
                            <w:rFonts w:asciiTheme="minorEastAsia" w:eastAsiaTheme="minorEastAsia" w:hAnsiTheme="minorEastAsia"/>
                            <w:szCs w:val="21"/>
                          </w:rPr>
                        </w:pPr>
                        <w:r w:rsidRPr="00DE7461">
                          <w:rPr>
                            <w:rFonts w:asciiTheme="minorEastAsia" w:eastAsiaTheme="minorEastAsia" w:hAnsiTheme="minorEastAsia"/>
                            <w:szCs w:val="21"/>
                          </w:rPr>
                          <w:t>其他零星项目</w:t>
                        </w:r>
                      </w:p>
                    </w:tc>
                  </w:sdtContent>
                </w:sdt>
                <w:sdt>
                  <w:sdtPr>
                    <w:rPr>
                      <w:rFonts w:asciiTheme="minorEastAsia" w:eastAsiaTheme="minorEastAsia" w:hAnsiTheme="minorEastAsia"/>
                      <w:szCs w:val="21"/>
                    </w:rPr>
                    <w:alias w:val="在建工程情况明细－账面原值"/>
                    <w:tag w:val="_GBC_1d038761ff634a0f836c56c551f38840"/>
                    <w:id w:val="9002041"/>
                  </w:sdtPr>
                  <w:sdtContent>
                    <w:tc>
                      <w:tcPr>
                        <w:tcW w:w="920"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105"/>
                          <w:jc w:val="right"/>
                          <w:rPr>
                            <w:rFonts w:asciiTheme="minorEastAsia" w:eastAsiaTheme="minorEastAsia" w:hAnsiTheme="minorEastAsia"/>
                            <w:szCs w:val="21"/>
                          </w:rPr>
                        </w:pPr>
                        <w:r w:rsidRPr="00DE7461">
                          <w:rPr>
                            <w:rFonts w:asciiTheme="minorEastAsia" w:eastAsiaTheme="minorEastAsia" w:hAnsiTheme="minorEastAsia"/>
                            <w:szCs w:val="21"/>
                          </w:rPr>
                          <w:t>1,396,258.26</w:t>
                        </w:r>
                      </w:p>
                    </w:tc>
                  </w:sdtContent>
                </w:sdt>
                <w:sdt>
                  <w:sdtPr>
                    <w:rPr>
                      <w:rFonts w:asciiTheme="minorEastAsia" w:eastAsiaTheme="minorEastAsia" w:hAnsiTheme="minorEastAsia"/>
                      <w:szCs w:val="21"/>
                    </w:rPr>
                    <w:alias w:val="在建工程情况明细－跌价准备"/>
                    <w:tag w:val="_GBC_5dc38ae8f3ee4d4397f5a58414179670"/>
                    <w:id w:val="9002042"/>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771EAC">
                        <w:pPr>
                          <w:ind w:right="73"/>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净值"/>
                    <w:tag w:val="_GBC_6e5c0b56365e446f9e41481b961f709f"/>
                    <w:id w:val="9002043"/>
                  </w:sdtPr>
                  <w:sdtContent>
                    <w:tc>
                      <w:tcPr>
                        <w:tcW w:w="9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ind w:right="73"/>
                          <w:jc w:val="right"/>
                          <w:rPr>
                            <w:rFonts w:asciiTheme="minorEastAsia" w:eastAsiaTheme="minorEastAsia" w:hAnsiTheme="minorEastAsia"/>
                            <w:szCs w:val="21"/>
                          </w:rPr>
                        </w:pPr>
                        <w:r w:rsidRPr="00DE7461">
                          <w:rPr>
                            <w:rFonts w:asciiTheme="minorEastAsia" w:eastAsiaTheme="minorEastAsia" w:hAnsiTheme="minorEastAsia"/>
                            <w:szCs w:val="21"/>
                          </w:rPr>
                          <w:t>1,396,258.26</w:t>
                        </w:r>
                      </w:p>
                    </w:tc>
                  </w:sdtContent>
                </w:sdt>
                <w:sdt>
                  <w:sdtPr>
                    <w:rPr>
                      <w:rFonts w:asciiTheme="minorEastAsia" w:eastAsiaTheme="minorEastAsia" w:hAnsiTheme="minorEastAsia"/>
                      <w:szCs w:val="21"/>
                    </w:rPr>
                    <w:alias w:val="在建工程情况明细－账面原值"/>
                    <w:tag w:val="_GBC_e9275a5cff314d7186cbc0a908e31061"/>
                    <w:id w:val="9002044"/>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998,891.10</w:t>
                        </w:r>
                      </w:p>
                    </w:tc>
                  </w:sdtContent>
                </w:sdt>
                <w:sdt>
                  <w:sdtPr>
                    <w:rPr>
                      <w:rFonts w:asciiTheme="minorEastAsia" w:eastAsiaTheme="minorEastAsia" w:hAnsiTheme="minorEastAsia"/>
                      <w:szCs w:val="21"/>
                    </w:rPr>
                    <w:alias w:val="在建工程情况明细－跌价准备"/>
                    <w:tag w:val="_GBC_64937eca37d4421e8b8042f44ff8f045"/>
                    <w:id w:val="9002045"/>
                    <w:showingPlcHdr/>
                  </w:sdtPr>
                  <w:sdtContent>
                    <w:tc>
                      <w:tcPr>
                        <w:tcW w:w="398" w:type="pct"/>
                        <w:tcBorders>
                          <w:top w:val="single" w:sz="6" w:space="0" w:color="auto"/>
                          <w:left w:val="single" w:sz="6" w:space="0" w:color="auto"/>
                          <w:bottom w:val="single" w:sz="6" w:space="0" w:color="auto"/>
                          <w:right w:val="single" w:sz="6" w:space="0" w:color="auto"/>
                        </w:tcBorders>
                      </w:tcPr>
                      <w:p w:rsidR="00C24777" w:rsidRPr="00DE7461" w:rsidRDefault="00771EAC"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情况明细－账面价值"/>
                    <w:tag w:val="_GBC_7b4b0089ceb6418d919bb1af4757fffd"/>
                    <w:id w:val="9002046"/>
                  </w:sdtPr>
                  <w:sdtContent>
                    <w:tc>
                      <w:tcPr>
                        <w:tcW w:w="802" w:type="pct"/>
                        <w:tcBorders>
                          <w:top w:val="single" w:sz="6" w:space="0" w:color="auto"/>
                          <w:left w:val="single" w:sz="6" w:space="0" w:color="auto"/>
                          <w:bottom w:val="single" w:sz="6" w:space="0" w:color="auto"/>
                          <w:right w:val="single" w:sz="6" w:space="0" w:color="auto"/>
                        </w:tcBorders>
                      </w:tcPr>
                      <w:p w:rsidR="00C24777" w:rsidRPr="00DE7461" w:rsidRDefault="00C24777" w:rsidP="00C24777">
                        <w:pPr>
                          <w:jc w:val="right"/>
                          <w:rPr>
                            <w:rFonts w:asciiTheme="minorEastAsia" w:eastAsiaTheme="minorEastAsia" w:hAnsiTheme="minorEastAsia"/>
                            <w:szCs w:val="21"/>
                          </w:rPr>
                        </w:pPr>
                        <w:r w:rsidRPr="00DE7461">
                          <w:rPr>
                            <w:rFonts w:asciiTheme="minorEastAsia" w:eastAsiaTheme="minorEastAsia" w:hAnsiTheme="minorEastAsia"/>
                            <w:szCs w:val="21"/>
                          </w:rPr>
                          <w:t>998,891.10</w:t>
                        </w:r>
                      </w:p>
                    </w:tc>
                  </w:sdtContent>
                </w:sdt>
              </w:tr>
            </w:sdtContent>
          </w:sdt>
          <w:tr w:rsidR="00C24777" w:rsidRPr="00DE7461" w:rsidTr="00C24777">
            <w:trPr>
              <w:cantSplit/>
            </w:trPr>
            <w:tc>
              <w:tcPr>
                <w:tcW w:w="777"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center"/>
                  <w:rPr>
                    <w:rFonts w:asciiTheme="minorEastAsia" w:eastAsiaTheme="minorEastAsia" w:hAnsiTheme="minorEastAsia"/>
                    <w:szCs w:val="21"/>
                  </w:rPr>
                </w:pPr>
                <w:r w:rsidRPr="00DE7461">
                  <w:rPr>
                    <w:rFonts w:asciiTheme="minorEastAsia" w:eastAsiaTheme="minorEastAsia" w:hAnsiTheme="minorEastAsia" w:hint="eastAsia"/>
                    <w:szCs w:val="21"/>
                  </w:rPr>
                  <w:t>合计</w:t>
                </w:r>
              </w:p>
            </w:tc>
            <w:tc>
              <w:tcPr>
                <w:tcW w:w="920"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right"/>
                  <w:rPr>
                    <w:rFonts w:asciiTheme="minorEastAsia" w:eastAsiaTheme="minorEastAsia" w:hAnsiTheme="minorEastAsia"/>
                    <w:bCs/>
                    <w:szCs w:val="21"/>
                  </w:rPr>
                </w:pPr>
                <w:r w:rsidRPr="00DE7461">
                  <w:rPr>
                    <w:rFonts w:asciiTheme="minorEastAsia" w:eastAsiaTheme="minorEastAsia" w:hAnsiTheme="minorEastAsia"/>
                    <w:bCs/>
                    <w:szCs w:val="21"/>
                  </w:rPr>
                  <w:t>110,622,879.37</w:t>
                </w:r>
              </w:p>
            </w:tc>
            <w:tc>
              <w:tcPr>
                <w:tcW w:w="398"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right"/>
                  <w:rPr>
                    <w:rFonts w:asciiTheme="minorEastAsia" w:eastAsiaTheme="minorEastAsia" w:hAnsiTheme="minorEastAsia"/>
                    <w:bCs/>
                    <w:szCs w:val="21"/>
                  </w:rPr>
                </w:pPr>
                <w:r w:rsidRPr="00DE7461">
                  <w:rPr>
                    <w:rFonts w:asciiTheme="minorEastAsia" w:eastAsiaTheme="minorEastAsia" w:hAnsiTheme="minorEastAsia" w:hint="eastAsia"/>
                    <w:bCs/>
                    <w:szCs w:val="21"/>
                  </w:rPr>
                  <w:t>－</w:t>
                </w:r>
              </w:p>
            </w:tc>
            <w:tc>
              <w:tcPr>
                <w:tcW w:w="902"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right"/>
                  <w:rPr>
                    <w:rFonts w:asciiTheme="minorEastAsia" w:eastAsiaTheme="minorEastAsia" w:hAnsiTheme="minorEastAsia"/>
                    <w:bCs/>
                    <w:szCs w:val="21"/>
                  </w:rPr>
                </w:pPr>
                <w:r w:rsidRPr="00DE7461">
                  <w:rPr>
                    <w:rFonts w:asciiTheme="minorEastAsia" w:eastAsiaTheme="minorEastAsia" w:hAnsiTheme="minorEastAsia"/>
                    <w:bCs/>
                    <w:szCs w:val="21"/>
                  </w:rPr>
                  <w:t>110,622,879.37</w:t>
                </w:r>
              </w:p>
            </w:tc>
            <w:tc>
              <w:tcPr>
                <w:tcW w:w="802"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right"/>
                  <w:rPr>
                    <w:rFonts w:asciiTheme="minorEastAsia" w:eastAsiaTheme="minorEastAsia" w:hAnsiTheme="minorEastAsia"/>
                    <w:bCs/>
                    <w:szCs w:val="21"/>
                  </w:rPr>
                </w:pPr>
                <w:r w:rsidRPr="00DE7461">
                  <w:rPr>
                    <w:rFonts w:asciiTheme="minorEastAsia" w:eastAsiaTheme="minorEastAsia" w:hAnsiTheme="minorEastAsia"/>
                    <w:bCs/>
                    <w:szCs w:val="21"/>
                  </w:rPr>
                  <w:t>88,811,193.11</w:t>
                </w:r>
              </w:p>
            </w:tc>
            <w:tc>
              <w:tcPr>
                <w:tcW w:w="398"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right"/>
                  <w:rPr>
                    <w:rFonts w:asciiTheme="minorEastAsia" w:eastAsiaTheme="minorEastAsia" w:hAnsiTheme="minorEastAsia"/>
                    <w:bCs/>
                    <w:szCs w:val="21"/>
                  </w:rPr>
                </w:pPr>
                <w:r w:rsidRPr="00DE7461">
                  <w:rPr>
                    <w:rFonts w:asciiTheme="minorEastAsia" w:eastAsiaTheme="minorEastAsia" w:hAnsiTheme="minorEastAsia" w:hint="eastAsia"/>
                    <w:bCs/>
                    <w:szCs w:val="21"/>
                  </w:rPr>
                  <w:t>－</w:t>
                </w:r>
              </w:p>
            </w:tc>
            <w:tc>
              <w:tcPr>
                <w:tcW w:w="802" w:type="pct"/>
                <w:tcBorders>
                  <w:top w:val="single" w:sz="6" w:space="0" w:color="auto"/>
                  <w:left w:val="single" w:sz="6" w:space="0" w:color="auto"/>
                  <w:bottom w:val="single" w:sz="6" w:space="0" w:color="auto"/>
                  <w:right w:val="single" w:sz="6" w:space="0" w:color="auto"/>
                </w:tcBorders>
                <w:vAlign w:val="center"/>
              </w:tcPr>
              <w:p w:rsidR="00C24777" w:rsidRPr="00DE7461" w:rsidRDefault="00C24777" w:rsidP="00C24777">
                <w:pPr>
                  <w:jc w:val="right"/>
                  <w:rPr>
                    <w:rFonts w:asciiTheme="minorEastAsia" w:eastAsiaTheme="minorEastAsia" w:hAnsiTheme="minorEastAsia"/>
                    <w:bCs/>
                    <w:szCs w:val="21"/>
                  </w:rPr>
                </w:pPr>
                <w:r w:rsidRPr="00DE7461">
                  <w:rPr>
                    <w:rFonts w:asciiTheme="minorEastAsia" w:eastAsiaTheme="minorEastAsia" w:hAnsiTheme="minorEastAsia"/>
                    <w:bCs/>
                    <w:szCs w:val="21"/>
                  </w:rPr>
                  <w:t>88,811,193.11</w:t>
                </w:r>
              </w:p>
            </w:tc>
          </w:tr>
        </w:tbl>
        <w:p w:rsidR="00C24777" w:rsidRPr="009D5496" w:rsidRDefault="00703070" w:rsidP="009D5496"/>
      </w:sdtContent>
    </w:sdt>
    <w:sdt>
      <w:sdtPr>
        <w:rPr>
          <w:rFonts w:ascii="宋体" w:hAnsi="宋体" w:cs="宋体" w:hint="eastAsia"/>
          <w:b w:val="0"/>
          <w:bCs w:val="0"/>
          <w:kern w:val="0"/>
          <w:szCs w:val="21"/>
        </w:rPr>
        <w:alias w:val="模块:重大在建工程项目变动情况"/>
        <w:tag w:val="_SEC_56f783d4f9274dee9510145d6c965ff7"/>
        <w:id w:val="9002200"/>
        <w:lock w:val="sdtLocked"/>
        <w:placeholder>
          <w:docPart w:val="GBC22222222222222222222222222222"/>
        </w:placeholder>
      </w:sdtPr>
      <w:sdtEndPr>
        <w:rPr>
          <w:rFonts w:cstheme="minorBidi" w:hint="default"/>
        </w:rPr>
      </w:sdtEndPr>
      <w:sdtContent>
        <w:p w:rsidR="00C24777" w:rsidRDefault="00C24777" w:rsidP="002B4E99">
          <w:pPr>
            <w:pStyle w:val="4"/>
            <w:numPr>
              <w:ilvl w:val="0"/>
              <w:numId w:val="79"/>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964f4529e8234c358a8541e8c4754ec8"/>
            <w:id w:val="9002049"/>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90020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90020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7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1" w:type="dxa"/>
              <w:right w:w="31" w:type="dxa"/>
            </w:tblCellMar>
            <w:tblLook w:val="0000"/>
          </w:tblPr>
          <w:tblGrid>
            <w:gridCol w:w="1001"/>
            <w:gridCol w:w="1270"/>
            <w:gridCol w:w="1187"/>
            <w:gridCol w:w="1230"/>
            <w:gridCol w:w="1133"/>
            <w:gridCol w:w="708"/>
            <w:gridCol w:w="854"/>
            <w:gridCol w:w="706"/>
            <w:gridCol w:w="427"/>
            <w:gridCol w:w="423"/>
            <w:gridCol w:w="425"/>
            <w:gridCol w:w="285"/>
            <w:gridCol w:w="618"/>
          </w:tblGrid>
          <w:tr w:rsidR="00F730D4" w:rsidRPr="00804A6C" w:rsidTr="00804A6C">
            <w:trPr>
              <w:cantSplit/>
              <w:jc w:val="center"/>
            </w:trPr>
            <w:tc>
              <w:tcPr>
                <w:tcW w:w="487"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ind w:right="105"/>
                  <w:jc w:val="center"/>
                  <w:rPr>
                    <w:rFonts w:asciiTheme="minorEastAsia" w:eastAsiaTheme="minorEastAsia" w:hAnsiTheme="minorEastAsia"/>
                    <w:szCs w:val="21"/>
                  </w:rPr>
                </w:pPr>
                <w:r w:rsidRPr="00804A6C">
                  <w:rPr>
                    <w:rFonts w:asciiTheme="minorEastAsia" w:eastAsiaTheme="minorEastAsia" w:hAnsiTheme="minorEastAsia" w:hint="eastAsia"/>
                    <w:szCs w:val="21"/>
                  </w:rPr>
                  <w:lastRenderedPageBreak/>
                  <w:t>项目名称</w:t>
                </w:r>
              </w:p>
            </w:tc>
            <w:tc>
              <w:tcPr>
                <w:tcW w:w="618"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ind w:right="105"/>
                  <w:jc w:val="center"/>
                  <w:rPr>
                    <w:rFonts w:asciiTheme="minorEastAsia" w:eastAsiaTheme="minorEastAsia" w:hAnsiTheme="minorEastAsia"/>
                    <w:szCs w:val="21"/>
                  </w:rPr>
                </w:pPr>
                <w:r w:rsidRPr="00804A6C">
                  <w:rPr>
                    <w:rFonts w:asciiTheme="minorEastAsia" w:eastAsiaTheme="minorEastAsia" w:hAnsiTheme="minorEastAsia" w:hint="eastAsia"/>
                    <w:szCs w:val="21"/>
                  </w:rPr>
                  <w:t>预算数</w:t>
                </w:r>
              </w:p>
            </w:tc>
            <w:tc>
              <w:tcPr>
                <w:tcW w:w="578"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ind w:right="105"/>
                  <w:jc w:val="center"/>
                  <w:rPr>
                    <w:rFonts w:asciiTheme="minorEastAsia" w:eastAsiaTheme="minorEastAsia" w:hAnsiTheme="minorEastAsia"/>
                    <w:szCs w:val="21"/>
                  </w:rPr>
                </w:pPr>
                <w:r w:rsidRPr="00804A6C">
                  <w:rPr>
                    <w:rFonts w:asciiTheme="minorEastAsia" w:eastAsiaTheme="minorEastAsia" w:hAnsiTheme="minorEastAsia" w:hint="eastAsia"/>
                    <w:szCs w:val="21"/>
                  </w:rPr>
                  <w:t>期初</w:t>
                </w:r>
              </w:p>
              <w:p w:rsidR="00F730D4" w:rsidRPr="00804A6C" w:rsidRDefault="00F730D4" w:rsidP="00F730D4">
                <w:pPr>
                  <w:ind w:right="105"/>
                  <w:jc w:val="center"/>
                  <w:rPr>
                    <w:rFonts w:asciiTheme="minorEastAsia" w:eastAsiaTheme="minorEastAsia" w:hAnsiTheme="minorEastAsia"/>
                    <w:szCs w:val="21"/>
                  </w:rPr>
                </w:pPr>
                <w:r w:rsidRPr="00804A6C">
                  <w:rPr>
                    <w:rFonts w:asciiTheme="minorEastAsia" w:eastAsiaTheme="minorEastAsia" w:hAnsiTheme="minorEastAsia" w:hint="eastAsia"/>
                    <w:szCs w:val="21"/>
                  </w:rPr>
                  <w:t>余额</w:t>
                </w:r>
              </w:p>
            </w:tc>
            <w:tc>
              <w:tcPr>
                <w:tcW w:w="599"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ind w:right="105"/>
                  <w:jc w:val="center"/>
                  <w:rPr>
                    <w:rFonts w:asciiTheme="minorEastAsia" w:eastAsiaTheme="minorEastAsia" w:hAnsiTheme="minorEastAsia"/>
                    <w:szCs w:val="21"/>
                  </w:rPr>
                </w:pPr>
                <w:r w:rsidRPr="00804A6C">
                  <w:rPr>
                    <w:rFonts w:asciiTheme="minorEastAsia" w:eastAsiaTheme="minorEastAsia" w:hAnsiTheme="minorEastAsia" w:hint="eastAsia"/>
                    <w:szCs w:val="21"/>
                  </w:rPr>
                  <w:t>本期增加金额</w:t>
                </w:r>
              </w:p>
            </w:tc>
            <w:tc>
              <w:tcPr>
                <w:tcW w:w="552"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ind w:right="73"/>
                  <w:jc w:val="center"/>
                  <w:rPr>
                    <w:rFonts w:asciiTheme="minorEastAsia" w:eastAsiaTheme="minorEastAsia" w:hAnsiTheme="minorEastAsia"/>
                    <w:szCs w:val="21"/>
                  </w:rPr>
                </w:pPr>
                <w:r w:rsidRPr="00804A6C">
                  <w:rPr>
                    <w:rFonts w:asciiTheme="minorEastAsia" w:eastAsiaTheme="minorEastAsia" w:hAnsiTheme="minorEastAsia" w:hint="eastAsia"/>
                    <w:szCs w:val="21"/>
                  </w:rPr>
                  <w:t>本期转入固定资产金额</w:t>
                </w:r>
              </w:p>
            </w:tc>
            <w:tc>
              <w:tcPr>
                <w:tcW w:w="345"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ind w:right="73"/>
                  <w:jc w:val="center"/>
                  <w:rPr>
                    <w:rFonts w:asciiTheme="minorEastAsia" w:eastAsiaTheme="minorEastAsia" w:hAnsiTheme="minorEastAsia"/>
                    <w:szCs w:val="21"/>
                  </w:rPr>
                </w:pPr>
                <w:r w:rsidRPr="00804A6C">
                  <w:rPr>
                    <w:rFonts w:asciiTheme="minorEastAsia" w:eastAsiaTheme="minorEastAsia" w:hAnsiTheme="minorEastAsia" w:hint="eastAsia"/>
                    <w:szCs w:val="21"/>
                  </w:rPr>
                  <w:t>本期其他减少金额</w:t>
                </w:r>
              </w:p>
            </w:tc>
            <w:tc>
              <w:tcPr>
                <w:tcW w:w="416" w:type="pct"/>
                <w:tcBorders>
                  <w:top w:val="single" w:sz="6" w:space="0" w:color="auto"/>
                  <w:left w:val="single" w:sz="6" w:space="0" w:color="auto"/>
                  <w:bottom w:val="single" w:sz="6" w:space="0" w:color="auto"/>
                  <w:right w:val="single" w:sz="6" w:space="0" w:color="auto"/>
                </w:tcBorders>
                <w:vAlign w:val="center"/>
              </w:tcPr>
              <w:p w:rsidR="00F730D4" w:rsidRPr="00804A6C" w:rsidRDefault="00F730D4" w:rsidP="00F730D4">
                <w:pPr>
                  <w:jc w:val="center"/>
                  <w:rPr>
                    <w:rFonts w:asciiTheme="minorEastAsia" w:eastAsiaTheme="minorEastAsia" w:hAnsiTheme="minorEastAsia"/>
                    <w:szCs w:val="21"/>
                  </w:rPr>
                </w:pPr>
                <w:r w:rsidRPr="00804A6C">
                  <w:rPr>
                    <w:rFonts w:asciiTheme="minorEastAsia" w:eastAsiaTheme="minorEastAsia" w:hAnsiTheme="minorEastAsia" w:hint="eastAsia"/>
                    <w:szCs w:val="21"/>
                  </w:rPr>
                  <w:t>期末</w:t>
                </w:r>
              </w:p>
              <w:p w:rsidR="00F730D4" w:rsidRPr="00804A6C" w:rsidRDefault="00F730D4" w:rsidP="00F730D4">
                <w:pPr>
                  <w:jc w:val="center"/>
                  <w:rPr>
                    <w:rFonts w:asciiTheme="minorEastAsia" w:eastAsiaTheme="minorEastAsia" w:hAnsiTheme="minorEastAsia"/>
                    <w:szCs w:val="21"/>
                  </w:rPr>
                </w:pPr>
                <w:r w:rsidRPr="00804A6C">
                  <w:rPr>
                    <w:rFonts w:asciiTheme="minorEastAsia" w:eastAsiaTheme="minorEastAsia" w:hAnsiTheme="minorEastAsia" w:hint="eastAsia"/>
                    <w:szCs w:val="21"/>
                  </w:rPr>
                  <w:t>余额</w:t>
                </w:r>
              </w:p>
            </w:tc>
            <w:tc>
              <w:tcPr>
                <w:tcW w:w="344"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jc w:val="center"/>
                  <w:rPr>
                    <w:rFonts w:asciiTheme="minorEastAsia" w:eastAsiaTheme="minorEastAsia" w:hAnsiTheme="minorEastAsia"/>
                    <w:szCs w:val="21"/>
                  </w:rPr>
                </w:pPr>
                <w:r w:rsidRPr="00804A6C">
                  <w:rPr>
                    <w:rFonts w:asciiTheme="minorEastAsia" w:eastAsiaTheme="minorEastAsia" w:hAnsiTheme="minorEastAsia" w:hint="eastAsia"/>
                    <w:szCs w:val="21"/>
                  </w:rPr>
                  <w:t>工程累计投入占预算比例(%)</w:t>
                </w:r>
              </w:p>
            </w:tc>
            <w:tc>
              <w:tcPr>
                <w:tcW w:w="208"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jc w:val="center"/>
                  <w:rPr>
                    <w:rFonts w:asciiTheme="minorEastAsia" w:eastAsiaTheme="minorEastAsia" w:hAnsiTheme="minorEastAsia"/>
                    <w:szCs w:val="21"/>
                  </w:rPr>
                </w:pPr>
                <w:r w:rsidRPr="00804A6C">
                  <w:rPr>
                    <w:rFonts w:asciiTheme="minorEastAsia" w:eastAsiaTheme="minorEastAsia" w:hAnsiTheme="minorEastAsia" w:hint="eastAsia"/>
                    <w:szCs w:val="21"/>
                  </w:rPr>
                  <w:t>工程进度</w:t>
                </w:r>
              </w:p>
            </w:tc>
            <w:tc>
              <w:tcPr>
                <w:tcW w:w="206"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jc w:val="center"/>
                  <w:rPr>
                    <w:rFonts w:asciiTheme="minorEastAsia" w:eastAsiaTheme="minorEastAsia" w:hAnsiTheme="minorEastAsia"/>
                    <w:szCs w:val="21"/>
                  </w:rPr>
                </w:pPr>
                <w:r w:rsidRPr="00804A6C">
                  <w:rPr>
                    <w:rFonts w:asciiTheme="minorEastAsia" w:eastAsiaTheme="minorEastAsia" w:hAnsiTheme="minorEastAsia" w:hint="eastAsia"/>
                    <w:szCs w:val="21"/>
                  </w:rPr>
                  <w:t>利息资本化累计金额</w:t>
                </w:r>
              </w:p>
            </w:tc>
            <w:tc>
              <w:tcPr>
                <w:tcW w:w="207"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jc w:val="center"/>
                  <w:rPr>
                    <w:rFonts w:asciiTheme="minorEastAsia" w:eastAsiaTheme="minorEastAsia" w:hAnsiTheme="minorEastAsia"/>
                    <w:szCs w:val="21"/>
                  </w:rPr>
                </w:pPr>
                <w:r w:rsidRPr="00804A6C">
                  <w:rPr>
                    <w:rFonts w:asciiTheme="minorEastAsia" w:eastAsiaTheme="minorEastAsia" w:hAnsiTheme="minorEastAsia" w:hint="eastAsia"/>
                    <w:szCs w:val="21"/>
                  </w:rPr>
                  <w:t>其中：本期利息资本化金额</w:t>
                </w:r>
              </w:p>
            </w:tc>
            <w:tc>
              <w:tcPr>
                <w:tcW w:w="139"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jc w:val="center"/>
                  <w:rPr>
                    <w:rFonts w:asciiTheme="minorEastAsia" w:eastAsiaTheme="minorEastAsia" w:hAnsiTheme="minorEastAsia"/>
                    <w:szCs w:val="21"/>
                  </w:rPr>
                </w:pPr>
                <w:r w:rsidRPr="00804A6C">
                  <w:rPr>
                    <w:rFonts w:asciiTheme="minorEastAsia" w:eastAsiaTheme="minorEastAsia" w:hAnsiTheme="minorEastAsia" w:hint="eastAsia"/>
                    <w:szCs w:val="21"/>
                  </w:rPr>
                  <w:t>本期利息资本化率(%)</w:t>
                </w:r>
              </w:p>
            </w:tc>
            <w:tc>
              <w:tcPr>
                <w:tcW w:w="301"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jc w:val="center"/>
                  <w:rPr>
                    <w:rFonts w:asciiTheme="minorEastAsia" w:eastAsiaTheme="minorEastAsia" w:hAnsiTheme="minorEastAsia"/>
                    <w:szCs w:val="21"/>
                  </w:rPr>
                </w:pPr>
                <w:r w:rsidRPr="00804A6C">
                  <w:rPr>
                    <w:rFonts w:asciiTheme="minorEastAsia" w:eastAsiaTheme="minorEastAsia" w:hAnsiTheme="minorEastAsia" w:hint="eastAsia"/>
                    <w:szCs w:val="21"/>
                  </w:rPr>
                  <w:t>资金来源</w:t>
                </w:r>
              </w:p>
            </w:tc>
          </w:tr>
          <w:sdt>
            <w:sdtPr>
              <w:rPr>
                <w:rFonts w:asciiTheme="minorEastAsia" w:eastAsiaTheme="minorEastAsia" w:hAnsiTheme="minorEastAsia" w:cstheme="minorBidi" w:hint="eastAsia"/>
                <w:kern w:val="2"/>
                <w:szCs w:val="21"/>
              </w:rPr>
              <w:alias w:val="在建工程明细"/>
              <w:tag w:val="_TUP_ddeb799b6fdf45e2b195807d1913c3bb"/>
              <w:id w:val="33108698"/>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685"/>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车用轴承技改项目</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686"/>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300,000,000.00</w:t>
                        </w:r>
                      </w:p>
                    </w:sdtContent>
                  </w:sdt>
                </w:tc>
                <w:sdt>
                  <w:sdtPr>
                    <w:rPr>
                      <w:rFonts w:asciiTheme="minorEastAsia" w:eastAsiaTheme="minorEastAsia" w:hAnsiTheme="minorEastAsia"/>
                      <w:szCs w:val="21"/>
                    </w:rPr>
                    <w:alias w:val="在建工程项目金额"/>
                    <w:tag w:val="_GBC_c7b4dd03074f4b508118c59ac18ef165"/>
                    <w:id w:val="33108687"/>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3,453,717.96</w:t>
                        </w:r>
                      </w:p>
                    </w:tc>
                  </w:sdtContent>
                </w:sdt>
                <w:sdt>
                  <w:sdtPr>
                    <w:rPr>
                      <w:rFonts w:asciiTheme="minorEastAsia" w:eastAsiaTheme="minorEastAsia" w:hAnsiTheme="minorEastAsia"/>
                      <w:szCs w:val="21"/>
                    </w:rPr>
                    <w:alias w:val="在建工程项目金额增加数"/>
                    <w:tag w:val="_GBC_fee022c7f41642d6b1a5003254c08937"/>
                    <w:id w:val="33108688"/>
                    <w:lock w:val="sdtLocked"/>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6,135,616.15</w:t>
                        </w:r>
                      </w:p>
                    </w:tc>
                  </w:sdtContent>
                </w:sdt>
                <w:sdt>
                  <w:sdtPr>
                    <w:rPr>
                      <w:rFonts w:asciiTheme="minorEastAsia" w:eastAsiaTheme="minorEastAsia" w:hAnsiTheme="minorEastAsia"/>
                      <w:szCs w:val="21"/>
                    </w:rPr>
                    <w:alias w:val="在建工程项目转入固定资产"/>
                    <w:tag w:val="_GBC_be86c04f505849d3907ce31ce303ddd2"/>
                    <w:id w:val="33108689"/>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8,348,581.97</w:t>
                        </w:r>
                      </w:p>
                    </w:tc>
                  </w:sdtContent>
                </w:sdt>
                <w:sdt>
                  <w:sdtPr>
                    <w:rPr>
                      <w:rFonts w:asciiTheme="minorEastAsia" w:eastAsiaTheme="minorEastAsia" w:hAnsiTheme="minorEastAsia"/>
                      <w:szCs w:val="21"/>
                    </w:rPr>
                    <w:alias w:val="在建工程明细－其他减少"/>
                    <w:tag w:val="_GBC_08347e2ef7e84775ad2917dda4a8d090"/>
                    <w:id w:val="33108690"/>
                    <w:lock w:val="sdtLocked"/>
                    <w:showingPlcHdr/>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金额"/>
                    <w:tag w:val="_GBC_52494e6adf24482da9d3d25152b7c59e"/>
                    <w:id w:val="33108691"/>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D86FEC" w:rsidP="00F730D4">
                        <w:pPr>
                          <w:rPr>
                            <w:rFonts w:asciiTheme="minorEastAsia" w:eastAsiaTheme="minorEastAsia" w:hAnsiTheme="minorEastAsia"/>
                            <w:szCs w:val="21"/>
                          </w:rPr>
                        </w:pPr>
                        <w:r w:rsidRPr="00804A6C">
                          <w:rPr>
                            <w:rFonts w:asciiTheme="minorEastAsia" w:eastAsiaTheme="minorEastAsia" w:hAnsiTheme="minorEastAsia"/>
                            <w:szCs w:val="21"/>
                          </w:rPr>
                          <w:t>1,240,752.14</w:t>
                        </w:r>
                      </w:p>
                    </w:tc>
                  </w:sdtContent>
                </w:sdt>
                <w:sdt>
                  <w:sdtPr>
                    <w:rPr>
                      <w:rFonts w:asciiTheme="minorEastAsia" w:eastAsiaTheme="minorEastAsia" w:hAnsiTheme="minorEastAsia"/>
                      <w:szCs w:val="21"/>
                    </w:rPr>
                    <w:alias w:val="在建工程项目工程投入占预算比例"/>
                    <w:tag w:val="_GBC_7bf5ca56d38b477e9e5177a76aa49cc8"/>
                    <w:id w:val="33108692"/>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50.30</w:t>
                        </w:r>
                      </w:p>
                    </w:tc>
                  </w:sdtContent>
                </w:sdt>
                <w:sdt>
                  <w:sdtPr>
                    <w:rPr>
                      <w:rFonts w:asciiTheme="minorEastAsia" w:eastAsiaTheme="minorEastAsia" w:hAnsiTheme="minorEastAsia"/>
                      <w:szCs w:val="21"/>
                    </w:rPr>
                    <w:alias w:val="在建工程项目工程进度"/>
                    <w:tag w:val="_GBC_02c8c64124384f668a4a25597367e871"/>
                    <w:id w:val="33108693"/>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857f4faf4cf345a7a82c29f6007a0fb1"/>
                    <w:id w:val="33108694"/>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695"/>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696"/>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697"/>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712"/>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699"/>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带座带锁口项目</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700"/>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55,000,000.00</w:t>
                        </w:r>
                      </w:p>
                    </w:sdtContent>
                  </w:sdt>
                </w:tc>
                <w:sdt>
                  <w:sdtPr>
                    <w:rPr>
                      <w:rFonts w:asciiTheme="minorEastAsia" w:eastAsiaTheme="minorEastAsia" w:hAnsiTheme="minorEastAsia"/>
                      <w:szCs w:val="21"/>
                    </w:rPr>
                    <w:alias w:val="在建工程项目金额"/>
                    <w:tag w:val="_GBC_c7b4dd03074f4b508118c59ac18ef165"/>
                    <w:id w:val="33108701"/>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18,213.39</w:t>
                        </w:r>
                      </w:p>
                    </w:tc>
                  </w:sdtContent>
                </w:sdt>
                <w:sdt>
                  <w:sdtPr>
                    <w:rPr>
                      <w:rFonts w:asciiTheme="minorEastAsia" w:eastAsiaTheme="minorEastAsia" w:hAnsiTheme="minorEastAsia"/>
                      <w:szCs w:val="21"/>
                    </w:rPr>
                    <w:alias w:val="在建工程项目金额增加数"/>
                    <w:tag w:val="_GBC_fee022c7f41642d6b1a5003254c08937"/>
                    <w:id w:val="33108702"/>
                    <w:lock w:val="sdtLocked"/>
                    <w:showingPlcHdr/>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转入固定资产"/>
                    <w:tag w:val="_GBC_be86c04f505849d3907ce31ce303ddd2"/>
                    <w:id w:val="33108703"/>
                    <w:lock w:val="sdtLocked"/>
                    <w:showingPlcHdr/>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其他减少"/>
                    <w:tag w:val="_GBC_08347e2ef7e84775ad2917dda4a8d090"/>
                    <w:id w:val="33108704"/>
                    <w:lock w:val="sdtLocked"/>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18,213.39</w:t>
                        </w:r>
                      </w:p>
                    </w:tc>
                  </w:sdtContent>
                </w:sdt>
                <w:sdt>
                  <w:sdtPr>
                    <w:rPr>
                      <w:rFonts w:asciiTheme="minorEastAsia" w:eastAsiaTheme="minorEastAsia" w:hAnsiTheme="minorEastAsia"/>
                      <w:szCs w:val="21"/>
                    </w:rPr>
                    <w:alias w:val="在建工程项目金额"/>
                    <w:tag w:val="_GBC_52494e6adf24482da9d3d25152b7c59e"/>
                    <w:id w:val="33108705"/>
                    <w:lock w:val="sdtLocked"/>
                    <w:showingPlcHdr/>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项目工程投入占预算比例"/>
                    <w:tag w:val="_GBC_7bf5ca56d38b477e9e5177a76aa49cc8"/>
                    <w:id w:val="33108706"/>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107.06</w:t>
                        </w:r>
                      </w:p>
                    </w:tc>
                  </w:sdtContent>
                </w:sdt>
                <w:sdt>
                  <w:sdtPr>
                    <w:rPr>
                      <w:rFonts w:asciiTheme="minorEastAsia" w:eastAsiaTheme="minorEastAsia" w:hAnsiTheme="minorEastAsia"/>
                      <w:szCs w:val="21"/>
                    </w:rPr>
                    <w:alias w:val="在建工程项目工程进度"/>
                    <w:tag w:val="_GBC_02c8c64124384f668a4a25597367e871"/>
                    <w:id w:val="33108707"/>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已完工</w:t>
                        </w:r>
                      </w:p>
                    </w:tc>
                  </w:sdtContent>
                </w:sdt>
                <w:sdt>
                  <w:sdtPr>
                    <w:rPr>
                      <w:rFonts w:asciiTheme="minorEastAsia" w:eastAsiaTheme="minorEastAsia" w:hAnsiTheme="minorEastAsia"/>
                      <w:szCs w:val="21"/>
                    </w:rPr>
                    <w:alias w:val="在建工程利息资本化金额"/>
                    <w:tag w:val="_GBC_857f4faf4cf345a7a82c29f6007a0fb1"/>
                    <w:id w:val="33108708"/>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709"/>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710"/>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711"/>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726"/>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713"/>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技术改造中心升级改造项目</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714"/>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20,000,000.00</w:t>
                        </w:r>
                      </w:p>
                    </w:sdtContent>
                  </w:sdt>
                </w:tc>
                <w:sdt>
                  <w:sdtPr>
                    <w:rPr>
                      <w:rFonts w:asciiTheme="minorEastAsia" w:eastAsiaTheme="minorEastAsia" w:hAnsiTheme="minorEastAsia"/>
                      <w:szCs w:val="21"/>
                    </w:rPr>
                    <w:alias w:val="在建工程项目金额"/>
                    <w:tag w:val="_GBC_c7b4dd03074f4b508118c59ac18ef165"/>
                    <w:id w:val="33108715"/>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4,900.00</w:t>
                        </w:r>
                      </w:p>
                    </w:tc>
                  </w:sdtContent>
                </w:sdt>
                <w:sdt>
                  <w:sdtPr>
                    <w:rPr>
                      <w:rFonts w:asciiTheme="minorEastAsia" w:eastAsiaTheme="minorEastAsia" w:hAnsiTheme="minorEastAsia"/>
                      <w:szCs w:val="21"/>
                    </w:rPr>
                    <w:alias w:val="在建工程项目金额增加数"/>
                    <w:tag w:val="_GBC_fee022c7f41642d6b1a5003254c08937"/>
                    <w:id w:val="33108716"/>
                    <w:lock w:val="sdtLocked"/>
                    <w:showingPlcHdr/>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转入固定资产"/>
                    <w:tag w:val="_GBC_be86c04f505849d3907ce31ce303ddd2"/>
                    <w:id w:val="33108717"/>
                    <w:lock w:val="sdtLocked"/>
                    <w:showingPlcHdr/>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其他减少"/>
                    <w:tag w:val="_GBC_08347e2ef7e84775ad2917dda4a8d090"/>
                    <w:id w:val="33108718"/>
                    <w:lock w:val="sdtLocked"/>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4,900.00</w:t>
                        </w:r>
                      </w:p>
                    </w:tc>
                  </w:sdtContent>
                </w:sdt>
                <w:sdt>
                  <w:sdtPr>
                    <w:rPr>
                      <w:rFonts w:asciiTheme="minorEastAsia" w:eastAsiaTheme="minorEastAsia" w:hAnsiTheme="minorEastAsia"/>
                      <w:szCs w:val="21"/>
                    </w:rPr>
                    <w:alias w:val="在建工程项目金额"/>
                    <w:tag w:val="_GBC_52494e6adf24482da9d3d25152b7c59e"/>
                    <w:id w:val="33108719"/>
                    <w:lock w:val="sdtLocked"/>
                    <w:showingPlcHdr/>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工程投入占预算比例"/>
                    <w:tag w:val="_GBC_7bf5ca56d38b477e9e5177a76aa49cc8"/>
                    <w:id w:val="33108720"/>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54.98</w:t>
                        </w:r>
                      </w:p>
                    </w:tc>
                  </w:sdtContent>
                </w:sdt>
                <w:sdt>
                  <w:sdtPr>
                    <w:rPr>
                      <w:rFonts w:asciiTheme="minorEastAsia" w:eastAsiaTheme="minorEastAsia" w:hAnsiTheme="minorEastAsia"/>
                      <w:szCs w:val="21"/>
                    </w:rPr>
                    <w:alias w:val="在建工程项目工程进度"/>
                    <w:tag w:val="_GBC_02c8c64124384f668a4a25597367e871"/>
                    <w:id w:val="33108721"/>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857f4faf4cf345a7a82c29f6007a0fb1"/>
                    <w:id w:val="33108722"/>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723"/>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724"/>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725"/>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740"/>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727"/>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新特种关节项目</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728"/>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236,000,000.00</w:t>
                        </w:r>
                      </w:p>
                    </w:sdtContent>
                  </w:sdt>
                </w:tc>
                <w:sdt>
                  <w:sdtPr>
                    <w:rPr>
                      <w:rFonts w:asciiTheme="minorEastAsia" w:eastAsiaTheme="minorEastAsia" w:hAnsiTheme="minorEastAsia"/>
                      <w:szCs w:val="21"/>
                    </w:rPr>
                    <w:alias w:val="在建工程项目金额"/>
                    <w:tag w:val="_GBC_c7b4dd03074f4b508118c59ac18ef165"/>
                    <w:id w:val="33108729"/>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31,124.35</w:t>
                        </w:r>
                      </w:p>
                    </w:tc>
                  </w:sdtContent>
                </w:sdt>
                <w:sdt>
                  <w:sdtPr>
                    <w:rPr>
                      <w:rFonts w:asciiTheme="minorEastAsia" w:eastAsiaTheme="minorEastAsia" w:hAnsiTheme="minorEastAsia"/>
                      <w:szCs w:val="21"/>
                    </w:rPr>
                    <w:alias w:val="在建工程项目金额增加数"/>
                    <w:tag w:val="_GBC_fee022c7f41642d6b1a5003254c08937"/>
                    <w:id w:val="33108730"/>
                    <w:lock w:val="sdtLocked"/>
                    <w:showingPlcHdr/>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转入固定资产"/>
                    <w:tag w:val="_GBC_be86c04f505849d3907ce31ce303ddd2"/>
                    <w:id w:val="33108731"/>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18,598.29</w:t>
                        </w:r>
                      </w:p>
                    </w:tc>
                  </w:sdtContent>
                </w:sdt>
                <w:sdt>
                  <w:sdtPr>
                    <w:rPr>
                      <w:rFonts w:asciiTheme="minorEastAsia" w:eastAsiaTheme="minorEastAsia" w:hAnsiTheme="minorEastAsia"/>
                      <w:szCs w:val="21"/>
                    </w:rPr>
                    <w:alias w:val="在建工程明细－其他减少"/>
                    <w:tag w:val="_GBC_08347e2ef7e84775ad2917dda4a8d090"/>
                    <w:id w:val="33108732"/>
                    <w:lock w:val="sdtLocked"/>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7,008.55</w:t>
                        </w:r>
                      </w:p>
                    </w:tc>
                  </w:sdtContent>
                </w:sdt>
                <w:sdt>
                  <w:sdtPr>
                    <w:rPr>
                      <w:rFonts w:asciiTheme="minorEastAsia" w:eastAsiaTheme="minorEastAsia" w:hAnsiTheme="minorEastAsia"/>
                      <w:szCs w:val="21"/>
                    </w:rPr>
                    <w:alias w:val="在建工程项目金额"/>
                    <w:tag w:val="_GBC_52494e6adf24482da9d3d25152b7c59e"/>
                    <w:id w:val="33108733"/>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D86FEC" w:rsidP="00F730D4">
                        <w:pPr>
                          <w:rPr>
                            <w:rFonts w:asciiTheme="minorEastAsia" w:eastAsiaTheme="minorEastAsia" w:hAnsiTheme="minorEastAsia"/>
                            <w:szCs w:val="21"/>
                          </w:rPr>
                        </w:pPr>
                        <w:r w:rsidRPr="00804A6C">
                          <w:rPr>
                            <w:rFonts w:asciiTheme="minorEastAsia" w:eastAsiaTheme="minorEastAsia" w:hAnsiTheme="minorEastAsia"/>
                            <w:szCs w:val="21"/>
                          </w:rPr>
                          <w:t>5,517.51</w:t>
                        </w:r>
                      </w:p>
                    </w:tc>
                  </w:sdtContent>
                </w:sdt>
                <w:sdt>
                  <w:sdtPr>
                    <w:rPr>
                      <w:rFonts w:asciiTheme="minorEastAsia" w:eastAsiaTheme="minorEastAsia" w:hAnsiTheme="minorEastAsia"/>
                      <w:szCs w:val="21"/>
                    </w:rPr>
                    <w:alias w:val="在建工程项目工程投入占预算比例"/>
                    <w:tag w:val="_GBC_7bf5ca56d38b477e9e5177a76aa49cc8"/>
                    <w:id w:val="33108734"/>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93.29</w:t>
                        </w:r>
                      </w:p>
                    </w:tc>
                  </w:sdtContent>
                </w:sdt>
                <w:sdt>
                  <w:sdtPr>
                    <w:rPr>
                      <w:rFonts w:asciiTheme="minorEastAsia" w:eastAsiaTheme="minorEastAsia" w:hAnsiTheme="minorEastAsia"/>
                      <w:szCs w:val="21"/>
                    </w:rPr>
                    <w:alias w:val="在建工程项目工程进度"/>
                    <w:tag w:val="_GBC_02c8c64124384f668a4a25597367e871"/>
                    <w:id w:val="33108735"/>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857f4faf4cf345a7a82c29f6007a0fb1"/>
                    <w:id w:val="33108736"/>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737"/>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738"/>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739"/>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768"/>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755"/>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高端关节</w:t>
                        </w:r>
                        <w:r w:rsidRPr="00804A6C">
                          <w:rPr>
                            <w:rFonts w:asciiTheme="minorEastAsia" w:eastAsiaTheme="minorEastAsia" w:hAnsiTheme="minorEastAsia"/>
                            <w:szCs w:val="21"/>
                          </w:rPr>
                          <w:t>-</w:t>
                        </w:r>
                        <w:r w:rsidRPr="00804A6C">
                          <w:rPr>
                            <w:rFonts w:asciiTheme="minorEastAsia" w:eastAsiaTheme="minorEastAsia" w:hAnsiTheme="minorEastAsia" w:hint="eastAsia"/>
                            <w:szCs w:val="21"/>
                          </w:rPr>
                          <w:t>军工条件建设</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756"/>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47,830,000.00</w:t>
                        </w:r>
                      </w:p>
                    </w:sdtContent>
                  </w:sdt>
                </w:tc>
                <w:sdt>
                  <w:sdtPr>
                    <w:rPr>
                      <w:rFonts w:asciiTheme="minorEastAsia" w:eastAsiaTheme="minorEastAsia" w:hAnsiTheme="minorEastAsia"/>
                      <w:szCs w:val="21"/>
                    </w:rPr>
                    <w:alias w:val="在建工程项目金额"/>
                    <w:tag w:val="_GBC_c7b4dd03074f4b508118c59ac18ef165"/>
                    <w:id w:val="33108757"/>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7,101,446.48</w:t>
                        </w:r>
                      </w:p>
                    </w:tc>
                  </w:sdtContent>
                </w:sdt>
                <w:sdt>
                  <w:sdtPr>
                    <w:rPr>
                      <w:rFonts w:asciiTheme="minorEastAsia" w:eastAsiaTheme="minorEastAsia" w:hAnsiTheme="minorEastAsia"/>
                      <w:szCs w:val="21"/>
                    </w:rPr>
                    <w:alias w:val="在建工程项目金额增加数"/>
                    <w:tag w:val="_GBC_fee022c7f41642d6b1a5003254c08937"/>
                    <w:id w:val="33108758"/>
                    <w:lock w:val="sdtLocked"/>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2,166,476.56</w:t>
                        </w:r>
                      </w:p>
                    </w:tc>
                  </w:sdtContent>
                </w:sdt>
                <w:sdt>
                  <w:sdtPr>
                    <w:rPr>
                      <w:rFonts w:asciiTheme="minorEastAsia" w:eastAsiaTheme="minorEastAsia" w:hAnsiTheme="minorEastAsia"/>
                      <w:szCs w:val="21"/>
                    </w:rPr>
                    <w:alias w:val="在建工程项目转入固定资产"/>
                    <w:tag w:val="_GBC_be86c04f505849d3907ce31ce303ddd2"/>
                    <w:id w:val="33108759"/>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4,345,215.71</w:t>
                        </w:r>
                      </w:p>
                    </w:tc>
                  </w:sdtContent>
                </w:sdt>
                <w:sdt>
                  <w:sdtPr>
                    <w:rPr>
                      <w:rFonts w:asciiTheme="minorEastAsia" w:eastAsiaTheme="minorEastAsia" w:hAnsiTheme="minorEastAsia"/>
                      <w:szCs w:val="21"/>
                    </w:rPr>
                    <w:alias w:val="在建工程明细－其他减少"/>
                    <w:tag w:val="_GBC_08347e2ef7e84775ad2917dda4a8d090"/>
                    <w:id w:val="33108760"/>
                    <w:lock w:val="sdtLocked"/>
                    <w:showingPlcHdr/>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金额"/>
                    <w:tag w:val="_GBC_52494e6adf24482da9d3d25152b7c59e"/>
                    <w:id w:val="33108761"/>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D86FEC" w:rsidP="00F730D4">
                        <w:pPr>
                          <w:rPr>
                            <w:rFonts w:asciiTheme="minorEastAsia" w:eastAsiaTheme="minorEastAsia" w:hAnsiTheme="minorEastAsia"/>
                            <w:szCs w:val="21"/>
                          </w:rPr>
                        </w:pPr>
                        <w:r w:rsidRPr="00804A6C">
                          <w:rPr>
                            <w:rFonts w:asciiTheme="minorEastAsia" w:eastAsiaTheme="minorEastAsia" w:hAnsiTheme="minorEastAsia"/>
                            <w:szCs w:val="21"/>
                          </w:rPr>
                          <w:t>4,922,707.33</w:t>
                        </w:r>
                      </w:p>
                    </w:tc>
                  </w:sdtContent>
                </w:sdt>
                <w:sdt>
                  <w:sdtPr>
                    <w:rPr>
                      <w:rFonts w:asciiTheme="minorEastAsia" w:eastAsiaTheme="minorEastAsia" w:hAnsiTheme="minorEastAsia"/>
                      <w:szCs w:val="21"/>
                    </w:rPr>
                    <w:alias w:val="在建工程项目工程投入占预算比例"/>
                    <w:tag w:val="_GBC_7bf5ca56d38b477e9e5177a76aa49cc8"/>
                    <w:id w:val="33108762"/>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74.89</w:t>
                        </w:r>
                      </w:p>
                    </w:tc>
                  </w:sdtContent>
                </w:sdt>
                <w:sdt>
                  <w:sdtPr>
                    <w:rPr>
                      <w:rFonts w:asciiTheme="minorEastAsia" w:eastAsiaTheme="minorEastAsia" w:hAnsiTheme="minorEastAsia"/>
                      <w:szCs w:val="21"/>
                    </w:rPr>
                    <w:alias w:val="在建工程项目工程进度"/>
                    <w:tag w:val="_GBC_02c8c64124384f668a4a25597367e871"/>
                    <w:id w:val="33108763"/>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857f4faf4cf345a7a82c29f6007a0fb1"/>
                    <w:id w:val="33108764"/>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765"/>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766"/>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767"/>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782"/>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769"/>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高端关节</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770"/>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320,000,000.00</w:t>
                        </w:r>
                      </w:p>
                    </w:sdtContent>
                  </w:sdt>
                </w:tc>
                <w:sdt>
                  <w:sdtPr>
                    <w:rPr>
                      <w:rFonts w:asciiTheme="minorEastAsia" w:eastAsiaTheme="minorEastAsia" w:hAnsiTheme="minorEastAsia"/>
                      <w:szCs w:val="21"/>
                    </w:rPr>
                    <w:alias w:val="在建工程项目金额"/>
                    <w:tag w:val="_GBC_c7b4dd03074f4b508118c59ac18ef165"/>
                    <w:id w:val="33108771"/>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62,178,248.67</w:t>
                        </w:r>
                      </w:p>
                    </w:tc>
                  </w:sdtContent>
                </w:sdt>
                <w:sdt>
                  <w:sdtPr>
                    <w:rPr>
                      <w:rFonts w:asciiTheme="minorEastAsia" w:eastAsiaTheme="minorEastAsia" w:hAnsiTheme="minorEastAsia"/>
                      <w:szCs w:val="21"/>
                    </w:rPr>
                    <w:alias w:val="在建工程项目金额增加数"/>
                    <w:tag w:val="_GBC_fee022c7f41642d6b1a5003254c08937"/>
                    <w:id w:val="33108772"/>
                    <w:lock w:val="sdtLocked"/>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2,610,972.69</w:t>
                        </w:r>
                      </w:p>
                    </w:tc>
                  </w:sdtContent>
                </w:sdt>
                <w:sdt>
                  <w:sdtPr>
                    <w:rPr>
                      <w:rFonts w:asciiTheme="minorEastAsia" w:eastAsiaTheme="minorEastAsia" w:hAnsiTheme="minorEastAsia"/>
                      <w:szCs w:val="21"/>
                    </w:rPr>
                    <w:alias w:val="在建工程项目转入固定资产"/>
                    <w:tag w:val="_GBC_be86c04f505849d3907ce31ce303ddd2"/>
                    <w:id w:val="33108773"/>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10,142,626.40</w:t>
                        </w:r>
                      </w:p>
                    </w:tc>
                  </w:sdtContent>
                </w:sdt>
                <w:sdt>
                  <w:sdtPr>
                    <w:rPr>
                      <w:rFonts w:asciiTheme="minorEastAsia" w:eastAsiaTheme="minorEastAsia" w:hAnsiTheme="minorEastAsia"/>
                      <w:szCs w:val="21"/>
                    </w:rPr>
                    <w:alias w:val="在建工程明细－其他减少"/>
                    <w:tag w:val="_GBC_08347e2ef7e84775ad2917dda4a8d090"/>
                    <w:id w:val="33108774"/>
                    <w:lock w:val="sdtLocked"/>
                    <w:showingPlcHdr/>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金额"/>
                    <w:tag w:val="_GBC_52494e6adf24482da9d3d25152b7c59e"/>
                    <w:id w:val="33108775"/>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D86FEC" w:rsidP="00F730D4">
                        <w:pPr>
                          <w:rPr>
                            <w:rFonts w:asciiTheme="minorEastAsia" w:eastAsiaTheme="minorEastAsia" w:hAnsiTheme="minorEastAsia"/>
                            <w:szCs w:val="21"/>
                          </w:rPr>
                        </w:pPr>
                        <w:r w:rsidRPr="00804A6C">
                          <w:rPr>
                            <w:rFonts w:asciiTheme="minorEastAsia" w:eastAsiaTheme="minorEastAsia" w:hAnsiTheme="minorEastAsia"/>
                            <w:szCs w:val="21"/>
                          </w:rPr>
                          <w:t>54,646,594.96</w:t>
                        </w:r>
                      </w:p>
                    </w:tc>
                  </w:sdtContent>
                </w:sdt>
                <w:sdt>
                  <w:sdtPr>
                    <w:rPr>
                      <w:rFonts w:asciiTheme="minorEastAsia" w:eastAsiaTheme="minorEastAsia" w:hAnsiTheme="minorEastAsia"/>
                      <w:szCs w:val="21"/>
                    </w:rPr>
                    <w:alias w:val="在建工程项目工程投入占预算比例"/>
                    <w:tag w:val="_GBC_7bf5ca56d38b477e9e5177a76aa49cc8"/>
                    <w:id w:val="33108776"/>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30.82</w:t>
                        </w:r>
                      </w:p>
                    </w:tc>
                  </w:sdtContent>
                </w:sdt>
                <w:sdt>
                  <w:sdtPr>
                    <w:rPr>
                      <w:rFonts w:asciiTheme="minorEastAsia" w:eastAsiaTheme="minorEastAsia" w:hAnsiTheme="minorEastAsia"/>
                      <w:szCs w:val="21"/>
                    </w:rPr>
                    <w:alias w:val="在建工程项目工程进度"/>
                    <w:tag w:val="_GBC_02c8c64124384f668a4a25597367e871"/>
                    <w:id w:val="33108777"/>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857f4faf4cf345a7a82c29f6007a0fb1"/>
                    <w:id w:val="33108778"/>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779"/>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780"/>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781"/>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796"/>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783"/>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免维护十字轴</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784"/>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184,000,000.00</w:t>
                        </w:r>
                      </w:p>
                    </w:sdtContent>
                  </w:sdt>
                </w:tc>
                <w:sdt>
                  <w:sdtPr>
                    <w:rPr>
                      <w:rFonts w:asciiTheme="minorEastAsia" w:eastAsiaTheme="minorEastAsia" w:hAnsiTheme="minorEastAsia"/>
                      <w:szCs w:val="21"/>
                    </w:rPr>
                    <w:alias w:val="在建工程项目金额"/>
                    <w:tag w:val="_GBC_c7b4dd03074f4b508118c59ac18ef165"/>
                    <w:id w:val="33108785"/>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3,625,261.73</w:t>
                        </w:r>
                      </w:p>
                    </w:tc>
                  </w:sdtContent>
                </w:sdt>
                <w:sdt>
                  <w:sdtPr>
                    <w:rPr>
                      <w:rFonts w:asciiTheme="minorEastAsia" w:eastAsiaTheme="minorEastAsia" w:hAnsiTheme="minorEastAsia"/>
                      <w:szCs w:val="21"/>
                    </w:rPr>
                    <w:alias w:val="在建工程项目金额增加数"/>
                    <w:tag w:val="_GBC_fee022c7f41642d6b1a5003254c08937"/>
                    <w:id w:val="33108786"/>
                    <w:lock w:val="sdtLocked"/>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8,846,342.88</w:t>
                        </w:r>
                      </w:p>
                    </w:tc>
                  </w:sdtContent>
                </w:sdt>
                <w:sdt>
                  <w:sdtPr>
                    <w:rPr>
                      <w:rFonts w:asciiTheme="minorEastAsia" w:eastAsiaTheme="minorEastAsia" w:hAnsiTheme="minorEastAsia"/>
                      <w:szCs w:val="21"/>
                    </w:rPr>
                    <w:alias w:val="在建工程项目转入固定资产"/>
                    <w:tag w:val="_GBC_be86c04f505849d3907ce31ce303ddd2"/>
                    <w:id w:val="33108787"/>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649,774.30</w:t>
                        </w:r>
                      </w:p>
                    </w:tc>
                  </w:sdtContent>
                </w:sdt>
                <w:sdt>
                  <w:sdtPr>
                    <w:rPr>
                      <w:rFonts w:asciiTheme="minorEastAsia" w:eastAsiaTheme="minorEastAsia" w:hAnsiTheme="minorEastAsia"/>
                      <w:szCs w:val="21"/>
                    </w:rPr>
                    <w:alias w:val="在建工程明细－其他减少"/>
                    <w:tag w:val="_GBC_08347e2ef7e84775ad2917dda4a8d090"/>
                    <w:id w:val="33108788"/>
                    <w:lock w:val="sdtLocked"/>
                    <w:showingPlcHdr/>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金额"/>
                    <w:tag w:val="_GBC_52494e6adf24482da9d3d25152b7c59e"/>
                    <w:id w:val="33108789"/>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D86FEC" w:rsidP="00F730D4">
                        <w:pPr>
                          <w:rPr>
                            <w:rFonts w:asciiTheme="minorEastAsia" w:eastAsiaTheme="minorEastAsia" w:hAnsiTheme="minorEastAsia"/>
                            <w:szCs w:val="21"/>
                          </w:rPr>
                        </w:pPr>
                        <w:r w:rsidRPr="00804A6C">
                          <w:rPr>
                            <w:rFonts w:asciiTheme="minorEastAsia" w:eastAsiaTheme="minorEastAsia" w:hAnsiTheme="minorEastAsia"/>
                            <w:szCs w:val="21"/>
                          </w:rPr>
                          <w:t>11,821,830.31</w:t>
                        </w:r>
                      </w:p>
                    </w:tc>
                  </w:sdtContent>
                </w:sdt>
                <w:sdt>
                  <w:sdtPr>
                    <w:rPr>
                      <w:rFonts w:asciiTheme="minorEastAsia" w:eastAsiaTheme="minorEastAsia" w:hAnsiTheme="minorEastAsia"/>
                      <w:szCs w:val="21"/>
                    </w:rPr>
                    <w:alias w:val="在建工程项目工程投入占预算比例"/>
                    <w:tag w:val="_GBC_7bf5ca56d38b477e9e5177a76aa49cc8"/>
                    <w:id w:val="33108790"/>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31.04</w:t>
                        </w:r>
                      </w:p>
                    </w:tc>
                  </w:sdtContent>
                </w:sdt>
                <w:sdt>
                  <w:sdtPr>
                    <w:rPr>
                      <w:rFonts w:asciiTheme="minorEastAsia" w:eastAsiaTheme="minorEastAsia" w:hAnsiTheme="minorEastAsia"/>
                      <w:szCs w:val="21"/>
                    </w:rPr>
                    <w:alias w:val="在建工程项目工程进度"/>
                    <w:tag w:val="_GBC_02c8c64124384f668a4a25597367e871"/>
                    <w:id w:val="33108791"/>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857f4faf4cf345a7a82c29f6007a0fb1"/>
                    <w:id w:val="33108792"/>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793"/>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794"/>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795"/>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810"/>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797"/>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高端轴套</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798"/>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205,000,000.00</w:t>
                        </w:r>
                      </w:p>
                    </w:sdtContent>
                  </w:sdt>
                </w:tc>
                <w:sdt>
                  <w:sdtPr>
                    <w:rPr>
                      <w:rFonts w:asciiTheme="minorEastAsia" w:eastAsiaTheme="minorEastAsia" w:hAnsiTheme="minorEastAsia"/>
                      <w:szCs w:val="21"/>
                    </w:rPr>
                    <w:alias w:val="在建工程项目金额"/>
                    <w:tag w:val="_GBC_c7b4dd03074f4b508118c59ac18ef165"/>
                    <w:id w:val="33108799"/>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10,928,629.26</w:t>
                        </w:r>
                      </w:p>
                    </w:tc>
                  </w:sdtContent>
                </w:sdt>
                <w:sdt>
                  <w:sdtPr>
                    <w:rPr>
                      <w:rFonts w:asciiTheme="minorEastAsia" w:eastAsiaTheme="minorEastAsia" w:hAnsiTheme="minorEastAsia"/>
                      <w:szCs w:val="21"/>
                    </w:rPr>
                    <w:alias w:val="在建工程项目金额增加数"/>
                    <w:tag w:val="_GBC_fee022c7f41642d6b1a5003254c08937"/>
                    <w:id w:val="33108800"/>
                    <w:lock w:val="sdtLocked"/>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957,726.50</w:t>
                        </w:r>
                      </w:p>
                    </w:tc>
                  </w:sdtContent>
                </w:sdt>
                <w:sdt>
                  <w:sdtPr>
                    <w:rPr>
                      <w:rFonts w:asciiTheme="minorEastAsia" w:eastAsiaTheme="minorEastAsia" w:hAnsiTheme="minorEastAsia"/>
                      <w:szCs w:val="21"/>
                    </w:rPr>
                    <w:alias w:val="在建工程项目转入固定资产"/>
                    <w:tag w:val="_GBC_be86c04f505849d3907ce31ce303ddd2"/>
                    <w:id w:val="33108801"/>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1,112,990.10</w:t>
                        </w:r>
                      </w:p>
                    </w:tc>
                  </w:sdtContent>
                </w:sdt>
                <w:sdt>
                  <w:sdtPr>
                    <w:rPr>
                      <w:rFonts w:asciiTheme="minorEastAsia" w:eastAsiaTheme="minorEastAsia" w:hAnsiTheme="minorEastAsia"/>
                      <w:szCs w:val="21"/>
                    </w:rPr>
                    <w:alias w:val="在建工程明细－其他减少"/>
                    <w:tag w:val="_GBC_08347e2ef7e84775ad2917dda4a8d090"/>
                    <w:id w:val="33108802"/>
                    <w:lock w:val="sdtLocked"/>
                    <w:showingPlcHdr/>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金额"/>
                    <w:tag w:val="_GBC_52494e6adf24482da9d3d25152b7c59e"/>
                    <w:id w:val="33108803"/>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D86FEC" w:rsidP="00F730D4">
                        <w:pPr>
                          <w:rPr>
                            <w:rFonts w:asciiTheme="minorEastAsia" w:eastAsiaTheme="minorEastAsia" w:hAnsiTheme="minorEastAsia"/>
                            <w:szCs w:val="21"/>
                          </w:rPr>
                        </w:pPr>
                        <w:r w:rsidRPr="00804A6C">
                          <w:rPr>
                            <w:rFonts w:asciiTheme="minorEastAsia" w:eastAsiaTheme="minorEastAsia" w:hAnsiTheme="minorEastAsia"/>
                            <w:szCs w:val="21"/>
                          </w:rPr>
                          <w:t>10,773,365.66</w:t>
                        </w:r>
                      </w:p>
                    </w:tc>
                  </w:sdtContent>
                </w:sdt>
                <w:sdt>
                  <w:sdtPr>
                    <w:rPr>
                      <w:rFonts w:asciiTheme="minorEastAsia" w:eastAsiaTheme="minorEastAsia" w:hAnsiTheme="minorEastAsia"/>
                      <w:szCs w:val="21"/>
                    </w:rPr>
                    <w:alias w:val="在建工程项目工程投入占预算比例"/>
                    <w:tag w:val="_GBC_7bf5ca56d38b477e9e5177a76aa49cc8"/>
                    <w:id w:val="33108804"/>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13.74</w:t>
                        </w:r>
                      </w:p>
                    </w:tc>
                  </w:sdtContent>
                </w:sdt>
                <w:sdt>
                  <w:sdtPr>
                    <w:rPr>
                      <w:rFonts w:asciiTheme="minorEastAsia" w:eastAsiaTheme="minorEastAsia" w:hAnsiTheme="minorEastAsia"/>
                      <w:szCs w:val="21"/>
                    </w:rPr>
                    <w:alias w:val="在建工程项目工程进度"/>
                    <w:tag w:val="_GBC_02c8c64124384f668a4a25597367e871"/>
                    <w:id w:val="33108805"/>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857f4faf4cf345a7a82c29f6007a0fb1"/>
                    <w:id w:val="33108806"/>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807"/>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808"/>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809"/>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824"/>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811"/>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自动变速箱</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812"/>
                      <w:lock w:val="sdtLocked"/>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160,000,000.00</w:t>
                        </w:r>
                      </w:p>
                    </w:sdtContent>
                  </w:sdt>
                </w:tc>
                <w:sdt>
                  <w:sdtPr>
                    <w:rPr>
                      <w:rFonts w:asciiTheme="minorEastAsia" w:eastAsiaTheme="minorEastAsia" w:hAnsiTheme="minorEastAsia"/>
                      <w:szCs w:val="21"/>
                    </w:rPr>
                    <w:alias w:val="在建工程项目金额"/>
                    <w:tag w:val="_GBC_c7b4dd03074f4b508118c59ac18ef165"/>
                    <w:id w:val="33108813"/>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color w:val="000000"/>
                            <w:szCs w:val="21"/>
                          </w:rPr>
                          <w:t>466,560.17</w:t>
                        </w:r>
                      </w:p>
                    </w:tc>
                  </w:sdtContent>
                </w:sdt>
                <w:sdt>
                  <w:sdtPr>
                    <w:rPr>
                      <w:rFonts w:asciiTheme="minorEastAsia" w:eastAsiaTheme="minorEastAsia" w:hAnsiTheme="minorEastAsia"/>
                      <w:szCs w:val="21"/>
                    </w:rPr>
                    <w:alias w:val="在建工程项目金额增加数"/>
                    <w:tag w:val="_GBC_fee022c7f41642d6b1a5003254c08937"/>
                    <w:id w:val="33108814"/>
                    <w:lock w:val="sdtLocked"/>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11,477,350.75</w:t>
                        </w:r>
                      </w:p>
                    </w:tc>
                  </w:sdtContent>
                </w:sdt>
                <w:sdt>
                  <w:sdtPr>
                    <w:rPr>
                      <w:rFonts w:asciiTheme="minorEastAsia" w:eastAsiaTheme="minorEastAsia" w:hAnsiTheme="minorEastAsia"/>
                      <w:szCs w:val="21"/>
                    </w:rPr>
                    <w:alias w:val="在建工程项目转入固定资产"/>
                    <w:tag w:val="_GBC_be86c04f505849d3907ce31ce303ddd2"/>
                    <w:id w:val="33108815"/>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9,340.60</w:t>
                        </w:r>
                      </w:p>
                    </w:tc>
                  </w:sdtContent>
                </w:sdt>
                <w:sdt>
                  <w:sdtPr>
                    <w:rPr>
                      <w:rFonts w:asciiTheme="minorEastAsia" w:eastAsiaTheme="minorEastAsia" w:hAnsiTheme="minorEastAsia"/>
                      <w:szCs w:val="21"/>
                    </w:rPr>
                    <w:alias w:val="在建工程明细－其他减少"/>
                    <w:tag w:val="_GBC_08347e2ef7e84775ad2917dda4a8d090"/>
                    <w:id w:val="33108816"/>
                    <w:lock w:val="sdtLocked"/>
                    <w:showingPlcHdr/>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金额"/>
                    <w:tag w:val="_GBC_52494e6adf24482da9d3d25152b7c59e"/>
                    <w:id w:val="33108817"/>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D86FEC" w:rsidP="00F730D4">
                        <w:pPr>
                          <w:rPr>
                            <w:rFonts w:asciiTheme="minorEastAsia" w:eastAsiaTheme="minorEastAsia" w:hAnsiTheme="minorEastAsia"/>
                            <w:szCs w:val="21"/>
                          </w:rPr>
                        </w:pPr>
                        <w:r w:rsidRPr="00804A6C">
                          <w:rPr>
                            <w:rFonts w:asciiTheme="minorEastAsia" w:eastAsiaTheme="minorEastAsia" w:hAnsiTheme="minorEastAsia"/>
                            <w:szCs w:val="21"/>
                          </w:rPr>
                          <w:t>11,934,570.32</w:t>
                        </w:r>
                      </w:p>
                    </w:tc>
                  </w:sdtContent>
                </w:sdt>
                <w:sdt>
                  <w:sdtPr>
                    <w:rPr>
                      <w:rFonts w:asciiTheme="minorEastAsia" w:eastAsiaTheme="minorEastAsia" w:hAnsiTheme="minorEastAsia"/>
                      <w:szCs w:val="21"/>
                    </w:rPr>
                    <w:alias w:val="在建工程项目工程投入占预算比例"/>
                    <w:tag w:val="_GBC_7bf5ca56d38b477e9e5177a76aa49cc8"/>
                    <w:id w:val="33108818"/>
                    <w:lock w:val="sdtLocked"/>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13.22</w:t>
                        </w:r>
                      </w:p>
                    </w:tc>
                  </w:sdtContent>
                </w:sdt>
                <w:sdt>
                  <w:sdtPr>
                    <w:rPr>
                      <w:rFonts w:asciiTheme="minorEastAsia" w:eastAsiaTheme="minorEastAsia" w:hAnsiTheme="minorEastAsia"/>
                      <w:szCs w:val="21"/>
                    </w:rPr>
                    <w:alias w:val="在建工程项目工程进度"/>
                    <w:tag w:val="_GBC_02c8c64124384f668a4a25597367e871"/>
                    <w:id w:val="33108819"/>
                    <w:lock w:val="sdtLocked"/>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建设中</w:t>
                        </w:r>
                      </w:p>
                    </w:tc>
                  </w:sdtContent>
                </w:sdt>
                <w:sdt>
                  <w:sdtPr>
                    <w:rPr>
                      <w:rFonts w:asciiTheme="minorEastAsia" w:eastAsiaTheme="minorEastAsia" w:hAnsiTheme="minorEastAsia"/>
                      <w:szCs w:val="21"/>
                    </w:rPr>
                    <w:alias w:val="在建工程利息资本化金额"/>
                    <w:tag w:val="_GBC_857f4faf4cf345a7a82c29f6007a0fb1"/>
                    <w:id w:val="33108820"/>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821"/>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822"/>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823"/>
                    <w:lock w:val="sdtLocked"/>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募集资金/自筹资金</w:t>
                        </w:r>
                      </w:p>
                    </w:tc>
                  </w:sdtContent>
                </w:sdt>
              </w:tr>
            </w:sdtContent>
          </w:sdt>
          <w:sdt>
            <w:sdtPr>
              <w:rPr>
                <w:rFonts w:asciiTheme="minorEastAsia" w:eastAsiaTheme="minorEastAsia" w:hAnsiTheme="minorEastAsia" w:cstheme="minorBidi" w:hint="eastAsia"/>
                <w:kern w:val="2"/>
                <w:szCs w:val="21"/>
              </w:rPr>
              <w:alias w:val="在建工程明细"/>
              <w:tag w:val="_TUP_ddeb799b6fdf45e2b195807d1913c3bb"/>
              <w:id w:val="33108838"/>
              <w:lock w:val="sdtLocked"/>
            </w:sdtPr>
            <w:sdtContent>
              <w:tr w:rsidR="00F730D4" w:rsidRPr="00804A6C" w:rsidTr="00804A6C">
                <w:trPr>
                  <w:cantSplit/>
                  <w:jc w:val="center"/>
                </w:trPr>
                <w:sdt>
                  <w:sdtPr>
                    <w:rPr>
                      <w:rFonts w:asciiTheme="minorEastAsia" w:eastAsiaTheme="minorEastAsia" w:hAnsiTheme="minorEastAsia" w:cstheme="minorBidi" w:hint="eastAsia"/>
                      <w:kern w:val="2"/>
                      <w:szCs w:val="21"/>
                    </w:rPr>
                    <w:alias w:val="在建工程项目名称"/>
                    <w:tag w:val="_GBC_08eebcbb250e43929d54a92a74b9bed9"/>
                    <w:id w:val="33108825"/>
                    <w:lock w:val="sdtLocked"/>
                  </w:sdtPr>
                  <w:sdtEndPr>
                    <w:rPr>
                      <w:rFonts w:cs="宋体"/>
                      <w:kern w:val="0"/>
                    </w:rPr>
                  </w:sdtEndPr>
                  <w:sdtContent>
                    <w:tc>
                      <w:tcPr>
                        <w:tcW w:w="48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待安装设备</w:t>
                        </w:r>
                      </w:p>
                    </w:tc>
                  </w:sdtContent>
                </w:sdt>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
                      <w:tag w:val="_GBC_bfbf226423d94342bcf1d4af5f54d858"/>
                      <w:id w:val="33108826"/>
                      <w:lock w:val="sdtLocked"/>
                      <w:showingPlcHdr/>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szCs w:val="21"/>
                          </w:rPr>
                          <w:t xml:space="preserve">　</w:t>
                        </w:r>
                      </w:p>
                    </w:sdtContent>
                  </w:sdt>
                </w:tc>
                <w:sdt>
                  <w:sdtPr>
                    <w:rPr>
                      <w:rFonts w:asciiTheme="minorEastAsia" w:eastAsiaTheme="minorEastAsia" w:hAnsiTheme="minorEastAsia"/>
                      <w:szCs w:val="21"/>
                    </w:rPr>
                    <w:alias w:val="在建工程项目金额"/>
                    <w:tag w:val="_GBC_c7b4dd03074f4b508118c59ac18ef165"/>
                    <w:id w:val="33108827"/>
                    <w:lock w:val="sdtLocked"/>
                    <w:showingPlcHdr/>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金额增加数"/>
                    <w:tag w:val="_GBC_fee022c7f41642d6b1a5003254c08937"/>
                    <w:id w:val="33108828"/>
                    <w:lock w:val="sdtLocked"/>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D86FEC"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54,112,908.59</w:t>
                        </w:r>
                      </w:p>
                    </w:tc>
                  </w:sdtContent>
                </w:sdt>
                <w:sdt>
                  <w:sdtPr>
                    <w:rPr>
                      <w:rFonts w:asciiTheme="minorEastAsia" w:eastAsiaTheme="minorEastAsia" w:hAnsiTheme="minorEastAsia"/>
                      <w:szCs w:val="21"/>
                    </w:rPr>
                    <w:alias w:val="在建工程项目转入固定资产"/>
                    <w:tag w:val="_GBC_be86c04f505849d3907ce31ce303ddd2"/>
                    <w:id w:val="33108829"/>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D86FEC" w:rsidP="00F730D4">
                        <w:pPr>
                          <w:ind w:right="73"/>
                          <w:rPr>
                            <w:rFonts w:asciiTheme="minorEastAsia" w:eastAsiaTheme="minorEastAsia" w:hAnsiTheme="minorEastAsia"/>
                            <w:szCs w:val="21"/>
                          </w:rPr>
                        </w:pPr>
                        <w:r w:rsidRPr="00804A6C">
                          <w:rPr>
                            <w:rFonts w:asciiTheme="minorEastAsia" w:eastAsiaTheme="minorEastAsia" w:hAnsiTheme="minorEastAsia"/>
                            <w:szCs w:val="21"/>
                          </w:rPr>
                          <w:t>40,231,625.71</w:t>
                        </w:r>
                      </w:p>
                    </w:tc>
                  </w:sdtContent>
                </w:sdt>
                <w:sdt>
                  <w:sdtPr>
                    <w:rPr>
                      <w:rFonts w:asciiTheme="minorEastAsia" w:eastAsiaTheme="minorEastAsia" w:hAnsiTheme="minorEastAsia"/>
                      <w:szCs w:val="21"/>
                    </w:rPr>
                    <w:alias w:val="在建工程明细－其他减少"/>
                    <w:tag w:val="_GBC_08347e2ef7e84775ad2917dda4a8d090"/>
                    <w:id w:val="33108830"/>
                    <w:lock w:val="sdtLocked"/>
                    <w:showingPlcHdr/>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金额"/>
                    <w:tag w:val="_GBC_52494e6adf24482da9d3d25152b7c59e"/>
                    <w:id w:val="33108831"/>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D86FEC" w:rsidP="00F730D4">
                        <w:pPr>
                          <w:rPr>
                            <w:rFonts w:asciiTheme="minorEastAsia" w:eastAsiaTheme="minorEastAsia" w:hAnsiTheme="minorEastAsia"/>
                            <w:szCs w:val="21"/>
                          </w:rPr>
                        </w:pPr>
                        <w:r w:rsidRPr="00804A6C">
                          <w:rPr>
                            <w:rFonts w:asciiTheme="minorEastAsia" w:eastAsiaTheme="minorEastAsia" w:hAnsiTheme="minorEastAsia"/>
                            <w:szCs w:val="21"/>
                          </w:rPr>
                          <w:t>13,881,282.88</w:t>
                        </w:r>
                      </w:p>
                    </w:tc>
                  </w:sdtContent>
                </w:sdt>
                <w:sdt>
                  <w:sdtPr>
                    <w:rPr>
                      <w:rFonts w:asciiTheme="minorEastAsia" w:eastAsiaTheme="minorEastAsia" w:hAnsiTheme="minorEastAsia"/>
                      <w:szCs w:val="21"/>
                    </w:rPr>
                    <w:alias w:val="在建工程项目工程投入占预算比例"/>
                    <w:tag w:val="_GBC_7bf5ca56d38b477e9e5177a76aa49cc8"/>
                    <w:id w:val="33108832"/>
                    <w:lock w:val="sdtLocked"/>
                    <w:showingPlcHdr/>
                  </w:sdtPr>
                  <w:sdtConten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项目工程进度"/>
                    <w:tag w:val="_GBC_02c8c64124384f668a4a25597367e871"/>
                    <w:id w:val="33108833"/>
                    <w:lock w:val="sdtLocked"/>
                    <w:showingPlcHdr/>
                  </w:sdtPr>
                  <w:sdtContent>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利息资本化金额"/>
                    <w:tag w:val="_GBC_857f4faf4cf345a7a82c29f6007a0fb1"/>
                    <w:id w:val="33108834"/>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金额"/>
                    <w:tag w:val="_GBC_448057c5220042f2a9f03cff30e30dd4"/>
                    <w:id w:val="33108835"/>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在建工程明细－当期利息资本化率"/>
                    <w:tag w:val="_GBC_fe9c62980a2a476782a6ada25828e1ed"/>
                    <w:id w:val="33108836"/>
                    <w:lock w:val="sdtLocked"/>
                    <w:showingPlcHdr/>
                  </w:sdtPr>
                  <w:sdtConten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alias w:val="在建工程项目资金来源"/>
                    <w:tag w:val="_GBC_0c955235d65f4c4a9cbe9e21f388c487"/>
                    <w:id w:val="33108837"/>
                    <w:lock w:val="sdtLocked"/>
                    <w:showingPlcHdr/>
                  </w:sdtPr>
                  <w:sdtContent>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szCs w:val="21"/>
                          </w:rPr>
                          <w:t xml:space="preserve">　</w:t>
                        </w:r>
                      </w:p>
                    </w:tc>
                  </w:sdtContent>
                </w:sdt>
              </w:tr>
            </w:sdtContent>
          </w:sdt>
          <w:tr w:rsidR="00F730D4" w:rsidRPr="00804A6C" w:rsidTr="00804A6C">
            <w:trPr>
              <w:cantSplit/>
              <w:jc w:val="center"/>
            </w:trPr>
            <w:tc>
              <w:tcPr>
                <w:tcW w:w="487" w:type="pct"/>
                <w:tcBorders>
                  <w:top w:val="single" w:sz="6" w:space="0" w:color="auto"/>
                  <w:left w:val="single" w:sz="6" w:space="0" w:color="auto"/>
                  <w:bottom w:val="single" w:sz="6" w:space="0" w:color="auto"/>
                  <w:right w:val="single" w:sz="6" w:space="0" w:color="auto"/>
                </w:tcBorders>
                <w:shd w:val="clear" w:color="auto" w:fill="auto"/>
                <w:vAlign w:val="center"/>
              </w:tcPr>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szCs w:val="21"/>
                  </w:rPr>
                  <w:t>合计</w:t>
                </w:r>
              </w:p>
            </w:tc>
            <w:tc>
              <w:tcPr>
                <w:tcW w:w="618" w:type="pct"/>
                <w:tcBorders>
                  <w:top w:val="single" w:sz="6" w:space="0" w:color="auto"/>
                  <w:left w:val="single" w:sz="6" w:space="0" w:color="auto"/>
                  <w:bottom w:val="single" w:sz="6" w:space="0" w:color="auto"/>
                  <w:right w:val="single" w:sz="6" w:space="0" w:color="auto"/>
                </w:tcBorders>
                <w:shd w:val="clear" w:color="auto" w:fill="auto"/>
              </w:tcPr>
              <w:sdt>
                <w:sdtPr>
                  <w:rPr>
                    <w:rFonts w:asciiTheme="minorEastAsia" w:eastAsiaTheme="minorEastAsia" w:hAnsiTheme="minorEastAsia"/>
                    <w:szCs w:val="21"/>
                  </w:rPr>
                  <w:alias w:val="在建工程预算数合计"/>
                  <w:tag w:val="_GBC_634373cd3e864a10839fd993c0be2cac"/>
                  <w:id w:val="33108839"/>
                  <w:lock w:val="sdtLocked"/>
                  <w:showingPlcHdr/>
                </w:sdtPr>
                <w:sdtContent>
                  <w:p w:rsidR="00F730D4" w:rsidRPr="00804A6C" w:rsidRDefault="00F730D4" w:rsidP="00F730D4">
                    <w:pPr>
                      <w:ind w:right="105"/>
                      <w:rPr>
                        <w:rFonts w:asciiTheme="minorEastAsia" w:eastAsiaTheme="minorEastAsia" w:hAnsiTheme="minorEastAsia"/>
                        <w:szCs w:val="21"/>
                      </w:rPr>
                    </w:pPr>
                    <w:r w:rsidRPr="00804A6C">
                      <w:rPr>
                        <w:rFonts w:asciiTheme="minorEastAsia" w:eastAsiaTheme="minorEastAsia" w:hAnsiTheme="minorEastAsia" w:hint="eastAsia"/>
                        <w:color w:val="333399"/>
                        <w:szCs w:val="21"/>
                      </w:rPr>
                      <w:t xml:space="preserve">　</w:t>
                    </w:r>
                  </w:p>
                </w:sdtContent>
              </w:sdt>
            </w:tc>
            <w:sdt>
              <w:sdtPr>
                <w:rPr>
                  <w:rFonts w:asciiTheme="minorEastAsia" w:eastAsiaTheme="minorEastAsia" w:hAnsiTheme="minorEastAsia"/>
                  <w:szCs w:val="21"/>
                </w:rPr>
                <w:alias w:val="重大在建工程合计"/>
                <w:tag w:val="_GBC_61935a26967b44cab28425ea2efbd6ea"/>
                <w:id w:val="33108840"/>
                <w:lock w:val="sdtLocked"/>
              </w:sdtPr>
              <w:sdtContent>
                <w:tc>
                  <w:tcPr>
                    <w:tcW w:w="578" w:type="pct"/>
                    <w:tcBorders>
                      <w:top w:val="single" w:sz="6" w:space="0" w:color="auto"/>
                      <w:left w:val="single" w:sz="6" w:space="0" w:color="auto"/>
                      <w:bottom w:val="single" w:sz="6" w:space="0" w:color="auto"/>
                      <w:right w:val="single" w:sz="6" w:space="0" w:color="auto"/>
                    </w:tcBorders>
                    <w:shd w:val="clear" w:color="auto" w:fill="auto"/>
                  </w:tcPr>
                  <w:p w:rsidR="00F730D4" w:rsidRPr="00E0030F" w:rsidRDefault="00E0030F" w:rsidP="00E0030F">
                    <w:pPr>
                      <w:rPr>
                        <w:rFonts w:asciiTheme="minorEastAsia" w:eastAsiaTheme="minorEastAsia" w:hAnsiTheme="minorEastAsia"/>
                        <w:szCs w:val="21"/>
                      </w:rPr>
                    </w:pPr>
                    <w:r>
                      <w:rPr>
                        <w:rFonts w:hint="eastAsia"/>
                        <w:color w:val="000000"/>
                        <w:sz w:val="22"/>
                        <w:szCs w:val="22"/>
                      </w:rPr>
                      <w:t>87,808,102.01</w:t>
                    </w:r>
                  </w:p>
                </w:tc>
              </w:sdtContent>
            </w:sdt>
            <w:sdt>
              <w:sdtPr>
                <w:rPr>
                  <w:rFonts w:asciiTheme="minorEastAsia" w:eastAsiaTheme="minorEastAsia" w:hAnsiTheme="minorEastAsia"/>
                  <w:szCs w:val="21"/>
                </w:rPr>
                <w:alias w:val="在建工程合计增加数"/>
                <w:tag w:val="_GBC_714fd48ce1d34047ac2ab4aafac49e69"/>
                <w:id w:val="33108841"/>
                <w:lock w:val="sdtLocked"/>
              </w:sdtPr>
              <w:sdtContent>
                <w:tc>
                  <w:tcPr>
                    <w:tcW w:w="59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6A3966" w:rsidP="006A3966">
                    <w:pPr>
                      <w:ind w:right="73"/>
                      <w:rPr>
                        <w:rFonts w:asciiTheme="minorEastAsia" w:eastAsiaTheme="minorEastAsia" w:hAnsiTheme="minorEastAsia"/>
                        <w:szCs w:val="21"/>
                      </w:rPr>
                    </w:pPr>
                    <w:r w:rsidRPr="00804A6C">
                      <w:rPr>
                        <w:rFonts w:asciiTheme="minorEastAsia" w:eastAsiaTheme="minorEastAsia" w:hAnsiTheme="minorEastAsia"/>
                        <w:bCs/>
                        <w:noProof/>
                        <w:szCs w:val="21"/>
                      </w:rPr>
                      <w:t>86,307,394.1</w:t>
                    </w:r>
                    <w:r w:rsidRPr="00804A6C">
                      <w:rPr>
                        <w:rFonts w:asciiTheme="minorEastAsia" w:eastAsiaTheme="minorEastAsia" w:hAnsiTheme="minorEastAsia" w:hint="eastAsia"/>
                        <w:bCs/>
                        <w:noProof/>
                        <w:szCs w:val="21"/>
                      </w:rPr>
                      <w:t>2</w:t>
                    </w:r>
                  </w:p>
                </w:tc>
              </w:sdtContent>
            </w:sdt>
            <w:sdt>
              <w:sdtPr>
                <w:rPr>
                  <w:rFonts w:asciiTheme="minorEastAsia" w:eastAsiaTheme="minorEastAsia" w:hAnsiTheme="minorEastAsia"/>
                  <w:szCs w:val="21"/>
                </w:rPr>
                <w:alias w:val="在建工程转入固定资产合计"/>
                <w:tag w:val="_GBC_79faccfe074e4e79ad579319f732007a"/>
                <w:id w:val="33108842"/>
                <w:lock w:val="sdtLocked"/>
              </w:sdtPr>
              <w:sdtContent>
                <w:tc>
                  <w:tcPr>
                    <w:tcW w:w="552"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703070" w:rsidP="006A3966">
                    <w:pPr>
                      <w:ind w:right="73"/>
                      <w:rPr>
                        <w:rFonts w:asciiTheme="minorEastAsia" w:eastAsiaTheme="minorEastAsia" w:hAnsiTheme="minorEastAsia"/>
                        <w:szCs w:val="21"/>
                      </w:rPr>
                    </w:pPr>
                    <w:r w:rsidRPr="00804A6C">
                      <w:rPr>
                        <w:rFonts w:asciiTheme="minorEastAsia" w:eastAsiaTheme="minorEastAsia" w:hAnsiTheme="minorEastAsia"/>
                        <w:bCs/>
                        <w:szCs w:val="21"/>
                      </w:rPr>
                      <w:fldChar w:fldCharType="begin"/>
                    </w:r>
                    <w:r w:rsidR="006A3966" w:rsidRPr="00804A6C">
                      <w:rPr>
                        <w:rFonts w:asciiTheme="minorEastAsia" w:eastAsiaTheme="minorEastAsia" w:hAnsiTheme="minorEastAsia"/>
                        <w:bCs/>
                        <w:szCs w:val="21"/>
                      </w:rPr>
                      <w:instrText xml:space="preserve"> =SUM(D2:D13) \# "#,##0.00" </w:instrText>
                    </w:r>
                    <w:r w:rsidRPr="00804A6C">
                      <w:rPr>
                        <w:rFonts w:asciiTheme="minorEastAsia" w:eastAsiaTheme="minorEastAsia" w:hAnsiTheme="minorEastAsia"/>
                        <w:bCs/>
                        <w:szCs w:val="21"/>
                      </w:rPr>
                      <w:fldChar w:fldCharType="separate"/>
                    </w:r>
                    <w:r w:rsidR="006A3966" w:rsidRPr="00804A6C">
                      <w:rPr>
                        <w:rFonts w:asciiTheme="minorEastAsia" w:eastAsiaTheme="minorEastAsia" w:hAnsiTheme="minorEastAsia"/>
                        <w:bCs/>
                        <w:noProof/>
                        <w:szCs w:val="21"/>
                      </w:rPr>
                      <w:t>64,858,753.08</w:t>
                    </w:r>
                    <w:r w:rsidRPr="00804A6C">
                      <w:rPr>
                        <w:rFonts w:asciiTheme="minorEastAsia" w:eastAsiaTheme="minorEastAsia" w:hAnsiTheme="minorEastAsia"/>
                        <w:bCs/>
                        <w:szCs w:val="21"/>
                      </w:rPr>
                      <w:fldChar w:fldCharType="end"/>
                    </w:r>
                  </w:p>
                </w:tc>
              </w:sdtContent>
            </w:sdt>
            <w:sdt>
              <w:sdtPr>
                <w:rPr>
                  <w:rFonts w:asciiTheme="minorEastAsia" w:eastAsiaTheme="minorEastAsia" w:hAnsiTheme="minorEastAsia"/>
                  <w:szCs w:val="21"/>
                </w:rPr>
                <w:alias w:val="在建工程其他减少合计"/>
                <w:tag w:val="_GBC_69bc8d53411041f6b5de1c37f9f89374"/>
                <w:id w:val="33108843"/>
                <w:lock w:val="sdtLocked"/>
              </w:sdtPr>
              <w:sdtContent>
                <w:tc>
                  <w:tcPr>
                    <w:tcW w:w="345"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9C10D5" w:rsidP="009C10D5">
                    <w:pPr>
                      <w:rPr>
                        <w:rFonts w:asciiTheme="minorEastAsia" w:eastAsiaTheme="minorEastAsia" w:hAnsiTheme="minorEastAsia"/>
                        <w:szCs w:val="21"/>
                      </w:rPr>
                    </w:pPr>
                    <w:r>
                      <w:rPr>
                        <w:color w:val="000000"/>
                        <w:sz w:val="22"/>
                        <w:szCs w:val="22"/>
                      </w:rPr>
                      <w:t>30,121.94</w:t>
                    </w:r>
                  </w:p>
                </w:tc>
              </w:sdtContent>
            </w:sdt>
            <w:sdt>
              <w:sdtPr>
                <w:rPr>
                  <w:rFonts w:asciiTheme="minorEastAsia" w:eastAsiaTheme="minorEastAsia" w:hAnsiTheme="minorEastAsia"/>
                  <w:szCs w:val="21"/>
                </w:rPr>
                <w:alias w:val="重大在建工程合计"/>
                <w:tag w:val="_GBC_451f5434b70f4cf9ae8fe114eb2765c8"/>
                <w:id w:val="33108844"/>
                <w:lock w:val="sdtLocked"/>
              </w:sdtPr>
              <w:sdtContent>
                <w:tc>
                  <w:tcPr>
                    <w:tcW w:w="416" w:type="pct"/>
                    <w:tcBorders>
                      <w:top w:val="single" w:sz="6" w:space="0" w:color="auto"/>
                      <w:left w:val="single" w:sz="6" w:space="0" w:color="auto"/>
                      <w:bottom w:val="single" w:sz="6" w:space="0" w:color="auto"/>
                      <w:right w:val="single" w:sz="6" w:space="0" w:color="auto"/>
                    </w:tcBorders>
                  </w:tcPr>
                  <w:p w:rsidR="00F730D4" w:rsidRPr="00804A6C" w:rsidRDefault="006A3966" w:rsidP="00F730D4">
                    <w:pPr>
                      <w:rPr>
                        <w:rFonts w:asciiTheme="minorEastAsia" w:eastAsiaTheme="minorEastAsia" w:hAnsiTheme="minorEastAsia"/>
                        <w:szCs w:val="21"/>
                      </w:rPr>
                    </w:pPr>
                    <w:r w:rsidRPr="00804A6C">
                      <w:rPr>
                        <w:rFonts w:asciiTheme="minorEastAsia" w:eastAsiaTheme="minorEastAsia" w:hAnsiTheme="minorEastAsia"/>
                        <w:bCs/>
                        <w:noProof/>
                        <w:szCs w:val="21"/>
                      </w:rPr>
                      <w:t>109,226,621.1</w:t>
                    </w:r>
                  </w:p>
                </w:tc>
              </w:sdtContent>
            </w:sdt>
            <w:tc>
              <w:tcPr>
                <w:tcW w:w="344"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74"/>
                  <w:rPr>
                    <w:rFonts w:asciiTheme="minorEastAsia" w:eastAsiaTheme="minorEastAsia" w:hAnsiTheme="minorEastAsia"/>
                    <w:szCs w:val="21"/>
                  </w:rPr>
                </w:pPr>
                <w:r w:rsidRPr="00804A6C">
                  <w:rPr>
                    <w:rFonts w:asciiTheme="minorEastAsia" w:eastAsiaTheme="minorEastAsia" w:hAnsiTheme="minorEastAsia"/>
                    <w:szCs w:val="21"/>
                  </w:rPr>
                  <w:t>/</w:t>
                </w:r>
              </w:p>
            </w:tc>
            <w:tc>
              <w:tcPr>
                <w:tcW w:w="208"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74"/>
                  <w:rPr>
                    <w:rFonts w:asciiTheme="minorEastAsia" w:eastAsiaTheme="minorEastAsia" w:hAnsiTheme="minorEastAsia"/>
                    <w:szCs w:val="21"/>
                  </w:rPr>
                </w:pPr>
                <w:r w:rsidRPr="00804A6C">
                  <w:rPr>
                    <w:rFonts w:asciiTheme="minorEastAsia" w:eastAsiaTheme="minorEastAsia" w:hAnsiTheme="minorEastAsia"/>
                    <w:szCs w:val="21"/>
                  </w:rPr>
                  <w:t>/</w:t>
                </w:r>
              </w:p>
            </w:tc>
            <w:sdt>
              <w:sdtPr>
                <w:rPr>
                  <w:rFonts w:asciiTheme="minorEastAsia" w:eastAsiaTheme="minorEastAsia" w:hAnsiTheme="minorEastAsia"/>
                  <w:szCs w:val="21"/>
                </w:rPr>
                <w:alias w:val="在建工程利息资本化金额合计"/>
                <w:tag w:val="_GBC_d3671d7f0b2343c4b6d2f58373437678"/>
                <w:id w:val="33108845"/>
                <w:lock w:val="sdtLocked"/>
                <w:showingPlcHdr/>
              </w:sdtPr>
              <w:sdtContent>
                <w:tc>
                  <w:tcPr>
                    <w:tcW w:w="206"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在建工程当期利息资本化金额合计"/>
                <w:tag w:val="_GBC_8eefb64f0fac4ea497996c70f48a61ae"/>
                <w:id w:val="33108846"/>
                <w:lock w:val="sdtLocked"/>
                <w:showingPlcHdr/>
              </w:sdtPr>
              <w:sdtContent>
                <w:tc>
                  <w:tcPr>
                    <w:tcW w:w="207"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rPr>
                        <w:rFonts w:asciiTheme="minorEastAsia" w:eastAsiaTheme="minorEastAsia" w:hAnsiTheme="minorEastAsia"/>
                        <w:szCs w:val="21"/>
                      </w:rPr>
                    </w:pPr>
                    <w:r w:rsidRPr="00804A6C">
                      <w:rPr>
                        <w:rFonts w:asciiTheme="minorEastAsia" w:eastAsiaTheme="minorEastAsia" w:hAnsiTheme="minorEastAsia" w:hint="eastAsia"/>
                        <w:color w:val="333399"/>
                        <w:szCs w:val="21"/>
                      </w:rPr>
                      <w:t xml:space="preserve">　</w:t>
                    </w:r>
                  </w:p>
                </w:tc>
              </w:sdtContent>
            </w:sdt>
            <w:tc>
              <w:tcPr>
                <w:tcW w:w="139"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74"/>
                  <w:rPr>
                    <w:rFonts w:asciiTheme="minorEastAsia" w:eastAsiaTheme="minorEastAsia" w:hAnsiTheme="minorEastAsia"/>
                    <w:szCs w:val="21"/>
                  </w:rPr>
                </w:pPr>
                <w:r w:rsidRPr="00804A6C">
                  <w:rPr>
                    <w:rFonts w:asciiTheme="minorEastAsia" w:eastAsiaTheme="minorEastAsia" w:hAnsiTheme="minorEastAsia"/>
                    <w:szCs w:val="21"/>
                  </w:rPr>
                  <w:t>/</w:t>
                </w:r>
              </w:p>
            </w:tc>
            <w:tc>
              <w:tcPr>
                <w:tcW w:w="301" w:type="pct"/>
                <w:tcBorders>
                  <w:top w:val="single" w:sz="6" w:space="0" w:color="auto"/>
                  <w:left w:val="single" w:sz="6" w:space="0" w:color="auto"/>
                  <w:bottom w:val="single" w:sz="6" w:space="0" w:color="auto"/>
                  <w:right w:val="single" w:sz="6" w:space="0" w:color="auto"/>
                </w:tcBorders>
                <w:shd w:val="clear" w:color="auto" w:fill="auto"/>
              </w:tcPr>
              <w:p w:rsidR="00F730D4" w:rsidRPr="00804A6C" w:rsidRDefault="00F730D4" w:rsidP="00F730D4">
                <w:pPr>
                  <w:ind w:right="174"/>
                  <w:rPr>
                    <w:rFonts w:asciiTheme="minorEastAsia" w:eastAsiaTheme="minorEastAsia" w:hAnsiTheme="minorEastAsia"/>
                    <w:szCs w:val="21"/>
                  </w:rPr>
                </w:pPr>
                <w:r w:rsidRPr="00804A6C">
                  <w:rPr>
                    <w:rFonts w:asciiTheme="minorEastAsia" w:eastAsiaTheme="minorEastAsia" w:hAnsiTheme="minorEastAsia"/>
                    <w:szCs w:val="21"/>
                  </w:rPr>
                  <w:t>/</w:t>
                </w:r>
              </w:p>
            </w:tc>
          </w:tr>
        </w:tbl>
        <w:p w:rsidR="00C24777" w:rsidRDefault="00703070">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SEC_0ebc618dc5604e8db1776ea7ed9e27ad"/>
        <w:id w:val="9002202"/>
        <w:lock w:val="sdtLocked"/>
        <w:placeholder>
          <w:docPart w:val="GBC22222222222222222222222222222"/>
        </w:placeholder>
      </w:sdtPr>
      <w:sdtEndPr>
        <w:rPr>
          <w:rFonts w:asciiTheme="minorHAnsi" w:hAnsiTheme="minorHAnsi" w:cstheme="minorBidi"/>
          <w:kern w:val="2"/>
          <w:szCs w:val="22"/>
        </w:rPr>
      </w:sdtEndPr>
      <w:sdtContent>
        <w:p w:rsidR="00C24777" w:rsidRDefault="00C24777" w:rsidP="002B4E99">
          <w:pPr>
            <w:pStyle w:val="4"/>
            <w:numPr>
              <w:ilvl w:val="0"/>
              <w:numId w:val="79"/>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f0a78e682a314d34a7b55dd88c219307"/>
            <w:id w:val="9002201"/>
            <w:lock w:val="sdtLocked"/>
            <w:placeholder>
              <w:docPart w:val="GBC22222222222222222222222222222"/>
            </w:placeholder>
          </w:sdtPr>
          <w:sdtContent>
            <w:p w:rsidR="00C24777" w:rsidRPr="00BC3B83"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pPr>
        <w:rPr>
          <w:szCs w:val="21"/>
        </w:rPr>
      </w:pPr>
    </w:p>
    <w:sdt>
      <w:sdtPr>
        <w:rPr>
          <w:rFonts w:ascii="宋体" w:hAnsi="宋体" w:cstheme="minorBidi" w:hint="eastAsia"/>
          <w:b w:val="0"/>
          <w:bCs w:val="0"/>
          <w:kern w:val="0"/>
          <w:szCs w:val="21"/>
        </w:rPr>
        <w:alias w:val="模块:工程物资"/>
        <w:tag w:val="_SEC_57646d76c9b54fbc8b0c285f81791103"/>
        <w:id w:val="9002219"/>
        <w:lock w:val="sdtLocked"/>
        <w:placeholder>
          <w:docPart w:val="GBC22222222222222222222222222222"/>
        </w:placeholder>
      </w:sdtPr>
      <w:sdtEndPr>
        <w:rPr>
          <w:rFonts w:hint="default"/>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工程物资</w:t>
          </w:r>
        </w:p>
        <w:sdt>
          <w:sdtPr>
            <w:alias w:val="是否适用：工程物资[双击切换]"/>
            <w:tag w:val="_GBC_91916c11fa864423a1c0e6a4024fdda5"/>
            <w:id w:val="9002205"/>
            <w:lock w:val="sdtLocked"/>
            <w:placeholder>
              <w:docPart w:val="GBC22222222222222222222222222222"/>
            </w:placeholder>
          </w:sdtPr>
          <w:sdtContent>
            <w:p w:rsidR="00445050" w:rsidRDefault="00703070" w:rsidP="00445050">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p w:rsidR="00C24777" w:rsidRPr="009D5496" w:rsidRDefault="00703070">
          <w:pPr>
            <w:rPr>
              <w:rFonts w:cstheme="minorBidi"/>
              <w:szCs w:val="21"/>
            </w:rPr>
          </w:pPr>
        </w:p>
      </w:sdtContent>
    </w:sdt>
    <w:sdt>
      <w:sdtPr>
        <w:rPr>
          <w:rFonts w:ascii="宋体" w:hAnsi="宋体" w:cs="宋体" w:hint="eastAsia"/>
          <w:b w:val="0"/>
          <w:bCs w:val="0"/>
          <w:kern w:val="0"/>
          <w:szCs w:val="21"/>
        </w:rPr>
        <w:alias w:val="模块:固定资产清理"/>
        <w:tag w:val="_SEC_e623ea972f7d45dc8b0c9f9862e5b400"/>
        <w:id w:val="9002234"/>
        <w:lock w:val="sdtLocked"/>
        <w:placeholder>
          <w:docPart w:val="GBC22222222222222222222222222222"/>
        </w:placeholder>
      </w:sdtPr>
      <w:sdtContent>
        <w:p w:rsidR="00C24777" w:rsidRDefault="00C24777" w:rsidP="002B4E99">
          <w:pPr>
            <w:pStyle w:val="3"/>
            <w:numPr>
              <w:ilvl w:val="0"/>
              <w:numId w:val="66"/>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e3c92a1042004e36882d16145109bd0e"/>
            <w:id w:val="9002220"/>
            <w:lock w:val="sdtLocked"/>
            <w:placeholder>
              <w:docPart w:val="GBC22222222222222222222222222222"/>
            </w:placeholder>
          </w:sdtPr>
          <w:sdtContent>
            <w:p w:rsidR="00445050" w:rsidRDefault="00703070" w:rsidP="00445050">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p w:rsidR="00C24777" w:rsidRDefault="00703070">
          <w:pPr>
            <w:rPr>
              <w:szCs w:val="21"/>
            </w:rPr>
          </w:pPr>
        </w:p>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SEC_90a77fb9192246418dabc2bc031e38c0"/>
        <w:id w:val="9002526"/>
        <w:lock w:val="sdtLocked"/>
        <w:placeholder>
          <w:docPart w:val="GBC22222222222222222222222222222"/>
        </w:placeholder>
      </w:sdtPr>
      <w:sdtEndPr>
        <w:rPr>
          <w:rFonts w:hint="default"/>
          <w:kern w:val="2"/>
        </w:rPr>
      </w:sdtEndPr>
      <w:sdtContent>
        <w:p w:rsidR="00C24777" w:rsidRDefault="00C24777" w:rsidP="002B4E99">
          <w:pPr>
            <w:pStyle w:val="4"/>
            <w:numPr>
              <w:ilvl w:val="0"/>
              <w:numId w:val="80"/>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925c2a7345d74ba1bae908f2c1695459"/>
            <w:id w:val="9002235"/>
            <w:lock w:val="sdtLocked"/>
            <w:placeholder>
              <w:docPart w:val="GBC22222222222222222222222222222"/>
            </w:placeholder>
          </w:sdtPr>
          <w:sdtContent>
            <w:p w:rsidR="00C24777" w:rsidRDefault="00703070" w:rsidP="00445050">
              <w:pPr>
                <w:rPr>
                  <w:szCs w:val="21"/>
                </w:rPr>
              </w:pPr>
              <w:r>
                <w:rPr>
                  <w:szCs w:val="21"/>
                </w:rPr>
                <w:fldChar w:fldCharType="begin"/>
              </w:r>
              <w:r w:rsidR="00445050">
                <w:rPr>
                  <w:szCs w:val="21"/>
                </w:rPr>
                <w:instrText>MACROBUTTON  SnrToggleCheckbox □适用</w:instrText>
              </w:r>
              <w:r>
                <w:rPr>
                  <w:szCs w:val="21"/>
                </w:rPr>
                <w:fldChar w:fldCharType="end"/>
              </w:r>
              <w:r>
                <w:rPr>
                  <w:szCs w:val="21"/>
                </w:rPr>
                <w:fldChar w:fldCharType="begin"/>
              </w:r>
              <w:r w:rsidR="00445050">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SEC_30033325948d42e88d046d357344a3ff"/>
        <w:id w:val="9002633"/>
        <w:lock w:val="sdtLocked"/>
        <w:placeholder>
          <w:docPart w:val="GBC22222222222222222222222222222"/>
        </w:placeholder>
      </w:sdtPr>
      <w:sdtEndPr>
        <w:rPr>
          <w:rFonts w:asciiTheme="minorHAnsi" w:hAnsiTheme="minorHAnsi"/>
          <w:kern w:val="2"/>
          <w:szCs w:val="22"/>
        </w:rPr>
      </w:sdtEndPr>
      <w:sdtContent>
        <w:p w:rsidR="00C24777" w:rsidRDefault="00C24777" w:rsidP="002B4E99">
          <w:pPr>
            <w:pStyle w:val="4"/>
            <w:numPr>
              <w:ilvl w:val="0"/>
              <w:numId w:val="80"/>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9b7a21a74fee4d22abc99ad9ee747e07"/>
            <w:id w:val="9002527"/>
            <w:lock w:val="sdtLocked"/>
            <w:placeholder>
              <w:docPart w:val="GBC22222222222222222222222222222"/>
            </w:placeholder>
          </w:sdtPr>
          <w:sdtContent>
            <w:p w:rsidR="00C24777" w:rsidRPr="00BC3B83" w:rsidRDefault="00703070" w:rsidP="00BC3B83">
              <w:r>
                <w:rPr>
                  <w:szCs w:val="21"/>
                </w:rPr>
                <w:fldChar w:fldCharType="begin"/>
              </w:r>
              <w:r w:rsidR="00445050">
                <w:rPr>
                  <w:szCs w:val="21"/>
                </w:rPr>
                <w:instrText xml:space="preserve"> MACROBUTTON  SnrToggleCheckbox □适用 </w:instrText>
              </w:r>
              <w:r>
                <w:rPr>
                  <w:szCs w:val="21"/>
                </w:rPr>
                <w:fldChar w:fldCharType="end"/>
              </w:r>
              <w:r>
                <w:rPr>
                  <w:szCs w:val="21"/>
                </w:rPr>
                <w:fldChar w:fldCharType="begin"/>
              </w:r>
              <w:r w:rsidR="00445050">
                <w:rPr>
                  <w:szCs w:val="21"/>
                </w:rPr>
                <w:instrText xml:space="preserve"> MACROBUTTON  SnrToggleCheckbox √不适用 </w:instrText>
              </w:r>
              <w:r>
                <w:rPr>
                  <w:szCs w:val="21"/>
                </w:rPr>
                <w:fldChar w:fldCharType="end"/>
              </w:r>
            </w:p>
          </w:sdtContent>
        </w:sdt>
      </w:sdtContent>
    </w:sdt>
    <w:p w:rsidR="00C24777" w:rsidRDefault="00C24777">
      <w:pPr>
        <w:rPr>
          <w:szCs w:val="21"/>
        </w:rPr>
      </w:pPr>
    </w:p>
    <w:sdt>
      <w:sdtPr>
        <w:rPr>
          <w:rFonts w:ascii="宋体" w:hAnsi="宋体" w:cs="宋体" w:hint="eastAsia"/>
          <w:b w:val="0"/>
          <w:bCs w:val="0"/>
          <w:kern w:val="0"/>
          <w:szCs w:val="21"/>
        </w:rPr>
        <w:alias w:val="模块:油气资产"/>
        <w:tag w:val="_SEC_1c42b01146a94d2891a3a0557341368e"/>
        <w:id w:val="9002638"/>
        <w:lock w:val="sdtLocked"/>
        <w:placeholder>
          <w:docPart w:val="GBC22222222222222222222222222222"/>
        </w:placeholder>
      </w:sdtPr>
      <w:sdtEndPr>
        <w:rPr>
          <w:rFonts w:cstheme="minorBidi" w:hint="default"/>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9002637"/>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rsidP="00B702D5">
          <w:pPr>
            <w:autoSpaceDE w:val="0"/>
            <w:autoSpaceDN w:val="0"/>
            <w:adjustRightInd w:val="0"/>
            <w:rPr>
              <w:szCs w:val="21"/>
            </w:rPr>
          </w:pPr>
        </w:p>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无形资产</w:t>
      </w:r>
    </w:p>
    <w:sdt>
      <w:sdtPr>
        <w:rPr>
          <w:rFonts w:ascii="宋体" w:hAnsi="宋体" w:cs="宋体" w:hint="eastAsia"/>
          <w:b w:val="0"/>
          <w:bCs w:val="0"/>
          <w:kern w:val="0"/>
          <w:szCs w:val="21"/>
        </w:rPr>
        <w:alias w:val="模块:无形资产情况"/>
        <w:tag w:val="_SEC_dc6f356c9a9a424bba90c1f6f28b2ab0"/>
        <w:id w:val="9002790"/>
        <w:lock w:val="sdtLocked"/>
        <w:placeholder>
          <w:docPart w:val="GBC22222222222222222222222222222"/>
        </w:placeholder>
      </w:sdtPr>
      <w:sdtEndPr>
        <w:rPr>
          <w:rFonts w:hint="default"/>
        </w:rPr>
      </w:sdtEndPr>
      <w:sdtContent>
        <w:p w:rsidR="00C24777" w:rsidRDefault="00C24777" w:rsidP="002B4E99">
          <w:pPr>
            <w:pStyle w:val="4"/>
            <w:numPr>
              <w:ilvl w:val="0"/>
              <w:numId w:val="81"/>
            </w:numPr>
            <w:tabs>
              <w:tab w:val="left" w:pos="602"/>
            </w:tabs>
            <w:rPr>
              <w:rFonts w:ascii="宋体" w:hAnsi="宋体"/>
              <w:szCs w:val="21"/>
            </w:rPr>
          </w:pPr>
          <w:r>
            <w:rPr>
              <w:rFonts w:ascii="宋体" w:hAnsi="宋体" w:hint="eastAsia"/>
              <w:szCs w:val="21"/>
            </w:rPr>
            <w:t>无形资产情况</w:t>
          </w:r>
        </w:p>
        <w:sdt>
          <w:sdtPr>
            <w:rPr>
              <w:rFonts w:hint="eastAsia"/>
              <w:szCs w:val="21"/>
            </w:rPr>
            <w:alias w:val="是否适用：无形资产情况[双击切换]"/>
            <w:tag w:val="_GBC_42237c7a99c64602a661c1668bc893bd"/>
            <w:id w:val="9002639"/>
            <w:lock w:val="sdtContentLocked"/>
            <w:placeholder>
              <w:docPart w:val="GBC22222222222222222222222222222"/>
            </w:placeholder>
          </w:sdtPr>
          <w:sdtContent>
            <w:p w:rsidR="00C24777" w:rsidRDefault="00703070">
              <w:pPr>
                <w:snapToGrid w:val="0"/>
                <w:spacing w:line="240" w:lineRule="atLeast"/>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90026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9002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94"/>
            <w:gridCol w:w="1687"/>
            <w:gridCol w:w="1477"/>
            <w:gridCol w:w="1137"/>
            <w:gridCol w:w="1267"/>
            <w:gridCol w:w="1687"/>
          </w:tblGrid>
          <w:tr w:rsidR="006A3966" w:rsidRPr="006A3966" w:rsidTr="006A3966">
            <w:trPr>
              <w:trHeight w:val="340"/>
            </w:trPr>
            <w:tc>
              <w:tcPr>
                <w:tcW w:w="991" w:type="pct"/>
                <w:shd w:val="clear" w:color="auto" w:fill="auto"/>
                <w:vAlign w:val="center"/>
              </w:tcPr>
              <w:p w:rsidR="006A3966" w:rsidRPr="006A3966" w:rsidRDefault="006A3966" w:rsidP="00FA3C5D">
                <w:pPr>
                  <w:jc w:val="center"/>
                  <w:rPr>
                    <w:rFonts w:asciiTheme="minorEastAsia" w:eastAsiaTheme="minorEastAsia" w:hAnsiTheme="minorEastAsia"/>
                    <w:szCs w:val="21"/>
                  </w:rPr>
                </w:pPr>
                <w:r w:rsidRPr="006A3966">
                  <w:rPr>
                    <w:rFonts w:asciiTheme="minorEastAsia" w:eastAsiaTheme="minorEastAsia" w:hAnsiTheme="minorEastAsia" w:hint="eastAsia"/>
                    <w:szCs w:val="21"/>
                  </w:rPr>
                  <w:t>项目</w:t>
                </w:r>
              </w:p>
            </w:tc>
            <w:tc>
              <w:tcPr>
                <w:tcW w:w="932" w:type="pct"/>
                <w:shd w:val="clear" w:color="auto" w:fill="auto"/>
                <w:vAlign w:val="center"/>
              </w:tcPr>
              <w:p w:rsidR="006A3966" w:rsidRPr="006A3966" w:rsidRDefault="006A3966" w:rsidP="00FA3C5D">
                <w:pPr>
                  <w:jc w:val="center"/>
                  <w:rPr>
                    <w:rFonts w:asciiTheme="minorEastAsia" w:eastAsiaTheme="minorEastAsia" w:hAnsiTheme="minorEastAsia"/>
                    <w:szCs w:val="21"/>
                  </w:rPr>
                </w:pPr>
                <w:r w:rsidRPr="006A3966">
                  <w:rPr>
                    <w:rFonts w:asciiTheme="minorEastAsia" w:eastAsiaTheme="minorEastAsia" w:hAnsiTheme="minorEastAsia" w:hint="eastAsia"/>
                    <w:szCs w:val="21"/>
                  </w:rPr>
                  <w:t>土地使用权</w:t>
                </w:r>
              </w:p>
            </w:tc>
            <w:tc>
              <w:tcPr>
                <w:tcW w:w="816" w:type="pct"/>
                <w:shd w:val="clear" w:color="auto" w:fill="auto"/>
                <w:vAlign w:val="center"/>
              </w:tcPr>
              <w:p w:rsidR="006A3966" w:rsidRPr="006A3966" w:rsidRDefault="004E32C3" w:rsidP="008322FE">
                <w:pPr>
                  <w:jc w:val="center"/>
                  <w:rPr>
                    <w:rFonts w:asciiTheme="minorEastAsia" w:eastAsiaTheme="minorEastAsia" w:hAnsiTheme="minorEastAsia"/>
                    <w:szCs w:val="21"/>
                  </w:rPr>
                </w:pPr>
                <w:r>
                  <w:rPr>
                    <w:rFonts w:asciiTheme="minorEastAsia" w:eastAsiaTheme="minorEastAsia" w:hAnsiTheme="minorEastAsia" w:hint="eastAsia"/>
                    <w:szCs w:val="21"/>
                  </w:rPr>
                  <w:t>专利权</w:t>
                </w:r>
              </w:p>
            </w:tc>
            <w:tc>
              <w:tcPr>
                <w:tcW w:w="628" w:type="pct"/>
                <w:shd w:val="clear" w:color="auto" w:fill="auto"/>
                <w:vAlign w:val="center"/>
              </w:tcPr>
              <w:p w:rsidR="006A3966" w:rsidRPr="006A3966" w:rsidRDefault="006A3966" w:rsidP="00FA3C5D">
                <w:pPr>
                  <w:jc w:val="center"/>
                  <w:rPr>
                    <w:rFonts w:asciiTheme="minorEastAsia" w:eastAsiaTheme="minorEastAsia" w:hAnsiTheme="minorEastAsia"/>
                    <w:szCs w:val="21"/>
                  </w:rPr>
                </w:pPr>
                <w:r w:rsidRPr="006A3966">
                  <w:rPr>
                    <w:rFonts w:asciiTheme="minorEastAsia" w:eastAsiaTheme="minorEastAsia" w:hAnsiTheme="minorEastAsia" w:hint="eastAsia"/>
                    <w:szCs w:val="21"/>
                  </w:rPr>
                  <w:t>非专利技术</w:t>
                </w:r>
              </w:p>
            </w:tc>
            <w:sdt>
              <w:sdtPr>
                <w:rPr>
                  <w:rFonts w:asciiTheme="minorEastAsia" w:eastAsiaTheme="minorEastAsia" w:hAnsiTheme="minorEastAsia"/>
                  <w:szCs w:val="21"/>
                </w:rPr>
                <w:alias w:val="无形资产明细－项目"/>
                <w:tag w:val="_GBC_1a0001be34594900ba0c5e610a635d50"/>
                <w:id w:val="33109553"/>
                <w:lock w:val="sdtLocked"/>
              </w:sdtPr>
              <w:sdtEndPr>
                <w:rPr>
                  <w:rFonts w:hint="eastAsia"/>
                </w:rPr>
              </w:sdtEndPr>
              <w:sdtContent>
                <w:tc>
                  <w:tcPr>
                    <w:tcW w:w="700" w:type="pct"/>
                    <w:shd w:val="clear" w:color="auto" w:fill="auto"/>
                    <w:vAlign w:val="center"/>
                  </w:tcPr>
                  <w:p w:rsidR="006A3966" w:rsidRPr="006A3966" w:rsidRDefault="006A3966" w:rsidP="00FA3C5D">
                    <w:pPr>
                      <w:jc w:val="center"/>
                      <w:rPr>
                        <w:rFonts w:asciiTheme="minorEastAsia" w:eastAsiaTheme="minorEastAsia" w:hAnsiTheme="minorEastAsia"/>
                        <w:szCs w:val="21"/>
                      </w:rPr>
                    </w:pPr>
                    <w:r w:rsidRPr="006A3966">
                      <w:rPr>
                        <w:rFonts w:asciiTheme="minorEastAsia" w:eastAsiaTheme="minorEastAsia" w:hAnsiTheme="minorEastAsia" w:hint="eastAsia"/>
                        <w:szCs w:val="21"/>
                      </w:rPr>
                      <w:t>计算机软件</w:t>
                    </w:r>
                  </w:p>
                </w:tc>
              </w:sdtContent>
            </w:sdt>
            <w:tc>
              <w:tcPr>
                <w:tcW w:w="932" w:type="pct"/>
                <w:shd w:val="clear" w:color="auto" w:fill="auto"/>
                <w:vAlign w:val="center"/>
              </w:tcPr>
              <w:p w:rsidR="006A3966" w:rsidRPr="006A3966" w:rsidRDefault="006A3966" w:rsidP="00FA3C5D">
                <w:pPr>
                  <w:jc w:val="center"/>
                  <w:rPr>
                    <w:rFonts w:asciiTheme="minorEastAsia" w:eastAsiaTheme="minorEastAsia" w:hAnsiTheme="minorEastAsia"/>
                    <w:szCs w:val="21"/>
                  </w:rPr>
                </w:pPr>
                <w:r w:rsidRPr="006A3966">
                  <w:rPr>
                    <w:rFonts w:asciiTheme="minorEastAsia" w:eastAsiaTheme="minorEastAsia" w:hAnsiTheme="minorEastAsia"/>
                    <w:szCs w:val="21"/>
                  </w:rPr>
                  <w:t>合计</w:t>
                </w:r>
              </w:p>
            </w:tc>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一、</w:t>
                </w:r>
                <w:r w:rsidRPr="006A3966">
                  <w:rPr>
                    <w:rFonts w:asciiTheme="minorEastAsia" w:eastAsiaTheme="minorEastAsia" w:hAnsiTheme="minorEastAsia" w:hint="eastAsia"/>
                    <w:szCs w:val="21"/>
                  </w:rPr>
                  <w:t>账面原值</w:t>
                </w:r>
              </w:p>
            </w:tc>
            <w:tc>
              <w:tcPr>
                <w:tcW w:w="932" w:type="pct"/>
                <w:shd w:val="clear" w:color="auto" w:fill="auto"/>
              </w:tcPr>
              <w:p w:rsidR="006A3966" w:rsidRPr="006A3966" w:rsidRDefault="006A3966" w:rsidP="006A3966">
                <w:pPr>
                  <w:rPr>
                    <w:rFonts w:asciiTheme="minorEastAsia" w:eastAsiaTheme="minorEastAsia" w:hAnsiTheme="minorEastAsia"/>
                    <w:szCs w:val="21"/>
                  </w:rPr>
                </w:pPr>
              </w:p>
            </w:tc>
            <w:tc>
              <w:tcPr>
                <w:tcW w:w="816" w:type="pct"/>
                <w:shd w:val="clear" w:color="auto" w:fill="auto"/>
              </w:tcPr>
              <w:p w:rsidR="006A3966" w:rsidRPr="006A3966" w:rsidRDefault="006A3966" w:rsidP="006A3966">
                <w:pPr>
                  <w:rPr>
                    <w:rFonts w:asciiTheme="minorEastAsia" w:eastAsiaTheme="minorEastAsia" w:hAnsiTheme="minorEastAsia"/>
                    <w:szCs w:val="21"/>
                  </w:rPr>
                </w:pPr>
              </w:p>
            </w:tc>
            <w:tc>
              <w:tcPr>
                <w:tcW w:w="628" w:type="pct"/>
                <w:shd w:val="clear" w:color="auto" w:fill="auto"/>
              </w:tcPr>
              <w:p w:rsidR="006A3966" w:rsidRPr="006A3966" w:rsidRDefault="006A3966" w:rsidP="006A3966">
                <w:pPr>
                  <w:rPr>
                    <w:rFonts w:asciiTheme="minorEastAsia" w:eastAsiaTheme="minorEastAsia" w:hAnsiTheme="minorEastAsia"/>
                    <w:szCs w:val="21"/>
                  </w:rPr>
                </w:pPr>
              </w:p>
            </w:tc>
            <w:tc>
              <w:tcPr>
                <w:tcW w:w="700" w:type="pct"/>
                <w:shd w:val="clear" w:color="auto" w:fill="auto"/>
              </w:tcPr>
              <w:p w:rsidR="006A3966" w:rsidRPr="006A3966" w:rsidRDefault="006A3966" w:rsidP="006A3966">
                <w:pPr>
                  <w:rPr>
                    <w:rFonts w:asciiTheme="minorEastAsia" w:eastAsiaTheme="minorEastAsia" w:hAnsiTheme="minorEastAsia"/>
                    <w:szCs w:val="21"/>
                  </w:rPr>
                </w:pPr>
              </w:p>
            </w:tc>
            <w:tc>
              <w:tcPr>
                <w:tcW w:w="932" w:type="pct"/>
                <w:shd w:val="clear" w:color="auto" w:fill="auto"/>
              </w:tcPr>
              <w:p w:rsidR="006A3966" w:rsidRPr="006A3966" w:rsidRDefault="006A3966" w:rsidP="006A3966">
                <w:pPr>
                  <w:rPr>
                    <w:rFonts w:asciiTheme="minorEastAsia" w:eastAsiaTheme="minorEastAsia" w:hAnsiTheme="minorEastAsia"/>
                    <w:szCs w:val="21"/>
                  </w:rPr>
                </w:pPr>
              </w:p>
            </w:tc>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w:t>
                </w:r>
                <w:r w:rsidRPr="006A3966">
                  <w:rPr>
                    <w:rFonts w:asciiTheme="minorEastAsia" w:eastAsiaTheme="minorEastAsia" w:hAnsiTheme="minorEastAsia" w:hint="eastAsia"/>
                    <w:szCs w:val="21"/>
                  </w:rPr>
                  <w:t>期</w:t>
                </w:r>
                <w:r w:rsidRPr="006A3966">
                  <w:rPr>
                    <w:rFonts w:asciiTheme="minorEastAsia" w:eastAsiaTheme="minorEastAsia" w:hAnsiTheme="minorEastAsia"/>
                    <w:szCs w:val="21"/>
                  </w:rPr>
                  <w:t>初余额</w:t>
                </w:r>
              </w:p>
            </w:tc>
            <w:sdt>
              <w:sdtPr>
                <w:rPr>
                  <w:rFonts w:asciiTheme="minorEastAsia" w:eastAsiaTheme="minorEastAsia" w:hAnsiTheme="minorEastAsia" w:hint="eastAsia"/>
                  <w:szCs w:val="21"/>
                </w:rPr>
                <w:alias w:val="无形资产中土地使用权原值"/>
                <w:tag w:val="_GBC_e163c29d4edc41228a6b5e48ee56d0b5"/>
                <w:id w:val="33109554"/>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135,424,377.94</w:t>
                    </w:r>
                  </w:p>
                </w:tc>
              </w:sdtContent>
            </w:sdt>
            <w:sdt>
              <w:sdtPr>
                <w:rPr>
                  <w:rFonts w:asciiTheme="minorEastAsia" w:eastAsiaTheme="minorEastAsia" w:hAnsiTheme="minorEastAsia" w:hint="eastAsia"/>
                  <w:szCs w:val="21"/>
                </w:rPr>
                <w:alias w:val="无形资产中专利权原值"/>
                <w:tag w:val="_GBC_3731cffbfa844d9fb0d9774aa99ac1ad"/>
                <w:id w:val="33109555"/>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原值"/>
                <w:tag w:val="_GBC_de34ce261dcf4b1d99455037fd69e5ac"/>
                <w:id w:val="33109556"/>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账面余额"/>
                <w:tag w:val="_GBC_df6e8ab224234c6dae13508aa04fd093"/>
                <w:id w:val="33109557"/>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318,230.77</w:t>
                    </w:r>
                  </w:p>
                </w:tc>
              </w:sdtContent>
            </w:sdt>
            <w:sdt>
              <w:sdtPr>
                <w:rPr>
                  <w:rFonts w:asciiTheme="minorEastAsia" w:eastAsiaTheme="minorEastAsia" w:hAnsiTheme="minorEastAsia"/>
                  <w:szCs w:val="21"/>
                </w:rPr>
                <w:alias w:val="无形资产原价"/>
                <w:tag w:val="_GBC_f5641373db8b454d973ab6888f74be15"/>
                <w:id w:val="33109558"/>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135,742,608.71</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2.本期增加</w:t>
                </w:r>
                <w:r w:rsidRPr="006A3966">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原值本期增加额"/>
                <w:tag w:val="_GBC_114236529e1d4db8a1d1002da9e7e5c1"/>
                <w:id w:val="33109559"/>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中专利权原值本期增加额"/>
                <w:tag w:val="_GBC_c4b958c2888e495dae13934f99ef681f"/>
                <w:id w:val="33109560"/>
                <w:lock w:val="sdtLocked"/>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cs="华文楷体"/>
                        <w:szCs w:val="21"/>
                      </w:rPr>
                      <w:t>8,800,000.00</w:t>
                    </w:r>
                  </w:p>
                </w:tc>
              </w:sdtContent>
            </w:sdt>
            <w:sdt>
              <w:sdtPr>
                <w:rPr>
                  <w:rFonts w:asciiTheme="minorEastAsia" w:eastAsiaTheme="minorEastAsia" w:hAnsiTheme="minorEastAsia" w:hint="eastAsia"/>
                  <w:szCs w:val="21"/>
                </w:rPr>
                <w:alias w:val="无形资产中非专利技术原值本期增加额"/>
                <w:tag w:val="_GBC_44178924dbd0410483fa90804a9360fa"/>
                <w:id w:val="33109561"/>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增加额"/>
                <w:tag w:val="_GBC_caa25f8f7c654e85952e8527419ae666"/>
                <w:id w:val="33109562"/>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91,965.81</w:t>
                    </w:r>
                  </w:p>
                </w:tc>
              </w:sdtContent>
            </w:sdt>
            <w:sdt>
              <w:sdtPr>
                <w:rPr>
                  <w:rFonts w:asciiTheme="minorEastAsia" w:eastAsiaTheme="minorEastAsia" w:hAnsiTheme="minorEastAsia"/>
                  <w:szCs w:val="21"/>
                </w:rPr>
                <w:alias w:val="无形资产原价（增加额）"/>
                <w:tag w:val="_GBC_3f0300820e804a64ad73537c2f44fdd3"/>
                <w:id w:val="33109563"/>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8,891,965.81</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w:t>
                </w:r>
                <w:r w:rsidRPr="006A3966">
                  <w:rPr>
                    <w:rFonts w:asciiTheme="minorEastAsia" w:eastAsiaTheme="minorEastAsia" w:hAnsiTheme="minorEastAsia" w:hint="eastAsia"/>
                    <w:szCs w:val="21"/>
                  </w:rPr>
                  <w:t>购置</w:t>
                </w:r>
              </w:p>
            </w:tc>
            <w:sdt>
              <w:sdtPr>
                <w:rPr>
                  <w:rFonts w:asciiTheme="minorEastAsia" w:eastAsiaTheme="minorEastAsia" w:hAnsiTheme="minorEastAsia" w:hint="eastAsia"/>
                  <w:szCs w:val="21"/>
                </w:rPr>
                <w:alias w:val="外购导致的土地使用权账面原值增加额"/>
                <w:tag w:val="_GBC_bf817770cba64693ba801c102c7f10ba"/>
                <w:id w:val="33109564"/>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外购导致的专利权账面原值增加额"/>
                <w:tag w:val="_GBC_4ff0d0f28c4047e0a6635be499cb5c56"/>
                <w:id w:val="33109565"/>
                <w:lock w:val="sdtLocked"/>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8,800,000.00</w:t>
                    </w:r>
                  </w:p>
                </w:tc>
              </w:sdtContent>
            </w:sdt>
            <w:sdt>
              <w:sdtPr>
                <w:rPr>
                  <w:rFonts w:asciiTheme="minorEastAsia" w:eastAsiaTheme="minorEastAsia" w:hAnsiTheme="minorEastAsia" w:hint="eastAsia"/>
                  <w:szCs w:val="21"/>
                </w:rPr>
                <w:alias w:val="外购导致的非专利技术账面原值增加额"/>
                <w:tag w:val="_GBC_10942c56d69a4387854ee0b0d9a8b5c5"/>
                <w:id w:val="33109566"/>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外购导致的原值增加"/>
                <w:tag w:val="_GBC_a5c4d2e445f34ae495d988c142f45e56"/>
                <w:id w:val="33109567"/>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91,965.81</w:t>
                    </w:r>
                  </w:p>
                </w:tc>
              </w:sdtContent>
            </w:sdt>
            <w:sdt>
              <w:sdtPr>
                <w:rPr>
                  <w:rFonts w:asciiTheme="minorEastAsia" w:eastAsiaTheme="minorEastAsia" w:hAnsiTheme="minorEastAsia"/>
                  <w:szCs w:val="21"/>
                </w:rPr>
                <w:alias w:val="外购导致的无形资产账面原值增加额"/>
                <w:tag w:val="_GBC_8e6cb13e8924404da0334decda0d748a"/>
                <w:id w:val="33109568"/>
                <w:lock w:val="sdtLocked"/>
              </w:sdtPr>
              <w:sdtEndPr>
                <w:rPr>
                  <w:rFonts w:hint="eastAsia"/>
                </w:rPr>
              </w:sdtEnd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8,891,965.81</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3.本期减少</w:t>
                </w:r>
                <w:r w:rsidRPr="006A3966">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原值本期减少额"/>
                <w:tag w:val="_GBC_1a877a76fccd4d6c85af81f3057146f2"/>
                <w:id w:val="33109585"/>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中专利权原值本期减少额"/>
                <w:tag w:val="_GBC_02fb96cf051e4f80a56b198fa2610214"/>
                <w:id w:val="33109586"/>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中非专利技术原值本期减少额"/>
                <w:tag w:val="_GBC_4717fbc580c6432e98f993bc61cde70d"/>
                <w:id w:val="33109587"/>
                <w:lock w:val="sdtLocked"/>
                <w:showingPlcHdr/>
              </w:sdtPr>
              <w:sdtContent>
                <w:tc>
                  <w:tcPr>
                    <w:tcW w:w="628" w:type="pct"/>
                    <w:shd w:val="clear" w:color="auto" w:fill="auto"/>
                  </w:tcPr>
                  <w:p w:rsidR="006A3966" w:rsidRPr="006A3966" w:rsidRDefault="006A3966" w:rsidP="006A3966">
                    <w:pPr>
                      <w:ind w:right="105"/>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明细－减少额"/>
                <w:tag w:val="_GBC_39477e5f6f9b4ccbb8c96a29ef523d73"/>
                <w:id w:val="33109588"/>
                <w:lock w:val="sdtLocked"/>
                <w:showingPlcHdr/>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无形资产原价（减少额）"/>
                <w:tag w:val="_GBC_bea1cacba5004cc182c6aa471a541e07"/>
                <w:id w:val="33109589"/>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4.期末余额</w:t>
                </w:r>
              </w:p>
            </w:tc>
            <w:sdt>
              <w:sdtPr>
                <w:rPr>
                  <w:rFonts w:asciiTheme="minorEastAsia" w:eastAsiaTheme="minorEastAsia" w:hAnsiTheme="minorEastAsia" w:hint="eastAsia"/>
                  <w:szCs w:val="21"/>
                </w:rPr>
                <w:alias w:val="无形资产中土地使用权原值"/>
                <w:tag w:val="_GBC_e7f5770254a84313a45e319d66861ce5"/>
                <w:id w:val="33109601"/>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135,424,377.94</w:t>
                    </w:r>
                  </w:p>
                </w:tc>
              </w:sdtContent>
            </w:sdt>
            <w:sdt>
              <w:sdtPr>
                <w:rPr>
                  <w:rFonts w:asciiTheme="minorEastAsia" w:eastAsiaTheme="minorEastAsia" w:hAnsiTheme="minorEastAsia" w:hint="eastAsia"/>
                  <w:szCs w:val="21"/>
                </w:rPr>
                <w:alias w:val="无形资产中专利权原值"/>
                <w:tag w:val="_GBC_7ebebb74132747a0b5161302507d0419"/>
                <w:id w:val="33109602"/>
                <w:lock w:val="sdtLocked"/>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cs="华文楷体"/>
                        <w:szCs w:val="21"/>
                      </w:rPr>
                      <w:t>8,800,000.00</w:t>
                    </w:r>
                  </w:p>
                </w:tc>
              </w:sdtContent>
            </w:sdt>
            <w:sdt>
              <w:sdtPr>
                <w:rPr>
                  <w:rFonts w:asciiTheme="minorEastAsia" w:eastAsiaTheme="minorEastAsia" w:hAnsiTheme="minorEastAsia" w:hint="eastAsia"/>
                  <w:szCs w:val="21"/>
                </w:rPr>
                <w:alias w:val="无形资产中非专利技术原值"/>
                <w:tag w:val="_GBC_add43a5228a04864a52ced6d725b68ca"/>
                <w:id w:val="33109603"/>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明细－账面余额"/>
                <w:tag w:val="_GBC_6f1bf2b149e942f095eff6159510bef8"/>
                <w:id w:val="33109604"/>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410,196.58</w:t>
                    </w:r>
                  </w:p>
                </w:tc>
              </w:sdtContent>
            </w:sdt>
            <w:sdt>
              <w:sdtPr>
                <w:rPr>
                  <w:rFonts w:asciiTheme="minorEastAsia" w:eastAsiaTheme="minorEastAsia" w:hAnsiTheme="minorEastAsia"/>
                  <w:szCs w:val="21"/>
                </w:rPr>
                <w:alias w:val="无形资产原价"/>
                <w:tag w:val="_GBC_755b0dd4fb4640b5a11a2f784b32a4da"/>
                <w:id w:val="33109605"/>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144,634,574.52</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二、累计</w:t>
                </w:r>
                <w:r w:rsidRPr="006A3966">
                  <w:rPr>
                    <w:rFonts w:asciiTheme="minorEastAsia" w:eastAsiaTheme="minorEastAsia" w:hAnsiTheme="minorEastAsia" w:hint="eastAsia"/>
                    <w:szCs w:val="21"/>
                  </w:rPr>
                  <w:t>摊销</w:t>
                </w:r>
              </w:p>
            </w:tc>
            <w:tc>
              <w:tcPr>
                <w:tcW w:w="932" w:type="pct"/>
                <w:shd w:val="clear" w:color="auto" w:fill="auto"/>
              </w:tcPr>
              <w:p w:rsidR="006A3966" w:rsidRPr="006A3966" w:rsidRDefault="006A3966" w:rsidP="006A3966">
                <w:pPr>
                  <w:rPr>
                    <w:rFonts w:asciiTheme="minorEastAsia" w:eastAsiaTheme="minorEastAsia" w:hAnsiTheme="minorEastAsia"/>
                    <w:szCs w:val="21"/>
                  </w:rPr>
                </w:pPr>
              </w:p>
            </w:tc>
            <w:tc>
              <w:tcPr>
                <w:tcW w:w="816" w:type="pct"/>
                <w:shd w:val="clear" w:color="auto" w:fill="auto"/>
              </w:tcPr>
              <w:p w:rsidR="006A3966" w:rsidRPr="006A3966" w:rsidRDefault="006A3966" w:rsidP="006A3966">
                <w:pPr>
                  <w:rPr>
                    <w:rFonts w:asciiTheme="minorEastAsia" w:eastAsiaTheme="minorEastAsia" w:hAnsiTheme="minorEastAsia"/>
                    <w:szCs w:val="21"/>
                  </w:rPr>
                </w:pPr>
              </w:p>
            </w:tc>
            <w:tc>
              <w:tcPr>
                <w:tcW w:w="628" w:type="pct"/>
                <w:shd w:val="clear" w:color="auto" w:fill="auto"/>
              </w:tcPr>
              <w:p w:rsidR="006A3966" w:rsidRPr="006A3966" w:rsidRDefault="006A3966" w:rsidP="006A3966">
                <w:pPr>
                  <w:rPr>
                    <w:rFonts w:asciiTheme="minorEastAsia" w:eastAsiaTheme="minorEastAsia" w:hAnsiTheme="minorEastAsia"/>
                    <w:szCs w:val="21"/>
                  </w:rPr>
                </w:pPr>
              </w:p>
            </w:tc>
            <w:tc>
              <w:tcPr>
                <w:tcW w:w="700" w:type="pct"/>
                <w:shd w:val="clear" w:color="auto" w:fill="auto"/>
              </w:tcPr>
              <w:p w:rsidR="006A3966" w:rsidRPr="006A3966" w:rsidRDefault="006A3966" w:rsidP="006A3966">
                <w:pPr>
                  <w:rPr>
                    <w:rFonts w:asciiTheme="minorEastAsia" w:eastAsiaTheme="minorEastAsia" w:hAnsiTheme="minorEastAsia"/>
                    <w:szCs w:val="21"/>
                  </w:rPr>
                </w:pPr>
              </w:p>
            </w:tc>
            <w:tc>
              <w:tcPr>
                <w:tcW w:w="932" w:type="pct"/>
                <w:shd w:val="clear" w:color="auto" w:fill="auto"/>
              </w:tcPr>
              <w:p w:rsidR="006A3966" w:rsidRPr="006A3966" w:rsidRDefault="006A3966" w:rsidP="006A3966">
                <w:pPr>
                  <w:rPr>
                    <w:rFonts w:asciiTheme="minorEastAsia" w:eastAsiaTheme="minorEastAsia" w:hAnsiTheme="minorEastAsia"/>
                    <w:szCs w:val="21"/>
                  </w:rPr>
                </w:pPr>
              </w:p>
            </w:tc>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lastRenderedPageBreak/>
                  <w:t>1.期</w:t>
                </w:r>
                <w:r w:rsidRPr="006A3966">
                  <w:rPr>
                    <w:rFonts w:asciiTheme="minorEastAsia" w:eastAsiaTheme="minorEastAsia" w:hAnsiTheme="minorEastAsia"/>
                    <w:szCs w:val="21"/>
                  </w:rPr>
                  <w:t>初余额</w:t>
                </w:r>
              </w:p>
            </w:tc>
            <w:sdt>
              <w:sdtPr>
                <w:rPr>
                  <w:rFonts w:asciiTheme="minorEastAsia" w:eastAsiaTheme="minorEastAsia" w:hAnsiTheme="minorEastAsia" w:hint="eastAsia"/>
                  <w:szCs w:val="21"/>
                </w:rPr>
                <w:alias w:val="无形资产中土地使用权累计摊销"/>
                <w:tag w:val="_GBC_bb31473c3cff4b47a3c9bd3dc346d2c2"/>
                <w:id w:val="33109606"/>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13,263,472.71</w:t>
                    </w:r>
                  </w:p>
                </w:tc>
              </w:sdtContent>
            </w:sdt>
            <w:sdt>
              <w:sdtPr>
                <w:rPr>
                  <w:rFonts w:asciiTheme="minorEastAsia" w:eastAsiaTheme="minorEastAsia" w:hAnsiTheme="minorEastAsia" w:hint="eastAsia"/>
                  <w:szCs w:val="21"/>
                </w:rPr>
                <w:alias w:val="无形资产中专利权累计摊销"/>
                <w:tag w:val="_GBC_d3824669839048ecafcb92b24011c469"/>
                <w:id w:val="33109607"/>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累计摊销"/>
                <w:tag w:val="_GBC_57e5fb1f68204ad38689783f5f1e4f55"/>
                <w:id w:val="33109608"/>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累计摊销数"/>
                <w:tag w:val="_GBC_9682d46fb96e45fd8041aad584d2c030"/>
                <w:id w:val="33109609"/>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15,911.52</w:t>
                    </w:r>
                  </w:p>
                </w:tc>
              </w:sdtContent>
            </w:sdt>
            <w:sdt>
              <w:sdtPr>
                <w:rPr>
                  <w:rFonts w:asciiTheme="minorEastAsia" w:eastAsiaTheme="minorEastAsia" w:hAnsiTheme="minorEastAsia"/>
                  <w:szCs w:val="21"/>
                </w:rPr>
                <w:alias w:val="无形资产累计折旧"/>
                <w:tag w:val="_GBC_6d2214124a904ccc9c771cfd6ccc615f"/>
                <w:id w:val="33109610"/>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13,279,384.23</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2.本期增加</w:t>
                </w:r>
                <w:r w:rsidRPr="006A3966">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累计摊销本期增加额"/>
                <w:tag w:val="_GBC_3a0b5b5020ee48d3826925362550dd92"/>
                <w:id w:val="33109611"/>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cs="华文楷体"/>
                        <w:szCs w:val="21"/>
                      </w:rPr>
                      <w:t>2,731,983.01</w:t>
                    </w:r>
                  </w:p>
                </w:tc>
              </w:sdtContent>
            </w:sdt>
            <w:sdt>
              <w:sdtPr>
                <w:rPr>
                  <w:rFonts w:asciiTheme="minorEastAsia" w:eastAsiaTheme="minorEastAsia" w:hAnsiTheme="minorEastAsia" w:hint="eastAsia"/>
                  <w:szCs w:val="21"/>
                </w:rPr>
                <w:alias w:val="无形资产中专利权累计摊销本期增加额"/>
                <w:tag w:val="_GBC_d95d1f72f5f44d98af01ba70cbfc91f3"/>
                <w:id w:val="33109612"/>
                <w:lock w:val="sdtLocked"/>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611,111.11</w:t>
                    </w:r>
                  </w:p>
                </w:tc>
              </w:sdtContent>
            </w:sdt>
            <w:sdt>
              <w:sdtPr>
                <w:rPr>
                  <w:rFonts w:asciiTheme="minorEastAsia" w:eastAsiaTheme="minorEastAsia" w:hAnsiTheme="minorEastAsia" w:hint="eastAsia"/>
                  <w:szCs w:val="21"/>
                </w:rPr>
                <w:alias w:val="无形资产中非专利技术累计摊销本期增加额"/>
                <w:tag w:val="_GBC_d6f14efc26a64920ab7f53ace85a3087"/>
                <w:id w:val="33109613"/>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累计摊销增加"/>
                <w:tag w:val="_GBC_2cc92127464442a69edf0e9c3286a06f"/>
                <w:id w:val="33109614"/>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cs="华文楷体"/>
                        <w:szCs w:val="21"/>
                      </w:rPr>
                      <w:t>38,720.46</w:t>
                    </w:r>
                  </w:p>
                </w:tc>
              </w:sdtContent>
            </w:sdt>
            <w:sdt>
              <w:sdtPr>
                <w:rPr>
                  <w:rFonts w:asciiTheme="minorEastAsia" w:eastAsiaTheme="minorEastAsia" w:hAnsiTheme="minorEastAsia"/>
                  <w:szCs w:val="21"/>
                </w:rPr>
                <w:alias w:val="无形资产累计折旧（增加额）"/>
                <w:tag w:val="_GBC_89289fc33f134f91b51798a094b05e41"/>
                <w:id w:val="33109615"/>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3,381,814.58</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（1）</w:t>
                </w:r>
                <w:r w:rsidRPr="006A3966">
                  <w:rPr>
                    <w:rFonts w:asciiTheme="minorEastAsia" w:eastAsiaTheme="minorEastAsia" w:hAnsiTheme="minorEastAsia"/>
                    <w:szCs w:val="21"/>
                  </w:rPr>
                  <w:t>计提</w:t>
                </w:r>
              </w:p>
            </w:tc>
            <w:sdt>
              <w:sdtPr>
                <w:rPr>
                  <w:rFonts w:asciiTheme="minorEastAsia" w:eastAsiaTheme="minorEastAsia" w:hAnsiTheme="minorEastAsia" w:hint="eastAsia"/>
                  <w:szCs w:val="21"/>
                </w:rPr>
                <w:alias w:val="计提导致的土地使用权累计摊销增加额"/>
                <w:tag w:val="_GBC_687d5b52385f4098b1638bc435ded1b9"/>
                <w:id w:val="33109616"/>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2,731,983.01</w:t>
                    </w:r>
                  </w:p>
                </w:tc>
              </w:sdtContent>
            </w:sdt>
            <w:sdt>
              <w:sdtPr>
                <w:rPr>
                  <w:rFonts w:asciiTheme="minorEastAsia" w:eastAsiaTheme="minorEastAsia" w:hAnsiTheme="minorEastAsia" w:hint="eastAsia"/>
                  <w:szCs w:val="21"/>
                </w:rPr>
                <w:alias w:val="计提导致的专利权累计摊销增加额"/>
                <w:tag w:val="_GBC_d24574e8656f4ed1aae2a6b16a8baef8"/>
                <w:id w:val="33109617"/>
                <w:lock w:val="sdtLocked"/>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611,111.11</w:t>
                    </w:r>
                  </w:p>
                </w:tc>
              </w:sdtContent>
            </w:sdt>
            <w:sdt>
              <w:sdtPr>
                <w:rPr>
                  <w:rFonts w:asciiTheme="minorEastAsia" w:eastAsiaTheme="minorEastAsia" w:hAnsiTheme="minorEastAsia" w:hint="eastAsia"/>
                  <w:szCs w:val="21"/>
                </w:rPr>
                <w:alias w:val="计提导致的非专利技术累计摊销增加额"/>
                <w:tag w:val="_GBC_85c3ea106742448e989001ef71127e67"/>
                <w:id w:val="33109618"/>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计提导致的累计摊销增加"/>
                <w:tag w:val="_GBC_defdd33ce7444331950ca6e09f929c4d"/>
                <w:id w:val="33109619"/>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38,720.46</w:t>
                    </w:r>
                  </w:p>
                </w:tc>
              </w:sdtContent>
            </w:sdt>
            <w:sdt>
              <w:sdtPr>
                <w:rPr>
                  <w:rFonts w:asciiTheme="minorEastAsia" w:eastAsiaTheme="minorEastAsia" w:hAnsiTheme="minorEastAsia" w:hint="eastAsia"/>
                  <w:szCs w:val="21"/>
                </w:rPr>
                <w:alias w:val="计提导致的无形资产累计摊销增加额"/>
                <w:tag w:val="_GBC_60e0f7dab56e4622a4e78214ce680a44"/>
                <w:id w:val="33109620"/>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3,381,814.58</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3.</w:t>
                </w:r>
                <w:r w:rsidRPr="006A3966">
                  <w:rPr>
                    <w:rFonts w:asciiTheme="minorEastAsia" w:eastAsiaTheme="minorEastAsia" w:hAnsiTheme="minorEastAsia"/>
                    <w:szCs w:val="21"/>
                  </w:rPr>
                  <w:t>本期减少</w:t>
                </w:r>
                <w:r w:rsidRPr="006A3966">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累计摊销本期减少额"/>
                <w:tag w:val="_GBC_dd88e601ca304afc8c74daf194f888a0"/>
                <w:id w:val="33109627"/>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中专利权累计摊销本期减少额"/>
                <w:tag w:val="_GBC_08735e07f6b94b4bbf250dd974e9fd2d"/>
                <w:id w:val="33109628"/>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累计摊销本期减少额"/>
                <w:tag w:val="_GBC_8068472177f74c6f8c5f8deae934d214"/>
                <w:id w:val="33109629"/>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累计摊销减少"/>
                <w:tag w:val="_GBC_2edbcf1571d24a4ebf1407846b523831"/>
                <w:id w:val="33109630"/>
                <w:lock w:val="sdtLocked"/>
                <w:showingPlcHdr/>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无形资产累计折旧（减少额）"/>
                <w:tag w:val="_GBC_17ddb9cb1b324050a49195906932413b"/>
                <w:id w:val="33109631"/>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ind w:firstLineChars="50" w:firstLine="105"/>
                  <w:rPr>
                    <w:rFonts w:asciiTheme="minorEastAsia" w:eastAsiaTheme="minorEastAsia" w:hAnsiTheme="minorEastAsia"/>
                    <w:szCs w:val="21"/>
                  </w:rPr>
                </w:pPr>
                <w:r w:rsidRPr="006A3966">
                  <w:rPr>
                    <w:rFonts w:asciiTheme="minorEastAsia" w:eastAsiaTheme="minorEastAsia" w:hAnsiTheme="minorEastAsia"/>
                    <w:szCs w:val="21"/>
                  </w:rPr>
                  <w:t>(</w:t>
                </w:r>
                <w:r w:rsidRPr="006A3966">
                  <w:rPr>
                    <w:rFonts w:asciiTheme="minorEastAsia" w:eastAsiaTheme="minorEastAsia" w:hAnsiTheme="minorEastAsia" w:hint="eastAsia"/>
                    <w:szCs w:val="21"/>
                  </w:rPr>
                  <w:t>1</w:t>
                </w:r>
                <w:r w:rsidRPr="006A3966">
                  <w:rPr>
                    <w:rFonts w:asciiTheme="minorEastAsia" w:eastAsiaTheme="minorEastAsia" w:hAnsiTheme="minorEastAsia"/>
                    <w:szCs w:val="21"/>
                  </w:rPr>
                  <w:t>)</w:t>
                </w:r>
                <w:r w:rsidRPr="006A3966">
                  <w:rPr>
                    <w:rFonts w:asciiTheme="minorEastAsia" w:eastAsiaTheme="minorEastAsia" w:hAnsiTheme="minorEastAsia" w:hint="eastAsia"/>
                    <w:szCs w:val="21"/>
                  </w:rPr>
                  <w:t>处置</w:t>
                </w:r>
              </w:p>
            </w:tc>
            <w:sdt>
              <w:sdtPr>
                <w:rPr>
                  <w:rFonts w:asciiTheme="minorEastAsia" w:eastAsiaTheme="minorEastAsia" w:hAnsiTheme="minorEastAsia" w:hint="eastAsia"/>
                  <w:szCs w:val="21"/>
                </w:rPr>
                <w:alias w:val="处置导致的土地使用权累计摊销减少额"/>
                <w:tag w:val="_GBC_4df4120683254cc6aa142135502a2235"/>
                <w:id w:val="33109632"/>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专利权累计摊销减少额"/>
                <w:tag w:val="_GBC_17567510c3d1418bbdb5725713026bcc"/>
                <w:id w:val="33109633"/>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非专利技术累计摊销减少额"/>
                <w:tag w:val="_GBC_1e23623eb87e44dca8ac49d2821fd888"/>
                <w:id w:val="33109634"/>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处置导致的累计摊销减少"/>
                <w:tag w:val="_GBC_abf836250e6f4d22a5ea88797a808c60"/>
                <w:id w:val="33109635"/>
                <w:lock w:val="sdtLocked"/>
                <w:showingPlcHdr/>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处置导致的无形资产累计摊销减少额"/>
                <w:tag w:val="_GBC_47d884da92cf4758b6b2d287d542af4a"/>
                <w:id w:val="33109636"/>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4.</w:t>
                </w:r>
                <w:r w:rsidRPr="006A3966">
                  <w:rPr>
                    <w:rFonts w:asciiTheme="minorEastAsia" w:eastAsiaTheme="minorEastAsia" w:hAnsiTheme="minorEastAsia"/>
                    <w:szCs w:val="21"/>
                  </w:rPr>
                  <w:t>期末余额</w:t>
                </w:r>
              </w:p>
            </w:tc>
            <w:sdt>
              <w:sdtPr>
                <w:rPr>
                  <w:rFonts w:asciiTheme="minorEastAsia" w:eastAsiaTheme="minorEastAsia" w:hAnsiTheme="minorEastAsia" w:hint="eastAsia"/>
                  <w:szCs w:val="21"/>
                </w:rPr>
                <w:alias w:val="无形资产中土地使用权累计摊销"/>
                <w:tag w:val="_GBC_0d8a57f1ef4e45f981f955a0f750d5ad"/>
                <w:id w:val="33109643"/>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15,995,455.72</w:t>
                    </w:r>
                  </w:p>
                </w:tc>
              </w:sdtContent>
            </w:sdt>
            <w:sdt>
              <w:sdtPr>
                <w:rPr>
                  <w:rFonts w:asciiTheme="minorEastAsia" w:eastAsiaTheme="minorEastAsia" w:hAnsiTheme="minorEastAsia" w:hint="eastAsia"/>
                  <w:szCs w:val="21"/>
                </w:rPr>
                <w:alias w:val="无形资产中专利权累计摊销"/>
                <w:tag w:val="_GBC_5e37bb7d3e13470c975cf3cc9e56ca65"/>
                <w:id w:val="33109644"/>
                <w:lock w:val="sdtLocked"/>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cs="华文楷体"/>
                        <w:szCs w:val="21"/>
                      </w:rPr>
                      <w:t>611,111.11</w:t>
                    </w:r>
                  </w:p>
                </w:tc>
              </w:sdtContent>
            </w:sdt>
            <w:sdt>
              <w:sdtPr>
                <w:rPr>
                  <w:rFonts w:asciiTheme="minorEastAsia" w:eastAsiaTheme="minorEastAsia" w:hAnsiTheme="minorEastAsia" w:hint="eastAsia"/>
                  <w:szCs w:val="21"/>
                </w:rPr>
                <w:alias w:val="无形资产中非专利技术累计摊销"/>
                <w:tag w:val="_GBC_9a5362b95e324b52950535cc5bf69821"/>
                <w:id w:val="33109645"/>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累计摊销数"/>
                <w:tag w:val="_GBC_fcc444fdc3fa4641b0a998e7233016c8"/>
                <w:id w:val="33109646"/>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54,631.98</w:t>
                    </w:r>
                  </w:p>
                </w:tc>
              </w:sdtContent>
            </w:sdt>
            <w:sdt>
              <w:sdtPr>
                <w:rPr>
                  <w:rFonts w:asciiTheme="minorEastAsia" w:eastAsiaTheme="minorEastAsia" w:hAnsiTheme="minorEastAsia"/>
                  <w:szCs w:val="21"/>
                </w:rPr>
                <w:alias w:val="无形资产累计折旧"/>
                <w:tag w:val="_GBC_e4186fe780b7439ead0ba50a8d221480"/>
                <w:id w:val="33109647"/>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16,661,198.81</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三、减值准备</w:t>
                </w:r>
              </w:p>
            </w:tc>
            <w:tc>
              <w:tcPr>
                <w:tcW w:w="932" w:type="pct"/>
                <w:shd w:val="clear" w:color="auto" w:fill="auto"/>
              </w:tcPr>
              <w:p w:rsidR="006A3966" w:rsidRPr="006A3966" w:rsidRDefault="006A3966" w:rsidP="006A3966">
                <w:pPr>
                  <w:rPr>
                    <w:rFonts w:asciiTheme="minorEastAsia" w:eastAsiaTheme="minorEastAsia" w:hAnsiTheme="minorEastAsia"/>
                    <w:szCs w:val="21"/>
                  </w:rPr>
                </w:pPr>
              </w:p>
            </w:tc>
            <w:tc>
              <w:tcPr>
                <w:tcW w:w="816" w:type="pct"/>
                <w:shd w:val="clear" w:color="auto" w:fill="auto"/>
              </w:tcPr>
              <w:p w:rsidR="006A3966" w:rsidRPr="006A3966" w:rsidRDefault="006A3966" w:rsidP="006A3966">
                <w:pPr>
                  <w:rPr>
                    <w:rFonts w:asciiTheme="minorEastAsia" w:eastAsiaTheme="minorEastAsia" w:hAnsiTheme="minorEastAsia"/>
                    <w:szCs w:val="21"/>
                  </w:rPr>
                </w:pPr>
              </w:p>
            </w:tc>
            <w:tc>
              <w:tcPr>
                <w:tcW w:w="628" w:type="pct"/>
                <w:shd w:val="clear" w:color="auto" w:fill="auto"/>
              </w:tcPr>
              <w:p w:rsidR="006A3966" w:rsidRPr="006A3966" w:rsidRDefault="006A3966" w:rsidP="006A3966">
                <w:pPr>
                  <w:rPr>
                    <w:rFonts w:asciiTheme="minorEastAsia" w:eastAsiaTheme="minorEastAsia" w:hAnsiTheme="minorEastAsia"/>
                    <w:szCs w:val="21"/>
                  </w:rPr>
                </w:pPr>
              </w:p>
            </w:tc>
            <w:tc>
              <w:tcPr>
                <w:tcW w:w="700" w:type="pct"/>
                <w:shd w:val="clear" w:color="auto" w:fill="auto"/>
              </w:tcPr>
              <w:p w:rsidR="006A3966" w:rsidRPr="006A3966" w:rsidRDefault="006A3966" w:rsidP="006A3966">
                <w:pPr>
                  <w:rPr>
                    <w:rFonts w:asciiTheme="minorEastAsia" w:eastAsiaTheme="minorEastAsia" w:hAnsiTheme="minorEastAsia"/>
                    <w:szCs w:val="21"/>
                  </w:rPr>
                </w:pPr>
              </w:p>
            </w:tc>
            <w:tc>
              <w:tcPr>
                <w:tcW w:w="932" w:type="pct"/>
                <w:shd w:val="clear" w:color="auto" w:fill="auto"/>
              </w:tcPr>
              <w:p w:rsidR="006A3966" w:rsidRPr="006A3966" w:rsidRDefault="006A3966" w:rsidP="006A3966">
                <w:pPr>
                  <w:rPr>
                    <w:rFonts w:asciiTheme="minorEastAsia" w:eastAsiaTheme="minorEastAsia" w:hAnsiTheme="minorEastAsia"/>
                    <w:szCs w:val="21"/>
                  </w:rPr>
                </w:pPr>
              </w:p>
            </w:tc>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1.期</w:t>
                </w:r>
                <w:r w:rsidRPr="006A3966">
                  <w:rPr>
                    <w:rFonts w:asciiTheme="minorEastAsia" w:eastAsiaTheme="minorEastAsia" w:hAnsiTheme="minorEastAsia"/>
                    <w:szCs w:val="21"/>
                  </w:rPr>
                  <w:t>初余额</w:t>
                </w:r>
              </w:p>
            </w:tc>
            <w:sdt>
              <w:sdtPr>
                <w:rPr>
                  <w:rFonts w:asciiTheme="minorEastAsia" w:eastAsiaTheme="minorEastAsia" w:hAnsiTheme="minorEastAsia" w:hint="eastAsia"/>
                  <w:szCs w:val="21"/>
                </w:rPr>
                <w:alias w:val="无形资产中土地使用权减值准备"/>
                <w:tag w:val="_GBC_34cccec61f9a4eb98f7b41a08d60330c"/>
                <w:id w:val="33109648"/>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中专利权减值准备"/>
                <w:tag w:val="_GBC_ab8dd191be0243d9a00dc4760095a9d4"/>
                <w:id w:val="33109649"/>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减值准备"/>
                <w:tag w:val="_GBC_eac498d6d6b04739b0a72e20c578b944"/>
                <w:id w:val="33109650"/>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值准备"/>
                <w:tag w:val="_GBC_2f4dbcbce3464ab3a938e447c46cf110"/>
                <w:id w:val="33109651"/>
                <w:lock w:val="sdtLocked"/>
                <w:showingPlcHdr/>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无形资产减值准备合计余额"/>
                <w:tag w:val="_GBC_afb8f83a36184e77a896c4f40853a4fc"/>
                <w:id w:val="33109652"/>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2.本期增加</w:t>
                </w:r>
                <w:r w:rsidRPr="006A3966">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减值准备本期增加额"/>
                <w:tag w:val="_GBC_1f0d82e5a6a94701afa6d9eb3efb835a"/>
                <w:id w:val="33109653"/>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中专利权减值准备本期增加额"/>
                <w:tag w:val="_GBC_7f56392d607341f3839fee5fd1c713b5"/>
                <w:id w:val="33109654"/>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减值准备本期增加额"/>
                <w:tag w:val="_GBC_a5445bb587534ae598a32f814073c2f7"/>
                <w:id w:val="33109655"/>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值准备增加"/>
                <w:tag w:val="_GBC_518ae0c89a1342ef87348e5615669cb8"/>
                <w:id w:val="33109656"/>
                <w:lock w:val="sdtLocked"/>
                <w:showingPlcHdr/>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无形资产减值准备合计_本期增加数"/>
                <w:tag w:val="_GBC_eac3008f6d3c4b23a28c7d12dc20234d"/>
                <w:id w:val="33109657"/>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3.</w:t>
                </w:r>
                <w:r w:rsidRPr="006A3966">
                  <w:rPr>
                    <w:rFonts w:asciiTheme="minorEastAsia" w:eastAsiaTheme="minorEastAsia" w:hAnsiTheme="minorEastAsia"/>
                    <w:szCs w:val="21"/>
                  </w:rPr>
                  <w:t>本期减少</w:t>
                </w:r>
                <w:r w:rsidRPr="006A3966">
                  <w:rPr>
                    <w:rFonts w:asciiTheme="minorEastAsia" w:eastAsiaTheme="minorEastAsia" w:hAnsiTheme="minorEastAsia" w:hint="eastAsia"/>
                    <w:szCs w:val="21"/>
                  </w:rPr>
                  <w:t>金额</w:t>
                </w:r>
              </w:p>
            </w:tc>
            <w:sdt>
              <w:sdtPr>
                <w:rPr>
                  <w:rFonts w:asciiTheme="minorEastAsia" w:eastAsiaTheme="minorEastAsia" w:hAnsiTheme="minorEastAsia" w:hint="eastAsia"/>
                  <w:szCs w:val="21"/>
                </w:rPr>
                <w:alias w:val="无形资产中土地使用权减值准备本期减少额"/>
                <w:tag w:val="_GBC_36f9b71eeaa64903a3c222974d1c3c55"/>
                <w:id w:val="33109669"/>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中专利权减值准备本期减少额"/>
                <w:tag w:val="_GBC_67cfc776a7174e03b59cfebbd11a42c8"/>
                <w:id w:val="33109670"/>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减值准备本期减少额"/>
                <w:tag w:val="_GBC_941622983d2d4691ae6f72864e2626fe"/>
                <w:id w:val="33109671"/>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值准备减少"/>
                <w:tag w:val="_GBC_a41dff3c4f274472a2f61bc6cd7fe2bc"/>
                <w:id w:val="33109672"/>
                <w:lock w:val="sdtLocked"/>
                <w:showingPlcHdr/>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无形资产减值准备合计_本期减少数合计"/>
                <w:tag w:val="_GBC_fbc4a34e95ed4b76979d2f97f578a36d"/>
                <w:id w:val="33109673"/>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tr>
          <w:tr w:rsidR="006A3966" w:rsidRPr="006A3966" w:rsidTr="006A3966">
            <w:trPr>
              <w:trHeight w:val="340"/>
            </w:trPr>
            <w:tc>
              <w:tcPr>
                <w:tcW w:w="991" w:type="pct"/>
                <w:shd w:val="clear" w:color="auto" w:fill="auto"/>
                <w:vAlign w:val="center"/>
              </w:tcPr>
              <w:p w:rsidR="006A3966" w:rsidRPr="006A3966" w:rsidRDefault="006A3966" w:rsidP="00D873AD">
                <w:pPr>
                  <w:rPr>
                    <w:rFonts w:asciiTheme="minorEastAsia" w:eastAsiaTheme="minorEastAsia" w:hAnsiTheme="minorEastAsia"/>
                    <w:szCs w:val="21"/>
                  </w:rPr>
                </w:pPr>
                <w:r w:rsidRPr="006A3966">
                  <w:rPr>
                    <w:rFonts w:asciiTheme="minorEastAsia" w:eastAsiaTheme="minorEastAsia" w:hAnsiTheme="minorEastAsia" w:hint="eastAsia"/>
                    <w:szCs w:val="21"/>
                  </w:rPr>
                  <w:t>4.</w:t>
                </w:r>
                <w:r w:rsidRPr="006A3966">
                  <w:rPr>
                    <w:rFonts w:asciiTheme="minorEastAsia" w:eastAsiaTheme="minorEastAsia" w:hAnsiTheme="minorEastAsia"/>
                    <w:szCs w:val="21"/>
                  </w:rPr>
                  <w:t>期末余额</w:t>
                </w:r>
              </w:p>
            </w:tc>
            <w:sdt>
              <w:sdtPr>
                <w:rPr>
                  <w:rFonts w:asciiTheme="minorEastAsia" w:eastAsiaTheme="minorEastAsia" w:hAnsiTheme="minorEastAsia" w:hint="eastAsia"/>
                  <w:szCs w:val="21"/>
                </w:rPr>
                <w:alias w:val="无形资产中土地使用权减值准备"/>
                <w:tag w:val="_GBC_2c6083c69cf34be2929dc182e02efdd8"/>
                <w:id w:val="33109685"/>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无形资产中专利权减值准备"/>
                <w:tag w:val="_GBC_a797f4ae655740bbb115d9ff23907d53"/>
                <w:id w:val="33109686"/>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减值准备"/>
                <w:tag w:val="_GBC_dfb760e766564c00aa19db121164525b"/>
                <w:id w:val="33109687"/>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减值准备"/>
                <w:tag w:val="_GBC_7400743fd60249e6aaf009adbafd5ea6"/>
                <w:id w:val="33109688"/>
                <w:lock w:val="sdtLocked"/>
                <w:showingPlcHdr/>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无形资产减值准备合计余额"/>
                <w:tag w:val="_GBC_c73e2298f2274518a627e73bd4392414"/>
                <w:id w:val="33109689"/>
                <w:lock w:val="sdtLocked"/>
                <w:showingPlcHdr/>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 xml:space="preserve">     </w:t>
                    </w:r>
                  </w:p>
                </w:tc>
              </w:sdtContent>
            </w:sdt>
          </w:tr>
          <w:tr w:rsidR="006A3966" w:rsidRPr="006A3966" w:rsidTr="006A3966">
            <w:trPr>
              <w:trHeight w:val="340"/>
            </w:trPr>
            <w:tc>
              <w:tcPr>
                <w:tcW w:w="991" w:type="pct"/>
                <w:shd w:val="clear" w:color="auto" w:fill="auto"/>
                <w:vAlign w:val="center"/>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四、账面价值</w:t>
                </w:r>
              </w:p>
            </w:tc>
            <w:tc>
              <w:tcPr>
                <w:tcW w:w="932" w:type="pct"/>
                <w:shd w:val="clear" w:color="auto" w:fill="auto"/>
              </w:tcPr>
              <w:p w:rsidR="006A3966" w:rsidRPr="006A3966" w:rsidRDefault="006A3966" w:rsidP="006A3966">
                <w:pPr>
                  <w:rPr>
                    <w:rFonts w:asciiTheme="minorEastAsia" w:eastAsiaTheme="minorEastAsia" w:hAnsiTheme="minorEastAsia"/>
                    <w:szCs w:val="21"/>
                  </w:rPr>
                </w:pPr>
              </w:p>
            </w:tc>
            <w:tc>
              <w:tcPr>
                <w:tcW w:w="816" w:type="pct"/>
                <w:shd w:val="clear" w:color="auto" w:fill="auto"/>
              </w:tcPr>
              <w:p w:rsidR="006A3966" w:rsidRPr="006A3966" w:rsidRDefault="006A3966" w:rsidP="006A3966">
                <w:pPr>
                  <w:rPr>
                    <w:rFonts w:asciiTheme="minorEastAsia" w:eastAsiaTheme="minorEastAsia" w:hAnsiTheme="minorEastAsia"/>
                    <w:szCs w:val="21"/>
                  </w:rPr>
                </w:pPr>
              </w:p>
            </w:tc>
            <w:tc>
              <w:tcPr>
                <w:tcW w:w="628" w:type="pct"/>
                <w:shd w:val="clear" w:color="auto" w:fill="auto"/>
              </w:tcPr>
              <w:p w:rsidR="006A3966" w:rsidRPr="006A3966" w:rsidRDefault="006A3966" w:rsidP="006A3966">
                <w:pPr>
                  <w:rPr>
                    <w:rFonts w:asciiTheme="minorEastAsia" w:eastAsiaTheme="minorEastAsia" w:hAnsiTheme="minorEastAsia"/>
                    <w:szCs w:val="21"/>
                  </w:rPr>
                </w:pPr>
              </w:p>
            </w:tc>
            <w:tc>
              <w:tcPr>
                <w:tcW w:w="700" w:type="pct"/>
                <w:shd w:val="clear" w:color="auto" w:fill="auto"/>
              </w:tcPr>
              <w:p w:rsidR="006A3966" w:rsidRPr="006A3966" w:rsidRDefault="006A3966" w:rsidP="006A3966">
                <w:pPr>
                  <w:rPr>
                    <w:rFonts w:asciiTheme="minorEastAsia" w:eastAsiaTheme="minorEastAsia" w:hAnsiTheme="minorEastAsia"/>
                    <w:szCs w:val="21"/>
                  </w:rPr>
                </w:pPr>
              </w:p>
            </w:tc>
            <w:tc>
              <w:tcPr>
                <w:tcW w:w="932" w:type="pct"/>
                <w:shd w:val="clear" w:color="auto" w:fill="auto"/>
              </w:tcPr>
              <w:p w:rsidR="006A3966" w:rsidRPr="006A3966" w:rsidRDefault="006A3966" w:rsidP="006A3966">
                <w:pPr>
                  <w:rPr>
                    <w:rFonts w:asciiTheme="minorEastAsia" w:eastAsiaTheme="minorEastAsia" w:hAnsiTheme="minorEastAsia"/>
                    <w:szCs w:val="21"/>
                  </w:rPr>
                </w:pPr>
              </w:p>
            </w:tc>
          </w:tr>
          <w:tr w:rsidR="006A3966" w:rsidRPr="006A3966" w:rsidTr="006A3966">
            <w:trPr>
              <w:trHeight w:val="340"/>
            </w:trPr>
            <w:tc>
              <w:tcPr>
                <w:tcW w:w="991" w:type="pct"/>
                <w:shd w:val="clear" w:color="auto" w:fill="auto"/>
                <w:vAlign w:val="center"/>
              </w:tcPr>
              <w:p w:rsidR="006A3966" w:rsidRPr="006A3966" w:rsidRDefault="00D873AD" w:rsidP="006A3966">
                <w:pPr>
                  <w:rPr>
                    <w:rFonts w:asciiTheme="minorEastAsia" w:eastAsiaTheme="minorEastAsia" w:hAnsiTheme="minorEastAsia"/>
                    <w:szCs w:val="21"/>
                  </w:rPr>
                </w:pPr>
                <w:r>
                  <w:rPr>
                    <w:rFonts w:asciiTheme="minorEastAsia" w:eastAsiaTheme="minorEastAsia" w:hAnsiTheme="minorEastAsia"/>
                    <w:szCs w:val="21"/>
                  </w:rPr>
                  <w:t xml:space="preserve"> </w:t>
                </w:r>
                <w:r w:rsidR="006A3966" w:rsidRPr="006A3966">
                  <w:rPr>
                    <w:rFonts w:asciiTheme="minorEastAsia" w:eastAsiaTheme="minorEastAsia" w:hAnsiTheme="minorEastAsia"/>
                    <w:szCs w:val="21"/>
                  </w:rPr>
                  <w:t>1.期末账面价值</w:t>
                </w:r>
              </w:p>
            </w:tc>
            <w:sdt>
              <w:sdtPr>
                <w:rPr>
                  <w:rFonts w:asciiTheme="minorEastAsia" w:eastAsiaTheme="minorEastAsia" w:hAnsiTheme="minorEastAsia" w:hint="eastAsia"/>
                  <w:szCs w:val="21"/>
                </w:rPr>
                <w:alias w:val="无形资产中土地使用权账面价值"/>
                <w:tag w:val="_GBC_0d255c9867784e4084526f0821aa783e"/>
                <w:id w:val="33109690"/>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cs="华文楷体"/>
                        <w:szCs w:val="21"/>
                      </w:rPr>
                      <w:t>119,428,922.22</w:t>
                    </w:r>
                  </w:p>
                </w:tc>
              </w:sdtContent>
            </w:sdt>
            <w:sdt>
              <w:sdtPr>
                <w:rPr>
                  <w:rFonts w:asciiTheme="minorEastAsia" w:eastAsiaTheme="minorEastAsia" w:hAnsiTheme="minorEastAsia" w:hint="eastAsia"/>
                  <w:szCs w:val="21"/>
                </w:rPr>
                <w:alias w:val="无形资产中专利权账面价值"/>
                <w:tag w:val="_GBC_ec313d7479c04f81a259a90a5846a0d4"/>
                <w:id w:val="33109691"/>
                <w:lock w:val="sdtLocked"/>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cs="华文楷体"/>
                        <w:szCs w:val="21"/>
                      </w:rPr>
                      <w:t>8,188,888.89</w:t>
                    </w:r>
                  </w:p>
                </w:tc>
              </w:sdtContent>
            </w:sdt>
            <w:sdt>
              <w:sdtPr>
                <w:rPr>
                  <w:rFonts w:asciiTheme="minorEastAsia" w:eastAsiaTheme="minorEastAsia" w:hAnsiTheme="minorEastAsia" w:hint="eastAsia"/>
                  <w:szCs w:val="21"/>
                </w:rPr>
                <w:alias w:val="无形资产中非专利技术账面价值"/>
                <w:tag w:val="_GBC_6f0cce9fa38c422397bb537eb020b605"/>
                <w:id w:val="33109692"/>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账面价值"/>
                <w:tag w:val="_GBC_9a0df2aadf3a4b30945fe8641648298b"/>
                <w:id w:val="33109693"/>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355,564.60</w:t>
                    </w:r>
                  </w:p>
                </w:tc>
              </w:sdtContent>
            </w:sdt>
            <w:sdt>
              <w:sdtPr>
                <w:rPr>
                  <w:rFonts w:asciiTheme="minorEastAsia" w:eastAsiaTheme="minorEastAsia" w:hAnsiTheme="minorEastAsia"/>
                  <w:szCs w:val="21"/>
                </w:rPr>
                <w:alias w:val="无形资产"/>
                <w:tag w:val="_GBC_1e9b94364f44416daa109ac1bba64069"/>
                <w:id w:val="33109694"/>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127,973,375.71</w:t>
                    </w:r>
                  </w:p>
                </w:tc>
              </w:sdtContent>
            </w:sdt>
          </w:tr>
          <w:tr w:rsidR="006A3966" w:rsidRPr="006A3966" w:rsidTr="006A3966">
            <w:trPr>
              <w:trHeight w:val="340"/>
            </w:trPr>
            <w:tc>
              <w:tcPr>
                <w:tcW w:w="991" w:type="pct"/>
                <w:shd w:val="clear" w:color="auto" w:fill="auto"/>
                <w:vAlign w:val="center"/>
              </w:tcPr>
              <w:p w:rsidR="006A3966" w:rsidRPr="006A3966" w:rsidRDefault="00D873AD" w:rsidP="006A3966">
                <w:pPr>
                  <w:rPr>
                    <w:rFonts w:asciiTheme="minorEastAsia" w:eastAsiaTheme="minorEastAsia" w:hAnsiTheme="minorEastAsia"/>
                    <w:szCs w:val="21"/>
                  </w:rPr>
                </w:pPr>
                <w:r>
                  <w:rPr>
                    <w:rFonts w:asciiTheme="minorEastAsia" w:eastAsiaTheme="minorEastAsia" w:hAnsiTheme="minorEastAsia"/>
                    <w:szCs w:val="21"/>
                  </w:rPr>
                  <w:t xml:space="preserve"> </w:t>
                </w:r>
                <w:r w:rsidR="006A3966" w:rsidRPr="006A3966">
                  <w:rPr>
                    <w:rFonts w:asciiTheme="minorEastAsia" w:eastAsiaTheme="minorEastAsia" w:hAnsiTheme="minorEastAsia"/>
                    <w:szCs w:val="21"/>
                  </w:rPr>
                  <w:t>2.</w:t>
                </w:r>
                <w:r w:rsidR="006A3966" w:rsidRPr="006A3966">
                  <w:rPr>
                    <w:rFonts w:asciiTheme="minorEastAsia" w:eastAsiaTheme="minorEastAsia" w:hAnsiTheme="minorEastAsia" w:hint="eastAsia"/>
                    <w:szCs w:val="21"/>
                  </w:rPr>
                  <w:t>期初</w:t>
                </w:r>
                <w:r w:rsidR="006A3966" w:rsidRPr="006A3966">
                  <w:rPr>
                    <w:rFonts w:asciiTheme="minorEastAsia" w:eastAsiaTheme="minorEastAsia" w:hAnsiTheme="minorEastAsia"/>
                    <w:szCs w:val="21"/>
                  </w:rPr>
                  <w:t>账面价值</w:t>
                </w:r>
              </w:p>
            </w:tc>
            <w:sdt>
              <w:sdtPr>
                <w:rPr>
                  <w:rFonts w:asciiTheme="minorEastAsia" w:eastAsiaTheme="minorEastAsia" w:hAnsiTheme="minorEastAsia" w:hint="eastAsia"/>
                  <w:szCs w:val="21"/>
                </w:rPr>
                <w:alias w:val="无形资产中土地使用权账面价值"/>
                <w:tag w:val="_GBC_33efe149c964492faaf388b55fabbc75"/>
                <w:id w:val="33109695"/>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122,160,905.23</w:t>
                    </w:r>
                  </w:p>
                </w:tc>
              </w:sdtContent>
            </w:sdt>
            <w:sdt>
              <w:sdtPr>
                <w:rPr>
                  <w:rFonts w:asciiTheme="minorEastAsia" w:eastAsiaTheme="minorEastAsia" w:hAnsiTheme="minorEastAsia" w:hint="eastAsia"/>
                  <w:szCs w:val="21"/>
                </w:rPr>
                <w:alias w:val="无形资产中专利权账面价值"/>
                <w:tag w:val="_GBC_b7f53c5b50a64b44897ddec7a69b189a"/>
                <w:id w:val="33109696"/>
                <w:lock w:val="sdtLocked"/>
                <w:showingPlcHdr/>
              </w:sdtPr>
              <w:sdtContent>
                <w:tc>
                  <w:tcPr>
                    <w:tcW w:w="816"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中非专利技术账面价值"/>
                <w:tag w:val="_GBC_b7a22754dbb048a388df609ae8b1bbfc"/>
                <w:id w:val="33109697"/>
                <w:lock w:val="sdtLocked"/>
                <w:showingPlcHdr/>
              </w:sdtPr>
              <w:sdtContent>
                <w:tc>
                  <w:tcPr>
                    <w:tcW w:w="628"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hint="eastAsia"/>
                  <w:szCs w:val="21"/>
                </w:rPr>
                <w:alias w:val="无形资产明细-账面价值"/>
                <w:tag w:val="_GBC_2236ab4d42894f5c91bd66fb2aa2f501"/>
                <w:id w:val="33109698"/>
                <w:lock w:val="sdtLocked"/>
              </w:sdtPr>
              <w:sdtContent>
                <w:tc>
                  <w:tcPr>
                    <w:tcW w:w="700"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hint="eastAsia"/>
                        <w:szCs w:val="21"/>
                      </w:rPr>
                      <w:t>302,319.25</w:t>
                    </w:r>
                  </w:p>
                </w:tc>
              </w:sdtContent>
            </w:sdt>
            <w:sdt>
              <w:sdtPr>
                <w:rPr>
                  <w:rFonts w:asciiTheme="minorEastAsia" w:eastAsiaTheme="minorEastAsia" w:hAnsiTheme="minorEastAsia"/>
                  <w:szCs w:val="21"/>
                </w:rPr>
                <w:alias w:val="无形资产"/>
                <w:tag w:val="_GBC_7b5d9318aa52407b8137aea37b4a94c3"/>
                <w:id w:val="33109699"/>
                <w:lock w:val="sdtLocked"/>
              </w:sdtPr>
              <w:sdtContent>
                <w:tc>
                  <w:tcPr>
                    <w:tcW w:w="932" w:type="pct"/>
                    <w:shd w:val="clear" w:color="auto" w:fill="auto"/>
                  </w:tcPr>
                  <w:p w:rsidR="006A3966" w:rsidRPr="006A3966" w:rsidRDefault="006A3966" w:rsidP="006A3966">
                    <w:pPr>
                      <w:rPr>
                        <w:rFonts w:asciiTheme="minorEastAsia" w:eastAsiaTheme="minorEastAsia" w:hAnsiTheme="minorEastAsia"/>
                        <w:szCs w:val="21"/>
                      </w:rPr>
                    </w:pPr>
                    <w:r w:rsidRPr="006A3966">
                      <w:rPr>
                        <w:rFonts w:asciiTheme="minorEastAsia" w:eastAsiaTheme="minorEastAsia" w:hAnsiTheme="minorEastAsia"/>
                        <w:szCs w:val="21"/>
                      </w:rPr>
                      <w:t>122,463,224.48</w:t>
                    </w:r>
                  </w:p>
                </w:tc>
              </w:sdtContent>
            </w:sdt>
          </w:tr>
        </w:tbl>
        <w:p w:rsidR="00C7313F" w:rsidRDefault="00C7313F">
          <w:pPr>
            <w:snapToGrid w:val="0"/>
            <w:spacing w:line="240" w:lineRule="atLeast"/>
            <w:rPr>
              <w:szCs w:val="21"/>
            </w:rPr>
          </w:pPr>
          <w:r>
            <w:rPr>
              <w:rFonts w:hint="eastAsia"/>
              <w:szCs w:val="21"/>
            </w:rPr>
            <w:t>上表中的专利权指的是专利特许权</w:t>
          </w:r>
        </w:p>
        <w:p w:rsidR="00C7313F" w:rsidRDefault="00C24777">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a5caf6c87458439c8916b866a1bdf523"/>
              <w:id w:val="9002789"/>
              <w:lock w:val="sdtLocked"/>
              <w:placeholder>
                <w:docPart w:val="GBC22222222222222222222222222222"/>
              </w:placeholder>
            </w:sdtPr>
            <w:sdtContent>
              <w:r w:rsidR="00B76991">
                <w:rPr>
                  <w:rFonts w:hint="eastAsia"/>
                  <w:szCs w:val="21"/>
                </w:rPr>
                <w:t>0</w:t>
              </w:r>
            </w:sdtContent>
          </w:sdt>
          <w:r w:rsidR="008322FE">
            <w:rPr>
              <w:szCs w:val="21"/>
            </w:rPr>
            <w:t xml:space="preserve"> </w:t>
          </w:r>
        </w:p>
      </w:sdtContent>
    </w:sdt>
    <w:p w:rsidR="00C24777" w:rsidRDefault="00C7313F">
      <w:pPr>
        <w:snapToGrid w:val="0"/>
        <w:spacing w:line="240" w:lineRule="atLeast"/>
        <w:rPr>
          <w:szCs w:val="21"/>
        </w:rPr>
      </w:pPr>
      <w:r>
        <w:rPr>
          <w:szCs w:val="21"/>
        </w:rPr>
        <w:t xml:space="preserve"> </w:t>
      </w:r>
    </w:p>
    <w:sdt>
      <w:sdtPr>
        <w:rPr>
          <w:rFonts w:ascii="宋体" w:hAnsi="宋体" w:cs="宋体" w:hint="eastAsia"/>
          <w:b w:val="0"/>
          <w:bCs w:val="0"/>
          <w:kern w:val="0"/>
          <w:szCs w:val="21"/>
        </w:rPr>
        <w:alias w:val="模块:未办妥产权证书的土地使用权情况："/>
        <w:tag w:val="_SEC_1b15a58332a3426ebeab40769f9c3df1"/>
        <w:id w:val="9002802"/>
        <w:lock w:val="sdtLocked"/>
        <w:placeholder>
          <w:docPart w:val="GBC22222222222222222222222222222"/>
        </w:placeholder>
      </w:sdtPr>
      <w:sdtContent>
        <w:p w:rsidR="00C24777" w:rsidRDefault="00C24777" w:rsidP="002B4E99">
          <w:pPr>
            <w:pStyle w:val="4"/>
            <w:numPr>
              <w:ilvl w:val="0"/>
              <w:numId w:val="81"/>
            </w:numPr>
            <w:tabs>
              <w:tab w:val="left" w:pos="602"/>
            </w:tabs>
            <w:rPr>
              <w:szCs w:val="21"/>
            </w:rPr>
          </w:pPr>
          <w:r>
            <w:rPr>
              <w:rFonts w:hint="eastAsia"/>
              <w:szCs w:val="21"/>
            </w:rPr>
            <w:t>未办妥产权证书的土地使用权情况：</w:t>
          </w:r>
        </w:p>
        <w:p w:rsidR="00C24777" w:rsidRDefault="00703070">
          <w:sdt>
            <w:sdtPr>
              <w:alias w:val="是否适用：未办妥产权证书的土地使用权情况[双击切换]"/>
              <w:tag w:val="_GBC_62bb02d09b844cb69dfe16466ac211c9"/>
              <w:id w:val="9002791"/>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jc w:val="right"/>
          </w:pPr>
          <w:r>
            <w:rPr>
              <w:rFonts w:hint="eastAsia"/>
            </w:rPr>
            <w:t>单位：</w:t>
          </w:r>
          <w:sdt>
            <w:sdtPr>
              <w:rPr>
                <w:rFonts w:hint="eastAsia"/>
              </w:rPr>
              <w:alias w:val="单位：财务附注：未办妥产权证书的土地使用权情况"/>
              <w:tag w:val="_GBC_0f049ced02af4be6bb3132c9fb8b9914"/>
              <w:id w:val="900279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办妥产权证书的土地使用权情况"/>
              <w:tag w:val="_GBC_2d9d301f865248d6b6f1b7ab06b239cf"/>
              <w:id w:val="90027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3017"/>
            <w:gridCol w:w="3017"/>
          </w:tblGrid>
          <w:tr w:rsidR="00C24777" w:rsidRPr="00D873AD" w:rsidTr="000F2EC9">
            <w:tc>
              <w:tcPr>
                <w:tcW w:w="1666" w:type="pct"/>
                <w:shd w:val="clear" w:color="auto" w:fill="auto"/>
                <w:vAlign w:val="center"/>
              </w:tcPr>
              <w:p w:rsidR="00C24777" w:rsidRPr="00D873AD" w:rsidRDefault="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项目</w:t>
                </w:r>
              </w:p>
            </w:tc>
            <w:tc>
              <w:tcPr>
                <w:tcW w:w="1667" w:type="pct"/>
                <w:shd w:val="clear" w:color="auto" w:fill="auto"/>
                <w:vAlign w:val="center"/>
              </w:tcPr>
              <w:p w:rsidR="00C24777" w:rsidRPr="00D873AD" w:rsidRDefault="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账面价值</w:t>
                </w:r>
              </w:p>
            </w:tc>
            <w:tc>
              <w:tcPr>
                <w:tcW w:w="1667" w:type="pct"/>
                <w:shd w:val="clear" w:color="auto" w:fill="auto"/>
                <w:vAlign w:val="center"/>
              </w:tcPr>
              <w:p w:rsidR="00C24777" w:rsidRPr="00D873AD" w:rsidRDefault="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未办妥产权证书的原因</w:t>
                </w:r>
              </w:p>
            </w:tc>
          </w:tr>
          <w:sdt>
            <w:sdtPr>
              <w:rPr>
                <w:rFonts w:asciiTheme="minorEastAsia" w:eastAsiaTheme="minorEastAsia" w:hAnsiTheme="minorEastAsia"/>
                <w:szCs w:val="21"/>
              </w:rPr>
              <w:alias w:val="未办妥产权证书的土地使用权情况明细"/>
              <w:tag w:val="_TUP_12e2a6213a954f878d8e5ed524abbe50"/>
              <w:id w:val="9002797"/>
              <w:lock w:val="sdtLocked"/>
            </w:sdtPr>
            <w:sdtContent>
              <w:tr w:rsidR="00C24777" w:rsidRPr="00D873AD" w:rsidTr="000F2EC9">
                <w:sdt>
                  <w:sdtPr>
                    <w:rPr>
                      <w:rFonts w:asciiTheme="minorEastAsia" w:eastAsiaTheme="minorEastAsia" w:hAnsiTheme="minorEastAsia"/>
                      <w:szCs w:val="21"/>
                    </w:rPr>
                    <w:alias w:val="未办妥产权证书的土地使用权情况明细-项目名称"/>
                    <w:tag w:val="_GBC_dfe3abf36fe64e5c9f7c489dea0394b1"/>
                    <w:id w:val="9002794"/>
                    <w:lock w:val="sdtLocked"/>
                  </w:sdtPr>
                  <w:sdtContent>
                    <w:tc>
                      <w:tcPr>
                        <w:tcW w:w="1666" w:type="pct"/>
                        <w:shd w:val="clear" w:color="auto" w:fill="auto"/>
                        <w:vAlign w:val="center"/>
                      </w:tcPr>
                      <w:p w:rsidR="00C24777" w:rsidRPr="00D873AD" w:rsidRDefault="00C24777">
                        <w:pPr>
                          <w:rPr>
                            <w:rFonts w:asciiTheme="minorEastAsia" w:eastAsiaTheme="minorEastAsia" w:hAnsiTheme="minorEastAsia"/>
                            <w:szCs w:val="21"/>
                          </w:rPr>
                        </w:pPr>
                        <w:r w:rsidRPr="00D873AD">
                          <w:rPr>
                            <w:rFonts w:asciiTheme="minorEastAsia" w:eastAsiaTheme="minorEastAsia" w:hAnsiTheme="minorEastAsia" w:cs="华文楷体" w:hint="eastAsia"/>
                            <w:szCs w:val="21"/>
                          </w:rPr>
                          <w:t>华国土资挂（工）2015-11号</w:t>
                        </w:r>
                      </w:p>
                    </w:tc>
                  </w:sdtContent>
                </w:sdt>
                <w:sdt>
                  <w:sdtPr>
                    <w:rPr>
                      <w:rFonts w:asciiTheme="minorEastAsia" w:eastAsiaTheme="minorEastAsia" w:hAnsiTheme="minorEastAsia"/>
                      <w:szCs w:val="21"/>
                    </w:rPr>
                    <w:alias w:val="未办妥产权证书的土地使用权情况明细-未办妥产权证书账面价值"/>
                    <w:tag w:val="_GBC_ea159aa4e90647738488f5b734ac82b3"/>
                    <w:id w:val="9002795"/>
                    <w:lock w:val="sdtLocked"/>
                  </w:sdtPr>
                  <w:sdtContent>
                    <w:tc>
                      <w:tcPr>
                        <w:tcW w:w="1667" w:type="pct"/>
                        <w:shd w:val="clear" w:color="auto" w:fill="auto"/>
                        <w:vAlign w:val="center"/>
                      </w:tcPr>
                      <w:p w:rsidR="00C24777" w:rsidRPr="00D873AD" w:rsidRDefault="00C24777">
                        <w:pPr>
                          <w:jc w:val="right"/>
                          <w:rPr>
                            <w:rFonts w:asciiTheme="minorEastAsia" w:eastAsiaTheme="minorEastAsia" w:hAnsiTheme="minorEastAsia"/>
                            <w:szCs w:val="21"/>
                          </w:rPr>
                        </w:pPr>
                        <w:r w:rsidRPr="00D873AD">
                          <w:rPr>
                            <w:rFonts w:asciiTheme="minorEastAsia" w:eastAsiaTheme="minorEastAsia" w:hAnsiTheme="minorEastAsia"/>
                            <w:szCs w:val="21"/>
                          </w:rPr>
                          <w:t>3,432,420.60</w:t>
                        </w:r>
                      </w:p>
                    </w:tc>
                  </w:sdtContent>
                </w:sdt>
                <w:sdt>
                  <w:sdtPr>
                    <w:rPr>
                      <w:rFonts w:asciiTheme="minorEastAsia" w:eastAsiaTheme="minorEastAsia" w:hAnsiTheme="minorEastAsia"/>
                      <w:szCs w:val="21"/>
                    </w:rPr>
                    <w:alias w:val="未办妥产权证书的土地使用权情况明细-未办妥产权证书的原因"/>
                    <w:tag w:val="_GBC_5b3c64b5f5a2495e9d6fe81b906d0ca8"/>
                    <w:id w:val="9002796"/>
                    <w:lock w:val="sdtLocked"/>
                  </w:sdtPr>
                  <w:sdtContent>
                    <w:tc>
                      <w:tcPr>
                        <w:tcW w:w="1667" w:type="pct"/>
                        <w:shd w:val="clear" w:color="auto" w:fill="auto"/>
                        <w:vAlign w:val="center"/>
                      </w:tcPr>
                      <w:p w:rsidR="00C24777" w:rsidRPr="00D873AD" w:rsidRDefault="00C24777" w:rsidP="008B5426">
                        <w:pPr>
                          <w:rPr>
                            <w:rFonts w:asciiTheme="minorEastAsia" w:eastAsiaTheme="minorEastAsia" w:hAnsiTheme="minorEastAsia"/>
                            <w:szCs w:val="21"/>
                          </w:rPr>
                        </w:pPr>
                        <w:r w:rsidRPr="00D873AD">
                          <w:rPr>
                            <w:rFonts w:asciiTheme="minorEastAsia" w:eastAsiaTheme="minorEastAsia" w:hAnsiTheme="minorEastAsia" w:cs="华文楷体" w:hint="eastAsia"/>
                            <w:szCs w:val="21"/>
                          </w:rPr>
                          <w:t>预计可能</w:t>
                        </w:r>
                        <w:r w:rsidR="008B5426">
                          <w:rPr>
                            <w:rFonts w:asciiTheme="minorEastAsia" w:eastAsiaTheme="minorEastAsia" w:hAnsiTheme="minorEastAsia" w:cs="华文楷体" w:hint="eastAsia"/>
                            <w:szCs w:val="21"/>
                          </w:rPr>
                          <w:t>被收储</w:t>
                        </w:r>
                        <w:r w:rsidRPr="00D873AD">
                          <w:rPr>
                            <w:rFonts w:asciiTheme="minorEastAsia" w:eastAsiaTheme="minorEastAsia" w:hAnsiTheme="minorEastAsia" w:cs="华文楷体" w:hint="eastAsia"/>
                            <w:szCs w:val="21"/>
                          </w:rPr>
                          <w:t>，尚未办理</w:t>
                        </w:r>
                      </w:p>
                    </w:tc>
                  </w:sdtContent>
                </w:sdt>
              </w:tr>
            </w:sdtContent>
          </w:sdt>
        </w:tbl>
        <w:p w:rsidR="00C24777" w:rsidRDefault="00703070">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SEC_cf72b8a1a8b94a6db030e4d63349f86b"/>
        <w:id w:val="9002839"/>
        <w:lock w:val="sdtLocked"/>
        <w:placeholder>
          <w:docPart w:val="GBC22222222222222222222222222222"/>
        </w:placeholder>
      </w:sdtPr>
      <w:sdtEndPr>
        <w:rPr>
          <w:rFonts w:cstheme="minorBidi" w:hint="default"/>
          <w:kern w:val="2"/>
        </w:rPr>
      </w:sdtEndPr>
      <w:sdtContent>
        <w:p w:rsidR="00C24777" w:rsidRDefault="00C24777" w:rsidP="002B4E99">
          <w:pPr>
            <w:pStyle w:val="3"/>
            <w:numPr>
              <w:ilvl w:val="0"/>
              <w:numId w:val="66"/>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9002805"/>
            <w:lock w:val="sdtLocked"/>
            <w:placeholder>
              <w:docPart w:val="GBC22222222222222222222222222222"/>
            </w:placeholder>
          </w:sdtPr>
          <w:sdtContent>
            <w:p w:rsidR="00445050" w:rsidRDefault="00703070" w:rsidP="00445050">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p w:rsidR="00C24777" w:rsidRDefault="00703070">
          <w:pPr>
            <w:snapToGrid w:val="0"/>
            <w:spacing w:line="240" w:lineRule="atLeast"/>
            <w:rPr>
              <w:szCs w:val="21"/>
            </w:rPr>
          </w:pPr>
        </w:p>
      </w:sdtContent>
    </w:sdt>
    <w:sdt>
      <w:sdtPr>
        <w:rPr>
          <w:rFonts w:ascii="宋体" w:hAnsi="宋体" w:cs="宋体" w:hint="eastAsia"/>
          <w:b w:val="0"/>
          <w:bCs w:val="0"/>
          <w:kern w:val="0"/>
          <w:szCs w:val="21"/>
        </w:rPr>
        <w:alias w:val="模块:商誉"/>
        <w:tag w:val="_SEC_c1b37e49b4784cd69e2bf4154039a71f"/>
        <w:id w:val="9002897"/>
        <w:lock w:val="sdtLocked"/>
        <w:placeholder>
          <w:docPart w:val="GBC22222222222222222222222222222"/>
        </w:placeholder>
      </w:sdtPr>
      <w:sdtEndPr>
        <w:rPr>
          <w:rFonts w:cstheme="minorBidi"/>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商誉</w:t>
          </w:r>
        </w:p>
        <w:p w:rsidR="00C24777" w:rsidRDefault="00C24777" w:rsidP="002B4E99">
          <w:pPr>
            <w:pStyle w:val="4"/>
            <w:numPr>
              <w:ilvl w:val="0"/>
              <w:numId w:val="82"/>
            </w:numPr>
            <w:tabs>
              <w:tab w:val="left" w:pos="588"/>
            </w:tabs>
          </w:pPr>
          <w:r>
            <w:rPr>
              <w:rFonts w:hint="eastAsia"/>
            </w:rPr>
            <w:t>商誉账面原值</w:t>
          </w:r>
        </w:p>
        <w:sdt>
          <w:sdtPr>
            <w:alias w:val="是否适用：商誉账面原值[双击切换]"/>
            <w:tag w:val="_GBC_ef393f0687ab4747a43cd96895a18dcb"/>
            <w:id w:val="9002840"/>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商誉"/>
              <w:tag w:val="_GBC_1969cb3272364bc49f9ccb754d95df61"/>
              <w:id w:val="90028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55d7143fbcf14746b997ea323f9b063b"/>
              <w:id w:val="90028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1"/>
            <w:gridCol w:w="2057"/>
            <w:gridCol w:w="1332"/>
            <w:gridCol w:w="1327"/>
            <w:gridCol w:w="2052"/>
          </w:tblGrid>
          <w:tr w:rsidR="006064F7" w:rsidRPr="00D873AD" w:rsidTr="00C979A8">
            <w:trPr>
              <w:trHeight w:val="284"/>
            </w:trPr>
            <w:tc>
              <w:tcPr>
                <w:tcW w:w="1258" w:type="pct"/>
                <w:vMerge w:val="restart"/>
                <w:shd w:val="clear" w:color="auto" w:fill="auto"/>
                <w:vAlign w:val="center"/>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被投资单位名称或形成商誉的事项</w:t>
                </w:r>
              </w:p>
            </w:tc>
            <w:tc>
              <w:tcPr>
                <w:tcW w:w="1134" w:type="pct"/>
                <w:vMerge w:val="restart"/>
                <w:shd w:val="clear" w:color="auto" w:fill="auto"/>
                <w:vAlign w:val="center"/>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期初余额</w:t>
                </w:r>
              </w:p>
            </w:tc>
            <w:tc>
              <w:tcPr>
                <w:tcW w:w="735" w:type="pct"/>
                <w:shd w:val="clear" w:color="auto" w:fill="auto"/>
                <w:vAlign w:val="center"/>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本期增加</w:t>
                </w:r>
              </w:p>
            </w:tc>
            <w:tc>
              <w:tcPr>
                <w:tcW w:w="732" w:type="pct"/>
                <w:shd w:val="clear" w:color="auto" w:fill="auto"/>
                <w:vAlign w:val="center"/>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本期减少</w:t>
                </w:r>
              </w:p>
            </w:tc>
            <w:tc>
              <w:tcPr>
                <w:tcW w:w="1132" w:type="pct"/>
                <w:vMerge w:val="restart"/>
                <w:shd w:val="clear" w:color="auto" w:fill="auto"/>
                <w:vAlign w:val="center"/>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期末余额</w:t>
                </w:r>
              </w:p>
            </w:tc>
          </w:tr>
          <w:tr w:rsidR="006064F7" w:rsidRPr="00D873AD" w:rsidTr="00C979A8">
            <w:trPr>
              <w:trHeight w:val="535"/>
            </w:trPr>
            <w:tc>
              <w:tcPr>
                <w:tcW w:w="1258" w:type="pct"/>
                <w:vMerge/>
                <w:shd w:val="clear" w:color="auto" w:fill="auto"/>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p>
            </w:tc>
            <w:tc>
              <w:tcPr>
                <w:tcW w:w="1134" w:type="pct"/>
                <w:vMerge/>
                <w:shd w:val="clear" w:color="auto" w:fill="auto"/>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p>
            </w:tc>
            <w:tc>
              <w:tcPr>
                <w:tcW w:w="735" w:type="pct"/>
                <w:shd w:val="clear" w:color="auto" w:fill="auto"/>
                <w:vAlign w:val="center"/>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企业合并形成的</w:t>
                </w:r>
              </w:p>
            </w:tc>
            <w:tc>
              <w:tcPr>
                <w:tcW w:w="732" w:type="pct"/>
                <w:shd w:val="clear" w:color="auto" w:fill="auto"/>
                <w:vAlign w:val="center"/>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处置</w:t>
                </w:r>
              </w:p>
            </w:tc>
            <w:tc>
              <w:tcPr>
                <w:tcW w:w="1132" w:type="pct"/>
                <w:vMerge/>
                <w:shd w:val="clear" w:color="auto" w:fill="auto"/>
              </w:tcPr>
              <w:p w:rsidR="006064F7" w:rsidRPr="00D873AD" w:rsidRDefault="006064F7" w:rsidP="00C979A8">
                <w:pPr>
                  <w:autoSpaceDE w:val="0"/>
                  <w:autoSpaceDN w:val="0"/>
                  <w:adjustRightInd w:val="0"/>
                  <w:snapToGrid w:val="0"/>
                  <w:jc w:val="center"/>
                  <w:rPr>
                    <w:rFonts w:asciiTheme="minorEastAsia" w:eastAsiaTheme="minorEastAsia" w:hAnsiTheme="minorEastAsia"/>
                    <w:szCs w:val="21"/>
                  </w:rPr>
                </w:pPr>
              </w:p>
            </w:tc>
          </w:tr>
          <w:sdt>
            <w:sdtPr>
              <w:rPr>
                <w:rFonts w:asciiTheme="minorEastAsia" w:eastAsiaTheme="minorEastAsia" w:hAnsiTheme="minorEastAsia" w:cstheme="minorBidi"/>
                <w:kern w:val="2"/>
                <w:szCs w:val="21"/>
              </w:rPr>
              <w:alias w:val="商誉明细"/>
              <w:tag w:val="_TUP_cb7b206e3e324731903e20055ee50cd8"/>
              <w:id w:val="9002852"/>
              <w:lock w:val="sdtLocked"/>
            </w:sdtPr>
            <w:sdtContent>
              <w:tr w:rsidR="006064F7" w:rsidRPr="00D873AD" w:rsidTr="00C979A8">
                <w:trPr>
                  <w:trHeight w:val="338"/>
                </w:trPr>
                <w:sdt>
                  <w:sdtPr>
                    <w:rPr>
                      <w:rFonts w:asciiTheme="minorEastAsia" w:eastAsiaTheme="minorEastAsia" w:hAnsiTheme="minorEastAsia" w:cstheme="minorBidi"/>
                      <w:kern w:val="2"/>
                      <w:szCs w:val="21"/>
                    </w:rPr>
                    <w:alias w:val="商誉明细－项目"/>
                    <w:tag w:val="_GBC_3c30bedd1109490bb96ae0f7b70a79c2"/>
                    <w:id w:val="9002845"/>
                    <w:lock w:val="sdtLocked"/>
                  </w:sdtPr>
                  <w:sdtEndPr>
                    <w:rPr>
                      <w:rFonts w:eastAsia="宋体" w:cs="Times New Roman"/>
                      <w:kern w:val="0"/>
                      <w:sz w:val="20"/>
                    </w:rPr>
                  </w:sdtEndPr>
                  <w:sdtContent>
                    <w:tc>
                      <w:tcPr>
                        <w:tcW w:w="1258"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长沙波德冶金材料有限公司</w:t>
                        </w:r>
                      </w:p>
                    </w:tc>
                  </w:sdtContent>
                </w:sdt>
                <w:sdt>
                  <w:sdtPr>
                    <w:rPr>
                      <w:rFonts w:asciiTheme="minorEastAsia" w:hAnsiTheme="minorEastAsia"/>
                      <w:szCs w:val="21"/>
                    </w:rPr>
                    <w:alias w:val="商誉明细－金额"/>
                    <w:tag w:val="_GBC_474d34c3eba948e88c88efe17dc9c779"/>
                    <w:id w:val="9002846"/>
                    <w:lock w:val="sdtLocked"/>
                  </w:sdtPr>
                  <w:sdtContent>
                    <w:tc>
                      <w:tcPr>
                        <w:tcW w:w="1134"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106,104.49</w:t>
                        </w:r>
                      </w:p>
                    </w:tc>
                  </w:sdtContent>
                </w:sdt>
                <w:sdt>
                  <w:sdtPr>
                    <w:rPr>
                      <w:rFonts w:asciiTheme="minorEastAsia" w:hAnsiTheme="minorEastAsia"/>
                      <w:szCs w:val="21"/>
                    </w:rPr>
                    <w:alias w:val="商誉账面原值明细-企业合并形成的本期增加"/>
                    <w:tag w:val="_GBC_28807d0d8aac4285a23fc62fef06d953"/>
                    <w:id w:val="9002847"/>
                    <w:lock w:val="sdtLocked"/>
                    <w:showingPlcHdr/>
                  </w:sdtPr>
                  <w:sdtEndPr>
                    <w:rPr>
                      <w:rFonts w:hint="eastAsia"/>
                    </w:rPr>
                  </w:sdtEndPr>
                  <w:sdtContent>
                    <w:tc>
                      <w:tcPr>
                        <w:tcW w:w="735"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hAnsiTheme="minorEastAsia"/>
                      <w:szCs w:val="21"/>
                    </w:rPr>
                    <w:alias w:val="商誉账面原值明细-处置导致的本期减少"/>
                    <w:tag w:val="_GBC_61d1c71cee844682bfb49f9c8a1005a3"/>
                    <w:id w:val="9002849"/>
                    <w:lock w:val="sdtLocked"/>
                    <w:showingPlcHdr/>
                  </w:sdtPr>
                  <w:sdtEndPr>
                    <w:rPr>
                      <w:rFonts w:hint="eastAsia"/>
                    </w:rPr>
                  </w:sdtEndPr>
                  <w:sdtContent>
                    <w:tc>
                      <w:tcPr>
                        <w:tcW w:w="732"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hAnsiTheme="minorEastAsia"/>
                      <w:szCs w:val="21"/>
                    </w:rPr>
                    <w:alias w:val="商誉明细－金额"/>
                    <w:tag w:val="_GBC_ec2ae8104d874b6297f7da8b1d76d8c6"/>
                    <w:id w:val="9002851"/>
                    <w:lock w:val="sdtLocked"/>
                  </w:sdtPr>
                  <w:sdtContent>
                    <w:tc>
                      <w:tcPr>
                        <w:tcW w:w="1132"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106,104.49</w:t>
                        </w:r>
                      </w:p>
                    </w:tc>
                  </w:sdtContent>
                </w:sdt>
              </w:tr>
            </w:sdtContent>
          </w:sdt>
          <w:sdt>
            <w:sdtPr>
              <w:rPr>
                <w:rFonts w:asciiTheme="minorEastAsia" w:eastAsiaTheme="minorEastAsia" w:hAnsiTheme="minorEastAsia" w:cstheme="minorBidi"/>
                <w:kern w:val="2"/>
                <w:szCs w:val="21"/>
              </w:rPr>
              <w:alias w:val="商誉明细"/>
              <w:tag w:val="_TUP_cb7b206e3e324731903e20055ee50cd8"/>
              <w:id w:val="9002860"/>
              <w:lock w:val="sdtLocked"/>
            </w:sdtPr>
            <w:sdtContent>
              <w:tr w:rsidR="006064F7" w:rsidRPr="00D873AD" w:rsidTr="00C979A8">
                <w:trPr>
                  <w:trHeight w:val="338"/>
                </w:trPr>
                <w:sdt>
                  <w:sdtPr>
                    <w:rPr>
                      <w:rFonts w:asciiTheme="minorEastAsia" w:eastAsiaTheme="minorEastAsia" w:hAnsiTheme="minorEastAsia" w:cstheme="minorBidi"/>
                      <w:kern w:val="2"/>
                      <w:szCs w:val="21"/>
                    </w:rPr>
                    <w:alias w:val="商誉明细－项目"/>
                    <w:tag w:val="_GBC_3c30bedd1109490bb96ae0f7b70a79c2"/>
                    <w:id w:val="9002853"/>
                    <w:lock w:val="sdtLocked"/>
                  </w:sdtPr>
                  <w:sdtEndPr>
                    <w:rPr>
                      <w:rFonts w:eastAsia="宋体" w:cs="Times New Roman"/>
                      <w:kern w:val="0"/>
                      <w:sz w:val="20"/>
                    </w:rPr>
                  </w:sdtEndPr>
                  <w:sdtContent>
                    <w:tc>
                      <w:tcPr>
                        <w:tcW w:w="1258"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福建红旗股份有限公司</w:t>
                        </w:r>
                      </w:p>
                    </w:tc>
                  </w:sdtContent>
                </w:sdt>
                <w:sdt>
                  <w:sdtPr>
                    <w:rPr>
                      <w:rFonts w:asciiTheme="minorEastAsia" w:hAnsiTheme="minorEastAsia"/>
                      <w:szCs w:val="21"/>
                    </w:rPr>
                    <w:alias w:val="商誉明细－金额"/>
                    <w:tag w:val="_GBC_474d34c3eba948e88c88efe17dc9c779"/>
                    <w:id w:val="9002854"/>
                    <w:lock w:val="sdtLocked"/>
                  </w:sdtPr>
                  <w:sdtContent>
                    <w:tc>
                      <w:tcPr>
                        <w:tcW w:w="1134"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13,658,045.56</w:t>
                        </w:r>
                      </w:p>
                    </w:tc>
                  </w:sdtContent>
                </w:sdt>
                <w:sdt>
                  <w:sdtPr>
                    <w:rPr>
                      <w:rFonts w:asciiTheme="minorEastAsia" w:hAnsiTheme="minorEastAsia"/>
                      <w:szCs w:val="21"/>
                    </w:rPr>
                    <w:alias w:val="商誉账面原值明细-企业合并形成的本期增加"/>
                    <w:tag w:val="_GBC_28807d0d8aac4285a23fc62fef06d953"/>
                    <w:id w:val="9002855"/>
                    <w:lock w:val="sdtLocked"/>
                    <w:showingPlcHdr/>
                  </w:sdtPr>
                  <w:sdtEndPr>
                    <w:rPr>
                      <w:rFonts w:hint="eastAsia"/>
                    </w:rPr>
                  </w:sdtEndPr>
                  <w:sdtContent>
                    <w:tc>
                      <w:tcPr>
                        <w:tcW w:w="735"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hAnsiTheme="minorEastAsia"/>
                      <w:szCs w:val="21"/>
                    </w:rPr>
                    <w:alias w:val="商誉账面原值明细-处置导致的本期减少"/>
                    <w:tag w:val="_GBC_61d1c71cee844682bfb49f9c8a1005a3"/>
                    <w:id w:val="9002857"/>
                    <w:lock w:val="sdtLocked"/>
                    <w:showingPlcHdr/>
                  </w:sdtPr>
                  <w:sdtEndPr>
                    <w:rPr>
                      <w:rFonts w:hint="eastAsia"/>
                    </w:rPr>
                  </w:sdtEndPr>
                  <w:sdtContent>
                    <w:tc>
                      <w:tcPr>
                        <w:tcW w:w="732"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hAnsiTheme="minorEastAsia"/>
                      <w:szCs w:val="21"/>
                    </w:rPr>
                    <w:alias w:val="商誉明细－金额"/>
                    <w:tag w:val="_GBC_ec2ae8104d874b6297f7da8b1d76d8c6"/>
                    <w:id w:val="9002859"/>
                    <w:lock w:val="sdtLocked"/>
                  </w:sdtPr>
                  <w:sdtContent>
                    <w:tc>
                      <w:tcPr>
                        <w:tcW w:w="1132"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13,658,045.56</w:t>
                        </w:r>
                      </w:p>
                    </w:tc>
                  </w:sdtContent>
                </w:sdt>
              </w:tr>
            </w:sdtContent>
          </w:sdt>
          <w:tr w:rsidR="006064F7" w:rsidRPr="00D873AD" w:rsidTr="00C979A8">
            <w:trPr>
              <w:trHeight w:val="296"/>
            </w:trPr>
            <w:tc>
              <w:tcPr>
                <w:tcW w:w="1258" w:type="pct"/>
                <w:shd w:val="clear" w:color="auto" w:fill="auto"/>
                <w:vAlign w:val="center"/>
              </w:tcPr>
              <w:p w:rsidR="006064F7" w:rsidRPr="00D873AD" w:rsidRDefault="006064F7" w:rsidP="00C979A8">
                <w:pPr>
                  <w:autoSpaceDE w:val="0"/>
                  <w:autoSpaceDN w:val="0"/>
                  <w:adjustRightInd w:val="0"/>
                  <w:snapToGrid w:val="0"/>
                  <w:rPr>
                    <w:rFonts w:asciiTheme="minorEastAsia" w:eastAsiaTheme="minorEastAsia" w:hAnsiTheme="minorEastAsia"/>
                    <w:szCs w:val="21"/>
                    <w:u w:val="double"/>
                  </w:rPr>
                </w:pPr>
                <w:r w:rsidRPr="00D873AD">
                  <w:rPr>
                    <w:rFonts w:asciiTheme="minorEastAsia" w:eastAsiaTheme="minorEastAsia" w:hAnsiTheme="minorEastAsia" w:hint="eastAsia"/>
                    <w:szCs w:val="21"/>
                  </w:rPr>
                  <w:t>合计</w:t>
                </w:r>
              </w:p>
            </w:tc>
            <w:sdt>
              <w:sdtPr>
                <w:rPr>
                  <w:rFonts w:asciiTheme="minorEastAsia" w:hAnsiTheme="minorEastAsia"/>
                  <w:szCs w:val="21"/>
                </w:rPr>
                <w:alias w:val="商誉余额"/>
                <w:tag w:val="_GBC_7c7b72ff8e694ca0be76c85c7c2a279b"/>
                <w:id w:val="9002861"/>
                <w:lock w:val="sdtLocked"/>
              </w:sdtPr>
              <w:sdtContent>
                <w:tc>
                  <w:tcPr>
                    <w:tcW w:w="1134"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u w:val="double"/>
                      </w:rPr>
                    </w:pPr>
                    <w:r w:rsidRPr="00D873AD">
                      <w:rPr>
                        <w:rFonts w:asciiTheme="minorEastAsia" w:eastAsiaTheme="minorEastAsia" w:hAnsiTheme="minorEastAsia"/>
                        <w:szCs w:val="21"/>
                      </w:rPr>
                      <w:t>13,764,150.05</w:t>
                    </w:r>
                  </w:p>
                </w:tc>
              </w:sdtContent>
            </w:sdt>
            <w:sdt>
              <w:sdtPr>
                <w:rPr>
                  <w:rFonts w:asciiTheme="minorEastAsia" w:hAnsiTheme="minorEastAsia"/>
                  <w:szCs w:val="21"/>
                </w:rPr>
                <w:alias w:val="企业合并形成的商誉账面原值本期增加合计"/>
                <w:tag w:val="_GBC_21db2accffde4b3d9a16af4d4986ee05"/>
                <w:id w:val="9002862"/>
                <w:lock w:val="sdtLocked"/>
                <w:showingPlcHdr/>
              </w:sdtPr>
              <w:sdtEndPr>
                <w:rPr>
                  <w:rFonts w:hint="eastAsia"/>
                </w:rPr>
              </w:sdtEndPr>
              <w:sdtContent>
                <w:tc>
                  <w:tcPr>
                    <w:tcW w:w="735"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hAnsiTheme="minorEastAsia"/>
                  <w:szCs w:val="21"/>
                </w:rPr>
                <w:alias w:val="处置导致的商誉账面原值本期减少合计"/>
                <w:tag w:val="_GBC_0254f1b1a1ec40c387b7e6ac735161da"/>
                <w:id w:val="9002864"/>
                <w:lock w:val="sdtLocked"/>
                <w:showingPlcHdr/>
              </w:sdtPr>
              <w:sdtEndPr>
                <w:rPr>
                  <w:rFonts w:hint="eastAsia"/>
                </w:rPr>
              </w:sdtEndPr>
              <w:sdtContent>
                <w:tc>
                  <w:tcPr>
                    <w:tcW w:w="732"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hAnsiTheme="minorEastAsia"/>
                  <w:szCs w:val="21"/>
                </w:rPr>
                <w:alias w:val="商誉余额"/>
                <w:tag w:val="_GBC_bf5c31384bc84acb955329888620efe2"/>
                <w:id w:val="9002866"/>
                <w:lock w:val="sdtLocked"/>
              </w:sdtPr>
              <w:sdtContent>
                <w:tc>
                  <w:tcPr>
                    <w:tcW w:w="1132" w:type="pct"/>
                    <w:shd w:val="clear" w:color="auto" w:fill="auto"/>
                  </w:tcPr>
                  <w:p w:rsidR="006064F7" w:rsidRPr="00D873AD" w:rsidRDefault="006064F7" w:rsidP="00C979A8">
                    <w:pPr>
                      <w:autoSpaceDE w:val="0"/>
                      <w:autoSpaceDN w:val="0"/>
                      <w:adjustRightInd w:val="0"/>
                      <w:snapToGrid w:val="0"/>
                      <w:rPr>
                        <w:rFonts w:asciiTheme="minorEastAsia" w:eastAsiaTheme="minorEastAsia" w:hAnsiTheme="minorEastAsia"/>
                        <w:szCs w:val="21"/>
                        <w:u w:val="double"/>
                      </w:rPr>
                    </w:pPr>
                    <w:r w:rsidRPr="00D873AD">
                      <w:rPr>
                        <w:rFonts w:asciiTheme="minorEastAsia" w:eastAsiaTheme="minorEastAsia" w:hAnsiTheme="minorEastAsia"/>
                        <w:bCs/>
                        <w:szCs w:val="21"/>
                      </w:rPr>
                      <w:t>13,764,150.05</w:t>
                    </w:r>
                  </w:p>
                </w:tc>
              </w:sdtContent>
            </w:sdt>
          </w:tr>
        </w:tbl>
        <w:p w:rsidR="006064F7" w:rsidRDefault="006064F7"/>
        <w:p w:rsidR="00C24777" w:rsidRDefault="00C24777" w:rsidP="002B4E99">
          <w:pPr>
            <w:pStyle w:val="4"/>
            <w:numPr>
              <w:ilvl w:val="0"/>
              <w:numId w:val="82"/>
            </w:numPr>
            <w:tabs>
              <w:tab w:val="left" w:pos="588"/>
            </w:tabs>
          </w:pPr>
          <w:r>
            <w:rPr>
              <w:rFonts w:hint="eastAsia"/>
            </w:rPr>
            <w:t>商誉减值准备</w:t>
          </w:r>
        </w:p>
        <w:sdt>
          <w:sdtPr>
            <w:alias w:val="是否适用：商誉减值准备[双击切换]"/>
            <w:tag w:val="_GBC_6da4c3df55cf453f9753bb7045db7e9c"/>
            <w:id w:val="9002867"/>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商誉减值准备"/>
              <w:tag w:val="_GBC_f57fd757a9b44c6ebaa3d245d43745bc"/>
              <w:id w:val="90028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商誉减值准备"/>
              <w:tag w:val="_GBC_c1f3995384ba4c438db9d1f743b78f7d"/>
              <w:id w:val="90028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5"/>
            <w:gridCol w:w="1486"/>
            <w:gridCol w:w="1486"/>
            <w:gridCol w:w="937"/>
            <w:gridCol w:w="949"/>
            <w:gridCol w:w="1000"/>
            <w:gridCol w:w="1486"/>
          </w:tblGrid>
          <w:tr w:rsidR="00C24777" w:rsidRPr="00D873AD" w:rsidTr="000F2EC9">
            <w:trPr>
              <w:trHeight w:val="255"/>
              <w:jc w:val="center"/>
            </w:trPr>
            <w:tc>
              <w:tcPr>
                <w:tcW w:w="1074" w:type="pct"/>
                <w:vMerge w:val="restart"/>
                <w:shd w:val="clear" w:color="auto" w:fill="auto"/>
                <w:vAlign w:val="center"/>
              </w:tcPr>
              <w:p w:rsidR="00C24777" w:rsidRPr="00D873AD" w:rsidRDefault="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lastRenderedPageBreak/>
                  <w:t>被投资单位名称或形成商誉的事项</w:t>
                </w:r>
              </w:p>
            </w:tc>
            <w:tc>
              <w:tcPr>
                <w:tcW w:w="649" w:type="pct"/>
                <w:vMerge w:val="restart"/>
                <w:shd w:val="clear" w:color="auto" w:fill="auto"/>
                <w:vAlign w:val="center"/>
              </w:tcPr>
              <w:p w:rsidR="00C24777" w:rsidRPr="00D873AD" w:rsidRDefault="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期初余额</w:t>
                </w:r>
              </w:p>
            </w:tc>
            <w:tc>
              <w:tcPr>
                <w:tcW w:w="1315" w:type="pct"/>
                <w:gridSpan w:val="2"/>
                <w:shd w:val="clear" w:color="auto" w:fill="auto"/>
                <w:vAlign w:val="center"/>
              </w:tcPr>
              <w:p w:rsidR="00C24777" w:rsidRPr="00D873AD" w:rsidRDefault="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本期增加</w:t>
                </w:r>
              </w:p>
            </w:tc>
            <w:tc>
              <w:tcPr>
                <w:tcW w:w="1340" w:type="pct"/>
                <w:gridSpan w:val="2"/>
                <w:shd w:val="clear" w:color="auto" w:fill="auto"/>
                <w:vAlign w:val="center"/>
              </w:tcPr>
              <w:p w:rsidR="00C24777" w:rsidRPr="00D873AD" w:rsidRDefault="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本期减少</w:t>
                </w:r>
              </w:p>
            </w:tc>
            <w:tc>
              <w:tcPr>
                <w:tcW w:w="622" w:type="pct"/>
                <w:vMerge w:val="restart"/>
                <w:shd w:val="clear" w:color="auto" w:fill="auto"/>
                <w:vAlign w:val="center"/>
              </w:tcPr>
              <w:p w:rsidR="00C24777" w:rsidRPr="00D873AD" w:rsidRDefault="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期末余额</w:t>
                </w:r>
              </w:p>
            </w:tc>
          </w:tr>
          <w:tr w:rsidR="00C24777" w:rsidRPr="00D873AD" w:rsidTr="000F2EC9">
            <w:trPr>
              <w:trHeight w:val="296"/>
              <w:jc w:val="center"/>
            </w:trPr>
            <w:tc>
              <w:tcPr>
                <w:tcW w:w="1074" w:type="pct"/>
                <w:vMerge/>
                <w:shd w:val="clear" w:color="auto" w:fill="auto"/>
              </w:tcPr>
              <w:p w:rsidR="00C24777" w:rsidRPr="00D873AD" w:rsidRDefault="00C24777">
                <w:pPr>
                  <w:autoSpaceDE w:val="0"/>
                  <w:autoSpaceDN w:val="0"/>
                  <w:adjustRightInd w:val="0"/>
                  <w:snapToGrid w:val="0"/>
                  <w:rPr>
                    <w:rFonts w:asciiTheme="minorEastAsia" w:eastAsiaTheme="minorEastAsia" w:hAnsiTheme="minorEastAsia"/>
                    <w:szCs w:val="21"/>
                  </w:rPr>
                </w:pPr>
              </w:p>
            </w:tc>
            <w:tc>
              <w:tcPr>
                <w:tcW w:w="649" w:type="pct"/>
                <w:vMerge/>
                <w:shd w:val="clear" w:color="auto" w:fill="auto"/>
                <w:vAlign w:val="center"/>
              </w:tcPr>
              <w:p w:rsidR="00C24777" w:rsidRPr="00D873AD" w:rsidRDefault="00C24777">
                <w:pPr>
                  <w:autoSpaceDE w:val="0"/>
                  <w:autoSpaceDN w:val="0"/>
                  <w:adjustRightInd w:val="0"/>
                  <w:snapToGrid w:val="0"/>
                  <w:jc w:val="right"/>
                  <w:rPr>
                    <w:rFonts w:asciiTheme="minorEastAsia" w:eastAsiaTheme="minorEastAsia" w:hAnsiTheme="minorEastAsia"/>
                    <w:szCs w:val="21"/>
                  </w:rPr>
                </w:pPr>
              </w:p>
            </w:tc>
            <w:tc>
              <w:tcPr>
                <w:tcW w:w="665" w:type="pct"/>
                <w:shd w:val="clear" w:color="auto" w:fill="auto"/>
                <w:vAlign w:val="center"/>
              </w:tcPr>
              <w:p w:rsidR="00C24777" w:rsidRPr="00D873AD" w:rsidRDefault="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计提</w:t>
                </w:r>
              </w:p>
            </w:tc>
            <w:sdt>
              <w:sdtPr>
                <w:rPr>
                  <w:rFonts w:asciiTheme="minorEastAsia" w:eastAsiaTheme="minorEastAsia" w:hAnsiTheme="minorEastAsia"/>
                  <w:szCs w:val="21"/>
                </w:rPr>
                <w:alias w:val="商誉减值准备本期增加额项目名称"/>
                <w:tag w:val="_GBC_2c15441a628d4a48b74e3cdf1b3d9e5c"/>
                <w:id w:val="9002870"/>
                <w:lock w:val="sdtLocked"/>
              </w:sdtPr>
              <w:sdtEndPr>
                <w:rPr>
                  <w:rFonts w:hint="eastAsia"/>
                </w:rPr>
              </w:sdtEndPr>
              <w:sdtContent>
                <w:tc>
                  <w:tcPr>
                    <w:tcW w:w="650" w:type="pct"/>
                    <w:shd w:val="clear" w:color="auto" w:fill="auto"/>
                    <w:vAlign w:val="center"/>
                  </w:tcPr>
                  <w:p w:rsidR="00C24777" w:rsidRPr="00D873AD" w:rsidRDefault="00C24777" w:rsidP="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其他增加</w:t>
                    </w:r>
                  </w:p>
                </w:tc>
              </w:sdtContent>
            </w:sdt>
            <w:tc>
              <w:tcPr>
                <w:tcW w:w="656" w:type="pct"/>
                <w:shd w:val="clear" w:color="auto" w:fill="auto"/>
                <w:vAlign w:val="center"/>
              </w:tcPr>
              <w:p w:rsidR="00C24777" w:rsidRPr="00D873AD" w:rsidRDefault="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处置</w:t>
                </w:r>
              </w:p>
            </w:tc>
            <w:sdt>
              <w:sdtPr>
                <w:rPr>
                  <w:rFonts w:asciiTheme="minorEastAsia" w:eastAsiaTheme="minorEastAsia" w:hAnsiTheme="minorEastAsia"/>
                  <w:szCs w:val="21"/>
                </w:rPr>
                <w:alias w:val="商誉减值准备本期减少额项目名称"/>
                <w:tag w:val="_GBC_11c989867bfa4423aff2c855748ad460"/>
                <w:id w:val="9002871"/>
                <w:lock w:val="sdtLocked"/>
              </w:sdtPr>
              <w:sdtEndPr>
                <w:rPr>
                  <w:rFonts w:hint="eastAsia"/>
                </w:rPr>
              </w:sdtEndPr>
              <w:sdtContent>
                <w:tc>
                  <w:tcPr>
                    <w:tcW w:w="684" w:type="pct"/>
                    <w:shd w:val="clear" w:color="auto" w:fill="auto"/>
                    <w:vAlign w:val="center"/>
                  </w:tcPr>
                  <w:p w:rsidR="00C24777" w:rsidRPr="00D873AD" w:rsidRDefault="00C24777" w:rsidP="00C24777">
                    <w:pPr>
                      <w:autoSpaceDE w:val="0"/>
                      <w:autoSpaceDN w:val="0"/>
                      <w:adjustRightInd w:val="0"/>
                      <w:snapToGrid w:val="0"/>
                      <w:jc w:val="center"/>
                      <w:rPr>
                        <w:rFonts w:asciiTheme="minorEastAsia" w:eastAsiaTheme="minorEastAsia" w:hAnsiTheme="minorEastAsia"/>
                        <w:szCs w:val="21"/>
                      </w:rPr>
                    </w:pPr>
                    <w:r w:rsidRPr="00D873AD">
                      <w:rPr>
                        <w:rFonts w:asciiTheme="minorEastAsia" w:eastAsiaTheme="minorEastAsia" w:hAnsiTheme="minorEastAsia" w:hint="eastAsia"/>
                        <w:szCs w:val="21"/>
                      </w:rPr>
                      <w:t>其他减少</w:t>
                    </w:r>
                  </w:p>
                </w:tc>
              </w:sdtContent>
            </w:sdt>
            <w:tc>
              <w:tcPr>
                <w:tcW w:w="622" w:type="pct"/>
                <w:vMerge/>
                <w:shd w:val="clear" w:color="auto" w:fill="auto"/>
              </w:tcPr>
              <w:p w:rsidR="00C24777" w:rsidRPr="00D873AD" w:rsidRDefault="00C24777">
                <w:pPr>
                  <w:autoSpaceDE w:val="0"/>
                  <w:autoSpaceDN w:val="0"/>
                  <w:adjustRightInd w:val="0"/>
                  <w:snapToGrid w:val="0"/>
                  <w:jc w:val="center"/>
                  <w:rPr>
                    <w:rFonts w:asciiTheme="minorEastAsia" w:eastAsiaTheme="minorEastAsia" w:hAnsiTheme="minorEastAsia"/>
                    <w:szCs w:val="21"/>
                  </w:rPr>
                </w:pPr>
              </w:p>
            </w:tc>
          </w:tr>
          <w:sdt>
            <w:sdtPr>
              <w:rPr>
                <w:rFonts w:asciiTheme="minorEastAsia" w:eastAsiaTheme="minorEastAsia" w:hAnsiTheme="minorEastAsia"/>
                <w:szCs w:val="21"/>
              </w:rPr>
              <w:alias w:val="商誉减值准备明细"/>
              <w:tag w:val="_TUP_d37e114a0e6649c2a767f2004a3d01f8"/>
              <w:id w:val="9002879"/>
              <w:lock w:val="sdtLocked"/>
            </w:sdtPr>
            <w:sdtEndPr>
              <w:rPr>
                <w:rFonts w:hint="eastAsia"/>
              </w:rPr>
            </w:sdtEndPr>
            <w:sdtContent>
              <w:tr w:rsidR="00C24777" w:rsidRPr="00D873AD" w:rsidTr="000F2EC9">
                <w:trPr>
                  <w:trHeight w:val="323"/>
                  <w:jc w:val="center"/>
                </w:trPr>
                <w:sdt>
                  <w:sdtPr>
                    <w:rPr>
                      <w:rFonts w:asciiTheme="minorEastAsia" w:eastAsiaTheme="minorEastAsia" w:hAnsiTheme="minorEastAsia"/>
                      <w:szCs w:val="21"/>
                    </w:rPr>
                    <w:alias w:val="商誉减值准备明细-被投资单位名称或形成商誉的事项"/>
                    <w:tag w:val="_GBC_974ee15473ee4515beaf21cd75ca5910"/>
                    <w:id w:val="9002872"/>
                    <w:lock w:val="sdtLocked"/>
                  </w:sdtPr>
                  <w:sdtEndPr>
                    <w:rPr>
                      <w:rFonts w:hint="eastAsia"/>
                    </w:rPr>
                  </w:sdtEndPr>
                  <w:sdtContent>
                    <w:tc>
                      <w:tcPr>
                        <w:tcW w:w="1074" w:type="pct"/>
                        <w:shd w:val="clear" w:color="auto" w:fill="auto"/>
                      </w:tcPr>
                      <w:p w:rsidR="00C24777" w:rsidRPr="00D873AD" w:rsidRDefault="00C24777">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长沙波德冶金材料有限公司</w:t>
                        </w:r>
                      </w:p>
                    </w:tc>
                  </w:sdtContent>
                </w:sdt>
                <w:sdt>
                  <w:sdtPr>
                    <w:rPr>
                      <w:rFonts w:asciiTheme="minorEastAsia" w:eastAsiaTheme="minorEastAsia" w:hAnsiTheme="minorEastAsia" w:hint="eastAsia"/>
                      <w:szCs w:val="21"/>
                    </w:rPr>
                    <w:alias w:val="商誉减值准备明细-金额"/>
                    <w:tag w:val="_GBC_3c36283163634042ba434ce36ebe0919"/>
                    <w:id w:val="9002873"/>
                    <w:lock w:val="sdtLocked"/>
                    <w:showingPlcHdr/>
                  </w:sdtPr>
                  <w:sdtContent>
                    <w:tc>
                      <w:tcPr>
                        <w:tcW w:w="649"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商誉减值准备明细-计提导致本期增加"/>
                    <w:tag w:val="_GBC_f49da3332b984b94b7bcb862f7c221ee"/>
                    <w:id w:val="9002874"/>
                    <w:lock w:val="sdtLocked"/>
                    <w:showingPlcHdr/>
                  </w:sdtPr>
                  <w:sdtEndPr>
                    <w:rPr>
                      <w:rFonts w:hint="eastAsia"/>
                    </w:rPr>
                  </w:sdtEndPr>
                  <w:sdtContent>
                    <w:tc>
                      <w:tcPr>
                        <w:tcW w:w="665"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商誉减值准备本期增加额项目名称金额"/>
                    <w:tag w:val="_GBC_84caa3e0fa42412aa09cc5f525f04af3"/>
                    <w:id w:val="9002875"/>
                    <w:lock w:val="sdtLocked"/>
                    <w:showingPlcHdr/>
                  </w:sdtPr>
                  <w:sdtEndPr>
                    <w:rPr>
                      <w:rFonts w:hint="eastAsia"/>
                    </w:rPr>
                  </w:sdtEndPr>
                  <w:sdtContent>
                    <w:tc>
                      <w:tcPr>
                        <w:tcW w:w="650"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商誉减值准备明细-处置导致的本期减少"/>
                    <w:tag w:val="_GBC_98f5fbc6073740808dbaea0809c2d44d"/>
                    <w:id w:val="9002876"/>
                    <w:lock w:val="sdtLocked"/>
                    <w:showingPlcHdr/>
                  </w:sdtPr>
                  <w:sdtEndPr>
                    <w:rPr>
                      <w:rFonts w:hint="eastAsia"/>
                    </w:rPr>
                  </w:sdtEndPr>
                  <w:sdtContent>
                    <w:tc>
                      <w:tcPr>
                        <w:tcW w:w="656"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商誉减值准备本期减少额项目名称金额"/>
                    <w:tag w:val="_GBC_67e804f7abcd49eabb59e0fb780fede2"/>
                    <w:id w:val="9002877"/>
                    <w:lock w:val="sdtLocked"/>
                    <w:showingPlcHdr/>
                  </w:sdtPr>
                  <w:sdtEndPr>
                    <w:rPr>
                      <w:rFonts w:hint="eastAsia"/>
                    </w:rPr>
                  </w:sdtEndPr>
                  <w:sdtContent>
                    <w:tc>
                      <w:tcPr>
                        <w:tcW w:w="684"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商誉减值准备明细-金额"/>
                    <w:tag w:val="_GBC_610cf88616514cbe85b6b2e538807244"/>
                    <w:id w:val="9002878"/>
                    <w:lock w:val="sdtLocked"/>
                  </w:sdtPr>
                  <w:sdtContent>
                    <w:tc>
                      <w:tcPr>
                        <w:tcW w:w="622" w:type="pct"/>
                        <w:shd w:val="clear" w:color="auto" w:fill="auto"/>
                      </w:tcPr>
                      <w:p w:rsidR="00C24777" w:rsidRPr="00D873AD" w:rsidRDefault="00C24777"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szCs w:val="21"/>
              </w:rPr>
              <w:alias w:val="商誉减值准备明细"/>
              <w:tag w:val="_TUP_d37e114a0e6649c2a767f2004a3d01f8"/>
              <w:id w:val="9002887"/>
              <w:lock w:val="sdtLocked"/>
            </w:sdtPr>
            <w:sdtEndPr>
              <w:rPr>
                <w:rFonts w:hint="eastAsia"/>
              </w:rPr>
            </w:sdtEndPr>
            <w:sdtContent>
              <w:tr w:rsidR="00C24777" w:rsidRPr="00D873AD" w:rsidTr="000F2EC9">
                <w:trPr>
                  <w:trHeight w:val="323"/>
                  <w:jc w:val="center"/>
                </w:trPr>
                <w:sdt>
                  <w:sdtPr>
                    <w:rPr>
                      <w:rFonts w:asciiTheme="minorEastAsia" w:eastAsiaTheme="minorEastAsia" w:hAnsiTheme="minorEastAsia"/>
                      <w:szCs w:val="21"/>
                    </w:rPr>
                    <w:alias w:val="商誉减值准备明细-被投资单位名称或形成商誉的事项"/>
                    <w:tag w:val="_GBC_974ee15473ee4515beaf21cd75ca5910"/>
                    <w:id w:val="9002880"/>
                    <w:lock w:val="sdtLocked"/>
                  </w:sdtPr>
                  <w:sdtEndPr>
                    <w:rPr>
                      <w:rFonts w:hint="eastAsia"/>
                    </w:rPr>
                  </w:sdtEndPr>
                  <w:sdtContent>
                    <w:tc>
                      <w:tcPr>
                        <w:tcW w:w="1074" w:type="pct"/>
                        <w:shd w:val="clear" w:color="auto" w:fill="auto"/>
                      </w:tcPr>
                      <w:p w:rsidR="00C24777" w:rsidRPr="00D873AD" w:rsidRDefault="00C24777">
                        <w:pPr>
                          <w:autoSpaceDE w:val="0"/>
                          <w:autoSpaceDN w:val="0"/>
                          <w:adjustRightInd w:val="0"/>
                          <w:snapToGrid w:val="0"/>
                          <w:rPr>
                            <w:rFonts w:asciiTheme="minorEastAsia" w:eastAsiaTheme="minorEastAsia" w:hAnsiTheme="minorEastAsia"/>
                            <w:szCs w:val="21"/>
                          </w:rPr>
                        </w:pPr>
                        <w:r w:rsidRPr="00D873AD">
                          <w:rPr>
                            <w:rFonts w:asciiTheme="minorEastAsia" w:eastAsiaTheme="minorEastAsia" w:hAnsiTheme="minorEastAsia"/>
                            <w:szCs w:val="21"/>
                          </w:rPr>
                          <w:t>福建红旗股份有限公司</w:t>
                        </w:r>
                      </w:p>
                    </w:tc>
                  </w:sdtContent>
                </w:sdt>
                <w:sdt>
                  <w:sdtPr>
                    <w:rPr>
                      <w:rFonts w:asciiTheme="minorEastAsia" w:eastAsiaTheme="minorEastAsia" w:hAnsiTheme="minorEastAsia" w:hint="eastAsia"/>
                      <w:szCs w:val="21"/>
                    </w:rPr>
                    <w:alias w:val="商誉减值准备明细-金额"/>
                    <w:tag w:val="_GBC_3c36283163634042ba434ce36ebe0919"/>
                    <w:id w:val="9002881"/>
                    <w:lock w:val="sdtLocked"/>
                  </w:sdtPr>
                  <w:sdtContent>
                    <w:tc>
                      <w:tcPr>
                        <w:tcW w:w="649" w:type="pct"/>
                        <w:shd w:val="clear" w:color="auto" w:fill="auto"/>
                      </w:tcPr>
                      <w:p w:rsidR="00C24777" w:rsidRPr="00D873AD" w:rsidRDefault="00C24777" w:rsidP="00C24777">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4,167,176.79</w:t>
                        </w:r>
                      </w:p>
                    </w:tc>
                  </w:sdtContent>
                </w:sdt>
                <w:sdt>
                  <w:sdtPr>
                    <w:rPr>
                      <w:rFonts w:asciiTheme="minorEastAsia" w:eastAsiaTheme="minorEastAsia" w:hAnsiTheme="minorEastAsia"/>
                      <w:szCs w:val="21"/>
                    </w:rPr>
                    <w:alias w:val="商誉减值准备明细-计提导致本期增加"/>
                    <w:tag w:val="_GBC_f49da3332b984b94b7bcb862f7c221ee"/>
                    <w:id w:val="9002882"/>
                    <w:lock w:val="sdtLocked"/>
                  </w:sdtPr>
                  <w:sdtEndPr>
                    <w:rPr>
                      <w:rFonts w:hint="eastAsia"/>
                    </w:rPr>
                  </w:sdtEndPr>
                  <w:sdtContent>
                    <w:tc>
                      <w:tcPr>
                        <w:tcW w:w="665" w:type="pct"/>
                        <w:shd w:val="clear" w:color="auto" w:fill="auto"/>
                      </w:tcPr>
                      <w:p w:rsidR="00C24777" w:rsidRPr="00D873AD" w:rsidRDefault="00C24777">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1,810,796.10</w:t>
                        </w:r>
                      </w:p>
                    </w:tc>
                  </w:sdtContent>
                </w:sdt>
                <w:sdt>
                  <w:sdtPr>
                    <w:rPr>
                      <w:rFonts w:asciiTheme="minorEastAsia" w:eastAsiaTheme="minorEastAsia" w:hAnsiTheme="minorEastAsia"/>
                      <w:szCs w:val="21"/>
                    </w:rPr>
                    <w:alias w:val="商誉减值准备本期增加额项目名称金额"/>
                    <w:tag w:val="_GBC_84caa3e0fa42412aa09cc5f525f04af3"/>
                    <w:id w:val="9002883"/>
                    <w:lock w:val="sdtLocked"/>
                  </w:sdtPr>
                  <w:sdtEndPr>
                    <w:rPr>
                      <w:rFonts w:hint="eastAsia"/>
                    </w:rPr>
                  </w:sdtEndPr>
                  <w:sdtContent>
                    <w:tc>
                      <w:tcPr>
                        <w:tcW w:w="650" w:type="pct"/>
                        <w:shd w:val="clear" w:color="auto" w:fill="auto"/>
                      </w:tcPr>
                      <w:p w:rsidR="00C24777" w:rsidRPr="00D873AD" w:rsidRDefault="00C24777"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商誉减值准备明细-处置导致的本期减少"/>
                    <w:tag w:val="_GBC_98f5fbc6073740808dbaea0809c2d44d"/>
                    <w:id w:val="9002884"/>
                    <w:lock w:val="sdtLocked"/>
                    <w:showingPlcHdr/>
                  </w:sdtPr>
                  <w:sdtEndPr>
                    <w:rPr>
                      <w:rFonts w:hint="eastAsia"/>
                    </w:rPr>
                  </w:sdtEndPr>
                  <w:sdtContent>
                    <w:tc>
                      <w:tcPr>
                        <w:tcW w:w="656"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商誉减值准备本期减少额项目名称金额"/>
                    <w:tag w:val="_GBC_67e804f7abcd49eabb59e0fb780fede2"/>
                    <w:id w:val="9002885"/>
                    <w:lock w:val="sdtLocked"/>
                    <w:showingPlcHdr/>
                  </w:sdtPr>
                  <w:sdtEndPr>
                    <w:rPr>
                      <w:rFonts w:hint="eastAsia"/>
                    </w:rPr>
                  </w:sdtEndPr>
                  <w:sdtContent>
                    <w:tc>
                      <w:tcPr>
                        <w:tcW w:w="684"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商誉减值准备明细-金额"/>
                    <w:tag w:val="_GBC_610cf88616514cbe85b6b2e538807244"/>
                    <w:id w:val="9002886"/>
                    <w:lock w:val="sdtLocked"/>
                  </w:sdtPr>
                  <w:sdtContent>
                    <w:tc>
                      <w:tcPr>
                        <w:tcW w:w="622" w:type="pct"/>
                        <w:shd w:val="clear" w:color="auto" w:fill="auto"/>
                      </w:tcPr>
                      <w:p w:rsidR="00C24777" w:rsidRPr="00D873AD" w:rsidRDefault="00C24777">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5,977,972.89</w:t>
                        </w:r>
                      </w:p>
                    </w:tc>
                  </w:sdtContent>
                </w:sdt>
              </w:tr>
            </w:sdtContent>
          </w:sdt>
          <w:tr w:rsidR="00C24777" w:rsidRPr="00D873AD" w:rsidTr="000F2EC9">
            <w:trPr>
              <w:trHeight w:val="282"/>
              <w:jc w:val="center"/>
            </w:trPr>
            <w:tc>
              <w:tcPr>
                <w:tcW w:w="1074" w:type="pct"/>
                <w:shd w:val="clear" w:color="auto" w:fill="auto"/>
                <w:vAlign w:val="center"/>
              </w:tcPr>
              <w:p w:rsidR="00C24777" w:rsidRPr="00D873AD" w:rsidRDefault="00C24777">
                <w:pPr>
                  <w:autoSpaceDE w:val="0"/>
                  <w:autoSpaceDN w:val="0"/>
                  <w:adjustRightInd w:val="0"/>
                  <w:snapToGrid w:val="0"/>
                  <w:jc w:val="center"/>
                  <w:rPr>
                    <w:rFonts w:asciiTheme="minorEastAsia" w:eastAsiaTheme="minorEastAsia" w:hAnsiTheme="minorEastAsia"/>
                    <w:szCs w:val="21"/>
                    <w:u w:val="double"/>
                  </w:rPr>
                </w:pPr>
                <w:r w:rsidRPr="00D873AD">
                  <w:rPr>
                    <w:rFonts w:asciiTheme="minorEastAsia" w:eastAsiaTheme="minorEastAsia" w:hAnsiTheme="minorEastAsia" w:hint="eastAsia"/>
                    <w:szCs w:val="21"/>
                  </w:rPr>
                  <w:t>合计</w:t>
                </w:r>
              </w:p>
            </w:tc>
            <w:sdt>
              <w:sdtPr>
                <w:rPr>
                  <w:rFonts w:asciiTheme="minorEastAsia" w:eastAsiaTheme="minorEastAsia" w:hAnsiTheme="minorEastAsia"/>
                  <w:szCs w:val="21"/>
                </w:rPr>
                <w:alias w:val="商誉减值准备"/>
                <w:tag w:val="_GBC_24d9c0beaea143c49930fc0d67642ae5"/>
                <w:id w:val="9002888"/>
                <w:lock w:val="sdtLocked"/>
              </w:sdtPr>
              <w:sdtContent>
                <w:tc>
                  <w:tcPr>
                    <w:tcW w:w="649" w:type="pct"/>
                    <w:shd w:val="clear" w:color="auto" w:fill="auto"/>
                  </w:tcPr>
                  <w:p w:rsidR="00C24777" w:rsidRPr="00D873AD" w:rsidRDefault="00C24777">
                    <w:pPr>
                      <w:autoSpaceDE w:val="0"/>
                      <w:autoSpaceDN w:val="0"/>
                      <w:adjustRightInd w:val="0"/>
                      <w:snapToGrid w:val="0"/>
                      <w:jc w:val="right"/>
                      <w:rPr>
                        <w:rFonts w:asciiTheme="minorEastAsia" w:eastAsiaTheme="minorEastAsia" w:hAnsiTheme="minorEastAsia"/>
                        <w:szCs w:val="21"/>
                        <w:u w:val="double"/>
                      </w:rPr>
                    </w:pPr>
                    <w:r w:rsidRPr="00D873AD">
                      <w:rPr>
                        <w:rFonts w:asciiTheme="minorEastAsia" w:eastAsiaTheme="minorEastAsia" w:hAnsiTheme="minorEastAsia"/>
                        <w:b/>
                        <w:bCs/>
                        <w:szCs w:val="21"/>
                      </w:rPr>
                      <w:t>4,167,176.79</w:t>
                    </w:r>
                  </w:p>
                </w:tc>
              </w:sdtContent>
            </w:sdt>
            <w:sdt>
              <w:sdtPr>
                <w:rPr>
                  <w:rFonts w:asciiTheme="minorEastAsia" w:eastAsiaTheme="minorEastAsia" w:hAnsiTheme="minorEastAsia"/>
                  <w:szCs w:val="21"/>
                </w:rPr>
                <w:alias w:val="商誉减值准备计提本期增加合计"/>
                <w:tag w:val="_GBC_87c76636bc45416db7940cf8da5f0fe0"/>
                <w:id w:val="9002889"/>
                <w:lock w:val="sdtLocked"/>
              </w:sdtPr>
              <w:sdtEndPr>
                <w:rPr>
                  <w:rFonts w:hint="eastAsia"/>
                </w:rPr>
              </w:sdtEndPr>
              <w:sdtContent>
                <w:tc>
                  <w:tcPr>
                    <w:tcW w:w="665" w:type="pct"/>
                    <w:shd w:val="clear" w:color="auto" w:fill="auto"/>
                  </w:tcPr>
                  <w:p w:rsidR="00C24777" w:rsidRPr="00D873AD" w:rsidRDefault="00C24777">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b/>
                        <w:szCs w:val="21"/>
                      </w:rPr>
                      <w:t>1,810,796.10</w:t>
                    </w:r>
                  </w:p>
                </w:tc>
              </w:sdtContent>
            </w:sdt>
            <w:sdt>
              <w:sdtPr>
                <w:rPr>
                  <w:rFonts w:asciiTheme="minorEastAsia" w:eastAsiaTheme="minorEastAsia" w:hAnsiTheme="minorEastAsia"/>
                  <w:szCs w:val="21"/>
                </w:rPr>
                <w:alias w:val="商誉减值准备本期增加额项目名称金额合计"/>
                <w:tag w:val="_GBC_17ae9b1bfea6479db651702741ed573a"/>
                <w:id w:val="9002890"/>
                <w:lock w:val="sdtLocked"/>
                <w:showingPlcHdr/>
              </w:sdtPr>
              <w:sdtEndPr>
                <w:rPr>
                  <w:rFonts w:hint="eastAsia"/>
                </w:rPr>
              </w:sdtEndPr>
              <w:sdtContent>
                <w:tc>
                  <w:tcPr>
                    <w:tcW w:w="650"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处置导致的商誉减值准备本期减少合计"/>
                <w:tag w:val="_GBC_82eb88cdd37a4d4c8dc30ba3e908a151"/>
                <w:id w:val="9002891"/>
                <w:lock w:val="sdtLocked"/>
                <w:showingPlcHdr/>
              </w:sdtPr>
              <w:sdtEndPr>
                <w:rPr>
                  <w:rFonts w:hint="eastAsia"/>
                </w:rPr>
              </w:sdtEndPr>
              <w:sdtContent>
                <w:tc>
                  <w:tcPr>
                    <w:tcW w:w="656"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商誉减值准备本期减少额项目名称金额合计"/>
                <w:tag w:val="_GBC_7ef453537c9b4f7d854e86b3ff2815ff"/>
                <w:id w:val="9002892"/>
                <w:lock w:val="sdtLocked"/>
                <w:showingPlcHdr/>
              </w:sdtPr>
              <w:sdtEndPr>
                <w:rPr>
                  <w:rFonts w:hint="eastAsia"/>
                </w:rPr>
              </w:sdtEndPr>
              <w:sdtContent>
                <w:tc>
                  <w:tcPr>
                    <w:tcW w:w="684" w:type="pct"/>
                    <w:shd w:val="clear" w:color="auto" w:fill="auto"/>
                  </w:tcPr>
                  <w:p w:rsidR="00C24777" w:rsidRPr="00D873AD" w:rsidRDefault="00082213" w:rsidP="00082213">
                    <w:pPr>
                      <w:autoSpaceDE w:val="0"/>
                      <w:autoSpaceDN w:val="0"/>
                      <w:adjustRightInd w:val="0"/>
                      <w:snapToGrid w:val="0"/>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商誉减值准备"/>
                <w:tag w:val="_GBC_e3bffde5322c4115b7d0f0d0b8bf2a70"/>
                <w:id w:val="9002893"/>
                <w:lock w:val="sdtLocked"/>
              </w:sdtPr>
              <w:sdtContent>
                <w:tc>
                  <w:tcPr>
                    <w:tcW w:w="622" w:type="pct"/>
                    <w:shd w:val="clear" w:color="auto" w:fill="auto"/>
                  </w:tcPr>
                  <w:p w:rsidR="00C24777" w:rsidRPr="00D873AD" w:rsidRDefault="00C24777">
                    <w:pPr>
                      <w:autoSpaceDE w:val="0"/>
                      <w:autoSpaceDN w:val="0"/>
                      <w:adjustRightInd w:val="0"/>
                      <w:snapToGrid w:val="0"/>
                      <w:jc w:val="right"/>
                      <w:rPr>
                        <w:rFonts w:asciiTheme="minorEastAsia" w:eastAsiaTheme="minorEastAsia" w:hAnsiTheme="minorEastAsia"/>
                        <w:szCs w:val="21"/>
                        <w:u w:val="double"/>
                      </w:rPr>
                    </w:pPr>
                    <w:r w:rsidRPr="00D873AD">
                      <w:rPr>
                        <w:rFonts w:asciiTheme="minorEastAsia" w:eastAsiaTheme="minorEastAsia" w:hAnsiTheme="minorEastAsia"/>
                        <w:b/>
                        <w:szCs w:val="21"/>
                      </w:rPr>
                      <w:t>5,977,972.89</w:t>
                    </w:r>
                  </w:p>
                </w:tc>
              </w:sdtContent>
            </w:sdt>
          </w:tr>
        </w:tbl>
        <w:p w:rsidR="00C24777" w:rsidRDefault="00C24777">
          <w:r>
            <w:rPr>
              <w:rFonts w:hint="eastAsia"/>
            </w:rPr>
            <w:t>说明商誉减值测试过程、参数及商誉减值损失的确认方法</w:t>
          </w:r>
        </w:p>
        <w:sdt>
          <w:sdtPr>
            <w:alias w:val="是否适用：说明商誉减值测试过程、参数及商誉减值损失的确认方法[双击切换]"/>
            <w:tag w:val="_GBC_538215f0e019491d8a00405b6ad9554f"/>
            <w:id w:val="9002894"/>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szCs w:val="21"/>
            </w:rPr>
            <w:alias w:val="商誉的说明"/>
            <w:tag w:val="_GBC_f7e726246cb744668218aa3e519baa11"/>
            <w:id w:val="9002895"/>
            <w:lock w:val="sdtLocked"/>
            <w:placeholder>
              <w:docPart w:val="GBC22222222222222222222222222222"/>
            </w:placeholder>
          </w:sdtPr>
          <w:sdtEndPr>
            <w:rPr>
              <w:rFonts w:asciiTheme="minorEastAsia" w:eastAsiaTheme="minorEastAsia" w:hAnsiTheme="minorEastAsia"/>
            </w:rPr>
          </w:sdtEndPr>
          <w:sdtContent>
            <w:p w:rsidR="00C24777" w:rsidRPr="00BC6107" w:rsidRDefault="00C24777" w:rsidP="00BC6107">
              <w:pPr>
                <w:ind w:firstLineChars="200" w:firstLine="420"/>
                <w:rPr>
                  <w:rFonts w:asciiTheme="minorEastAsia" w:eastAsiaTheme="minorEastAsia" w:hAnsiTheme="minorEastAsia"/>
                  <w:szCs w:val="21"/>
                </w:rPr>
              </w:pPr>
              <w:r w:rsidRPr="00D873AD">
                <w:rPr>
                  <w:rFonts w:asciiTheme="minorEastAsia" w:eastAsiaTheme="minorEastAsia" w:hAnsiTheme="minorEastAsia"/>
                  <w:szCs w:val="21"/>
                </w:rPr>
                <w:t>本</w:t>
              </w:r>
              <w:r w:rsidRPr="00D873AD">
                <w:rPr>
                  <w:rFonts w:asciiTheme="minorEastAsia" w:eastAsiaTheme="minorEastAsia" w:hAnsiTheme="minorEastAsia" w:hint="eastAsia"/>
                  <w:szCs w:val="21"/>
                </w:rPr>
                <w:t>集团</w:t>
              </w:r>
              <w:r w:rsidRPr="00D873AD">
                <w:rPr>
                  <w:rFonts w:asciiTheme="minorEastAsia" w:eastAsiaTheme="minorEastAsia" w:hAnsiTheme="minorEastAsia"/>
                  <w:szCs w:val="21"/>
                </w:rPr>
                <w:t>采用预计未来现金流现值的方法计算资产组的可收回金额。本</w:t>
              </w:r>
              <w:r w:rsidRPr="00D873AD">
                <w:rPr>
                  <w:rFonts w:asciiTheme="minorEastAsia" w:eastAsiaTheme="minorEastAsia" w:hAnsiTheme="minorEastAsia" w:hint="eastAsia"/>
                  <w:szCs w:val="21"/>
                </w:rPr>
                <w:t>集团</w:t>
              </w:r>
              <w:r w:rsidRPr="00D873AD">
                <w:rPr>
                  <w:rFonts w:asciiTheme="minorEastAsia" w:eastAsiaTheme="minorEastAsia" w:hAnsiTheme="minorEastAsia"/>
                  <w:szCs w:val="21"/>
                </w:rPr>
                <w:t>根据管理层批准的财务预算预计未来5年内现金流量，其后年度采用的现金流量增长率预计为</w:t>
              </w:r>
              <w:r w:rsidRPr="00D873AD">
                <w:rPr>
                  <w:rFonts w:asciiTheme="minorEastAsia" w:eastAsiaTheme="minorEastAsia" w:hAnsiTheme="minorEastAsia" w:hint="eastAsia"/>
                  <w:szCs w:val="21"/>
                </w:rPr>
                <w:t>1</w:t>
              </w:r>
              <w:r w:rsidRPr="00D873AD">
                <w:rPr>
                  <w:rFonts w:asciiTheme="minorEastAsia" w:eastAsiaTheme="minorEastAsia" w:hAnsiTheme="minorEastAsia"/>
                  <w:szCs w:val="21"/>
                </w:rPr>
                <w:t>%，不会超过资产组经营业务的长期平均增长率。管理层根据过往表现及其对市场发展的预期编制上述财务预算</w:t>
              </w:r>
              <w:r w:rsidRPr="00D873AD">
                <w:rPr>
                  <w:rFonts w:asciiTheme="minorEastAsia" w:eastAsiaTheme="minorEastAsia" w:hAnsiTheme="minorEastAsia" w:hint="eastAsia"/>
                  <w:szCs w:val="21"/>
                </w:rPr>
                <w:t>，</w:t>
              </w:r>
              <w:r w:rsidRPr="00D873AD">
                <w:rPr>
                  <w:rFonts w:asciiTheme="minorEastAsia" w:eastAsiaTheme="minorEastAsia" w:hAnsiTheme="minorEastAsia"/>
                  <w:szCs w:val="21"/>
                </w:rPr>
                <w:t>计算未来现金流现值所采用的税前折现率为</w:t>
              </w:r>
              <w:r w:rsidRPr="00D873AD">
                <w:rPr>
                  <w:rFonts w:asciiTheme="minorEastAsia" w:eastAsiaTheme="minorEastAsia" w:hAnsiTheme="minorEastAsia" w:hint="eastAsia"/>
                  <w:szCs w:val="21"/>
                </w:rPr>
                <w:t>8.63%</w:t>
              </w:r>
              <w:r w:rsidRPr="00D873AD">
                <w:rPr>
                  <w:rFonts w:asciiTheme="minorEastAsia" w:eastAsiaTheme="minorEastAsia" w:hAnsiTheme="minorEastAsia"/>
                  <w:szCs w:val="21"/>
                </w:rPr>
                <w:t>，已反映了相对于有关分部的风险。根据减值测试的结果，本期期末商誉发生减值5,977,972.89</w:t>
              </w:r>
              <w:r w:rsidRPr="00D873AD">
                <w:rPr>
                  <w:rFonts w:asciiTheme="minorEastAsia" w:eastAsiaTheme="minorEastAsia" w:hAnsiTheme="minorEastAsia" w:hint="eastAsia"/>
                  <w:szCs w:val="21"/>
                </w:rPr>
                <w:t>元</w:t>
              </w:r>
              <w:r w:rsidRPr="00D873AD">
                <w:rPr>
                  <w:rFonts w:asciiTheme="minorEastAsia" w:eastAsiaTheme="minorEastAsia" w:hAnsiTheme="minorEastAsia"/>
                  <w:szCs w:val="21"/>
                </w:rPr>
                <w:t>。</w:t>
              </w:r>
            </w:p>
          </w:sdtContent>
        </w:sdt>
      </w:sdtContent>
    </w:sdt>
    <w:sdt>
      <w:sdtPr>
        <w:rPr>
          <w:rFonts w:ascii="宋体" w:hAnsi="宋体" w:cs="宋体" w:hint="eastAsia"/>
          <w:b w:val="0"/>
          <w:bCs w:val="0"/>
          <w:kern w:val="0"/>
          <w:szCs w:val="21"/>
        </w:rPr>
        <w:alias w:val="模块:长期待摊费用"/>
        <w:tag w:val="_SEC_a4ccbe4057b4410cb2b998d6b11165cd"/>
        <w:id w:val="9002921"/>
        <w:lock w:val="sdtLocked"/>
        <w:placeholder>
          <w:docPart w:val="GBC22222222222222222222222222222"/>
        </w:placeholder>
      </w:sdtPr>
      <w:sdtEndPr>
        <w:rPr>
          <w:rFonts w:cstheme="minorBidi" w:hint="default"/>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9002898"/>
            <w:lock w:val="sdtLocked"/>
            <w:placeholder>
              <w:docPart w:val="GBC22222222222222222222222222222"/>
            </w:placeholder>
          </w:sdtPr>
          <w:sdtContent>
            <w:p w:rsidR="00D873AD" w:rsidRDefault="00703070" w:rsidP="00D873AD">
              <w:r>
                <w:fldChar w:fldCharType="begin"/>
              </w:r>
              <w:r w:rsidR="00D873AD">
                <w:instrText xml:space="preserve"> MACROBUTTON  SnrToggleCheckbox □适用 </w:instrText>
              </w:r>
              <w:r>
                <w:fldChar w:fldCharType="end"/>
              </w:r>
              <w:r>
                <w:fldChar w:fldCharType="begin"/>
              </w:r>
              <w:r w:rsidR="00D873AD">
                <w:instrText xml:space="preserve"> MACROBUTTON  SnrToggleCheckbox √不适用 </w:instrText>
              </w:r>
              <w:r>
                <w:fldChar w:fldCharType="end"/>
              </w:r>
            </w:p>
          </w:sdtContent>
        </w:sdt>
        <w:p w:rsidR="00C24777" w:rsidRDefault="00703070">
          <w:pPr>
            <w:rPr>
              <w:szCs w:val="21"/>
            </w:rPr>
          </w:pPr>
        </w:p>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SEC_c648f0f0efdc4d4c85ff3f48a55f50ee"/>
        <w:id w:val="9003051"/>
        <w:lock w:val="sdtLocked"/>
        <w:placeholder>
          <w:docPart w:val="GBC22222222222222222222222222222"/>
        </w:placeholder>
      </w:sdtPr>
      <w:sdtEndPr>
        <w:rPr>
          <w:rFonts w:cstheme="minorBidi"/>
          <w:kern w:val="2"/>
        </w:rPr>
      </w:sdtEndPr>
      <w:sdtContent>
        <w:bookmarkStart w:id="70" w:name="_Toc215903151" w:displacedByCustomXml="prev"/>
        <w:bookmarkEnd w:id="70" w:displacedByCustomXml="prev"/>
        <w:p w:rsidR="00C24777" w:rsidRDefault="00C24777" w:rsidP="002B4E99">
          <w:pPr>
            <w:pStyle w:val="4"/>
            <w:numPr>
              <w:ilvl w:val="0"/>
              <w:numId w:val="83"/>
            </w:numPr>
            <w:tabs>
              <w:tab w:val="left" w:pos="588"/>
              <w:tab w:val="left" w:pos="616"/>
            </w:tabs>
          </w:pPr>
          <w:r>
            <w:rPr>
              <w:rFonts w:hint="eastAsia"/>
            </w:rPr>
            <w:t>未经抵销的递延所得税资产</w:t>
          </w:r>
        </w:p>
        <w:sdt>
          <w:sdtPr>
            <w:alias w:val="是否适用：未经抵销的递延所得税资产[双击切换]"/>
            <w:tag w:val="_GBC_ba4415ee4af24efe852073192d94c115"/>
            <w:id w:val="9002922"/>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9002923"/>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已确认的递延所得税资产和递延所得税负债"/>
              <w:tag w:val="_GBC_33d1ac52f1ce463294fce1044445d46f"/>
              <w:id w:val="900292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4"/>
            <w:gridCol w:w="1651"/>
            <w:gridCol w:w="1647"/>
            <w:gridCol w:w="1664"/>
            <w:gridCol w:w="1645"/>
          </w:tblGrid>
          <w:tr w:rsidR="00C24777" w:rsidRPr="00D873AD" w:rsidTr="00C24777">
            <w:trPr>
              <w:trHeight w:val="285"/>
            </w:trPr>
            <w:tc>
              <w:tcPr>
                <w:tcW w:w="1350" w:type="pct"/>
                <w:vMerge w:val="restart"/>
                <w:shd w:val="clear" w:color="auto" w:fill="auto"/>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项目</w:t>
                </w:r>
              </w:p>
            </w:tc>
            <w:tc>
              <w:tcPr>
                <w:tcW w:w="1822" w:type="pct"/>
                <w:gridSpan w:val="2"/>
                <w:shd w:val="clear" w:color="auto" w:fill="auto"/>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期末余额</w:t>
                </w:r>
              </w:p>
            </w:tc>
            <w:tc>
              <w:tcPr>
                <w:tcW w:w="1828" w:type="pct"/>
                <w:gridSpan w:val="2"/>
                <w:shd w:val="clear" w:color="auto" w:fill="auto"/>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期初余额</w:t>
                </w:r>
              </w:p>
            </w:tc>
          </w:tr>
          <w:tr w:rsidR="00C24777" w:rsidRPr="00D873AD" w:rsidTr="00C24777">
            <w:trPr>
              <w:trHeight w:val="285"/>
            </w:trPr>
            <w:tc>
              <w:tcPr>
                <w:tcW w:w="1350" w:type="pct"/>
                <w:vMerge/>
                <w:shd w:val="clear" w:color="auto" w:fill="auto"/>
                <w:vAlign w:val="center"/>
              </w:tcPr>
              <w:p w:rsidR="00C24777" w:rsidRPr="00D873AD" w:rsidRDefault="00C24777" w:rsidP="00C24777">
                <w:pPr>
                  <w:jc w:val="center"/>
                  <w:rPr>
                    <w:rFonts w:asciiTheme="minorEastAsia" w:eastAsiaTheme="minorEastAsia" w:hAnsiTheme="minorEastAsia"/>
                    <w:b/>
                    <w:szCs w:val="21"/>
                  </w:rPr>
                </w:pPr>
              </w:p>
            </w:tc>
            <w:tc>
              <w:tcPr>
                <w:tcW w:w="912" w:type="pct"/>
                <w:shd w:val="clear" w:color="auto" w:fill="auto"/>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可抵扣暂时性差异</w:t>
                </w:r>
              </w:p>
            </w:tc>
            <w:tc>
              <w:tcPr>
                <w:tcW w:w="910" w:type="pct"/>
                <w:shd w:val="clear" w:color="auto" w:fill="auto"/>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递延所得税</w:t>
                </w:r>
              </w:p>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资产</w:t>
                </w:r>
              </w:p>
            </w:tc>
            <w:tc>
              <w:tcPr>
                <w:tcW w:w="919" w:type="pct"/>
                <w:shd w:val="clear" w:color="auto" w:fill="auto"/>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可抵扣暂时性差异</w:t>
                </w:r>
              </w:p>
            </w:tc>
            <w:tc>
              <w:tcPr>
                <w:tcW w:w="909" w:type="pct"/>
                <w:shd w:val="clear" w:color="auto" w:fill="auto"/>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递延所得税</w:t>
                </w:r>
              </w:p>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资产</w:t>
                </w:r>
              </w:p>
            </w:tc>
          </w:tr>
          <w:tr w:rsidR="00C24777" w:rsidRPr="00D873AD" w:rsidTr="00C24777">
            <w:trPr>
              <w:trHeight w:val="285"/>
            </w:trPr>
            <w:tc>
              <w:tcPr>
                <w:tcW w:w="1350" w:type="pct"/>
                <w:shd w:val="clear" w:color="auto" w:fill="auto"/>
                <w:vAlign w:val="center"/>
              </w:tcPr>
              <w:p w:rsidR="00C24777" w:rsidRPr="00D873AD" w:rsidRDefault="00C24777" w:rsidP="00C24777">
                <w:pPr>
                  <w:ind w:firstLineChars="100" w:firstLine="210"/>
                  <w:rPr>
                    <w:rFonts w:asciiTheme="minorEastAsia" w:eastAsiaTheme="minorEastAsia" w:hAnsiTheme="minorEastAsia"/>
                    <w:szCs w:val="21"/>
                  </w:rPr>
                </w:pPr>
                <w:r w:rsidRPr="00D873AD">
                  <w:rPr>
                    <w:rFonts w:asciiTheme="minorEastAsia" w:eastAsiaTheme="minorEastAsia" w:hAnsiTheme="minorEastAsia" w:hint="eastAsia"/>
                    <w:szCs w:val="21"/>
                  </w:rPr>
                  <w:t>资产减值准备</w:t>
                </w:r>
              </w:p>
            </w:tc>
            <w:tc>
              <w:tcPr>
                <w:tcW w:w="912" w:type="pct"/>
                <w:shd w:val="clear" w:color="auto" w:fill="auto"/>
              </w:tcPr>
              <w:p w:rsidR="00C24777" w:rsidRPr="00D873AD"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资产减值准备"/>
                    <w:tag w:val="_GBC_1ebca461ec504fcaa4254ee08b4fa540"/>
                    <w:id w:val="9002925"/>
                    <w:lock w:val="sdtLocked"/>
                  </w:sdtPr>
                  <w:sdtContent>
                    <w:r w:rsidR="00C24777" w:rsidRPr="00D873AD">
                      <w:rPr>
                        <w:rFonts w:asciiTheme="minorEastAsia" w:eastAsiaTheme="minorEastAsia" w:hAnsiTheme="minorEastAsia"/>
                        <w:szCs w:val="21"/>
                      </w:rPr>
                      <w:t>36,280,307.41</w:t>
                    </w:r>
                  </w:sdtContent>
                </w:sdt>
              </w:p>
            </w:tc>
            <w:sdt>
              <w:sdtPr>
                <w:rPr>
                  <w:rFonts w:asciiTheme="minorEastAsia" w:eastAsiaTheme="minorEastAsia" w:hAnsiTheme="minorEastAsia"/>
                  <w:szCs w:val="21"/>
                </w:rPr>
                <w:alias w:val="递延所得税资产中资产减值准备"/>
                <w:tag w:val="_GBC_977637204f8e4f83800a32837531e810"/>
                <w:id w:val="9002926"/>
                <w:lock w:val="sdtLocked"/>
              </w:sdtPr>
              <w:sdtContent>
                <w:tc>
                  <w:tcPr>
                    <w:tcW w:w="910"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6,261,397.31</w:t>
                    </w:r>
                  </w:p>
                </w:tc>
              </w:sdtContent>
            </w:sdt>
            <w:tc>
              <w:tcPr>
                <w:tcW w:w="919" w:type="pct"/>
                <w:shd w:val="clear" w:color="auto" w:fill="auto"/>
              </w:tcPr>
              <w:p w:rsidR="00C24777" w:rsidRPr="00D873AD"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资产减值准备"/>
                    <w:tag w:val="_GBC_94a9681f8e2547ac9adfda5504897d46"/>
                    <w:id w:val="9002927"/>
                    <w:lock w:val="sdtLocked"/>
                  </w:sdtPr>
                  <w:sdtContent>
                    <w:r w:rsidR="00C24777" w:rsidRPr="00D873AD">
                      <w:rPr>
                        <w:rFonts w:asciiTheme="minorEastAsia" w:eastAsiaTheme="minorEastAsia" w:hAnsiTheme="minorEastAsia"/>
                        <w:color w:val="000000"/>
                        <w:szCs w:val="21"/>
                      </w:rPr>
                      <w:t>34,482,077.39</w:t>
                    </w:r>
                  </w:sdtContent>
                </w:sdt>
              </w:p>
            </w:tc>
            <w:sdt>
              <w:sdtPr>
                <w:rPr>
                  <w:rFonts w:asciiTheme="minorEastAsia" w:eastAsiaTheme="minorEastAsia" w:hAnsiTheme="minorEastAsia"/>
                  <w:szCs w:val="21"/>
                </w:rPr>
                <w:alias w:val="递延所得税资产中资产减值准备"/>
                <w:tag w:val="_GBC_3de65cafdfd64065a2ba6399f1333322"/>
                <w:id w:val="9002928"/>
                <w:lock w:val="sdtLocked"/>
              </w:sdtPr>
              <w:sdtContent>
                <w:tc>
                  <w:tcPr>
                    <w:tcW w:w="909"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color w:val="000000"/>
                        <w:szCs w:val="21"/>
                      </w:rPr>
                      <w:t>6,263,643.23</w:t>
                    </w:r>
                  </w:p>
                </w:tc>
              </w:sdtContent>
            </w:sdt>
          </w:tr>
          <w:sdt>
            <w:sdtPr>
              <w:rPr>
                <w:rFonts w:asciiTheme="minorEastAsia" w:eastAsiaTheme="minorEastAsia" w:hAnsiTheme="minorEastAsia"/>
                <w:szCs w:val="21"/>
              </w:rPr>
              <w:alias w:val="递延所得税资产明细"/>
              <w:tag w:val="_TUP_703575bf8b6048788dc624e748111109"/>
              <w:id w:val="9002938"/>
              <w:lock w:val="sdtLocked"/>
            </w:sdtPr>
            <w:sdtContent>
              <w:tr w:rsidR="00C24777" w:rsidRPr="00D873AD" w:rsidTr="00C24777">
                <w:trPr>
                  <w:trHeight w:val="285"/>
                </w:trPr>
                <w:sdt>
                  <w:sdtPr>
                    <w:rPr>
                      <w:rFonts w:asciiTheme="minorEastAsia" w:eastAsiaTheme="minorEastAsia" w:hAnsiTheme="minorEastAsia"/>
                      <w:szCs w:val="21"/>
                    </w:rPr>
                    <w:alias w:val="递延所得税资产明细－项目"/>
                    <w:tag w:val="_GBC_932348bc3d5144a48716dc3b476c6cd3"/>
                    <w:id w:val="9002933"/>
                    <w:lock w:val="sdtLocked"/>
                  </w:sdtPr>
                  <w:sdtContent>
                    <w:tc>
                      <w:tcPr>
                        <w:tcW w:w="1350" w:type="pct"/>
                        <w:shd w:val="clear" w:color="auto" w:fill="auto"/>
                        <w:vAlign w:val="center"/>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应付职工薪酬</w:t>
                        </w:r>
                      </w:p>
                    </w:tc>
                  </w:sdtContent>
                </w:sdt>
                <w:sdt>
                  <w:sdtPr>
                    <w:rPr>
                      <w:rFonts w:asciiTheme="minorEastAsia" w:eastAsiaTheme="minorEastAsia" w:hAnsiTheme="minorEastAsia"/>
                      <w:szCs w:val="21"/>
                    </w:rPr>
                    <w:alias w:val="递延所得税资产明细－可抵扣暂时性差异"/>
                    <w:tag w:val="_GBC_b1c6a68e4aed4d78baa5842f446d5f41"/>
                    <w:id w:val="9002934"/>
                    <w:lock w:val="sdtLocked"/>
                  </w:sdtPr>
                  <w:sdtContent>
                    <w:tc>
                      <w:tcPr>
                        <w:tcW w:w="912"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2,500,000.00</w:t>
                        </w:r>
                      </w:p>
                    </w:tc>
                  </w:sdtContent>
                </w:sdt>
                <w:sdt>
                  <w:sdtPr>
                    <w:rPr>
                      <w:rFonts w:asciiTheme="minorEastAsia" w:eastAsiaTheme="minorEastAsia" w:hAnsiTheme="minorEastAsia"/>
                      <w:szCs w:val="21"/>
                    </w:rPr>
                    <w:alias w:val="递延所得税资产明细－金额"/>
                    <w:tag w:val="_GBC_7ff02c5bf8074fabb709ce82321e9a36"/>
                    <w:id w:val="9002935"/>
                    <w:lock w:val="sdtLocked"/>
                  </w:sdtPr>
                  <w:sdtContent>
                    <w:tc>
                      <w:tcPr>
                        <w:tcW w:w="910"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375,000.00</w:t>
                        </w:r>
                      </w:p>
                    </w:tc>
                  </w:sdtContent>
                </w:sdt>
                <w:sdt>
                  <w:sdtPr>
                    <w:rPr>
                      <w:rFonts w:asciiTheme="minorEastAsia" w:eastAsiaTheme="minorEastAsia" w:hAnsiTheme="minorEastAsia"/>
                      <w:szCs w:val="21"/>
                    </w:rPr>
                    <w:alias w:val="递延所得税资产明细－可抵扣暂时性差异"/>
                    <w:tag w:val="_GBC_dc32545e365445e9a0d3f349dcc1013e"/>
                    <w:id w:val="9002936"/>
                    <w:lock w:val="sdtLocked"/>
                    <w:showingPlcHdr/>
                  </w:sdtPr>
                  <w:sdtContent>
                    <w:tc>
                      <w:tcPr>
                        <w:tcW w:w="919" w:type="pct"/>
                        <w:shd w:val="clear" w:color="auto" w:fill="auto"/>
                      </w:tcPr>
                      <w:p w:rsidR="00C24777" w:rsidRPr="00D873AD" w:rsidRDefault="00082213" w:rsidP="00082213">
                        <w:pPr>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递延所得税资产明细－金额"/>
                    <w:tag w:val="_GBC_1e5870192132456087faf10a07dfdc3e"/>
                    <w:id w:val="9002937"/>
                    <w:lock w:val="sdtLocked"/>
                    <w:showingPlcHdr/>
                  </w:sdtPr>
                  <w:sdtContent>
                    <w:tc>
                      <w:tcPr>
                        <w:tcW w:w="909" w:type="pct"/>
                        <w:shd w:val="clear" w:color="auto" w:fill="auto"/>
                      </w:tcPr>
                      <w:p w:rsidR="00C24777" w:rsidRPr="00D873AD" w:rsidRDefault="00082213" w:rsidP="00082213">
                        <w:pPr>
                          <w:jc w:val="right"/>
                          <w:rPr>
                            <w:rFonts w:asciiTheme="minorEastAsia" w:eastAsiaTheme="minorEastAsia" w:hAnsiTheme="minorEastAsia"/>
                            <w:szCs w:val="21"/>
                          </w:rPr>
                        </w:pPr>
                        <w:r w:rsidRPr="00D873AD">
                          <w:rPr>
                            <w:rFonts w:asciiTheme="minorEastAsia" w:eastAsiaTheme="minorEastAsia" w:hAnsiTheme="minorEastAsia"/>
                            <w:szCs w:val="21"/>
                          </w:rPr>
                          <w:t xml:space="preserve">     </w:t>
                        </w:r>
                      </w:p>
                    </w:tc>
                  </w:sdtContent>
                </w:sdt>
              </w:tr>
            </w:sdtContent>
          </w:sdt>
          <w:tr w:rsidR="00C24777" w:rsidRPr="00D873AD" w:rsidTr="00C24777">
            <w:trPr>
              <w:trHeight w:val="285"/>
            </w:trPr>
            <w:tc>
              <w:tcPr>
                <w:tcW w:w="1350" w:type="pct"/>
                <w:tcBorders>
                  <w:bottom w:val="single" w:sz="4" w:space="0" w:color="auto"/>
                </w:tcBorders>
                <w:shd w:val="clear" w:color="auto" w:fill="auto"/>
                <w:vAlign w:val="center"/>
              </w:tcPr>
              <w:p w:rsidR="00C24777" w:rsidRPr="00D873AD" w:rsidRDefault="00C24777" w:rsidP="00C24777">
                <w:pPr>
                  <w:ind w:firstLineChars="100" w:firstLine="210"/>
                  <w:rPr>
                    <w:rFonts w:asciiTheme="minorEastAsia" w:eastAsiaTheme="minorEastAsia" w:hAnsiTheme="minorEastAsia"/>
                    <w:szCs w:val="21"/>
                  </w:rPr>
                </w:pPr>
                <w:r w:rsidRPr="00D873AD">
                  <w:rPr>
                    <w:rFonts w:asciiTheme="minorEastAsia" w:eastAsiaTheme="minorEastAsia" w:hAnsiTheme="minorEastAsia" w:hint="eastAsia"/>
                    <w:szCs w:val="21"/>
                  </w:rPr>
                  <w:t>可抵扣亏损</w:t>
                </w:r>
              </w:p>
            </w:tc>
            <w:tc>
              <w:tcPr>
                <w:tcW w:w="912" w:type="pct"/>
                <w:shd w:val="clear" w:color="auto" w:fill="auto"/>
              </w:tcPr>
              <w:p w:rsidR="00C24777" w:rsidRPr="00D873AD"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可抵扣亏损"/>
                    <w:tag w:val="_GBC_09c7be35d6af4e9493f41e20c027537e"/>
                    <w:id w:val="9002939"/>
                    <w:lock w:val="sdtLocked"/>
                  </w:sdtPr>
                  <w:sdtContent>
                    <w:r w:rsidR="00C24777" w:rsidRPr="00D873AD">
                      <w:rPr>
                        <w:rFonts w:asciiTheme="minorEastAsia" w:eastAsiaTheme="minorEastAsia" w:hAnsiTheme="minorEastAsia"/>
                        <w:szCs w:val="21"/>
                      </w:rPr>
                      <w:t>36,995,610.09</w:t>
                    </w:r>
                  </w:sdtContent>
                </w:sdt>
              </w:p>
            </w:tc>
            <w:sdt>
              <w:sdtPr>
                <w:rPr>
                  <w:rFonts w:asciiTheme="minorEastAsia" w:eastAsiaTheme="minorEastAsia" w:hAnsiTheme="minorEastAsia"/>
                  <w:szCs w:val="21"/>
                </w:rPr>
                <w:alias w:val="递延所得税资产中可抵扣亏损"/>
                <w:tag w:val="_GBC_c07a3b8a5b464d42af45b33f746f64f5"/>
                <w:id w:val="9002940"/>
                <w:lock w:val="sdtLocked"/>
              </w:sdtPr>
              <w:sdtContent>
                <w:tc>
                  <w:tcPr>
                    <w:tcW w:w="910"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9,219,476.82</w:t>
                    </w:r>
                  </w:p>
                </w:tc>
              </w:sdtContent>
            </w:sdt>
            <w:tc>
              <w:tcPr>
                <w:tcW w:w="919" w:type="pct"/>
                <w:shd w:val="clear" w:color="auto" w:fill="auto"/>
              </w:tcPr>
              <w:p w:rsidR="00C24777" w:rsidRPr="00D873AD"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可抵扣暂时性差异中可抵扣亏损"/>
                    <w:tag w:val="_GBC_e33a2efa9ba54f9cb83bc2c12c478b4b"/>
                    <w:id w:val="9002941"/>
                    <w:lock w:val="sdtLocked"/>
                  </w:sdtPr>
                  <w:sdtContent>
                    <w:r w:rsidR="00C24777" w:rsidRPr="00D873AD">
                      <w:rPr>
                        <w:rFonts w:asciiTheme="minorEastAsia" w:eastAsiaTheme="minorEastAsia" w:hAnsiTheme="minorEastAsia"/>
                        <w:szCs w:val="21"/>
                      </w:rPr>
                      <w:t>21,221,416.70</w:t>
                    </w:r>
                  </w:sdtContent>
                </w:sdt>
              </w:p>
            </w:tc>
            <w:sdt>
              <w:sdtPr>
                <w:rPr>
                  <w:rFonts w:asciiTheme="minorEastAsia" w:eastAsiaTheme="minorEastAsia" w:hAnsiTheme="minorEastAsia"/>
                  <w:szCs w:val="21"/>
                </w:rPr>
                <w:alias w:val="递延所得税资产中可抵扣亏损"/>
                <w:tag w:val="_GBC_cec938ec18cd4fb783dd585fd69b4c4c"/>
                <w:id w:val="9002942"/>
                <w:lock w:val="sdtLocked"/>
              </w:sdtPr>
              <w:sdtContent>
                <w:tc>
                  <w:tcPr>
                    <w:tcW w:w="909"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5,292,555.75</w:t>
                    </w:r>
                  </w:p>
                </w:tc>
              </w:sdtContent>
            </w:sdt>
          </w:tr>
          <w:sdt>
            <w:sdtPr>
              <w:rPr>
                <w:rFonts w:asciiTheme="minorEastAsia" w:eastAsiaTheme="minorEastAsia" w:hAnsiTheme="minorEastAsia"/>
                <w:szCs w:val="21"/>
              </w:rPr>
              <w:alias w:val="递延所得税资产明细"/>
              <w:tag w:val="_TUP_703575bf8b6048788dc624e748111109"/>
              <w:id w:val="9002948"/>
              <w:lock w:val="sdtLocked"/>
            </w:sdtPr>
            <w:sdtContent>
              <w:tr w:rsidR="00C24777" w:rsidRPr="00D873AD" w:rsidTr="00C24777">
                <w:trPr>
                  <w:trHeight w:val="285"/>
                </w:trPr>
                <w:sdt>
                  <w:sdtPr>
                    <w:rPr>
                      <w:rFonts w:asciiTheme="minorEastAsia" w:eastAsiaTheme="minorEastAsia" w:hAnsiTheme="minorEastAsia"/>
                      <w:szCs w:val="21"/>
                    </w:rPr>
                    <w:alias w:val="递延所得税资产明细－项目"/>
                    <w:tag w:val="_GBC_932348bc3d5144a48716dc3b476c6cd3"/>
                    <w:id w:val="9002943"/>
                    <w:lock w:val="sdtLocked"/>
                  </w:sdtPr>
                  <w:sdtContent>
                    <w:tc>
                      <w:tcPr>
                        <w:tcW w:w="1350" w:type="pct"/>
                        <w:shd w:val="clear" w:color="auto" w:fill="auto"/>
                        <w:vAlign w:val="center"/>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预提费用</w:t>
                        </w:r>
                      </w:p>
                    </w:tc>
                  </w:sdtContent>
                </w:sdt>
                <w:sdt>
                  <w:sdtPr>
                    <w:rPr>
                      <w:rFonts w:asciiTheme="minorEastAsia" w:eastAsiaTheme="minorEastAsia" w:hAnsiTheme="minorEastAsia"/>
                      <w:szCs w:val="21"/>
                    </w:rPr>
                    <w:alias w:val="递延所得税资产明细－可抵扣暂时性差异"/>
                    <w:tag w:val="_GBC_b1c6a68e4aed4d78baa5842f446d5f41"/>
                    <w:id w:val="9002944"/>
                    <w:lock w:val="sdtLocked"/>
                  </w:sdtPr>
                  <w:sdtContent>
                    <w:tc>
                      <w:tcPr>
                        <w:tcW w:w="912"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172,299.50</w:t>
                        </w:r>
                      </w:p>
                    </w:tc>
                  </w:sdtContent>
                </w:sdt>
                <w:sdt>
                  <w:sdtPr>
                    <w:rPr>
                      <w:rFonts w:asciiTheme="minorEastAsia" w:eastAsiaTheme="minorEastAsia" w:hAnsiTheme="minorEastAsia"/>
                      <w:szCs w:val="21"/>
                    </w:rPr>
                    <w:alias w:val="递延所得税资产明细－金额"/>
                    <w:tag w:val="_GBC_7ff02c5bf8074fabb709ce82321e9a36"/>
                    <w:id w:val="9002945"/>
                    <w:lock w:val="sdtLocked"/>
                  </w:sdtPr>
                  <w:sdtContent>
                    <w:tc>
                      <w:tcPr>
                        <w:tcW w:w="910"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43,074.88</w:t>
                        </w:r>
                      </w:p>
                    </w:tc>
                  </w:sdtContent>
                </w:sdt>
                <w:sdt>
                  <w:sdtPr>
                    <w:rPr>
                      <w:rFonts w:asciiTheme="minorEastAsia" w:eastAsiaTheme="minorEastAsia" w:hAnsiTheme="minorEastAsia"/>
                      <w:szCs w:val="21"/>
                    </w:rPr>
                    <w:alias w:val="递延所得税资产明细－可抵扣暂时性差异"/>
                    <w:tag w:val="_GBC_dc32545e365445e9a0d3f349dcc1013e"/>
                    <w:id w:val="9002946"/>
                    <w:lock w:val="sdtLocked"/>
                  </w:sdtPr>
                  <w:sdtContent>
                    <w:tc>
                      <w:tcPr>
                        <w:tcW w:w="919"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226,485.62</w:t>
                        </w:r>
                      </w:p>
                    </w:tc>
                  </w:sdtContent>
                </w:sdt>
                <w:sdt>
                  <w:sdtPr>
                    <w:rPr>
                      <w:rFonts w:asciiTheme="minorEastAsia" w:eastAsiaTheme="minorEastAsia" w:hAnsiTheme="minorEastAsia"/>
                      <w:szCs w:val="21"/>
                    </w:rPr>
                    <w:alias w:val="递延所得税资产明细－金额"/>
                    <w:tag w:val="_GBC_1e5870192132456087faf10a07dfdc3e"/>
                    <w:id w:val="9002947"/>
                    <w:lock w:val="sdtLocked"/>
                  </w:sdtPr>
                  <w:sdtContent>
                    <w:tc>
                      <w:tcPr>
                        <w:tcW w:w="909"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56,621.41</w:t>
                        </w:r>
                      </w:p>
                    </w:tc>
                  </w:sdtContent>
                </w:sdt>
              </w:tr>
            </w:sdtContent>
          </w:sdt>
          <w:tr w:rsidR="00C24777" w:rsidRPr="00D873AD" w:rsidTr="00C24777">
            <w:trPr>
              <w:trHeight w:val="285"/>
            </w:trPr>
            <w:tc>
              <w:tcPr>
                <w:tcW w:w="1350" w:type="pct"/>
                <w:shd w:val="clear" w:color="auto" w:fill="auto"/>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合计</w:t>
                </w:r>
              </w:p>
            </w:tc>
            <w:tc>
              <w:tcPr>
                <w:tcW w:w="912" w:type="pct"/>
                <w:shd w:val="clear" w:color="auto" w:fill="auto"/>
              </w:tcPr>
              <w:p w:rsidR="00C24777" w:rsidRPr="00D873AD"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已确认的可抵扣暂时性差异合计"/>
                    <w:tag w:val="_GBC_908402fc6a9345beb1cacdc42ca824e3"/>
                    <w:id w:val="9002955"/>
                    <w:lock w:val="sdtLocked"/>
                  </w:sdtPr>
                  <w:sdtContent>
                    <w:r w:rsidR="00C24777" w:rsidRPr="00D873AD">
                      <w:rPr>
                        <w:rFonts w:asciiTheme="minorEastAsia" w:eastAsiaTheme="minorEastAsia" w:hAnsiTheme="minorEastAsia"/>
                        <w:szCs w:val="21"/>
                      </w:rPr>
                      <w:t>75,948,217.00</w:t>
                    </w:r>
                  </w:sdtContent>
                </w:sdt>
              </w:p>
            </w:tc>
            <w:sdt>
              <w:sdtPr>
                <w:rPr>
                  <w:rFonts w:asciiTheme="minorEastAsia" w:eastAsiaTheme="minorEastAsia" w:hAnsiTheme="minorEastAsia"/>
                  <w:szCs w:val="21"/>
                </w:rPr>
                <w:alias w:val="已确认的递延所得税资产小计"/>
                <w:tag w:val="_GBC_d6e9250fd7014180ad2ed6c9e2ee2486"/>
                <w:id w:val="9002956"/>
                <w:lock w:val="sdtLocked"/>
              </w:sdtPr>
              <w:sdtContent>
                <w:tc>
                  <w:tcPr>
                    <w:tcW w:w="910"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15,898,949.01</w:t>
                    </w:r>
                  </w:p>
                </w:tc>
              </w:sdtContent>
            </w:sdt>
            <w:tc>
              <w:tcPr>
                <w:tcW w:w="919" w:type="pct"/>
                <w:shd w:val="clear" w:color="auto" w:fill="auto"/>
              </w:tcPr>
              <w:p w:rsidR="00C24777" w:rsidRPr="00D873AD"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已确认的可抵扣暂时性差异合计"/>
                    <w:tag w:val="_GBC_023e52fb820d433abfec3b41c8579815"/>
                    <w:id w:val="9002957"/>
                    <w:lock w:val="sdtLocked"/>
                  </w:sdtPr>
                  <w:sdtContent>
                    <w:r w:rsidR="00C24777" w:rsidRPr="00D873AD">
                      <w:rPr>
                        <w:rFonts w:asciiTheme="minorEastAsia" w:eastAsiaTheme="minorEastAsia" w:hAnsiTheme="minorEastAsia"/>
                        <w:szCs w:val="21"/>
                      </w:rPr>
                      <w:t>55,929,979.71</w:t>
                    </w:r>
                  </w:sdtContent>
                </w:sdt>
              </w:p>
            </w:tc>
            <w:sdt>
              <w:sdtPr>
                <w:rPr>
                  <w:rFonts w:asciiTheme="minorEastAsia" w:eastAsiaTheme="minorEastAsia" w:hAnsiTheme="minorEastAsia"/>
                  <w:szCs w:val="21"/>
                </w:rPr>
                <w:alias w:val="已确认的递延所得税资产小计"/>
                <w:tag w:val="_GBC_681fcca60f4e4425b4050286eeaef3ef"/>
                <w:id w:val="9002958"/>
                <w:lock w:val="sdtLocked"/>
              </w:sdtPr>
              <w:sdtContent>
                <w:tc>
                  <w:tcPr>
                    <w:tcW w:w="909" w:type="pct"/>
                    <w:shd w:val="clear" w:color="auto" w:fill="auto"/>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11,612,820.39</w:t>
                    </w:r>
                  </w:p>
                </w:tc>
              </w:sdtContent>
            </w:sdt>
          </w:tr>
        </w:tbl>
        <w:p w:rsidR="00C24777" w:rsidRDefault="00C24777" w:rsidP="002B4E99">
          <w:pPr>
            <w:pStyle w:val="4"/>
            <w:numPr>
              <w:ilvl w:val="0"/>
              <w:numId w:val="83"/>
            </w:numPr>
            <w:tabs>
              <w:tab w:val="left" w:pos="588"/>
              <w:tab w:val="left" w:pos="616"/>
            </w:tabs>
          </w:pPr>
          <w:r>
            <w:rPr>
              <w:rFonts w:hint="eastAsia"/>
            </w:rPr>
            <w:t>未经抵销的递延所得税负债</w:t>
          </w:r>
        </w:p>
        <w:p w:rsidR="00C24777" w:rsidRDefault="00703070">
          <w:sdt>
            <w:sdtPr>
              <w:alias w:val="是否适用：未经抵销的递延所得税负债[双击切换]"/>
              <w:tag w:val="_GBC_e7d8f83d611d4464afa60fcd4c2b0690"/>
              <w:id w:val="9002959"/>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jc w:val="right"/>
          </w:pPr>
          <w:r>
            <w:rPr>
              <w:rFonts w:hint="eastAsia"/>
            </w:rPr>
            <w:t>单位：</w:t>
          </w:r>
          <w:sdt>
            <w:sdtPr>
              <w:rPr>
                <w:rFonts w:hint="eastAsia"/>
              </w:rPr>
              <w:alias w:val="单位：财务附注：未经抵销的递延所得税负债"/>
              <w:tag w:val="_GBC_20c1fd2b551d429d888a1c48c5ee9c5a"/>
              <w:id w:val="90029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90029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2"/>
            <w:gridCol w:w="1687"/>
            <w:gridCol w:w="1652"/>
            <w:gridCol w:w="1687"/>
            <w:gridCol w:w="1661"/>
          </w:tblGrid>
          <w:tr w:rsidR="00C24777" w:rsidTr="00D873AD">
            <w:trPr>
              <w:trHeight w:val="285"/>
            </w:trPr>
            <w:tc>
              <w:tcPr>
                <w:tcW w:w="1305" w:type="pct"/>
                <w:vMerge w:val="restart"/>
                <w:shd w:val="clear" w:color="auto" w:fill="auto"/>
                <w:vAlign w:val="center"/>
              </w:tcPr>
              <w:p w:rsidR="00C24777" w:rsidRDefault="00C24777" w:rsidP="00C24777">
                <w:pPr>
                  <w:jc w:val="center"/>
                  <w:rPr>
                    <w:szCs w:val="21"/>
                  </w:rPr>
                </w:pPr>
                <w:r>
                  <w:rPr>
                    <w:rFonts w:hint="eastAsia"/>
                    <w:szCs w:val="21"/>
                  </w:rPr>
                  <w:t>项目</w:t>
                </w:r>
              </w:p>
              <w:p w:rsidR="00C24777" w:rsidRDefault="00C24777" w:rsidP="00C24777">
                <w:pPr>
                  <w:jc w:val="center"/>
                  <w:rPr>
                    <w:szCs w:val="21"/>
                  </w:rPr>
                </w:pPr>
              </w:p>
            </w:tc>
            <w:tc>
              <w:tcPr>
                <w:tcW w:w="1844" w:type="pct"/>
                <w:gridSpan w:val="2"/>
                <w:shd w:val="clear" w:color="auto" w:fill="auto"/>
                <w:vAlign w:val="center"/>
              </w:tcPr>
              <w:p w:rsidR="00C24777" w:rsidRDefault="00C24777" w:rsidP="00C24777">
                <w:pPr>
                  <w:jc w:val="center"/>
                  <w:rPr>
                    <w:szCs w:val="21"/>
                  </w:rPr>
                </w:pPr>
                <w:r>
                  <w:rPr>
                    <w:rFonts w:hint="eastAsia"/>
                    <w:szCs w:val="21"/>
                  </w:rPr>
                  <w:t>期末余额</w:t>
                </w:r>
              </w:p>
            </w:tc>
            <w:tc>
              <w:tcPr>
                <w:tcW w:w="1851" w:type="pct"/>
                <w:gridSpan w:val="2"/>
                <w:shd w:val="clear" w:color="auto" w:fill="auto"/>
                <w:vAlign w:val="center"/>
              </w:tcPr>
              <w:p w:rsidR="00C24777" w:rsidRDefault="00C24777" w:rsidP="00C24777">
                <w:pPr>
                  <w:jc w:val="center"/>
                  <w:rPr>
                    <w:szCs w:val="21"/>
                  </w:rPr>
                </w:pPr>
                <w:r>
                  <w:rPr>
                    <w:rFonts w:hint="eastAsia"/>
                    <w:szCs w:val="21"/>
                  </w:rPr>
                  <w:t>期初余额</w:t>
                </w:r>
              </w:p>
            </w:tc>
          </w:tr>
          <w:tr w:rsidR="00C24777" w:rsidTr="00D873AD">
            <w:trPr>
              <w:trHeight w:val="285"/>
            </w:trPr>
            <w:tc>
              <w:tcPr>
                <w:tcW w:w="1305" w:type="pct"/>
                <w:vMerge/>
                <w:shd w:val="clear" w:color="auto" w:fill="auto"/>
                <w:vAlign w:val="center"/>
              </w:tcPr>
              <w:p w:rsidR="00C24777" w:rsidRDefault="00C24777" w:rsidP="00C24777">
                <w:pPr>
                  <w:jc w:val="center"/>
                  <w:rPr>
                    <w:b/>
                    <w:szCs w:val="21"/>
                  </w:rPr>
                </w:pPr>
              </w:p>
            </w:tc>
            <w:tc>
              <w:tcPr>
                <w:tcW w:w="932" w:type="pct"/>
                <w:shd w:val="clear" w:color="auto" w:fill="auto"/>
                <w:vAlign w:val="center"/>
              </w:tcPr>
              <w:p w:rsidR="00C24777" w:rsidRDefault="00C24777" w:rsidP="00C24777">
                <w:pPr>
                  <w:jc w:val="center"/>
                  <w:rPr>
                    <w:szCs w:val="21"/>
                  </w:rPr>
                </w:pPr>
                <w:r>
                  <w:rPr>
                    <w:rFonts w:ascii="Arial" w:hAnsi="Arial" w:hint="eastAsia"/>
                    <w:szCs w:val="21"/>
                  </w:rPr>
                  <w:t>应纳税暂时性差异</w:t>
                </w:r>
              </w:p>
            </w:tc>
            <w:tc>
              <w:tcPr>
                <w:tcW w:w="913" w:type="pct"/>
                <w:shd w:val="clear" w:color="auto" w:fill="auto"/>
                <w:vAlign w:val="center"/>
              </w:tcPr>
              <w:p w:rsidR="00C24777" w:rsidRDefault="00C24777" w:rsidP="00C24777">
                <w:pPr>
                  <w:jc w:val="center"/>
                  <w:rPr>
                    <w:szCs w:val="21"/>
                  </w:rPr>
                </w:pPr>
                <w:r>
                  <w:rPr>
                    <w:rFonts w:hint="eastAsia"/>
                    <w:szCs w:val="21"/>
                  </w:rPr>
                  <w:t>递延所得税</w:t>
                </w:r>
              </w:p>
              <w:p w:rsidR="00C24777" w:rsidRDefault="00C24777" w:rsidP="00C24777">
                <w:pPr>
                  <w:jc w:val="center"/>
                  <w:rPr>
                    <w:szCs w:val="21"/>
                  </w:rPr>
                </w:pPr>
                <w:r>
                  <w:rPr>
                    <w:rFonts w:hint="eastAsia"/>
                    <w:szCs w:val="21"/>
                  </w:rPr>
                  <w:t>负债</w:t>
                </w:r>
              </w:p>
            </w:tc>
            <w:tc>
              <w:tcPr>
                <w:tcW w:w="932" w:type="pct"/>
                <w:shd w:val="clear" w:color="auto" w:fill="auto"/>
                <w:vAlign w:val="center"/>
              </w:tcPr>
              <w:p w:rsidR="00C24777" w:rsidRDefault="00C24777" w:rsidP="00C24777">
                <w:pPr>
                  <w:jc w:val="center"/>
                  <w:rPr>
                    <w:szCs w:val="21"/>
                  </w:rPr>
                </w:pPr>
                <w:r>
                  <w:rPr>
                    <w:rFonts w:ascii="Arial" w:hAnsi="Arial" w:hint="eastAsia"/>
                    <w:szCs w:val="21"/>
                  </w:rPr>
                  <w:t>应纳税暂时性差异</w:t>
                </w:r>
              </w:p>
            </w:tc>
            <w:tc>
              <w:tcPr>
                <w:tcW w:w="919" w:type="pct"/>
                <w:shd w:val="clear" w:color="auto" w:fill="auto"/>
                <w:vAlign w:val="center"/>
              </w:tcPr>
              <w:p w:rsidR="00C24777" w:rsidRDefault="00C24777" w:rsidP="00C24777">
                <w:pPr>
                  <w:jc w:val="center"/>
                  <w:rPr>
                    <w:szCs w:val="21"/>
                  </w:rPr>
                </w:pPr>
                <w:r>
                  <w:rPr>
                    <w:rFonts w:hint="eastAsia"/>
                    <w:szCs w:val="21"/>
                  </w:rPr>
                  <w:t>递延所得税</w:t>
                </w:r>
              </w:p>
              <w:p w:rsidR="00C24777" w:rsidRDefault="00C24777" w:rsidP="00C24777">
                <w:pPr>
                  <w:jc w:val="center"/>
                  <w:rPr>
                    <w:szCs w:val="21"/>
                  </w:rPr>
                </w:pPr>
                <w:r>
                  <w:rPr>
                    <w:rFonts w:hint="eastAsia"/>
                    <w:szCs w:val="21"/>
                  </w:rPr>
                  <w:t>负债</w:t>
                </w:r>
              </w:p>
            </w:tc>
          </w:tr>
          <w:tr w:rsidR="00C24777" w:rsidTr="00D873AD">
            <w:trPr>
              <w:trHeight w:val="285"/>
            </w:trPr>
            <w:tc>
              <w:tcPr>
                <w:tcW w:w="1305" w:type="pct"/>
                <w:shd w:val="clear" w:color="auto" w:fill="auto"/>
              </w:tcPr>
              <w:p w:rsidR="00C24777" w:rsidRDefault="00C24777" w:rsidP="00C24777">
                <w:pPr>
                  <w:rPr>
                    <w:szCs w:val="21"/>
                  </w:rPr>
                </w:pPr>
                <w:r>
                  <w:rPr>
                    <w:rFonts w:hint="eastAsia"/>
                    <w:szCs w:val="21"/>
                  </w:rPr>
                  <w:t>非同一控制企业合并资产评估增值</w:t>
                </w:r>
              </w:p>
            </w:tc>
            <w:tc>
              <w:tcPr>
                <w:tcW w:w="932" w:type="pct"/>
                <w:shd w:val="clear" w:color="auto" w:fill="auto"/>
              </w:tcPr>
              <w:p w:rsidR="00C24777" w:rsidRDefault="00703070" w:rsidP="00C24777">
                <w:pPr>
                  <w:jc w:val="right"/>
                  <w:rPr>
                    <w:szCs w:val="21"/>
                  </w:rPr>
                </w:pPr>
                <w:sdt>
                  <w:sdtPr>
                    <w:rPr>
                      <w:szCs w:val="21"/>
                    </w:rPr>
                    <w:alias w:val="应纳税暂时性差异中非同一控制企业合并资产评估增值"/>
                    <w:tag w:val="_GBC_91c71cb71aef4b6e8ccc620860afead1"/>
                    <w:id w:val="9002962"/>
                    <w:lock w:val="sdtLocked"/>
                    <w:showingPlcHdr/>
                  </w:sdtPr>
                  <w:sdtContent>
                    <w:r w:rsidR="00C24777">
                      <w:rPr>
                        <w:rFonts w:hint="eastAsia"/>
                        <w:color w:val="333399"/>
                        <w:szCs w:val="21"/>
                      </w:rPr>
                      <w:t xml:space="preserve">　</w:t>
                    </w:r>
                  </w:sdtContent>
                </w:sdt>
              </w:p>
            </w:tc>
            <w:tc>
              <w:tcPr>
                <w:tcW w:w="913" w:type="pct"/>
                <w:shd w:val="clear" w:color="auto" w:fill="auto"/>
              </w:tcPr>
              <w:p w:rsidR="00C24777" w:rsidRDefault="00703070" w:rsidP="00C24777">
                <w:pPr>
                  <w:jc w:val="right"/>
                  <w:rPr>
                    <w:szCs w:val="21"/>
                  </w:rPr>
                </w:pPr>
                <w:sdt>
                  <w:sdtPr>
                    <w:rPr>
                      <w:szCs w:val="21"/>
                    </w:rPr>
                    <w:alias w:val="递延所得税负债中非同一控制企业合并资产评估增值"/>
                    <w:tag w:val="_GBC_9366fee4e94d417cb835ce21f5247ce0"/>
                    <w:id w:val="9002963"/>
                    <w:lock w:val="sdtLocked"/>
                    <w:showingPlcHdr/>
                  </w:sdtPr>
                  <w:sdtContent>
                    <w:r w:rsidR="00C24777">
                      <w:rPr>
                        <w:rFonts w:hint="eastAsia"/>
                        <w:color w:val="333399"/>
                        <w:szCs w:val="21"/>
                      </w:rPr>
                      <w:t xml:space="preserve">　</w:t>
                    </w:r>
                  </w:sdtContent>
                </w:sdt>
              </w:p>
            </w:tc>
            <w:tc>
              <w:tcPr>
                <w:tcW w:w="932" w:type="pct"/>
                <w:shd w:val="clear" w:color="auto" w:fill="auto"/>
              </w:tcPr>
              <w:p w:rsidR="00C24777" w:rsidRDefault="00703070" w:rsidP="00C24777">
                <w:pPr>
                  <w:jc w:val="right"/>
                  <w:rPr>
                    <w:szCs w:val="21"/>
                  </w:rPr>
                </w:pPr>
                <w:sdt>
                  <w:sdtPr>
                    <w:rPr>
                      <w:szCs w:val="21"/>
                    </w:rPr>
                    <w:alias w:val="应纳税暂时性差异中非同一控制企业合并资产评估增值"/>
                    <w:tag w:val="_GBC_6613347351974aa68c2258bef2f2d409"/>
                    <w:id w:val="9002964"/>
                    <w:lock w:val="sdtLocked"/>
                    <w:showingPlcHdr/>
                  </w:sdtPr>
                  <w:sdtContent>
                    <w:r w:rsidR="00C24777">
                      <w:rPr>
                        <w:rFonts w:hint="eastAsia"/>
                        <w:color w:val="333399"/>
                        <w:szCs w:val="21"/>
                      </w:rPr>
                      <w:t xml:space="preserve">　</w:t>
                    </w:r>
                  </w:sdtContent>
                </w:sdt>
              </w:p>
            </w:tc>
            <w:tc>
              <w:tcPr>
                <w:tcW w:w="919" w:type="pct"/>
                <w:shd w:val="clear" w:color="auto" w:fill="auto"/>
              </w:tcPr>
              <w:p w:rsidR="00C24777" w:rsidRDefault="00703070" w:rsidP="00C24777">
                <w:pPr>
                  <w:jc w:val="right"/>
                  <w:rPr>
                    <w:szCs w:val="21"/>
                  </w:rPr>
                </w:pPr>
                <w:sdt>
                  <w:sdtPr>
                    <w:rPr>
                      <w:szCs w:val="21"/>
                    </w:rPr>
                    <w:alias w:val="递延所得税负债中非同一控制企业合并资产评估增值"/>
                    <w:tag w:val="_GBC_0200f0b8365341efbe803674713aed29"/>
                    <w:id w:val="9002965"/>
                    <w:lock w:val="sdtLocked"/>
                    <w:showingPlcHdr/>
                  </w:sdtPr>
                  <w:sdtContent>
                    <w:r w:rsidR="00C24777">
                      <w:rPr>
                        <w:rFonts w:hint="eastAsia"/>
                        <w:color w:val="333399"/>
                        <w:szCs w:val="21"/>
                      </w:rPr>
                      <w:t xml:space="preserve">　</w:t>
                    </w:r>
                  </w:sdtContent>
                </w:sdt>
              </w:p>
            </w:tc>
          </w:tr>
          <w:tr w:rsidR="00C24777" w:rsidTr="00D873AD">
            <w:trPr>
              <w:trHeight w:val="285"/>
            </w:trPr>
            <w:tc>
              <w:tcPr>
                <w:tcW w:w="1305" w:type="pct"/>
                <w:shd w:val="clear" w:color="auto" w:fill="auto"/>
              </w:tcPr>
              <w:p w:rsidR="00C24777" w:rsidRDefault="00C24777" w:rsidP="00C24777">
                <w:pPr>
                  <w:rPr>
                    <w:szCs w:val="21"/>
                  </w:rPr>
                </w:pPr>
                <w:r>
                  <w:rPr>
                    <w:szCs w:val="21"/>
                  </w:rPr>
                  <w:t>可供出售金融资产公允价值变动</w:t>
                </w:r>
              </w:p>
            </w:tc>
            <w:tc>
              <w:tcPr>
                <w:tcW w:w="932" w:type="pct"/>
                <w:shd w:val="clear" w:color="auto" w:fill="auto"/>
              </w:tcPr>
              <w:p w:rsidR="00C24777" w:rsidRDefault="00703070" w:rsidP="00C24777">
                <w:pPr>
                  <w:jc w:val="right"/>
                  <w:rPr>
                    <w:szCs w:val="21"/>
                  </w:rPr>
                </w:pPr>
                <w:sdt>
                  <w:sdtPr>
                    <w:rPr>
                      <w:szCs w:val="21"/>
                    </w:rPr>
                    <w:alias w:val="应纳税暂时性差异中可供出售金融资产公允价值变动"/>
                    <w:tag w:val="_GBC_4daa4214ee824fc09e365d9477e5a31d"/>
                    <w:id w:val="9002966"/>
                    <w:lock w:val="sdtLocked"/>
                  </w:sdtPr>
                  <w:sdtContent>
                    <w:r w:rsidR="00C24777">
                      <w:rPr>
                        <w:szCs w:val="21"/>
                      </w:rPr>
                      <w:t>222,264,227.65</w:t>
                    </w:r>
                  </w:sdtContent>
                </w:sdt>
              </w:p>
            </w:tc>
            <w:tc>
              <w:tcPr>
                <w:tcW w:w="913" w:type="pct"/>
                <w:shd w:val="clear" w:color="auto" w:fill="auto"/>
              </w:tcPr>
              <w:p w:rsidR="00C24777" w:rsidRDefault="00703070" w:rsidP="00C24777">
                <w:pPr>
                  <w:jc w:val="right"/>
                  <w:rPr>
                    <w:szCs w:val="21"/>
                  </w:rPr>
                </w:pPr>
                <w:sdt>
                  <w:sdtPr>
                    <w:rPr>
                      <w:szCs w:val="21"/>
                    </w:rPr>
                    <w:alias w:val="递延所得税负债中可供出售金融资产公允价值变动"/>
                    <w:tag w:val="_GBC_068c4f757b3f4f6b8c85384cb705d83a"/>
                    <w:id w:val="9002967"/>
                    <w:lock w:val="sdtLocked"/>
                  </w:sdtPr>
                  <w:sdtContent>
                    <w:r w:rsidR="00C24777">
                      <w:rPr>
                        <w:szCs w:val="21"/>
                      </w:rPr>
                      <w:t>33,337,818.80</w:t>
                    </w:r>
                  </w:sdtContent>
                </w:sdt>
              </w:p>
            </w:tc>
            <w:tc>
              <w:tcPr>
                <w:tcW w:w="932" w:type="pct"/>
                <w:shd w:val="clear" w:color="auto" w:fill="auto"/>
              </w:tcPr>
              <w:p w:rsidR="00C24777" w:rsidRDefault="00703070" w:rsidP="00C24777">
                <w:pPr>
                  <w:jc w:val="right"/>
                  <w:rPr>
                    <w:szCs w:val="21"/>
                  </w:rPr>
                </w:pPr>
                <w:sdt>
                  <w:sdtPr>
                    <w:rPr>
                      <w:szCs w:val="21"/>
                    </w:rPr>
                    <w:alias w:val="应纳税暂时性差异中可供出售金融资产公允价值变动"/>
                    <w:tag w:val="_GBC_633aded5fa2f4dc980573ac6882b40a3"/>
                    <w:id w:val="9002968"/>
                    <w:lock w:val="sdtLocked"/>
                  </w:sdtPr>
                  <w:sdtContent>
                    <w:r w:rsidR="00C24777">
                      <w:rPr>
                        <w:szCs w:val="21"/>
                      </w:rPr>
                      <w:t>455,407,427.32</w:t>
                    </w:r>
                  </w:sdtContent>
                </w:sdt>
              </w:p>
            </w:tc>
            <w:tc>
              <w:tcPr>
                <w:tcW w:w="919" w:type="pct"/>
                <w:shd w:val="clear" w:color="auto" w:fill="auto"/>
              </w:tcPr>
              <w:p w:rsidR="00C24777" w:rsidRDefault="00703070" w:rsidP="00C24777">
                <w:pPr>
                  <w:jc w:val="right"/>
                  <w:rPr>
                    <w:szCs w:val="21"/>
                  </w:rPr>
                </w:pPr>
                <w:sdt>
                  <w:sdtPr>
                    <w:rPr>
                      <w:szCs w:val="21"/>
                    </w:rPr>
                    <w:alias w:val="递延所得税负债中可供出售金融资产公允价值变动"/>
                    <w:tag w:val="_GBC_8ff2e9500247482d81a605067d23225d"/>
                    <w:id w:val="9002969"/>
                    <w:lock w:val="sdtLocked"/>
                  </w:sdtPr>
                  <w:sdtContent>
                    <w:r w:rsidR="00C24777">
                      <w:rPr>
                        <w:szCs w:val="21"/>
                      </w:rPr>
                      <w:t>68,330,304.91</w:t>
                    </w:r>
                  </w:sdtContent>
                </w:sdt>
              </w:p>
            </w:tc>
          </w:tr>
          <w:tr w:rsidR="00C24777" w:rsidTr="00D873AD">
            <w:trPr>
              <w:trHeight w:val="285"/>
            </w:trPr>
            <w:tc>
              <w:tcPr>
                <w:tcW w:w="1305" w:type="pct"/>
                <w:shd w:val="clear" w:color="auto" w:fill="auto"/>
                <w:vAlign w:val="center"/>
              </w:tcPr>
              <w:p w:rsidR="00C24777" w:rsidRDefault="00C24777" w:rsidP="00C24777">
                <w:pPr>
                  <w:jc w:val="center"/>
                  <w:rPr>
                    <w:szCs w:val="21"/>
                  </w:rPr>
                </w:pPr>
                <w:r>
                  <w:rPr>
                    <w:rFonts w:hint="eastAsia"/>
                    <w:szCs w:val="21"/>
                  </w:rPr>
                  <w:t>合计</w:t>
                </w:r>
              </w:p>
            </w:tc>
            <w:tc>
              <w:tcPr>
                <w:tcW w:w="932" w:type="pct"/>
                <w:shd w:val="clear" w:color="auto" w:fill="auto"/>
              </w:tcPr>
              <w:p w:rsidR="00C24777" w:rsidRDefault="00703070" w:rsidP="00C24777">
                <w:pPr>
                  <w:jc w:val="right"/>
                  <w:rPr>
                    <w:szCs w:val="21"/>
                  </w:rPr>
                </w:pPr>
                <w:sdt>
                  <w:sdtPr>
                    <w:rPr>
                      <w:szCs w:val="21"/>
                    </w:rPr>
                    <w:alias w:val="已确认的应纳税暂时性差异合计"/>
                    <w:tag w:val="_GBC_ab14991b994246f89c65a7eb8ba9c95e"/>
                    <w:id w:val="9002982"/>
                    <w:lock w:val="sdtLocked"/>
                  </w:sdtPr>
                  <w:sdtContent>
                    <w:r w:rsidR="004A4324">
                      <w:rPr>
                        <w:szCs w:val="21"/>
                      </w:rPr>
                      <w:t>222,264,227.65</w:t>
                    </w:r>
                  </w:sdtContent>
                </w:sdt>
              </w:p>
            </w:tc>
            <w:sdt>
              <w:sdtPr>
                <w:rPr>
                  <w:szCs w:val="21"/>
                </w:rPr>
                <w:alias w:val="已确认的递延所得税负债小计"/>
                <w:tag w:val="_GBC_cec24799d50e48eb8232cc31ac06739b"/>
                <w:id w:val="9002983"/>
                <w:lock w:val="sdtLocked"/>
              </w:sdtPr>
              <w:sdtContent>
                <w:tc>
                  <w:tcPr>
                    <w:tcW w:w="913" w:type="pct"/>
                    <w:shd w:val="clear" w:color="auto" w:fill="auto"/>
                  </w:tcPr>
                  <w:p w:rsidR="00C24777" w:rsidRDefault="00C24777" w:rsidP="00C24777">
                    <w:pPr>
                      <w:jc w:val="right"/>
                      <w:rPr>
                        <w:szCs w:val="21"/>
                      </w:rPr>
                    </w:pPr>
                    <w:r>
                      <w:rPr>
                        <w:szCs w:val="21"/>
                      </w:rPr>
                      <w:t>33,337,818.80</w:t>
                    </w:r>
                  </w:p>
                </w:tc>
              </w:sdtContent>
            </w:sdt>
            <w:tc>
              <w:tcPr>
                <w:tcW w:w="932" w:type="pct"/>
                <w:shd w:val="clear" w:color="auto" w:fill="auto"/>
              </w:tcPr>
              <w:p w:rsidR="00C24777" w:rsidRDefault="00703070" w:rsidP="00C24777">
                <w:pPr>
                  <w:jc w:val="right"/>
                  <w:rPr>
                    <w:szCs w:val="21"/>
                  </w:rPr>
                </w:pPr>
                <w:sdt>
                  <w:sdtPr>
                    <w:rPr>
                      <w:szCs w:val="21"/>
                    </w:rPr>
                    <w:alias w:val="已确认的应纳税暂时性差异合计"/>
                    <w:tag w:val="_GBC_2489d1feb345455b941c4c683d093819"/>
                    <w:id w:val="9002984"/>
                    <w:lock w:val="sdtLocked"/>
                  </w:sdtPr>
                  <w:sdtContent>
                    <w:r w:rsidR="00C24777">
                      <w:rPr>
                        <w:szCs w:val="21"/>
                      </w:rPr>
                      <w:t>455,407,427.32</w:t>
                    </w:r>
                  </w:sdtContent>
                </w:sdt>
              </w:p>
            </w:tc>
            <w:sdt>
              <w:sdtPr>
                <w:rPr>
                  <w:szCs w:val="21"/>
                </w:rPr>
                <w:alias w:val="已确认的递延所得税负债小计"/>
                <w:tag w:val="_GBC_f6263c0a22b44880ae86622b3d2c5855"/>
                <w:id w:val="9002985"/>
                <w:lock w:val="sdtLocked"/>
              </w:sdtPr>
              <w:sdtContent>
                <w:tc>
                  <w:tcPr>
                    <w:tcW w:w="919" w:type="pct"/>
                    <w:shd w:val="clear" w:color="auto" w:fill="auto"/>
                  </w:tcPr>
                  <w:p w:rsidR="00C24777" w:rsidRDefault="00C24777" w:rsidP="00C24777">
                    <w:pPr>
                      <w:jc w:val="right"/>
                      <w:rPr>
                        <w:szCs w:val="21"/>
                      </w:rPr>
                    </w:pPr>
                    <w:r>
                      <w:rPr>
                        <w:szCs w:val="21"/>
                      </w:rPr>
                      <w:t>68,330,304.91</w:t>
                    </w:r>
                  </w:p>
                </w:tc>
              </w:sdtContent>
            </w:sdt>
          </w:tr>
        </w:tbl>
        <w:p w:rsidR="00C24777" w:rsidRDefault="00C24777"/>
        <w:p w:rsidR="00C24777" w:rsidRDefault="00C24777" w:rsidP="002B4E99">
          <w:pPr>
            <w:pStyle w:val="4"/>
            <w:numPr>
              <w:ilvl w:val="0"/>
              <w:numId w:val="83"/>
            </w:numPr>
            <w:tabs>
              <w:tab w:val="left" w:pos="588"/>
              <w:tab w:val="left" w:pos="616"/>
            </w:tabs>
          </w:pPr>
          <w:r>
            <w:rPr>
              <w:rFonts w:hint="eastAsia"/>
            </w:rPr>
            <w:lastRenderedPageBreak/>
            <w:t>以抵销后净额列示的递延所得税资产或负债：</w:t>
          </w:r>
        </w:p>
        <w:sdt>
          <w:sdtPr>
            <w:alias w:val="是否适用：以抵销后净额列示的递延所得税资产或负债[双击切换]"/>
            <w:tag w:val="_GBC_adbd88aca1694de2a14c265a3fb12290"/>
            <w:id w:val="9002986"/>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rsidP="002B4E99">
          <w:pPr>
            <w:pStyle w:val="4"/>
            <w:numPr>
              <w:ilvl w:val="0"/>
              <w:numId w:val="83"/>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713996bf5e4d4c6988835fbf892c5ef2"/>
            <w:id w:val="9002987"/>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未确认递延所得税资产明细"/>
              <w:tag w:val="_GBC_f8fecfb8754c42a8b3b02d67ae705062"/>
              <w:id w:val="90029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2f5aab227caa4f7da7d6278ecf51ccdf"/>
              <w:id w:val="90029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C24777" w:rsidRPr="008B5426" w:rsidTr="00C24777">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C24777" w:rsidRPr="008B5426" w:rsidRDefault="00C24777" w:rsidP="00C24777">
                <w:pPr>
                  <w:jc w:val="center"/>
                  <w:rPr>
                    <w:rFonts w:asciiTheme="minorEastAsia" w:eastAsiaTheme="minorEastAsia" w:hAnsiTheme="minorEastAsia"/>
                    <w:szCs w:val="21"/>
                  </w:rPr>
                </w:pPr>
                <w:r w:rsidRPr="008B5426">
                  <w:rPr>
                    <w:rFonts w:asciiTheme="minorEastAsia" w:eastAsiaTheme="minorEastAsia" w:hAnsiTheme="minorEastAsia" w:hint="eastAsia"/>
                    <w:szCs w:val="21"/>
                  </w:rPr>
                  <w:t>项目</w:t>
                </w:r>
              </w:p>
            </w:tc>
            <w:tc>
              <w:tcPr>
                <w:tcW w:w="1703" w:type="pct"/>
                <w:tcBorders>
                  <w:top w:val="single" w:sz="4" w:space="0" w:color="auto"/>
                  <w:left w:val="single" w:sz="4" w:space="0" w:color="auto"/>
                  <w:bottom w:val="single" w:sz="4" w:space="0" w:color="auto"/>
                  <w:right w:val="single" w:sz="4" w:space="0" w:color="auto"/>
                </w:tcBorders>
                <w:vAlign w:val="center"/>
              </w:tcPr>
              <w:p w:rsidR="00C24777" w:rsidRPr="008B5426" w:rsidRDefault="00C24777" w:rsidP="00C24777">
                <w:pPr>
                  <w:jc w:val="center"/>
                  <w:rPr>
                    <w:rFonts w:asciiTheme="minorEastAsia" w:eastAsiaTheme="minorEastAsia" w:hAnsiTheme="minorEastAsia"/>
                    <w:szCs w:val="21"/>
                  </w:rPr>
                </w:pPr>
                <w:r w:rsidRPr="008B5426">
                  <w:rPr>
                    <w:rFonts w:asciiTheme="minorEastAsia" w:eastAsiaTheme="minorEastAsia" w:hAnsiTheme="minorEastAsia" w:hint="eastAsia"/>
                    <w:szCs w:val="21"/>
                  </w:rPr>
                  <w:t>期末余额</w:t>
                </w:r>
              </w:p>
            </w:tc>
            <w:tc>
              <w:tcPr>
                <w:tcW w:w="1701" w:type="pct"/>
                <w:tcBorders>
                  <w:top w:val="single" w:sz="4" w:space="0" w:color="auto"/>
                  <w:left w:val="single" w:sz="4" w:space="0" w:color="auto"/>
                  <w:bottom w:val="single" w:sz="4" w:space="0" w:color="auto"/>
                  <w:right w:val="single" w:sz="4" w:space="0" w:color="auto"/>
                </w:tcBorders>
                <w:vAlign w:val="center"/>
              </w:tcPr>
              <w:p w:rsidR="00C24777" w:rsidRPr="008B5426" w:rsidRDefault="00C24777" w:rsidP="00C24777">
                <w:pPr>
                  <w:jc w:val="center"/>
                  <w:rPr>
                    <w:rFonts w:asciiTheme="minorEastAsia" w:eastAsiaTheme="minorEastAsia" w:hAnsiTheme="minorEastAsia"/>
                    <w:szCs w:val="21"/>
                  </w:rPr>
                </w:pPr>
                <w:r w:rsidRPr="008B5426">
                  <w:rPr>
                    <w:rFonts w:asciiTheme="minorEastAsia" w:eastAsiaTheme="minorEastAsia" w:hAnsiTheme="minorEastAsia" w:hint="eastAsia"/>
                    <w:szCs w:val="21"/>
                  </w:rPr>
                  <w:t>期初余额</w:t>
                </w:r>
              </w:p>
            </w:tc>
          </w:tr>
          <w:sdt>
            <w:sdtPr>
              <w:rPr>
                <w:rFonts w:asciiTheme="minorEastAsia" w:eastAsiaTheme="minorEastAsia" w:hAnsiTheme="minorEastAsia" w:hint="eastAsia"/>
                <w:szCs w:val="21"/>
              </w:rPr>
              <w:alias w:val="未确认递延所得税资产明细"/>
              <w:tag w:val="_TUP_2338498f31b74bb68e5506a291ab93b9"/>
              <w:id w:val="9002993"/>
              <w:lock w:val="sdtLocked"/>
            </w:sdtPr>
            <w:sdtContent>
              <w:tr w:rsidR="00C24777" w:rsidRPr="008B5426" w:rsidTr="00C24777">
                <w:trPr>
                  <w:trHeight w:val="285"/>
                </w:trPr>
                <w:sdt>
                  <w:sdtPr>
                    <w:rPr>
                      <w:rFonts w:asciiTheme="minorEastAsia" w:eastAsiaTheme="minorEastAsia" w:hAnsiTheme="minorEastAsia" w:hint="eastAsia"/>
                      <w:szCs w:val="21"/>
                    </w:rPr>
                    <w:alias w:val="未确认递延所得税资产明细-项目"/>
                    <w:tag w:val="_GBC_417f8e2eaf61483990c4a81fff9141c9"/>
                    <w:id w:val="9002990"/>
                    <w:lock w:val="sdtLocked"/>
                  </w:sdtPr>
                  <w:sdtContent>
                    <w:tc>
                      <w:tcPr>
                        <w:tcW w:w="1596"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rPr>
                            <w:rFonts w:asciiTheme="minorEastAsia" w:eastAsiaTheme="minorEastAsia" w:hAnsiTheme="minorEastAsia"/>
                            <w:szCs w:val="21"/>
                          </w:rPr>
                        </w:pPr>
                        <w:r w:rsidRPr="008B5426">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alias w:val="未确认递延所得税资产明细-金额"/>
                    <w:tag w:val="_GBC_0a26d14842014f91a442aa780f15c23b"/>
                    <w:id w:val="9002991"/>
                    <w:lock w:val="sdtLocked"/>
                  </w:sdtPr>
                  <w:sdtContent>
                    <w:tc>
                      <w:tcPr>
                        <w:tcW w:w="1703"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53,585,691.36</w:t>
                        </w:r>
                      </w:p>
                    </w:tc>
                  </w:sdtContent>
                </w:sdt>
                <w:sdt>
                  <w:sdtPr>
                    <w:rPr>
                      <w:rFonts w:asciiTheme="minorEastAsia" w:eastAsiaTheme="minorEastAsia" w:hAnsiTheme="minorEastAsia"/>
                      <w:szCs w:val="21"/>
                    </w:rPr>
                    <w:alias w:val="未确认递延所得税资产明细-金额"/>
                    <w:tag w:val="_GBC_a9f495633f364296bf84730b66f43e84"/>
                    <w:id w:val="9002992"/>
                    <w:lock w:val="sdtLocked"/>
                  </w:sdtPr>
                  <w:sdtContent>
                    <w:tc>
                      <w:tcPr>
                        <w:tcW w:w="1701"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52,506,016.01</w:t>
                        </w:r>
                      </w:p>
                    </w:tc>
                  </w:sdtContent>
                </w:sdt>
              </w:tr>
            </w:sdtContent>
          </w:sdt>
          <w:sdt>
            <w:sdtPr>
              <w:rPr>
                <w:rFonts w:asciiTheme="minorEastAsia" w:eastAsiaTheme="minorEastAsia" w:hAnsiTheme="minorEastAsia" w:hint="eastAsia"/>
                <w:szCs w:val="21"/>
              </w:rPr>
              <w:alias w:val="未确认递延所得税资产明细"/>
              <w:tag w:val="_TUP_2338498f31b74bb68e5506a291ab93b9"/>
              <w:id w:val="9002997"/>
              <w:lock w:val="sdtLocked"/>
            </w:sdtPr>
            <w:sdtContent>
              <w:tr w:rsidR="00C24777" w:rsidRPr="008B5426" w:rsidTr="00C24777">
                <w:trPr>
                  <w:trHeight w:val="285"/>
                </w:trPr>
                <w:sdt>
                  <w:sdtPr>
                    <w:rPr>
                      <w:rFonts w:asciiTheme="minorEastAsia" w:eastAsiaTheme="minorEastAsia" w:hAnsiTheme="minorEastAsia" w:hint="eastAsia"/>
                      <w:szCs w:val="21"/>
                    </w:rPr>
                    <w:alias w:val="未确认递延所得税资产明细-项目"/>
                    <w:tag w:val="_GBC_417f8e2eaf61483990c4a81fff9141c9"/>
                    <w:id w:val="9002994"/>
                    <w:lock w:val="sdtLocked"/>
                  </w:sdtPr>
                  <w:sdtContent>
                    <w:tc>
                      <w:tcPr>
                        <w:tcW w:w="1596"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rPr>
                            <w:rFonts w:asciiTheme="minorEastAsia" w:eastAsiaTheme="minorEastAsia" w:hAnsiTheme="minorEastAsia"/>
                            <w:szCs w:val="21"/>
                          </w:rPr>
                        </w:pPr>
                        <w:r w:rsidRPr="008B5426">
                          <w:rPr>
                            <w:rFonts w:asciiTheme="minorEastAsia" w:eastAsiaTheme="minorEastAsia" w:hAnsiTheme="minorEastAsia" w:hint="eastAsia"/>
                            <w:szCs w:val="21"/>
                          </w:rPr>
                          <w:t>存货跌价准备</w:t>
                        </w:r>
                      </w:p>
                    </w:tc>
                  </w:sdtContent>
                </w:sdt>
                <w:sdt>
                  <w:sdtPr>
                    <w:rPr>
                      <w:rFonts w:asciiTheme="minorEastAsia" w:eastAsiaTheme="minorEastAsia" w:hAnsiTheme="minorEastAsia"/>
                      <w:szCs w:val="21"/>
                    </w:rPr>
                    <w:alias w:val="未确认递延所得税资产明细-金额"/>
                    <w:tag w:val="_GBC_0a26d14842014f91a442aa780f15c23b"/>
                    <w:id w:val="9002995"/>
                    <w:lock w:val="sdtLocked"/>
                  </w:sdtPr>
                  <w:sdtContent>
                    <w:tc>
                      <w:tcPr>
                        <w:tcW w:w="1703"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87,773,771.32</w:t>
                        </w:r>
                      </w:p>
                    </w:tc>
                  </w:sdtContent>
                </w:sdt>
                <w:sdt>
                  <w:sdtPr>
                    <w:rPr>
                      <w:rFonts w:asciiTheme="minorEastAsia" w:eastAsiaTheme="minorEastAsia" w:hAnsiTheme="minorEastAsia"/>
                      <w:szCs w:val="21"/>
                    </w:rPr>
                    <w:alias w:val="未确认递延所得税资产明细-金额"/>
                    <w:tag w:val="_GBC_a9f495633f364296bf84730b66f43e84"/>
                    <w:id w:val="9002996"/>
                    <w:lock w:val="sdtLocked"/>
                  </w:sdtPr>
                  <w:sdtContent>
                    <w:tc>
                      <w:tcPr>
                        <w:tcW w:w="1701"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100,996,173.26</w:t>
                        </w:r>
                      </w:p>
                    </w:tc>
                  </w:sdtContent>
                </w:sdt>
              </w:tr>
            </w:sdtContent>
          </w:sdt>
          <w:tr w:rsidR="00C24777" w:rsidRPr="008B5426" w:rsidTr="00C24777">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C24777" w:rsidRPr="008B5426" w:rsidRDefault="00C24777" w:rsidP="00C24777">
                <w:pPr>
                  <w:rPr>
                    <w:rFonts w:asciiTheme="minorEastAsia" w:eastAsiaTheme="minorEastAsia" w:hAnsiTheme="minorEastAsia"/>
                    <w:szCs w:val="21"/>
                  </w:rPr>
                </w:pPr>
                <w:r w:rsidRPr="008B5426">
                  <w:rPr>
                    <w:rFonts w:asciiTheme="minorEastAsia" w:eastAsiaTheme="minorEastAsia" w:hAnsiTheme="minorEastAsia" w:hint="eastAsia"/>
                    <w:szCs w:val="21"/>
                  </w:rPr>
                  <w:t>可抵扣暂时性差异</w:t>
                </w:r>
              </w:p>
            </w:tc>
            <w:sdt>
              <w:sdtPr>
                <w:rPr>
                  <w:rFonts w:asciiTheme="minorEastAsia" w:eastAsiaTheme="minorEastAsia" w:hAnsiTheme="minorEastAsia"/>
                  <w:szCs w:val="21"/>
                </w:rPr>
                <w:alias w:val="未确认递延所得税资产中可抵扣暂时性差异"/>
                <w:tag w:val="_GBC_2503a5864de04599ae9b7d50af027810"/>
                <w:id w:val="9002998"/>
                <w:lock w:val="sdtLocked"/>
                <w:showingPlcHdr/>
              </w:sdtPr>
              <w:sdtContent>
                <w:tc>
                  <w:tcPr>
                    <w:tcW w:w="1703"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未确认递延所得税资产中可抵扣暂时性差异"/>
                <w:tag w:val="_GBC_4de4f6baff4e479b8e8f388071d7fcd9"/>
                <w:id w:val="9002999"/>
                <w:lock w:val="sdtLocked"/>
                <w:showingPlcHdr/>
              </w:sdtPr>
              <w:sdtContent>
                <w:tc>
                  <w:tcPr>
                    <w:tcW w:w="1701"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hint="eastAsia"/>
                        <w:color w:val="333399"/>
                        <w:szCs w:val="21"/>
                      </w:rPr>
                      <w:t xml:space="preserve">　</w:t>
                    </w:r>
                  </w:p>
                </w:tc>
              </w:sdtContent>
            </w:sdt>
          </w:tr>
          <w:tr w:rsidR="00C24777" w:rsidRPr="008B5426" w:rsidTr="00C24777">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C24777" w:rsidRPr="008B5426" w:rsidRDefault="00C24777" w:rsidP="00C24777">
                <w:pPr>
                  <w:rPr>
                    <w:rFonts w:asciiTheme="minorEastAsia" w:eastAsiaTheme="minorEastAsia" w:hAnsiTheme="minorEastAsia"/>
                    <w:szCs w:val="21"/>
                  </w:rPr>
                </w:pPr>
                <w:r w:rsidRPr="008B5426">
                  <w:rPr>
                    <w:rFonts w:asciiTheme="minorEastAsia" w:eastAsiaTheme="minorEastAsia" w:hAnsiTheme="minorEastAsia" w:hint="eastAsia"/>
                    <w:szCs w:val="21"/>
                  </w:rPr>
                  <w:t>可抵扣亏损</w:t>
                </w:r>
              </w:p>
            </w:tc>
            <w:sdt>
              <w:sdtPr>
                <w:rPr>
                  <w:rFonts w:asciiTheme="minorEastAsia" w:eastAsiaTheme="minorEastAsia" w:hAnsiTheme="minorEastAsia"/>
                  <w:szCs w:val="21"/>
                </w:rPr>
                <w:alias w:val="未确认递延所得税资产中可抵扣亏损"/>
                <w:tag w:val="_GBC_cf1f65594d454e74b253f095dd411c24"/>
                <w:id w:val="9003000"/>
                <w:lock w:val="sdtLocked"/>
              </w:sdtPr>
              <w:sdtContent>
                <w:tc>
                  <w:tcPr>
                    <w:tcW w:w="1703" w:type="pct"/>
                    <w:tcBorders>
                      <w:top w:val="single" w:sz="4" w:space="0" w:color="auto"/>
                      <w:left w:val="single" w:sz="4" w:space="0" w:color="auto"/>
                      <w:bottom w:val="single" w:sz="4" w:space="0" w:color="auto"/>
                      <w:right w:val="single" w:sz="4" w:space="0" w:color="auto"/>
                    </w:tcBorders>
                  </w:tcPr>
                  <w:p w:rsidR="00C24777" w:rsidRPr="008B5426" w:rsidRDefault="008B5426" w:rsidP="008B5426">
                    <w:pPr>
                      <w:jc w:val="right"/>
                      <w:rPr>
                        <w:rFonts w:asciiTheme="minorEastAsia" w:eastAsiaTheme="minorEastAsia" w:hAnsiTheme="minorEastAsia"/>
                        <w:szCs w:val="21"/>
                      </w:rPr>
                    </w:pPr>
                    <w:r w:rsidRPr="008B5426">
                      <w:rPr>
                        <w:rFonts w:asciiTheme="minorEastAsia" w:eastAsiaTheme="minorEastAsia" w:hAnsiTheme="minorEastAsia"/>
                        <w:szCs w:val="21"/>
                      </w:rPr>
                      <w:t>127,446,300.00</w:t>
                    </w:r>
                  </w:p>
                </w:tc>
              </w:sdtContent>
            </w:sdt>
            <w:sdt>
              <w:sdtPr>
                <w:rPr>
                  <w:rFonts w:asciiTheme="minorEastAsia" w:eastAsiaTheme="minorEastAsia" w:hAnsiTheme="minorEastAsia"/>
                  <w:szCs w:val="21"/>
                </w:rPr>
                <w:alias w:val="未确认递延所得税资产中可抵扣亏损"/>
                <w:tag w:val="_GBC_6b91b604cbd445019467995450ab350f"/>
                <w:id w:val="9003001"/>
                <w:lock w:val="sdtLocked"/>
              </w:sdtPr>
              <w:sdtContent>
                <w:tc>
                  <w:tcPr>
                    <w:tcW w:w="1701"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93,243,016.45</w:t>
                    </w:r>
                  </w:p>
                </w:tc>
              </w:sdtContent>
            </w:sdt>
          </w:tr>
          <w:sdt>
            <w:sdtPr>
              <w:rPr>
                <w:rFonts w:asciiTheme="minorEastAsia" w:eastAsiaTheme="minorEastAsia" w:hAnsiTheme="minorEastAsia" w:hint="eastAsia"/>
                <w:szCs w:val="21"/>
              </w:rPr>
              <w:alias w:val="未确认递延所得税资产明细"/>
              <w:tag w:val="_TUP_2338498f31b74bb68e5506a291ab93b9"/>
              <w:id w:val="9003005"/>
              <w:lock w:val="sdtLocked"/>
            </w:sdtPr>
            <w:sdtContent>
              <w:tr w:rsidR="00C24777" w:rsidRPr="008B5426" w:rsidTr="00C24777">
                <w:trPr>
                  <w:trHeight w:val="285"/>
                </w:trPr>
                <w:sdt>
                  <w:sdtPr>
                    <w:rPr>
                      <w:rFonts w:asciiTheme="minorEastAsia" w:eastAsiaTheme="minorEastAsia" w:hAnsiTheme="minorEastAsia" w:hint="eastAsia"/>
                      <w:szCs w:val="21"/>
                    </w:rPr>
                    <w:alias w:val="未确认递延所得税资产明细-项目"/>
                    <w:tag w:val="_GBC_417f8e2eaf61483990c4a81fff9141c9"/>
                    <w:id w:val="9003002"/>
                    <w:lock w:val="sdtLocked"/>
                  </w:sdtPr>
                  <w:sdtContent>
                    <w:tc>
                      <w:tcPr>
                        <w:tcW w:w="1596"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rPr>
                            <w:rFonts w:asciiTheme="minorEastAsia" w:eastAsiaTheme="minorEastAsia" w:hAnsiTheme="minorEastAsia"/>
                            <w:szCs w:val="21"/>
                          </w:rPr>
                        </w:pPr>
                        <w:r w:rsidRPr="008B5426">
                          <w:rPr>
                            <w:rFonts w:asciiTheme="minorEastAsia" w:eastAsiaTheme="minorEastAsia" w:hAnsiTheme="minorEastAsia" w:hint="eastAsia"/>
                            <w:szCs w:val="21"/>
                          </w:rPr>
                          <w:t>可供出售金融资产减值准备</w:t>
                        </w:r>
                      </w:p>
                    </w:tc>
                  </w:sdtContent>
                </w:sdt>
                <w:sdt>
                  <w:sdtPr>
                    <w:rPr>
                      <w:rFonts w:asciiTheme="minorEastAsia" w:eastAsiaTheme="minorEastAsia" w:hAnsiTheme="minorEastAsia"/>
                      <w:szCs w:val="21"/>
                    </w:rPr>
                    <w:alias w:val="未确认递延所得税资产明细-金额"/>
                    <w:tag w:val="_GBC_0a26d14842014f91a442aa780f15c23b"/>
                    <w:id w:val="9003003"/>
                    <w:lock w:val="sdtLocked"/>
                  </w:sdtPr>
                  <w:sdtContent>
                    <w:tc>
                      <w:tcPr>
                        <w:tcW w:w="1703"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45,000.00</w:t>
                        </w:r>
                      </w:p>
                    </w:tc>
                  </w:sdtContent>
                </w:sdt>
                <w:sdt>
                  <w:sdtPr>
                    <w:rPr>
                      <w:rFonts w:asciiTheme="minorEastAsia" w:eastAsiaTheme="minorEastAsia" w:hAnsiTheme="minorEastAsia"/>
                      <w:szCs w:val="21"/>
                    </w:rPr>
                    <w:alias w:val="未确认递延所得税资产明细-金额"/>
                    <w:tag w:val="_GBC_a9f495633f364296bf84730b66f43e84"/>
                    <w:id w:val="9003004"/>
                    <w:lock w:val="sdtLocked"/>
                  </w:sdtPr>
                  <w:sdtContent>
                    <w:tc>
                      <w:tcPr>
                        <w:tcW w:w="1701"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45,000.00</w:t>
                        </w:r>
                      </w:p>
                    </w:tc>
                  </w:sdtContent>
                </w:sdt>
              </w:tr>
            </w:sdtContent>
          </w:sdt>
          <w:sdt>
            <w:sdtPr>
              <w:rPr>
                <w:rFonts w:asciiTheme="minorEastAsia" w:eastAsiaTheme="minorEastAsia" w:hAnsiTheme="minorEastAsia" w:hint="eastAsia"/>
                <w:szCs w:val="21"/>
              </w:rPr>
              <w:alias w:val="未确认递延所得税资产明细"/>
              <w:tag w:val="_TUP_2338498f31b74bb68e5506a291ab93b9"/>
              <w:id w:val="9003009"/>
              <w:lock w:val="sdtLocked"/>
            </w:sdtPr>
            <w:sdtContent>
              <w:tr w:rsidR="00C24777" w:rsidRPr="008B5426" w:rsidTr="00C24777">
                <w:trPr>
                  <w:trHeight w:val="285"/>
                </w:trPr>
                <w:sdt>
                  <w:sdtPr>
                    <w:rPr>
                      <w:rFonts w:asciiTheme="minorEastAsia" w:eastAsiaTheme="minorEastAsia" w:hAnsiTheme="minorEastAsia" w:hint="eastAsia"/>
                      <w:szCs w:val="21"/>
                    </w:rPr>
                    <w:alias w:val="未确认递延所得税资产明细-项目"/>
                    <w:tag w:val="_GBC_417f8e2eaf61483990c4a81fff9141c9"/>
                    <w:id w:val="9003006"/>
                    <w:lock w:val="sdtLocked"/>
                  </w:sdtPr>
                  <w:sdtContent>
                    <w:tc>
                      <w:tcPr>
                        <w:tcW w:w="1596"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rPr>
                            <w:rFonts w:asciiTheme="minorEastAsia" w:eastAsiaTheme="minorEastAsia" w:hAnsiTheme="minorEastAsia"/>
                            <w:szCs w:val="21"/>
                          </w:rPr>
                        </w:pPr>
                        <w:r w:rsidRPr="008B5426">
                          <w:rPr>
                            <w:rFonts w:asciiTheme="minorEastAsia" w:eastAsiaTheme="minorEastAsia" w:hAnsiTheme="minorEastAsia" w:hint="eastAsia"/>
                            <w:szCs w:val="21"/>
                          </w:rPr>
                          <w:t>商誉减值准备</w:t>
                        </w:r>
                      </w:p>
                    </w:tc>
                  </w:sdtContent>
                </w:sdt>
                <w:sdt>
                  <w:sdtPr>
                    <w:rPr>
                      <w:rFonts w:asciiTheme="minorEastAsia" w:eastAsiaTheme="minorEastAsia" w:hAnsiTheme="minorEastAsia"/>
                      <w:szCs w:val="21"/>
                    </w:rPr>
                    <w:alias w:val="未确认递延所得税资产明细-金额"/>
                    <w:tag w:val="_GBC_0a26d14842014f91a442aa780f15c23b"/>
                    <w:id w:val="9003007"/>
                    <w:lock w:val="sdtLocked"/>
                  </w:sdtPr>
                  <w:sdtContent>
                    <w:tc>
                      <w:tcPr>
                        <w:tcW w:w="1703"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5,977,972.89</w:t>
                        </w:r>
                      </w:p>
                    </w:tc>
                  </w:sdtContent>
                </w:sdt>
                <w:sdt>
                  <w:sdtPr>
                    <w:rPr>
                      <w:rFonts w:asciiTheme="minorEastAsia" w:eastAsiaTheme="minorEastAsia" w:hAnsiTheme="minorEastAsia"/>
                      <w:szCs w:val="21"/>
                    </w:rPr>
                    <w:alias w:val="未确认递延所得税资产明细-金额"/>
                    <w:tag w:val="_GBC_a9f495633f364296bf84730b66f43e84"/>
                    <w:id w:val="9003008"/>
                    <w:lock w:val="sdtLocked"/>
                  </w:sdtPr>
                  <w:sdtContent>
                    <w:tc>
                      <w:tcPr>
                        <w:tcW w:w="1701"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4,167,176.79</w:t>
                        </w:r>
                      </w:p>
                    </w:tc>
                  </w:sdtContent>
                </w:sdt>
              </w:tr>
            </w:sdtContent>
          </w:sdt>
          <w:sdt>
            <w:sdtPr>
              <w:rPr>
                <w:rFonts w:asciiTheme="minorEastAsia" w:eastAsiaTheme="minorEastAsia" w:hAnsiTheme="minorEastAsia" w:hint="eastAsia"/>
                <w:szCs w:val="21"/>
              </w:rPr>
              <w:alias w:val="未确认递延所得税资产明细"/>
              <w:tag w:val="_TUP_2338498f31b74bb68e5506a291ab93b9"/>
              <w:id w:val="9003013"/>
              <w:lock w:val="sdtLocked"/>
            </w:sdtPr>
            <w:sdtContent>
              <w:tr w:rsidR="00C24777" w:rsidRPr="008B5426" w:rsidTr="00C24777">
                <w:trPr>
                  <w:trHeight w:val="285"/>
                </w:trPr>
                <w:sdt>
                  <w:sdtPr>
                    <w:rPr>
                      <w:rFonts w:asciiTheme="minorEastAsia" w:eastAsiaTheme="minorEastAsia" w:hAnsiTheme="minorEastAsia" w:hint="eastAsia"/>
                      <w:szCs w:val="21"/>
                    </w:rPr>
                    <w:alias w:val="未确认递延所得税资产明细-项目"/>
                    <w:tag w:val="_GBC_417f8e2eaf61483990c4a81fff9141c9"/>
                    <w:id w:val="9003010"/>
                    <w:lock w:val="sdtLocked"/>
                  </w:sdtPr>
                  <w:sdtContent>
                    <w:tc>
                      <w:tcPr>
                        <w:tcW w:w="1596"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rPr>
                            <w:rFonts w:asciiTheme="minorEastAsia" w:eastAsiaTheme="minorEastAsia" w:hAnsiTheme="minorEastAsia"/>
                            <w:szCs w:val="21"/>
                          </w:rPr>
                        </w:pPr>
                        <w:r w:rsidRPr="008B5426">
                          <w:rPr>
                            <w:rFonts w:asciiTheme="minorEastAsia" w:eastAsiaTheme="minorEastAsia" w:hAnsiTheme="minorEastAsia" w:hint="eastAsia"/>
                            <w:szCs w:val="21"/>
                          </w:rPr>
                          <w:t>预计负债</w:t>
                        </w:r>
                      </w:p>
                    </w:tc>
                  </w:sdtContent>
                </w:sdt>
                <w:sdt>
                  <w:sdtPr>
                    <w:rPr>
                      <w:rFonts w:asciiTheme="minorEastAsia" w:eastAsiaTheme="minorEastAsia" w:hAnsiTheme="minorEastAsia"/>
                      <w:szCs w:val="21"/>
                    </w:rPr>
                    <w:alias w:val="未确认递延所得税资产明细-金额"/>
                    <w:tag w:val="_GBC_0a26d14842014f91a442aa780f15c23b"/>
                    <w:id w:val="9003011"/>
                    <w:lock w:val="sdtLocked"/>
                  </w:sdtPr>
                  <w:sdtContent>
                    <w:tc>
                      <w:tcPr>
                        <w:tcW w:w="1703"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352,472.35</w:t>
                        </w:r>
                      </w:p>
                    </w:tc>
                  </w:sdtContent>
                </w:sdt>
                <w:sdt>
                  <w:sdtPr>
                    <w:rPr>
                      <w:rFonts w:asciiTheme="minorEastAsia" w:eastAsiaTheme="minorEastAsia" w:hAnsiTheme="minorEastAsia"/>
                      <w:szCs w:val="21"/>
                    </w:rPr>
                    <w:alias w:val="未确认递延所得税资产明细-金额"/>
                    <w:tag w:val="_GBC_a9f495633f364296bf84730b66f43e84"/>
                    <w:id w:val="9003012"/>
                    <w:lock w:val="sdtLocked"/>
                  </w:sdtPr>
                  <w:sdtContent>
                    <w:tc>
                      <w:tcPr>
                        <w:tcW w:w="1701"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4,675,806.13</w:t>
                        </w:r>
                      </w:p>
                    </w:tc>
                  </w:sdtContent>
                </w:sdt>
              </w:tr>
            </w:sdtContent>
          </w:sdt>
          <w:tr w:rsidR="00C24777" w:rsidRPr="008B5426" w:rsidTr="00C24777">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C24777" w:rsidRPr="008B5426" w:rsidRDefault="00C24777" w:rsidP="00C24777">
                <w:pPr>
                  <w:jc w:val="center"/>
                  <w:rPr>
                    <w:rFonts w:asciiTheme="minorEastAsia" w:eastAsiaTheme="minorEastAsia" w:hAnsiTheme="minorEastAsia"/>
                    <w:szCs w:val="21"/>
                  </w:rPr>
                </w:pPr>
                <w:r w:rsidRPr="008B5426">
                  <w:rPr>
                    <w:rFonts w:asciiTheme="minorEastAsia" w:eastAsiaTheme="minorEastAsia" w:hAnsiTheme="minorEastAsia" w:hint="eastAsia"/>
                    <w:szCs w:val="21"/>
                  </w:rPr>
                  <w:t>合计</w:t>
                </w:r>
              </w:p>
            </w:tc>
            <w:sdt>
              <w:sdtPr>
                <w:rPr>
                  <w:rFonts w:asciiTheme="minorEastAsia" w:eastAsiaTheme="minorEastAsia" w:hAnsiTheme="minorEastAsia"/>
                  <w:szCs w:val="21"/>
                </w:rPr>
                <w:alias w:val="未确认递延所得税资产小计"/>
                <w:tag w:val="_GBC_61043f38d0044a80b1f9a710c7f92a78"/>
                <w:id w:val="9003014"/>
                <w:lock w:val="sdtLocked"/>
              </w:sdtPr>
              <w:sdtContent>
                <w:tc>
                  <w:tcPr>
                    <w:tcW w:w="1703" w:type="pct"/>
                    <w:tcBorders>
                      <w:top w:val="single" w:sz="4" w:space="0" w:color="auto"/>
                      <w:left w:val="single" w:sz="4" w:space="0" w:color="auto"/>
                      <w:bottom w:val="single" w:sz="4" w:space="0" w:color="auto"/>
                      <w:right w:val="single" w:sz="4" w:space="0" w:color="auto"/>
                    </w:tcBorders>
                  </w:tcPr>
                  <w:p w:rsidR="00C24777" w:rsidRPr="008B5426" w:rsidRDefault="008B5426" w:rsidP="008B5426">
                    <w:pPr>
                      <w:jc w:val="right"/>
                      <w:rPr>
                        <w:rFonts w:asciiTheme="minorEastAsia" w:eastAsiaTheme="minorEastAsia" w:hAnsiTheme="minorEastAsia"/>
                        <w:szCs w:val="21"/>
                      </w:rPr>
                    </w:pPr>
                    <w:r w:rsidRPr="008B5426">
                      <w:rPr>
                        <w:rFonts w:asciiTheme="minorEastAsia" w:eastAsiaTheme="minorEastAsia" w:hAnsiTheme="minorEastAsia"/>
                        <w:szCs w:val="21"/>
                      </w:rPr>
                      <w:t>275,181,207.92</w:t>
                    </w:r>
                  </w:p>
                </w:tc>
              </w:sdtContent>
            </w:sdt>
            <w:sdt>
              <w:sdtPr>
                <w:rPr>
                  <w:rFonts w:asciiTheme="minorEastAsia" w:eastAsiaTheme="minorEastAsia" w:hAnsiTheme="minorEastAsia"/>
                  <w:szCs w:val="21"/>
                </w:rPr>
                <w:alias w:val="未确认递延所得税资产小计"/>
                <w:tag w:val="_GBC_cae76abcea904ec1ac203358e52232ed"/>
                <w:id w:val="9003015"/>
                <w:lock w:val="sdtLocked"/>
              </w:sdtPr>
              <w:sdtContent>
                <w:tc>
                  <w:tcPr>
                    <w:tcW w:w="1701" w:type="pct"/>
                    <w:tcBorders>
                      <w:top w:val="single" w:sz="4" w:space="0" w:color="auto"/>
                      <w:left w:val="single" w:sz="4" w:space="0" w:color="auto"/>
                      <w:bottom w:val="single" w:sz="4" w:space="0" w:color="auto"/>
                      <w:right w:val="single" w:sz="4" w:space="0" w:color="auto"/>
                    </w:tcBorders>
                  </w:tcPr>
                  <w:p w:rsidR="00C24777" w:rsidRPr="008B5426" w:rsidRDefault="00C24777" w:rsidP="00C24777">
                    <w:pPr>
                      <w:jc w:val="right"/>
                      <w:rPr>
                        <w:rFonts w:asciiTheme="minorEastAsia" w:eastAsiaTheme="minorEastAsia" w:hAnsiTheme="minorEastAsia"/>
                        <w:szCs w:val="21"/>
                      </w:rPr>
                    </w:pPr>
                    <w:r w:rsidRPr="008B5426">
                      <w:rPr>
                        <w:rFonts w:asciiTheme="minorEastAsia" w:eastAsiaTheme="minorEastAsia" w:hAnsiTheme="minorEastAsia"/>
                        <w:szCs w:val="21"/>
                      </w:rPr>
                      <w:t>255,633,188.64</w:t>
                    </w:r>
                  </w:p>
                </w:tc>
              </w:sdtContent>
            </w:sdt>
          </w:tr>
        </w:tbl>
        <w:p w:rsidR="00B702D5" w:rsidRPr="008B5426" w:rsidRDefault="00C24777" w:rsidP="00F27489">
          <w:pPr>
            <w:snapToGrid w:val="0"/>
            <w:spacing w:afterLines="50"/>
            <w:ind w:leftChars="-51" w:left="-107" w:rightChars="-133" w:right="-279"/>
            <w:rPr>
              <w:rFonts w:asciiTheme="minorEastAsia" w:eastAsiaTheme="minorEastAsia" w:hAnsiTheme="minorEastAsia"/>
              <w:szCs w:val="21"/>
            </w:rPr>
          </w:pPr>
          <w:r w:rsidRPr="008B5426">
            <w:rPr>
              <w:rFonts w:asciiTheme="minorEastAsia" w:eastAsiaTheme="minorEastAsia" w:hAnsiTheme="minorEastAsia" w:hint="eastAsia"/>
              <w:szCs w:val="21"/>
            </w:rPr>
            <w:t>注：由于子公司红旗股份、三明齿轮箱、金柁汽车、新龙轴及美国龙轴未来能否获得足够的应纳税所得额具有不确定性，因此可抵扣暂时性差异和可抵扣亏损未确认递延所得税资产。</w:t>
          </w:r>
        </w:p>
        <w:p w:rsidR="00C24777" w:rsidRDefault="00C24777" w:rsidP="002B4E99">
          <w:pPr>
            <w:pStyle w:val="4"/>
            <w:numPr>
              <w:ilvl w:val="0"/>
              <w:numId w:val="83"/>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961c987bdb6e4a53ad2e7713648fd02b"/>
            <w:id w:val="9003016"/>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f2f4114ac2e940dc8739e6c3e20fe15f"/>
              <w:id w:val="90030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a44b093249e5439fa4b311f7150bce43"/>
              <w:id w:val="9003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C24777" w:rsidRPr="00D873AD" w:rsidTr="00C24777">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年份</w:t>
                </w:r>
              </w:p>
            </w:tc>
            <w:tc>
              <w:tcPr>
                <w:tcW w:w="1263" w:type="pct"/>
                <w:tcBorders>
                  <w:top w:val="single" w:sz="4" w:space="0" w:color="auto"/>
                  <w:left w:val="single" w:sz="4" w:space="0" w:color="auto"/>
                  <w:bottom w:val="single" w:sz="4" w:space="0" w:color="auto"/>
                  <w:right w:val="single" w:sz="4" w:space="0" w:color="auto"/>
                </w:tcBorders>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期末金额</w:t>
                </w:r>
              </w:p>
            </w:tc>
            <w:tc>
              <w:tcPr>
                <w:tcW w:w="1284" w:type="pct"/>
                <w:tcBorders>
                  <w:top w:val="single" w:sz="4" w:space="0" w:color="auto"/>
                  <w:left w:val="single" w:sz="4" w:space="0" w:color="auto"/>
                  <w:bottom w:val="single" w:sz="4" w:space="0" w:color="auto"/>
                  <w:right w:val="single" w:sz="4" w:space="0" w:color="auto"/>
                </w:tcBorders>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期初金额</w:t>
                </w:r>
              </w:p>
            </w:tc>
            <w:tc>
              <w:tcPr>
                <w:tcW w:w="1301" w:type="pct"/>
                <w:tcBorders>
                  <w:top w:val="single" w:sz="4" w:space="0" w:color="auto"/>
                  <w:left w:val="single" w:sz="4" w:space="0" w:color="auto"/>
                  <w:bottom w:val="single" w:sz="4" w:space="0" w:color="auto"/>
                  <w:right w:val="single" w:sz="4" w:space="0" w:color="auto"/>
                </w:tcBorders>
                <w:vAlign w:val="center"/>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备注</w:t>
                </w:r>
              </w:p>
            </w:tc>
          </w:tr>
          <w:sdt>
            <w:sdtPr>
              <w:rPr>
                <w:rFonts w:asciiTheme="minorEastAsia" w:eastAsiaTheme="minorEastAsia" w:hAnsiTheme="minorEastAsia" w:hint="eastAsia"/>
                <w:szCs w:val="21"/>
              </w:rPr>
              <w:alias w:val="未确认递延所得税资产的可抵扣亏损到期明细"/>
              <w:tag w:val="_TUP_4069c4f2b7c24917ae9bee619d1dc277"/>
              <w:id w:val="9003023"/>
              <w:lock w:val="sdtLocked"/>
            </w:sdtPr>
            <w:sdtContent>
              <w:tr w:rsidR="00C24777" w:rsidRPr="00D873AD" w:rsidTr="00C24777">
                <w:trPr>
                  <w:trHeight w:val="285"/>
                </w:trPr>
                <w:sdt>
                  <w:sdtPr>
                    <w:rPr>
                      <w:rFonts w:asciiTheme="minorEastAsia" w:eastAsiaTheme="minorEastAsia" w:hAnsiTheme="minorEastAsia" w:hint="eastAsia"/>
                      <w:szCs w:val="21"/>
                    </w:rPr>
                    <w:alias w:val="未确认递延所得税资产的可抵扣亏损到期明细-年份"/>
                    <w:tag w:val="_GBC_98e792895cd247bd882c330eda9dc4f8"/>
                    <w:id w:val="9003019"/>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2016年</w:t>
                        </w:r>
                      </w:p>
                    </w:tc>
                  </w:sdtContent>
                </w:sdt>
                <w:sdt>
                  <w:sdtPr>
                    <w:rPr>
                      <w:rFonts w:asciiTheme="minorEastAsia" w:eastAsiaTheme="minorEastAsia" w:hAnsiTheme="minorEastAsia"/>
                      <w:szCs w:val="21"/>
                    </w:rPr>
                    <w:alias w:val="未确认递延所得税资产的可抵扣亏损到期明细-金额"/>
                    <w:tag w:val="_GBC_cbf090cf2ec549beb856bed8ceaf6e1e"/>
                    <w:id w:val="9003020"/>
                    <w:lock w:val="sdtLocked"/>
                  </w:sdtPr>
                  <w:sdtContent>
                    <w:tc>
                      <w:tcPr>
                        <w:tcW w:w="1263"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w:t>
                        </w:r>
                      </w:p>
                    </w:tc>
                  </w:sdtContent>
                </w:sdt>
                <w:sdt>
                  <w:sdtPr>
                    <w:rPr>
                      <w:rFonts w:asciiTheme="minorEastAsia" w:eastAsiaTheme="minorEastAsia" w:hAnsiTheme="minorEastAsia"/>
                      <w:szCs w:val="21"/>
                    </w:rPr>
                    <w:alias w:val="未确认递延所得税资产的可抵扣亏损到期明细-金额"/>
                    <w:tag w:val="_GBC_772a4582a5604e1b9bed410f4e7d7bf3"/>
                    <w:id w:val="9003021"/>
                    <w:lock w:val="sdtLocked"/>
                  </w:sdtPr>
                  <w:sdtContent>
                    <w:tc>
                      <w:tcPr>
                        <w:tcW w:w="1284"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5,547,278.94</w:t>
                        </w:r>
                      </w:p>
                    </w:tc>
                  </w:sdtContent>
                </w:sdt>
                <w:sdt>
                  <w:sdtPr>
                    <w:rPr>
                      <w:rFonts w:asciiTheme="minorEastAsia" w:eastAsiaTheme="minorEastAsia" w:hAnsiTheme="minorEastAsia"/>
                      <w:szCs w:val="21"/>
                    </w:rPr>
                    <w:alias w:val="未确认递延所得税资产的可抵扣亏损到期明细-备注"/>
                    <w:tag w:val="_GBC_26d489e327864c8394cfb93897383a8a"/>
                    <w:id w:val="9003022"/>
                    <w:lock w:val="sdtLocked"/>
                    <w:showingPlcHdr/>
                  </w:sdtPr>
                  <w:sdtContent>
                    <w:tc>
                      <w:tcPr>
                        <w:tcW w:w="1301"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hint="eastAsia"/>
                <w:szCs w:val="21"/>
              </w:rPr>
              <w:alias w:val="未确认递延所得税资产的可抵扣亏损到期明细"/>
              <w:tag w:val="_TUP_4069c4f2b7c24917ae9bee619d1dc277"/>
              <w:id w:val="9003028"/>
              <w:lock w:val="sdtLocked"/>
            </w:sdtPr>
            <w:sdtContent>
              <w:tr w:rsidR="00C24777" w:rsidRPr="00D873AD" w:rsidTr="00C24777">
                <w:trPr>
                  <w:trHeight w:val="285"/>
                </w:trPr>
                <w:sdt>
                  <w:sdtPr>
                    <w:rPr>
                      <w:rFonts w:asciiTheme="minorEastAsia" w:eastAsiaTheme="minorEastAsia" w:hAnsiTheme="minorEastAsia" w:hint="eastAsia"/>
                      <w:szCs w:val="21"/>
                    </w:rPr>
                    <w:alias w:val="未确认递延所得税资产的可抵扣亏损到期明细-年份"/>
                    <w:tag w:val="_GBC_98e792895cd247bd882c330eda9dc4f8"/>
                    <w:id w:val="9003024"/>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2017年</w:t>
                        </w:r>
                      </w:p>
                    </w:tc>
                  </w:sdtContent>
                </w:sdt>
                <w:sdt>
                  <w:sdtPr>
                    <w:rPr>
                      <w:rFonts w:asciiTheme="minorEastAsia" w:eastAsiaTheme="minorEastAsia" w:hAnsiTheme="minorEastAsia"/>
                      <w:szCs w:val="21"/>
                    </w:rPr>
                    <w:alias w:val="未确认递延所得税资产的可抵扣亏损到期明细-金额"/>
                    <w:tag w:val="_GBC_cbf090cf2ec549beb856bed8ceaf6e1e"/>
                    <w:id w:val="9003025"/>
                    <w:lock w:val="sdtLocked"/>
                  </w:sdtPr>
                  <w:sdtContent>
                    <w:tc>
                      <w:tcPr>
                        <w:tcW w:w="1263"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7,859,866.32</w:t>
                        </w:r>
                      </w:p>
                    </w:tc>
                  </w:sdtContent>
                </w:sdt>
                <w:sdt>
                  <w:sdtPr>
                    <w:rPr>
                      <w:rFonts w:asciiTheme="minorEastAsia" w:eastAsiaTheme="minorEastAsia" w:hAnsiTheme="minorEastAsia"/>
                      <w:szCs w:val="21"/>
                    </w:rPr>
                    <w:alias w:val="未确认递延所得税资产的可抵扣亏损到期明细-金额"/>
                    <w:tag w:val="_GBC_772a4582a5604e1b9bed410f4e7d7bf3"/>
                    <w:id w:val="9003026"/>
                    <w:lock w:val="sdtLocked"/>
                  </w:sdtPr>
                  <w:sdtContent>
                    <w:tc>
                      <w:tcPr>
                        <w:tcW w:w="1284"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3,552,805.27</w:t>
                        </w:r>
                      </w:p>
                    </w:tc>
                  </w:sdtContent>
                </w:sdt>
                <w:sdt>
                  <w:sdtPr>
                    <w:rPr>
                      <w:rFonts w:asciiTheme="minorEastAsia" w:eastAsiaTheme="minorEastAsia" w:hAnsiTheme="minorEastAsia"/>
                      <w:szCs w:val="21"/>
                    </w:rPr>
                    <w:alias w:val="未确认递延所得税资产的可抵扣亏损到期明细-备注"/>
                    <w:tag w:val="_GBC_26d489e327864c8394cfb93897383a8a"/>
                    <w:id w:val="9003027"/>
                    <w:lock w:val="sdtLocked"/>
                    <w:showingPlcHdr/>
                  </w:sdtPr>
                  <w:sdtContent>
                    <w:tc>
                      <w:tcPr>
                        <w:tcW w:w="1301"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color w:val="333399"/>
                            <w:szCs w:val="21"/>
                          </w:rPr>
                          <w:t xml:space="preserve">　</w:t>
                        </w:r>
                      </w:p>
                    </w:tc>
                  </w:sdtContent>
                </w:sdt>
              </w:tr>
            </w:sdtContent>
          </w:sdt>
          <w:sdt>
            <w:sdtPr>
              <w:rPr>
                <w:rFonts w:asciiTheme="minorEastAsia" w:eastAsiaTheme="minorEastAsia" w:hAnsiTheme="minorEastAsia" w:hint="eastAsia"/>
                <w:szCs w:val="21"/>
              </w:rPr>
              <w:alias w:val="未确认递延所得税资产的可抵扣亏损到期明细"/>
              <w:tag w:val="_TUP_4069c4f2b7c24917ae9bee619d1dc277"/>
              <w:id w:val="9003033"/>
              <w:lock w:val="sdtLocked"/>
            </w:sdtPr>
            <w:sdtContent>
              <w:tr w:rsidR="00C24777" w:rsidRPr="00D873AD" w:rsidTr="00C24777">
                <w:trPr>
                  <w:trHeight w:val="285"/>
                </w:trPr>
                <w:sdt>
                  <w:sdtPr>
                    <w:rPr>
                      <w:rFonts w:asciiTheme="minorEastAsia" w:eastAsiaTheme="minorEastAsia" w:hAnsiTheme="minorEastAsia" w:hint="eastAsia"/>
                      <w:szCs w:val="21"/>
                    </w:rPr>
                    <w:alias w:val="未确认递延所得税资产的可抵扣亏损到期明细-年份"/>
                    <w:tag w:val="_GBC_98e792895cd247bd882c330eda9dc4f8"/>
                    <w:id w:val="9003029"/>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2018年</w:t>
                        </w:r>
                      </w:p>
                    </w:tc>
                  </w:sdtContent>
                </w:sdt>
                <w:sdt>
                  <w:sdtPr>
                    <w:rPr>
                      <w:rFonts w:asciiTheme="minorEastAsia" w:eastAsiaTheme="minorEastAsia" w:hAnsiTheme="minorEastAsia"/>
                      <w:szCs w:val="21"/>
                    </w:rPr>
                    <w:alias w:val="未确认递延所得税资产的可抵扣亏损到期明细-金额"/>
                    <w:tag w:val="_GBC_cbf090cf2ec549beb856bed8ceaf6e1e"/>
                    <w:id w:val="9003030"/>
                    <w:lock w:val="sdtLocked"/>
                  </w:sdtPr>
                  <w:sdtContent>
                    <w:tc>
                      <w:tcPr>
                        <w:tcW w:w="1263"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32,045,057.56</w:t>
                        </w:r>
                      </w:p>
                    </w:tc>
                  </w:sdtContent>
                </w:sdt>
                <w:sdt>
                  <w:sdtPr>
                    <w:rPr>
                      <w:rFonts w:asciiTheme="minorEastAsia" w:eastAsiaTheme="minorEastAsia" w:hAnsiTheme="minorEastAsia"/>
                      <w:szCs w:val="21"/>
                    </w:rPr>
                    <w:alias w:val="未确认递延所得税资产的可抵扣亏损到期明细-金额"/>
                    <w:tag w:val="_GBC_772a4582a5604e1b9bed410f4e7d7bf3"/>
                    <w:id w:val="9003031"/>
                    <w:lock w:val="sdtLocked"/>
                  </w:sdtPr>
                  <w:sdtContent>
                    <w:tc>
                      <w:tcPr>
                        <w:tcW w:w="1284"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32,045,057.56</w:t>
                        </w:r>
                      </w:p>
                    </w:tc>
                  </w:sdtContent>
                </w:sdt>
                <w:sdt>
                  <w:sdtPr>
                    <w:rPr>
                      <w:rFonts w:asciiTheme="minorEastAsia" w:eastAsiaTheme="minorEastAsia" w:hAnsiTheme="minorEastAsia"/>
                      <w:szCs w:val="21"/>
                    </w:rPr>
                    <w:alias w:val="未确认递延所得税资产的可抵扣亏损到期明细-备注"/>
                    <w:tag w:val="_GBC_26d489e327864c8394cfb93897383a8a"/>
                    <w:id w:val="9003032"/>
                    <w:lock w:val="sdtLocked"/>
                    <w:showingPlcHdr/>
                  </w:sdtPr>
                  <w:sdtContent>
                    <w:tc>
                      <w:tcPr>
                        <w:tcW w:w="1301"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hint="eastAsia"/>
                <w:szCs w:val="21"/>
              </w:rPr>
              <w:alias w:val="未确认递延所得税资产的可抵扣亏损到期明细"/>
              <w:tag w:val="_TUP_4069c4f2b7c24917ae9bee619d1dc277"/>
              <w:id w:val="9003038"/>
              <w:lock w:val="sdtLocked"/>
            </w:sdtPr>
            <w:sdtContent>
              <w:tr w:rsidR="00C24777" w:rsidRPr="00D873AD" w:rsidTr="00C24777">
                <w:trPr>
                  <w:trHeight w:val="285"/>
                </w:trPr>
                <w:sdt>
                  <w:sdtPr>
                    <w:rPr>
                      <w:rFonts w:asciiTheme="minorEastAsia" w:eastAsiaTheme="minorEastAsia" w:hAnsiTheme="minorEastAsia" w:hint="eastAsia"/>
                      <w:szCs w:val="21"/>
                    </w:rPr>
                    <w:alias w:val="未确认递延所得税资产的可抵扣亏损到期明细-年份"/>
                    <w:tag w:val="_GBC_98e792895cd247bd882c330eda9dc4f8"/>
                    <w:id w:val="9003034"/>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2019年</w:t>
                        </w:r>
                      </w:p>
                    </w:tc>
                  </w:sdtContent>
                </w:sdt>
                <w:sdt>
                  <w:sdtPr>
                    <w:rPr>
                      <w:rFonts w:asciiTheme="minorEastAsia" w:eastAsiaTheme="minorEastAsia" w:hAnsiTheme="minorEastAsia"/>
                      <w:szCs w:val="21"/>
                    </w:rPr>
                    <w:alias w:val="未确认递延所得税资产的可抵扣亏损到期明细-金额"/>
                    <w:tag w:val="_GBC_cbf090cf2ec549beb856bed8ceaf6e1e"/>
                    <w:id w:val="9003035"/>
                    <w:lock w:val="sdtLocked"/>
                  </w:sdtPr>
                  <w:sdtContent>
                    <w:tc>
                      <w:tcPr>
                        <w:tcW w:w="1263"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19,802,239.07</w:t>
                        </w:r>
                      </w:p>
                    </w:tc>
                  </w:sdtContent>
                </w:sdt>
                <w:sdt>
                  <w:sdtPr>
                    <w:rPr>
                      <w:rFonts w:asciiTheme="minorEastAsia" w:eastAsiaTheme="minorEastAsia" w:hAnsiTheme="minorEastAsia"/>
                      <w:szCs w:val="21"/>
                    </w:rPr>
                    <w:alias w:val="未确认递延所得税资产的可抵扣亏损到期明细-金额"/>
                    <w:tag w:val="_GBC_772a4582a5604e1b9bed410f4e7d7bf3"/>
                    <w:id w:val="9003036"/>
                    <w:lock w:val="sdtLocked"/>
                  </w:sdtPr>
                  <w:sdtContent>
                    <w:tc>
                      <w:tcPr>
                        <w:tcW w:w="1284"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19,802,239.07</w:t>
                        </w:r>
                      </w:p>
                    </w:tc>
                  </w:sdtContent>
                </w:sdt>
                <w:sdt>
                  <w:sdtPr>
                    <w:rPr>
                      <w:rFonts w:asciiTheme="minorEastAsia" w:eastAsiaTheme="minorEastAsia" w:hAnsiTheme="minorEastAsia"/>
                      <w:szCs w:val="21"/>
                    </w:rPr>
                    <w:alias w:val="未确认递延所得税资产的可抵扣亏损到期明细-备注"/>
                    <w:tag w:val="_GBC_26d489e327864c8394cfb93897383a8a"/>
                    <w:id w:val="9003037"/>
                    <w:lock w:val="sdtLocked"/>
                    <w:showingPlcHdr/>
                  </w:sdtPr>
                  <w:sdtContent>
                    <w:tc>
                      <w:tcPr>
                        <w:tcW w:w="1301"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hint="eastAsia"/>
                <w:szCs w:val="21"/>
              </w:rPr>
              <w:alias w:val="未确认递延所得税资产的可抵扣亏损到期明细"/>
              <w:tag w:val="_TUP_4069c4f2b7c24917ae9bee619d1dc277"/>
              <w:id w:val="9003043"/>
              <w:lock w:val="sdtLocked"/>
            </w:sdtPr>
            <w:sdtContent>
              <w:tr w:rsidR="00C24777" w:rsidRPr="00D873AD" w:rsidTr="00C24777">
                <w:trPr>
                  <w:trHeight w:val="285"/>
                </w:trPr>
                <w:sdt>
                  <w:sdtPr>
                    <w:rPr>
                      <w:rFonts w:asciiTheme="minorEastAsia" w:eastAsiaTheme="minorEastAsia" w:hAnsiTheme="minorEastAsia" w:hint="eastAsia"/>
                      <w:szCs w:val="21"/>
                    </w:rPr>
                    <w:alias w:val="未确认递延所得税资产的可抵扣亏损到期明细-年份"/>
                    <w:tag w:val="_GBC_98e792895cd247bd882c330eda9dc4f8"/>
                    <w:id w:val="9003039"/>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2020年</w:t>
                        </w:r>
                      </w:p>
                    </w:tc>
                  </w:sdtContent>
                </w:sdt>
                <w:sdt>
                  <w:sdtPr>
                    <w:rPr>
                      <w:rFonts w:asciiTheme="minorEastAsia" w:eastAsiaTheme="minorEastAsia" w:hAnsiTheme="minorEastAsia"/>
                      <w:szCs w:val="21"/>
                    </w:rPr>
                    <w:alias w:val="未确认递延所得税资产的可抵扣亏损到期明细-金额"/>
                    <w:tag w:val="_GBC_cbf090cf2ec549beb856bed8ceaf6e1e"/>
                    <w:id w:val="9003040"/>
                    <w:lock w:val="sdtLocked"/>
                  </w:sdtPr>
                  <w:sdtContent>
                    <w:tc>
                      <w:tcPr>
                        <w:tcW w:w="1263" w:type="pct"/>
                        <w:tcBorders>
                          <w:top w:val="single" w:sz="4" w:space="0" w:color="auto"/>
                          <w:left w:val="single" w:sz="4" w:space="0" w:color="auto"/>
                          <w:bottom w:val="single" w:sz="4" w:space="0" w:color="auto"/>
                          <w:right w:val="single" w:sz="4" w:space="0" w:color="auto"/>
                        </w:tcBorders>
                      </w:tcPr>
                      <w:p w:rsidR="00C24777" w:rsidRPr="00D873AD" w:rsidRDefault="00D873AD" w:rsidP="00D873AD">
                        <w:pPr>
                          <w:jc w:val="right"/>
                          <w:rPr>
                            <w:rFonts w:asciiTheme="minorEastAsia" w:eastAsiaTheme="minorEastAsia" w:hAnsiTheme="minorEastAsia"/>
                            <w:szCs w:val="21"/>
                          </w:rPr>
                        </w:pPr>
                        <w:r w:rsidRPr="00D873AD">
                          <w:rPr>
                            <w:rFonts w:asciiTheme="minorEastAsia" w:eastAsiaTheme="minorEastAsia" w:hAnsiTheme="minorEastAsia"/>
                            <w:szCs w:val="21"/>
                          </w:rPr>
                          <w:t>30,235,615.71</w:t>
                        </w:r>
                      </w:p>
                    </w:tc>
                  </w:sdtContent>
                </w:sdt>
                <w:sdt>
                  <w:sdtPr>
                    <w:rPr>
                      <w:rFonts w:asciiTheme="minorEastAsia" w:eastAsiaTheme="minorEastAsia" w:hAnsiTheme="minorEastAsia"/>
                      <w:szCs w:val="21"/>
                    </w:rPr>
                    <w:alias w:val="未确认递延所得税资产的可抵扣亏损到期明细-金额"/>
                    <w:tag w:val="_GBC_772a4582a5604e1b9bed410f4e7d7bf3"/>
                    <w:id w:val="9003041"/>
                    <w:lock w:val="sdtLocked"/>
                  </w:sdtPr>
                  <w:sdtContent>
                    <w:tc>
                      <w:tcPr>
                        <w:tcW w:w="1284"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32,295,635.61</w:t>
                        </w:r>
                      </w:p>
                    </w:tc>
                  </w:sdtContent>
                </w:sdt>
                <w:sdt>
                  <w:sdtPr>
                    <w:rPr>
                      <w:rFonts w:asciiTheme="minorEastAsia" w:eastAsiaTheme="minorEastAsia" w:hAnsiTheme="minorEastAsia"/>
                      <w:szCs w:val="21"/>
                    </w:rPr>
                    <w:alias w:val="未确认递延所得税资产的可抵扣亏损到期明细-备注"/>
                    <w:tag w:val="_GBC_26d489e327864c8394cfb93897383a8a"/>
                    <w:id w:val="9003042"/>
                    <w:lock w:val="sdtLocked"/>
                    <w:showingPlcHdr/>
                  </w:sdtPr>
                  <w:sdtContent>
                    <w:tc>
                      <w:tcPr>
                        <w:tcW w:w="1301"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 xml:space="preserve">　</w:t>
                        </w:r>
                      </w:p>
                    </w:tc>
                  </w:sdtContent>
                </w:sdt>
              </w:tr>
            </w:sdtContent>
          </w:sdt>
          <w:sdt>
            <w:sdtPr>
              <w:rPr>
                <w:rFonts w:asciiTheme="minorEastAsia" w:eastAsiaTheme="minorEastAsia" w:hAnsiTheme="minorEastAsia" w:hint="eastAsia"/>
                <w:szCs w:val="21"/>
              </w:rPr>
              <w:alias w:val="未确认递延所得税资产的可抵扣亏损到期明细"/>
              <w:tag w:val="_TUP_4069c4f2b7c24917ae9bee619d1dc277"/>
              <w:id w:val="9003048"/>
              <w:lock w:val="sdtLocked"/>
            </w:sdtPr>
            <w:sdtContent>
              <w:tr w:rsidR="00C24777" w:rsidRPr="00D873AD" w:rsidTr="00C24777">
                <w:trPr>
                  <w:trHeight w:val="285"/>
                </w:trPr>
                <w:sdt>
                  <w:sdtPr>
                    <w:rPr>
                      <w:rFonts w:asciiTheme="minorEastAsia" w:eastAsiaTheme="minorEastAsia" w:hAnsiTheme="minorEastAsia" w:hint="eastAsia"/>
                      <w:szCs w:val="21"/>
                    </w:rPr>
                    <w:alias w:val="未确认递延所得税资产的可抵扣亏损到期明细-年份"/>
                    <w:tag w:val="_GBC_98e792895cd247bd882c330eda9dc4f8"/>
                    <w:id w:val="9003044"/>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2021年</w:t>
                        </w:r>
                      </w:p>
                    </w:tc>
                  </w:sdtContent>
                </w:sdt>
                <w:sdt>
                  <w:sdtPr>
                    <w:rPr>
                      <w:rFonts w:asciiTheme="minorEastAsia" w:eastAsiaTheme="minorEastAsia" w:hAnsiTheme="minorEastAsia"/>
                      <w:szCs w:val="21"/>
                    </w:rPr>
                    <w:alias w:val="未确认递延所得税资产的可抵扣亏损到期明细-金额"/>
                    <w:tag w:val="_GBC_cbf090cf2ec549beb856bed8ceaf6e1e"/>
                    <w:id w:val="9003045"/>
                    <w:lock w:val="sdtLocked"/>
                  </w:sdtPr>
                  <w:sdtContent>
                    <w:tc>
                      <w:tcPr>
                        <w:tcW w:w="1263"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37,503,521.34</w:t>
                        </w:r>
                      </w:p>
                    </w:tc>
                  </w:sdtContent>
                </w:sdt>
                <w:sdt>
                  <w:sdtPr>
                    <w:rPr>
                      <w:rFonts w:asciiTheme="minorEastAsia" w:eastAsiaTheme="minorEastAsia" w:hAnsiTheme="minorEastAsia"/>
                      <w:szCs w:val="21"/>
                    </w:rPr>
                    <w:alias w:val="未确认递延所得税资产的可抵扣亏损到期明细-金额"/>
                    <w:tag w:val="_GBC_772a4582a5604e1b9bed410f4e7d7bf3"/>
                    <w:id w:val="9003046"/>
                    <w:lock w:val="sdtLocked"/>
                  </w:sdtPr>
                  <w:sdtContent>
                    <w:tc>
                      <w:tcPr>
                        <w:tcW w:w="1284"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w:t>
                        </w:r>
                      </w:p>
                    </w:tc>
                  </w:sdtContent>
                </w:sdt>
                <w:sdt>
                  <w:sdtPr>
                    <w:rPr>
                      <w:rFonts w:asciiTheme="minorEastAsia" w:eastAsiaTheme="minorEastAsia" w:hAnsiTheme="minorEastAsia"/>
                      <w:szCs w:val="21"/>
                    </w:rPr>
                    <w:alias w:val="未确认递延所得税资产的可抵扣亏损到期明细-备注"/>
                    <w:tag w:val="_GBC_26d489e327864c8394cfb93897383a8a"/>
                    <w:id w:val="9003047"/>
                    <w:lock w:val="sdtLocked"/>
                    <w:showingPlcHdr/>
                  </w:sdtPr>
                  <w:sdtContent>
                    <w:tc>
                      <w:tcPr>
                        <w:tcW w:w="1301"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rPr>
                            <w:rFonts w:asciiTheme="minorEastAsia" w:eastAsiaTheme="minorEastAsia" w:hAnsiTheme="minorEastAsia"/>
                            <w:szCs w:val="21"/>
                          </w:rPr>
                        </w:pPr>
                        <w:r w:rsidRPr="00D873AD">
                          <w:rPr>
                            <w:rFonts w:asciiTheme="minorEastAsia" w:eastAsiaTheme="minorEastAsia" w:hAnsiTheme="minorEastAsia" w:hint="eastAsia"/>
                            <w:szCs w:val="21"/>
                          </w:rPr>
                          <w:t xml:space="preserve">　</w:t>
                        </w:r>
                      </w:p>
                    </w:tc>
                  </w:sdtContent>
                </w:sdt>
              </w:tr>
            </w:sdtContent>
          </w:sdt>
          <w:tr w:rsidR="00C24777" w:rsidRPr="00D873AD" w:rsidTr="00C24777">
            <w:trPr>
              <w:trHeight w:val="285"/>
            </w:trPr>
            <w:tc>
              <w:tcPr>
                <w:tcW w:w="1152" w:type="pct"/>
                <w:tcBorders>
                  <w:top w:val="single" w:sz="4" w:space="0" w:color="auto"/>
                  <w:left w:val="single" w:sz="4" w:space="0" w:color="auto"/>
                  <w:bottom w:val="single" w:sz="4" w:space="0" w:color="auto"/>
                  <w:right w:val="single" w:sz="4" w:space="0" w:color="auto"/>
                </w:tcBorders>
                <w:vAlign w:val="bottom"/>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合计</w:t>
                </w:r>
              </w:p>
            </w:tc>
            <w:sdt>
              <w:sdtPr>
                <w:rPr>
                  <w:rFonts w:asciiTheme="minorEastAsia" w:eastAsiaTheme="minorEastAsia" w:hAnsiTheme="minorEastAsia"/>
                  <w:szCs w:val="21"/>
                </w:rPr>
                <w:alias w:val="未确认递延所得税资产中可抵扣亏损合计"/>
                <w:tag w:val="_GBC_4d90e90ed9eb43eba1a4a1a4455e9e8a"/>
                <w:id w:val="9003049"/>
                <w:lock w:val="sdtLocked"/>
              </w:sdtPr>
              <w:sdtContent>
                <w:tc>
                  <w:tcPr>
                    <w:tcW w:w="1263" w:type="pct"/>
                    <w:tcBorders>
                      <w:top w:val="single" w:sz="4" w:space="0" w:color="auto"/>
                      <w:left w:val="single" w:sz="4" w:space="0" w:color="auto"/>
                      <w:bottom w:val="single" w:sz="4" w:space="0" w:color="auto"/>
                      <w:right w:val="single" w:sz="4" w:space="0" w:color="auto"/>
                    </w:tcBorders>
                  </w:tcPr>
                  <w:p w:rsidR="00C24777" w:rsidRPr="00D873AD" w:rsidRDefault="00703070" w:rsidP="00C24777">
                    <w:pPr>
                      <w:jc w:val="right"/>
                      <w:rPr>
                        <w:rFonts w:asciiTheme="minorEastAsia" w:eastAsiaTheme="minorEastAsia" w:hAnsiTheme="minorEastAsia"/>
                        <w:szCs w:val="21"/>
                      </w:rPr>
                    </w:pPr>
                    <w:r w:rsidRPr="00D873AD">
                      <w:rPr>
                        <w:rFonts w:asciiTheme="minorEastAsia" w:eastAsiaTheme="minorEastAsia" w:hAnsiTheme="minorEastAsia"/>
                        <w:szCs w:val="21"/>
                      </w:rPr>
                      <w:fldChar w:fldCharType="begin"/>
                    </w:r>
                    <w:r w:rsidR="00D873AD" w:rsidRPr="00D873AD">
                      <w:rPr>
                        <w:rFonts w:asciiTheme="minorEastAsia" w:eastAsiaTheme="minorEastAsia" w:hAnsiTheme="minorEastAsia"/>
                        <w:szCs w:val="21"/>
                      </w:rPr>
                      <w:instrText xml:space="preserve"> =SUM(B2:B7) \# "#,##0.00" </w:instrText>
                    </w:r>
                    <w:r w:rsidRPr="00D873AD">
                      <w:rPr>
                        <w:rFonts w:asciiTheme="minorEastAsia" w:eastAsiaTheme="minorEastAsia" w:hAnsiTheme="minorEastAsia"/>
                        <w:szCs w:val="21"/>
                      </w:rPr>
                      <w:fldChar w:fldCharType="separate"/>
                    </w:r>
                    <w:r w:rsidR="00D873AD" w:rsidRPr="00D873AD">
                      <w:rPr>
                        <w:rFonts w:asciiTheme="minorEastAsia" w:eastAsiaTheme="minorEastAsia" w:hAnsiTheme="minorEastAsia"/>
                        <w:noProof/>
                        <w:szCs w:val="21"/>
                      </w:rPr>
                      <w:t>127,446,300.00</w:t>
                    </w:r>
                    <w:r w:rsidRPr="00D873AD">
                      <w:rPr>
                        <w:rFonts w:asciiTheme="minorEastAsia" w:eastAsiaTheme="minorEastAsia" w:hAnsiTheme="minorEastAsia"/>
                        <w:szCs w:val="21"/>
                      </w:rPr>
                      <w:fldChar w:fldCharType="end"/>
                    </w:r>
                  </w:p>
                </w:tc>
              </w:sdtContent>
            </w:sdt>
            <w:sdt>
              <w:sdtPr>
                <w:rPr>
                  <w:rFonts w:asciiTheme="minorEastAsia" w:eastAsiaTheme="minorEastAsia" w:hAnsiTheme="minorEastAsia"/>
                  <w:szCs w:val="21"/>
                </w:rPr>
                <w:alias w:val="未确认递延所得税资产中可抵扣亏损合计"/>
                <w:tag w:val="_GBC_fd8da9ca5bff4a70b9b9a739771276f4"/>
                <w:id w:val="9003050"/>
                <w:lock w:val="sdtLocked"/>
              </w:sdtPr>
              <w:sdtContent>
                <w:tc>
                  <w:tcPr>
                    <w:tcW w:w="1284"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right"/>
                      <w:rPr>
                        <w:rFonts w:asciiTheme="minorEastAsia" w:eastAsiaTheme="minorEastAsia" w:hAnsiTheme="minorEastAsia"/>
                        <w:szCs w:val="21"/>
                      </w:rPr>
                    </w:pPr>
                    <w:r w:rsidRPr="00D873AD">
                      <w:rPr>
                        <w:rFonts w:asciiTheme="minorEastAsia" w:eastAsiaTheme="minorEastAsia" w:hAnsiTheme="minorEastAsia"/>
                        <w:szCs w:val="21"/>
                      </w:rPr>
                      <w:t>93,243,016.45</w:t>
                    </w:r>
                  </w:p>
                </w:tc>
              </w:sdtContent>
            </w:sdt>
            <w:tc>
              <w:tcPr>
                <w:tcW w:w="1301" w:type="pct"/>
                <w:tcBorders>
                  <w:top w:val="single" w:sz="4" w:space="0" w:color="auto"/>
                  <w:left w:val="single" w:sz="4" w:space="0" w:color="auto"/>
                  <w:bottom w:val="single" w:sz="4" w:space="0" w:color="auto"/>
                  <w:right w:val="single" w:sz="4" w:space="0" w:color="auto"/>
                </w:tcBorders>
              </w:tcPr>
              <w:p w:rsidR="00C24777" w:rsidRPr="00D873AD" w:rsidRDefault="00C24777" w:rsidP="00C24777">
                <w:pPr>
                  <w:jc w:val="center"/>
                  <w:rPr>
                    <w:rFonts w:asciiTheme="minorEastAsia" w:eastAsiaTheme="minorEastAsia" w:hAnsiTheme="minorEastAsia"/>
                    <w:szCs w:val="21"/>
                  </w:rPr>
                </w:pPr>
                <w:r w:rsidRPr="00D873AD">
                  <w:rPr>
                    <w:rFonts w:asciiTheme="minorEastAsia" w:eastAsiaTheme="minorEastAsia" w:hAnsiTheme="minorEastAsia" w:hint="eastAsia"/>
                    <w:szCs w:val="21"/>
                  </w:rPr>
                  <w:t>/</w:t>
                </w:r>
              </w:p>
            </w:tc>
          </w:tr>
        </w:tbl>
        <w:p w:rsidR="00C24777" w:rsidRPr="00BC3B83" w:rsidRDefault="00703070">
          <w:pPr>
            <w:rPr>
              <w:color w:val="FF00FF"/>
              <w:szCs w:val="21"/>
            </w:rPr>
          </w:pPr>
        </w:p>
      </w:sdtContent>
    </w:sdt>
    <w:sdt>
      <w:sdtPr>
        <w:rPr>
          <w:rFonts w:ascii="宋体" w:hAnsi="宋体" w:cs="宋体" w:hint="eastAsia"/>
          <w:b w:val="0"/>
          <w:bCs w:val="0"/>
          <w:kern w:val="0"/>
          <w:szCs w:val="21"/>
        </w:rPr>
        <w:alias w:val="模块:其他非流动资产"/>
        <w:tag w:val="_SEC_99f16823612749a09166fd87265159ac"/>
        <w:id w:val="9003072"/>
        <w:lock w:val="sdtLocked"/>
        <w:placeholder>
          <w:docPart w:val="GBC22222222222222222222222222222"/>
        </w:placeholder>
      </w:sdtPr>
      <w:sdtContent>
        <w:p w:rsidR="00C24777" w:rsidRDefault="00C24777" w:rsidP="002B4E99">
          <w:pPr>
            <w:pStyle w:val="3"/>
            <w:numPr>
              <w:ilvl w:val="0"/>
              <w:numId w:val="66"/>
            </w:numPr>
            <w:tabs>
              <w:tab w:val="left" w:pos="504"/>
            </w:tabs>
            <w:rPr>
              <w:szCs w:val="21"/>
            </w:rPr>
          </w:pPr>
          <w:r>
            <w:rPr>
              <w:rFonts w:hint="eastAsia"/>
              <w:szCs w:val="21"/>
            </w:rPr>
            <w:t>其他非流动资产</w:t>
          </w:r>
        </w:p>
        <w:sdt>
          <w:sdtPr>
            <w:alias w:val="是否适用：其他非流动资产[双击切换]"/>
            <w:tag w:val="_GBC_0ca66e71c1e64a219070e5f374bed3e3"/>
            <w:id w:val="9003054"/>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alias w:val="单位：财务附注：其他非流动资产"/>
              <w:tag w:val="_GBC_c525f19746864c6ebc412ec4fb63c798"/>
              <w:id w:val="900305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 xml:space="preserve">  币种：</w:t>
          </w:r>
          <w:sdt>
            <w:sdtPr>
              <w:rPr>
                <w:rFonts w:hint="eastAsia"/>
              </w:rPr>
              <w:alias w:val="币种：财务附注：其他非流动资产"/>
              <w:tag w:val="_GBC_510dd065c8fd47acb0c5f036976d4104"/>
              <w:id w:val="90030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15"/>
            <w:gridCol w:w="3079"/>
            <w:gridCol w:w="2999"/>
          </w:tblGrid>
          <w:tr w:rsidR="00C24777" w:rsidTr="00C24777">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项目</w:t>
                </w:r>
              </w:p>
            </w:tc>
            <w:tc>
              <w:tcPr>
                <w:tcW w:w="1731"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期末余额</w:t>
                </w:r>
              </w:p>
            </w:tc>
            <w:tc>
              <w:tcPr>
                <w:tcW w:w="168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期初余额</w:t>
                </w:r>
              </w:p>
            </w:tc>
          </w:tr>
          <w:sdt>
            <w:sdtPr>
              <w:alias w:val="其他长期资产明细"/>
              <w:tag w:val="_TUP_55b17aef79ff41f98f8de4b997d7041a"/>
              <w:id w:val="9003060"/>
              <w:lock w:val="sdtLocked"/>
            </w:sdtPr>
            <w:sdtEndPr>
              <w:rPr>
                <w:rFonts w:hint="eastAsia"/>
              </w:rPr>
            </w:sdtEndPr>
            <w:sdtContent>
              <w:tr w:rsidR="00C24777" w:rsidTr="00C24777">
                <w:sdt>
                  <w:sdtPr>
                    <w:alias w:val="其他长期资产项目名称"/>
                    <w:tag w:val="_GBC_1d0d24c29c8344f3819522fcadda8331"/>
                    <w:id w:val="9003057"/>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t>预付土地出让金</w:t>
                        </w:r>
                      </w:p>
                    </w:tc>
                  </w:sdtContent>
                </w:sdt>
                <w:sdt>
                  <w:sdtPr>
                    <w:rPr>
                      <w:rFonts w:hint="eastAsia"/>
                    </w:rPr>
                    <w:alias w:val="其他长期资产项目金额"/>
                    <w:tag w:val="_GBC_3a92221adb5f4efda072b11afef07dea"/>
                    <w:id w:val="9003058"/>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r>
                          <w:rPr>
                            <w:rFonts w:hint="eastAsia"/>
                          </w:rPr>
                          <w:t>30,342,438.00</w:t>
                        </w:r>
                      </w:p>
                    </w:tc>
                  </w:sdtContent>
                </w:sdt>
                <w:sdt>
                  <w:sdtPr>
                    <w:rPr>
                      <w:rFonts w:hint="eastAsia"/>
                    </w:rPr>
                    <w:alias w:val="其他长期资产项目金额"/>
                    <w:tag w:val="_GBC_e80d979718ed45d887ddf008394f4f45"/>
                    <w:id w:val="9003059"/>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r>
                          <w:rPr>
                            <w:rFonts w:hint="eastAsia"/>
                          </w:rPr>
                          <w:t>30,342,438.00</w:t>
                        </w:r>
                      </w:p>
                    </w:tc>
                  </w:sdtContent>
                </w:sdt>
              </w:tr>
            </w:sdtContent>
          </w:sdt>
          <w:sdt>
            <w:sdtPr>
              <w:alias w:val="其他长期资产明细"/>
              <w:tag w:val="_TUP_55b17aef79ff41f98f8de4b997d7041a"/>
              <w:id w:val="9003064"/>
              <w:lock w:val="sdtLocked"/>
            </w:sdtPr>
            <w:sdtEndPr>
              <w:rPr>
                <w:rFonts w:hint="eastAsia"/>
              </w:rPr>
            </w:sdtEndPr>
            <w:sdtContent>
              <w:tr w:rsidR="00C24777" w:rsidTr="00C24777">
                <w:sdt>
                  <w:sdtPr>
                    <w:alias w:val="其他长期资产项目名称"/>
                    <w:tag w:val="_GBC_1d0d24c29c8344f3819522fcadda8331"/>
                    <w:id w:val="9003061"/>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t>预付工程款</w:t>
                        </w:r>
                      </w:p>
                    </w:tc>
                  </w:sdtContent>
                </w:sdt>
                <w:sdt>
                  <w:sdtPr>
                    <w:rPr>
                      <w:rFonts w:hint="eastAsia"/>
                    </w:rPr>
                    <w:alias w:val="其他长期资产项目金额"/>
                    <w:tag w:val="_GBC_3a92221adb5f4efda072b11afef07dea"/>
                    <w:id w:val="9003062"/>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r>
                          <w:rPr>
                            <w:rFonts w:hint="eastAsia"/>
                          </w:rPr>
                          <w:t>3,743,804.51</w:t>
                        </w:r>
                      </w:p>
                    </w:tc>
                  </w:sdtContent>
                </w:sdt>
                <w:sdt>
                  <w:sdtPr>
                    <w:rPr>
                      <w:rFonts w:hint="eastAsia"/>
                    </w:rPr>
                    <w:alias w:val="其他长期资产项目金额"/>
                    <w:tag w:val="_GBC_e80d979718ed45d887ddf008394f4f45"/>
                    <w:id w:val="9003063"/>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r>
                          <w:rPr>
                            <w:rFonts w:hint="eastAsia"/>
                          </w:rPr>
                          <w:t>3,703,874.70</w:t>
                        </w:r>
                      </w:p>
                    </w:tc>
                  </w:sdtContent>
                </w:sdt>
              </w:tr>
            </w:sdtContent>
          </w:sdt>
          <w:sdt>
            <w:sdtPr>
              <w:alias w:val="其他长期资产明细"/>
              <w:tag w:val="_TUP_55b17aef79ff41f98f8de4b997d7041a"/>
              <w:id w:val="9003068"/>
              <w:lock w:val="sdtLocked"/>
            </w:sdtPr>
            <w:sdtEndPr>
              <w:rPr>
                <w:rFonts w:hint="eastAsia"/>
              </w:rPr>
            </w:sdtEndPr>
            <w:sdtContent>
              <w:tr w:rsidR="00C24777" w:rsidTr="00C24777">
                <w:sdt>
                  <w:sdtPr>
                    <w:alias w:val="其他长期资产项目名称"/>
                    <w:tag w:val="_GBC_1d0d24c29c8344f3819522fcadda8331"/>
                    <w:id w:val="9003065"/>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t>预付房屋、设备款</w:t>
                        </w:r>
                      </w:p>
                    </w:tc>
                  </w:sdtContent>
                </w:sdt>
                <w:sdt>
                  <w:sdtPr>
                    <w:rPr>
                      <w:rFonts w:hint="eastAsia"/>
                    </w:rPr>
                    <w:alias w:val="其他长期资产项目金额"/>
                    <w:tag w:val="_GBC_3a92221adb5f4efda072b11afef07dea"/>
                    <w:id w:val="9003066"/>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r>
                          <w:rPr>
                            <w:rFonts w:hint="eastAsia"/>
                          </w:rPr>
                          <w:t>24,277,908.49</w:t>
                        </w:r>
                      </w:p>
                    </w:tc>
                  </w:sdtContent>
                </w:sdt>
                <w:sdt>
                  <w:sdtPr>
                    <w:rPr>
                      <w:rFonts w:hint="eastAsia"/>
                    </w:rPr>
                    <w:alias w:val="其他长期资产项目金额"/>
                    <w:tag w:val="_GBC_e80d979718ed45d887ddf008394f4f45"/>
                    <w:id w:val="9003067"/>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r>
                          <w:rPr>
                            <w:rFonts w:hint="eastAsia"/>
                          </w:rPr>
                          <w:t>42,291,449.10</w:t>
                        </w:r>
                      </w:p>
                    </w:tc>
                  </w:sdtContent>
                </w:sdt>
              </w:tr>
            </w:sdtContent>
          </w:sdt>
          <w:tr w:rsidR="00C24777" w:rsidTr="00C24777">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合计</w:t>
                </w:r>
              </w:p>
            </w:tc>
            <w:sdt>
              <w:sdtPr>
                <w:alias w:val="其他长期资产"/>
                <w:tag w:val="_GBC_4413f1b3a0ab4a4a8362ab3722bcb2c6"/>
                <w:id w:val="9003069"/>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r>
                      <w:t>58,364,151.00</w:t>
                    </w:r>
                  </w:p>
                </w:tc>
              </w:sdtContent>
            </w:sdt>
            <w:sdt>
              <w:sdtPr>
                <w:alias w:val="其他长期资产"/>
                <w:tag w:val="_GBC_cf6714d814c744d288a160131859cd6e"/>
                <w:id w:val="9003070"/>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r>
                      <w:t>76,337,761.80</w:t>
                    </w:r>
                  </w:p>
                </w:tc>
              </w:sdtContent>
            </w:sdt>
          </w:tr>
        </w:tbl>
        <w:p w:rsidR="00C24777" w:rsidRPr="00B702D5" w:rsidRDefault="00703070"/>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SEC_5e661212a7bc42d1ac34de3b0e67574d"/>
        <w:id w:val="9003095"/>
        <w:lock w:val="sdtLocked"/>
        <w:placeholder>
          <w:docPart w:val="GBC22222222222222222222222222222"/>
        </w:placeholder>
      </w:sdtPr>
      <w:sdtEndPr>
        <w:rPr>
          <w:rFonts w:cstheme="minorBidi" w:hint="default"/>
          <w:color w:val="000000" w:themeColor="text1"/>
          <w:kern w:val="2"/>
        </w:rPr>
      </w:sdtEndPr>
      <w:sdtContent>
        <w:p w:rsidR="00C24777" w:rsidRDefault="00C24777" w:rsidP="002B4E99">
          <w:pPr>
            <w:pStyle w:val="4"/>
            <w:numPr>
              <w:ilvl w:val="0"/>
              <w:numId w:val="84"/>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d7624f1054024527b72d59c4122e81cb"/>
            <w:id w:val="9003073"/>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短期借款分类"/>
              <w:tag w:val="_GBC_8d30fbb8785645499f9234dccd6e5b81"/>
              <w:id w:val="900307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90030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71"/>
            <w:gridCol w:w="3002"/>
            <w:gridCol w:w="3020"/>
          </w:tblGrid>
          <w:tr w:rsidR="00C24777" w:rsidRPr="00D873AD" w:rsidTr="00D873AD">
            <w:trPr>
              <w:cantSplit/>
              <w:jc w:val="center"/>
            </w:trPr>
            <w:tc>
              <w:tcPr>
                <w:tcW w:w="1614" w:type="pct"/>
                <w:tcBorders>
                  <w:top w:val="single" w:sz="6" w:space="0" w:color="auto"/>
                  <w:left w:val="single" w:sz="6" w:space="0" w:color="auto"/>
                  <w:bottom w:val="single" w:sz="6" w:space="0" w:color="auto"/>
                  <w:right w:val="single" w:sz="6" w:space="0" w:color="auto"/>
                </w:tcBorders>
                <w:vAlign w:val="center"/>
              </w:tcPr>
              <w:p w:rsidR="00C24777" w:rsidRPr="00D873AD" w:rsidRDefault="00C24777" w:rsidP="00C24777">
                <w:pPr>
                  <w:autoSpaceDE w:val="0"/>
                  <w:autoSpaceDN w:val="0"/>
                  <w:adjustRightInd w:val="0"/>
                  <w:snapToGrid w:val="0"/>
                  <w:spacing w:line="240" w:lineRule="atLeast"/>
                  <w:jc w:val="center"/>
                  <w:rPr>
                    <w:rFonts w:asciiTheme="minorEastAsia" w:eastAsiaTheme="minorEastAsia" w:hAnsiTheme="minorEastAsia"/>
                    <w:color w:val="000000" w:themeColor="text1"/>
                    <w:szCs w:val="21"/>
                  </w:rPr>
                </w:pPr>
                <w:r w:rsidRPr="00D873AD">
                  <w:rPr>
                    <w:rFonts w:asciiTheme="minorEastAsia" w:eastAsiaTheme="minorEastAsia" w:hAnsiTheme="minorEastAsia" w:hint="eastAsia"/>
                    <w:color w:val="000000" w:themeColor="text1"/>
                    <w:szCs w:val="21"/>
                  </w:rPr>
                  <w:lastRenderedPageBreak/>
                  <w:t>项目</w:t>
                </w:r>
              </w:p>
            </w:tc>
            <w:tc>
              <w:tcPr>
                <w:tcW w:w="1688" w:type="pct"/>
                <w:tcBorders>
                  <w:top w:val="single" w:sz="6" w:space="0" w:color="auto"/>
                  <w:left w:val="single" w:sz="6" w:space="0" w:color="auto"/>
                  <w:bottom w:val="single" w:sz="6" w:space="0" w:color="auto"/>
                  <w:right w:val="single" w:sz="6" w:space="0" w:color="auto"/>
                </w:tcBorders>
                <w:vAlign w:val="center"/>
              </w:tcPr>
              <w:p w:rsidR="00C24777" w:rsidRPr="00D873AD" w:rsidRDefault="00C24777" w:rsidP="00C24777">
                <w:pPr>
                  <w:jc w:val="center"/>
                  <w:rPr>
                    <w:rFonts w:asciiTheme="minorEastAsia" w:eastAsiaTheme="minorEastAsia" w:hAnsiTheme="minorEastAsia"/>
                    <w:color w:val="000000" w:themeColor="text1"/>
                    <w:szCs w:val="21"/>
                  </w:rPr>
                </w:pPr>
                <w:r w:rsidRPr="00D873AD">
                  <w:rPr>
                    <w:rFonts w:asciiTheme="minorEastAsia" w:eastAsiaTheme="minorEastAsia" w:hAnsiTheme="minorEastAsia" w:hint="eastAsia"/>
                    <w:color w:val="000000" w:themeColor="text1"/>
                    <w:szCs w:val="21"/>
                  </w:rPr>
                  <w:t>期末余额</w:t>
                </w:r>
              </w:p>
            </w:tc>
            <w:tc>
              <w:tcPr>
                <w:tcW w:w="1698" w:type="pct"/>
                <w:tcBorders>
                  <w:top w:val="single" w:sz="6" w:space="0" w:color="auto"/>
                  <w:left w:val="single" w:sz="6" w:space="0" w:color="auto"/>
                  <w:bottom w:val="single" w:sz="6" w:space="0" w:color="auto"/>
                  <w:right w:val="single" w:sz="6" w:space="0" w:color="auto"/>
                </w:tcBorders>
                <w:vAlign w:val="center"/>
              </w:tcPr>
              <w:p w:rsidR="00C24777" w:rsidRPr="00D873AD" w:rsidRDefault="00C24777" w:rsidP="00C24777">
                <w:pPr>
                  <w:jc w:val="center"/>
                  <w:rPr>
                    <w:rFonts w:asciiTheme="minorEastAsia" w:eastAsiaTheme="minorEastAsia" w:hAnsiTheme="minorEastAsia"/>
                    <w:color w:val="000000" w:themeColor="text1"/>
                    <w:szCs w:val="21"/>
                  </w:rPr>
                </w:pPr>
                <w:r w:rsidRPr="00D873AD">
                  <w:rPr>
                    <w:rFonts w:asciiTheme="minorEastAsia" w:eastAsiaTheme="minorEastAsia" w:hAnsiTheme="minorEastAsia" w:hint="eastAsia"/>
                    <w:color w:val="000000" w:themeColor="text1"/>
                    <w:szCs w:val="21"/>
                  </w:rPr>
                  <w:t>期初余额</w:t>
                </w:r>
              </w:p>
            </w:tc>
          </w:tr>
          <w:tr w:rsidR="00C24777" w:rsidRPr="00D873AD" w:rsidTr="00D873AD">
            <w:trPr>
              <w:cantSplit/>
              <w:jc w:val="center"/>
            </w:trPr>
            <w:tc>
              <w:tcPr>
                <w:tcW w:w="1614" w:type="pct"/>
                <w:tcBorders>
                  <w:top w:val="single" w:sz="6" w:space="0" w:color="auto"/>
                  <w:left w:val="single" w:sz="6" w:space="0" w:color="auto"/>
                  <w:bottom w:val="single" w:sz="6" w:space="0" w:color="auto"/>
                  <w:right w:val="single" w:sz="6" w:space="0" w:color="auto"/>
                </w:tcBorders>
                <w:shd w:val="clear" w:color="auto" w:fill="auto"/>
              </w:tcPr>
              <w:p w:rsidR="00C24777" w:rsidRPr="00D873AD" w:rsidRDefault="00C24777" w:rsidP="00C24777">
                <w:pPr>
                  <w:autoSpaceDE w:val="0"/>
                  <w:autoSpaceDN w:val="0"/>
                  <w:adjustRightInd w:val="0"/>
                  <w:snapToGrid w:val="0"/>
                  <w:spacing w:line="240" w:lineRule="atLeast"/>
                  <w:rPr>
                    <w:rFonts w:asciiTheme="minorEastAsia" w:eastAsiaTheme="minorEastAsia" w:hAnsiTheme="minorEastAsia"/>
                    <w:color w:val="000000" w:themeColor="text1"/>
                    <w:szCs w:val="21"/>
                  </w:rPr>
                </w:pPr>
                <w:r w:rsidRPr="00D873AD">
                  <w:rPr>
                    <w:rFonts w:asciiTheme="minorEastAsia" w:eastAsiaTheme="minorEastAsia" w:hAnsiTheme="minorEastAsia" w:hint="eastAsia"/>
                    <w:color w:val="000000" w:themeColor="text1"/>
                    <w:szCs w:val="21"/>
                  </w:rPr>
                  <w:t>质押借款</w:t>
                </w:r>
              </w:p>
            </w:tc>
            <w:sdt>
              <w:sdtPr>
                <w:rPr>
                  <w:rFonts w:asciiTheme="minorEastAsia" w:eastAsiaTheme="minorEastAsia" w:hAnsiTheme="minorEastAsia"/>
                  <w:szCs w:val="21"/>
                </w:rPr>
                <w:alias w:val="短期借款中的质押借款金额"/>
                <w:tag w:val="_GBC_9c8d6bae1c814892b44f953b1dab55ab"/>
                <w:id w:val="9003076"/>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C24777" w:rsidRPr="00D873AD" w:rsidRDefault="00C24777" w:rsidP="00D873AD">
                    <w:pPr>
                      <w:autoSpaceDE w:val="0"/>
                      <w:autoSpaceDN w:val="0"/>
                      <w:adjustRightInd w:val="0"/>
                      <w:snapToGrid w:val="0"/>
                      <w:spacing w:line="240" w:lineRule="atLeast"/>
                      <w:ind w:right="180"/>
                      <w:rPr>
                        <w:rFonts w:asciiTheme="minorEastAsia" w:eastAsiaTheme="minorEastAsia" w:hAnsiTheme="minorEastAsia"/>
                        <w:szCs w:val="21"/>
                      </w:rPr>
                    </w:pPr>
                    <w:r w:rsidRPr="00D873AD">
                      <w:rPr>
                        <w:rFonts w:asciiTheme="minorEastAsia" w:eastAsiaTheme="minorEastAsia" w:hAnsiTheme="minorEastAsia"/>
                        <w:szCs w:val="21"/>
                      </w:rPr>
                      <w:t>10,000,000.00</w:t>
                    </w:r>
                  </w:p>
                </w:tc>
              </w:sdtContent>
            </w:sdt>
            <w:sdt>
              <w:sdtPr>
                <w:rPr>
                  <w:rFonts w:asciiTheme="minorEastAsia" w:eastAsiaTheme="minorEastAsia" w:hAnsiTheme="minorEastAsia"/>
                  <w:szCs w:val="21"/>
                </w:rPr>
                <w:alias w:val="短期借款中的质押借款金额"/>
                <w:tag w:val="_GBC_413434649a2044c3b4c353e39d91245c"/>
                <w:id w:val="9003077"/>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C24777" w:rsidRPr="00D873AD" w:rsidRDefault="00C24777" w:rsidP="00D873AD">
                    <w:pPr>
                      <w:autoSpaceDE w:val="0"/>
                      <w:autoSpaceDN w:val="0"/>
                      <w:adjustRightInd w:val="0"/>
                      <w:snapToGrid w:val="0"/>
                      <w:spacing w:line="240" w:lineRule="atLeast"/>
                      <w:ind w:right="180"/>
                      <w:rPr>
                        <w:rFonts w:asciiTheme="minorEastAsia" w:eastAsiaTheme="minorEastAsia" w:hAnsiTheme="minorEastAsia"/>
                        <w:szCs w:val="21"/>
                      </w:rPr>
                    </w:pPr>
                    <w:r w:rsidRPr="00D873AD">
                      <w:rPr>
                        <w:rFonts w:asciiTheme="minorEastAsia" w:eastAsiaTheme="minorEastAsia" w:hAnsiTheme="minorEastAsia"/>
                        <w:szCs w:val="21"/>
                      </w:rPr>
                      <w:t>10,000,000.00</w:t>
                    </w:r>
                  </w:p>
                </w:tc>
              </w:sdtContent>
            </w:sdt>
          </w:tr>
          <w:tr w:rsidR="00C24777" w:rsidRPr="00D873AD" w:rsidTr="00D873AD">
            <w:trPr>
              <w:cantSplit/>
              <w:jc w:val="center"/>
            </w:trPr>
            <w:tc>
              <w:tcPr>
                <w:tcW w:w="1614" w:type="pct"/>
                <w:tcBorders>
                  <w:top w:val="single" w:sz="6" w:space="0" w:color="auto"/>
                  <w:left w:val="single" w:sz="6" w:space="0" w:color="auto"/>
                  <w:bottom w:val="single" w:sz="6" w:space="0" w:color="auto"/>
                  <w:right w:val="single" w:sz="6" w:space="0" w:color="auto"/>
                </w:tcBorders>
                <w:vAlign w:val="center"/>
              </w:tcPr>
              <w:p w:rsidR="00C24777" w:rsidRPr="00D873AD" w:rsidRDefault="00C24777" w:rsidP="00C24777">
                <w:pPr>
                  <w:autoSpaceDE w:val="0"/>
                  <w:autoSpaceDN w:val="0"/>
                  <w:adjustRightInd w:val="0"/>
                  <w:snapToGrid w:val="0"/>
                  <w:spacing w:line="240" w:lineRule="atLeast"/>
                  <w:jc w:val="center"/>
                  <w:rPr>
                    <w:rFonts w:asciiTheme="minorEastAsia" w:eastAsiaTheme="minorEastAsia" w:hAnsiTheme="minorEastAsia"/>
                    <w:color w:val="000000" w:themeColor="text1"/>
                    <w:szCs w:val="21"/>
                  </w:rPr>
                </w:pPr>
                <w:r w:rsidRPr="00D873AD">
                  <w:rPr>
                    <w:rFonts w:asciiTheme="minorEastAsia" w:eastAsiaTheme="minorEastAsia" w:hAnsiTheme="minorEastAsia" w:hint="eastAsia"/>
                    <w:color w:val="000000" w:themeColor="text1"/>
                    <w:szCs w:val="21"/>
                  </w:rPr>
                  <w:t>合计</w:t>
                </w:r>
              </w:p>
            </w:tc>
            <w:sdt>
              <w:sdtPr>
                <w:rPr>
                  <w:rFonts w:asciiTheme="minorEastAsia" w:eastAsiaTheme="minorEastAsia" w:hAnsiTheme="minorEastAsia"/>
                  <w:szCs w:val="21"/>
                </w:rPr>
                <w:alias w:val="短期借款"/>
                <w:tag w:val="_GBC_cb64f1ffc04144c5a62749444b828e0f"/>
                <w:id w:val="9003092"/>
                <w:lock w:val="sdtLocked"/>
              </w:sdtPr>
              <w:sdtContent>
                <w:tc>
                  <w:tcPr>
                    <w:tcW w:w="1688" w:type="pct"/>
                    <w:tcBorders>
                      <w:top w:val="single" w:sz="6" w:space="0" w:color="auto"/>
                      <w:left w:val="single" w:sz="6" w:space="0" w:color="auto"/>
                      <w:bottom w:val="single" w:sz="6" w:space="0" w:color="auto"/>
                      <w:right w:val="single" w:sz="6" w:space="0" w:color="auto"/>
                    </w:tcBorders>
                  </w:tcPr>
                  <w:p w:rsidR="00C24777" w:rsidRPr="00D873AD" w:rsidRDefault="00445050" w:rsidP="00D873AD">
                    <w:pPr>
                      <w:autoSpaceDE w:val="0"/>
                      <w:autoSpaceDN w:val="0"/>
                      <w:adjustRightInd w:val="0"/>
                      <w:snapToGrid w:val="0"/>
                      <w:spacing w:line="240" w:lineRule="atLeast"/>
                      <w:ind w:right="180"/>
                      <w:rPr>
                        <w:rFonts w:asciiTheme="minorEastAsia" w:eastAsiaTheme="minorEastAsia" w:hAnsiTheme="minorEastAsia"/>
                        <w:color w:val="000000" w:themeColor="text1"/>
                        <w:szCs w:val="21"/>
                      </w:rPr>
                    </w:pPr>
                    <w:r w:rsidRPr="00D873AD">
                      <w:rPr>
                        <w:rFonts w:asciiTheme="minorEastAsia" w:eastAsiaTheme="minorEastAsia" w:hAnsiTheme="minorEastAsia"/>
                        <w:szCs w:val="21"/>
                      </w:rPr>
                      <w:t>10,000,000.00</w:t>
                    </w:r>
                  </w:p>
                </w:tc>
              </w:sdtContent>
            </w:sdt>
            <w:sdt>
              <w:sdtPr>
                <w:rPr>
                  <w:rFonts w:asciiTheme="minorEastAsia" w:eastAsiaTheme="minorEastAsia" w:hAnsiTheme="minorEastAsia"/>
                  <w:szCs w:val="21"/>
                </w:rPr>
                <w:alias w:val="短期借款"/>
                <w:tag w:val="_GBC_c8b0597b1acd4ceda74c70b6690566f3"/>
                <w:id w:val="9003093"/>
                <w:lock w:val="sdtLocked"/>
              </w:sdtPr>
              <w:sdtContent>
                <w:tc>
                  <w:tcPr>
                    <w:tcW w:w="1698" w:type="pct"/>
                    <w:tcBorders>
                      <w:top w:val="single" w:sz="6" w:space="0" w:color="auto"/>
                      <w:left w:val="single" w:sz="6" w:space="0" w:color="auto"/>
                      <w:bottom w:val="single" w:sz="6" w:space="0" w:color="auto"/>
                      <w:right w:val="single" w:sz="6" w:space="0" w:color="auto"/>
                    </w:tcBorders>
                  </w:tcPr>
                  <w:p w:rsidR="00C24777" w:rsidRPr="00D873AD" w:rsidRDefault="00445050" w:rsidP="00D873AD">
                    <w:pPr>
                      <w:autoSpaceDE w:val="0"/>
                      <w:autoSpaceDN w:val="0"/>
                      <w:adjustRightInd w:val="0"/>
                      <w:snapToGrid w:val="0"/>
                      <w:spacing w:line="240" w:lineRule="atLeast"/>
                      <w:ind w:right="600"/>
                      <w:rPr>
                        <w:rFonts w:asciiTheme="minorEastAsia" w:eastAsiaTheme="minorEastAsia" w:hAnsiTheme="minorEastAsia"/>
                        <w:color w:val="000000" w:themeColor="text1"/>
                        <w:szCs w:val="21"/>
                      </w:rPr>
                    </w:pPr>
                    <w:r w:rsidRPr="00D873AD">
                      <w:rPr>
                        <w:rFonts w:asciiTheme="minorEastAsia" w:eastAsiaTheme="minorEastAsia" w:hAnsiTheme="minorEastAsia"/>
                        <w:color w:val="000000"/>
                        <w:szCs w:val="21"/>
                      </w:rPr>
                      <w:t>10,000,000.00</w:t>
                    </w:r>
                  </w:p>
                </w:tc>
              </w:sdtContent>
            </w:sdt>
          </w:tr>
        </w:tbl>
        <w:p w:rsidR="00C24777" w:rsidRDefault="00C24777"/>
        <w:p w:rsidR="00C24777" w:rsidRDefault="00C24777">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9003094"/>
            <w:lock w:val="sdtLocked"/>
            <w:placeholder>
              <w:docPart w:val="GBC22222222222222222222222222222"/>
            </w:placeholder>
          </w:sdtPr>
          <w:sdtContent>
            <w:p w:rsidR="00C24777" w:rsidRDefault="00C24777">
              <w:pPr>
                <w:snapToGrid w:val="0"/>
                <w:spacing w:line="240" w:lineRule="atLeast"/>
                <w:rPr>
                  <w:color w:val="000000" w:themeColor="text1"/>
                  <w:szCs w:val="21"/>
                </w:rPr>
              </w:pPr>
              <w:r w:rsidRPr="00B702D5">
                <w:rPr>
                  <w:rFonts w:asciiTheme="minorEastAsia" w:eastAsiaTheme="minorEastAsia" w:hAnsiTheme="minorEastAsia"/>
                  <w:szCs w:val="21"/>
                </w:rPr>
                <w:t>公司用于抵押借款的资产情况见报表附注</w:t>
              </w:r>
              <w:r w:rsidR="00E419DF">
                <w:rPr>
                  <w:rFonts w:asciiTheme="minorEastAsia" w:eastAsiaTheme="minorEastAsia" w:hAnsiTheme="minorEastAsia" w:hint="eastAsia"/>
                  <w:szCs w:val="21"/>
                </w:rPr>
                <w:t>七</w:t>
              </w:r>
              <w:r w:rsidRPr="00B702D5">
                <w:rPr>
                  <w:rFonts w:asciiTheme="minorEastAsia" w:eastAsiaTheme="minorEastAsia" w:hAnsiTheme="minorEastAsia"/>
                  <w:szCs w:val="21"/>
                </w:rPr>
                <w:t>之</w:t>
              </w:r>
              <w:r w:rsidR="00560182">
                <w:rPr>
                  <w:rFonts w:asciiTheme="minorEastAsia" w:eastAsiaTheme="minorEastAsia" w:hAnsiTheme="minorEastAsia" w:hint="eastAsia"/>
                  <w:szCs w:val="21"/>
                </w:rPr>
                <w:t>76</w:t>
              </w:r>
              <w:r w:rsidRPr="00B702D5">
                <w:rPr>
                  <w:rFonts w:asciiTheme="minorEastAsia" w:eastAsiaTheme="minorEastAsia" w:hAnsiTheme="minorEastAsia" w:hint="eastAsia"/>
                  <w:szCs w:val="21"/>
                </w:rPr>
                <w:t>。</w:t>
              </w:r>
            </w:p>
          </w:sdtContent>
        </w:sdt>
      </w:sdtContent>
    </w:sdt>
    <w:p w:rsidR="00C24777" w:rsidRDefault="00C24777">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SEC_b35d2ea88a124242b0bd88394a858993"/>
        <w:id w:val="9003098"/>
        <w:lock w:val="sdtLocked"/>
        <w:placeholder>
          <w:docPart w:val="GBC22222222222222222222222222222"/>
        </w:placeholder>
      </w:sdtPr>
      <w:sdtEndPr>
        <w:rPr>
          <w:rFonts w:cstheme="minorBidi" w:hint="default"/>
          <w:color w:val="000000" w:themeColor="text1"/>
          <w:kern w:val="2"/>
        </w:rPr>
      </w:sdtEndPr>
      <w:sdtContent>
        <w:p w:rsidR="00C24777" w:rsidRDefault="00C24777" w:rsidP="002B4E99">
          <w:pPr>
            <w:pStyle w:val="4"/>
            <w:numPr>
              <w:ilvl w:val="0"/>
              <w:numId w:val="84"/>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b92057263cbf4b81a96df7b9d664c576"/>
            <w:id w:val="9003096"/>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 w:rsidR="00C24777" w:rsidRDefault="00C24777">
          <w:r>
            <w:t>其中重要的已逾期未偿还的短期借款情况如下：</w:t>
          </w:r>
        </w:p>
        <w:sdt>
          <w:sdtPr>
            <w:alias w:val="是否适用：其中重要的已逾期未偿还的短期借款情况[双击切换]"/>
            <w:tag w:val="_GBC_7c9437a678604c0382802a3e97f4d126"/>
            <w:id w:val="9003097"/>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pPr>
        <w:rPr>
          <w:szCs w:val="21"/>
        </w:rPr>
      </w:pPr>
    </w:p>
    <w:sdt>
      <w:sdtPr>
        <w:rPr>
          <w:rFonts w:ascii="宋体" w:hAnsi="宋体" w:cs="宋体" w:hint="eastAsia"/>
          <w:b w:val="0"/>
          <w:bCs w:val="0"/>
          <w:kern w:val="0"/>
          <w:szCs w:val="21"/>
        </w:rPr>
        <w:alias w:val="模块:交易性金融负债"/>
        <w:tag w:val="_SEC_dfcd66a3274041b48146471e45c1ba81"/>
        <w:id w:val="9003125"/>
        <w:lock w:val="sdtLocked"/>
        <w:placeholder>
          <w:docPart w:val="GBC22222222222222222222222222222"/>
        </w:placeholder>
      </w:sdtPr>
      <w:sdtEndPr>
        <w:rPr>
          <w:rFonts w:cstheme="minorBidi" w:hint="default"/>
          <w:kern w:val="2"/>
        </w:rPr>
      </w:sdtEndPr>
      <w:sdtContent>
        <w:bookmarkStart w:id="71" w:name="OLE_LINK33" w:displacedByCustomXml="prev"/>
        <w:bookmarkStart w:id="72" w:name="OLE_LINK32" w:displacedByCustomXml="prev"/>
        <w:bookmarkStart w:id="73" w:name="OLE_LINK31" w:displacedByCustomXml="prev"/>
        <w:p w:rsidR="00C24777" w:rsidRDefault="00C24777" w:rsidP="002B4E99">
          <w:pPr>
            <w:pStyle w:val="3"/>
            <w:numPr>
              <w:ilvl w:val="0"/>
              <w:numId w:val="66"/>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73"/>
          <w:bookmarkEnd w:id="72"/>
          <w:bookmarkEnd w:id="71"/>
        </w:p>
        <w:sdt>
          <w:sdtPr>
            <w:alias w:val="是否适用：以公允价值计量且其变动计入当期损益的金融负债[双击切换]"/>
            <w:tag w:val="_GBC_8bff932d530c42da89d9a6f7c7309be6"/>
            <w:id w:val="9003101"/>
            <w:lock w:val="sdtLocked"/>
            <w:placeholder>
              <w:docPart w:val="GBC22222222222222222222222222222"/>
            </w:placeholder>
          </w:sdtPr>
          <w:sdtContent>
            <w:p w:rsidR="00445050" w:rsidRDefault="00703070" w:rsidP="00445050">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p w:rsidR="00C24777" w:rsidRDefault="00703070" w:rsidP="00880EA8">
          <w:pPr>
            <w:snapToGrid w:val="0"/>
            <w:spacing w:line="240" w:lineRule="atLeast"/>
            <w:rPr>
              <w:szCs w:val="21"/>
            </w:rPr>
          </w:pPr>
        </w:p>
      </w:sdtContent>
    </w:sdt>
    <w:sdt>
      <w:sdtPr>
        <w:rPr>
          <w:rFonts w:ascii="宋体" w:hAnsi="宋体" w:cs="宋体" w:hint="eastAsia"/>
          <w:b w:val="0"/>
          <w:bCs w:val="0"/>
          <w:kern w:val="0"/>
          <w:szCs w:val="21"/>
        </w:rPr>
        <w:alias w:val="模块:衍生金融负债"/>
        <w:tag w:val="_SEC_55cf02a075b245feae9823bc0e924f07"/>
        <w:id w:val="9003140"/>
        <w:lock w:val="sdtLocked"/>
        <w:placeholder>
          <w:docPart w:val="GBC22222222222222222222222222222"/>
        </w:placeholder>
      </w:sdtPr>
      <w:sdtContent>
        <w:p w:rsidR="00C24777" w:rsidRDefault="00C24777" w:rsidP="002B4E99">
          <w:pPr>
            <w:pStyle w:val="3"/>
            <w:numPr>
              <w:ilvl w:val="0"/>
              <w:numId w:val="66"/>
            </w:numPr>
            <w:tabs>
              <w:tab w:val="left" w:pos="504"/>
            </w:tabs>
            <w:rPr>
              <w:szCs w:val="21"/>
            </w:rPr>
          </w:pPr>
          <w:r>
            <w:rPr>
              <w:rFonts w:hint="eastAsia"/>
              <w:szCs w:val="21"/>
            </w:rPr>
            <w:t>衍生</w:t>
          </w:r>
          <w:r>
            <w:rPr>
              <w:rFonts w:hint="eastAsia"/>
            </w:rPr>
            <w:t>金融</w:t>
          </w:r>
          <w:r>
            <w:rPr>
              <w:rFonts w:hint="eastAsia"/>
              <w:szCs w:val="21"/>
            </w:rPr>
            <w:t>负债</w:t>
          </w:r>
        </w:p>
        <w:p w:rsidR="00445050" w:rsidRDefault="00703070" w:rsidP="00445050">
          <w:sdt>
            <w:sdtPr>
              <w:rPr>
                <w:szCs w:val="21"/>
              </w:rPr>
              <w:alias w:val="是否适用：衍生金融负债[双击切换]"/>
              <w:tag w:val="_GBC_9a70de9cca174edeb1bce62f4a47d15c"/>
              <w:id w:val="9003126"/>
              <w:lock w:val="sdtLocked"/>
              <w:placeholder>
                <w:docPart w:val="GBC22222222222222222222222222222"/>
              </w:placeholder>
            </w:sdtPr>
            <w:sdtContent>
              <w:r>
                <w:rPr>
                  <w:szCs w:val="21"/>
                </w:rPr>
                <w:fldChar w:fldCharType="begin"/>
              </w:r>
              <w:r w:rsidR="00445050">
                <w:rPr>
                  <w:szCs w:val="21"/>
                </w:rPr>
                <w:instrText xml:space="preserve"> MACROBUTTON  SnrToggleCheckbox □适用 </w:instrText>
              </w:r>
              <w:r>
                <w:rPr>
                  <w:szCs w:val="21"/>
                </w:rPr>
                <w:fldChar w:fldCharType="end"/>
              </w:r>
              <w:r>
                <w:rPr>
                  <w:szCs w:val="21"/>
                </w:rPr>
                <w:fldChar w:fldCharType="begin"/>
              </w:r>
              <w:r w:rsidR="00445050">
                <w:rPr>
                  <w:szCs w:val="21"/>
                </w:rPr>
                <w:instrText xml:space="preserve"> MACROBUTTON  SnrToggleCheckbox √不适用 </w:instrText>
              </w:r>
              <w:r>
                <w:rPr>
                  <w:szCs w:val="21"/>
                </w:rPr>
                <w:fldChar w:fldCharType="end"/>
              </w:r>
            </w:sdtContent>
          </w:sdt>
        </w:p>
        <w:p w:rsidR="00C24777" w:rsidRDefault="00703070">
          <w:pPr>
            <w:rPr>
              <w:szCs w:val="21"/>
            </w:rPr>
          </w:pPr>
        </w:p>
      </w:sdtContent>
    </w:sdt>
    <w:p w:rsidR="00C24777" w:rsidRDefault="00C24777" w:rsidP="002B4E99">
      <w:pPr>
        <w:pStyle w:val="3"/>
        <w:numPr>
          <w:ilvl w:val="0"/>
          <w:numId w:val="66"/>
        </w:numPr>
        <w:tabs>
          <w:tab w:val="left" w:pos="504"/>
        </w:tabs>
      </w:pPr>
      <w:r>
        <w:rPr>
          <w:rFonts w:hint="eastAsia"/>
        </w:rPr>
        <w:t>应付票据</w:t>
      </w:r>
    </w:p>
    <w:sdt>
      <w:sdtPr>
        <w:alias w:val="是否适用：应付票据[双击切换]"/>
        <w:tag w:val="_GBC_c0116f9cd6f34dcfa483a1f112dac85a"/>
        <w:id w:val="9003141"/>
        <w:lock w:val="sdtLocked"/>
        <w:placeholder>
          <w:docPart w:val="GBC22222222222222222222222222222"/>
        </w:placeholder>
      </w:sdtPr>
      <w:sdtContent>
        <w:p w:rsidR="00445050" w:rsidRDefault="00703070" w:rsidP="00445050">
          <w:r>
            <w:fldChar w:fldCharType="begin"/>
          </w:r>
          <w:r w:rsidR="00445050">
            <w:instrText xml:space="preserve"> MACROBUTTON  SnrToggleCheckbox √适用 </w:instrText>
          </w:r>
          <w:r>
            <w:fldChar w:fldCharType="end"/>
          </w:r>
          <w:r>
            <w:fldChar w:fldCharType="begin"/>
          </w:r>
          <w:r w:rsidR="00445050">
            <w:instrText xml:space="preserve"> MACROBUTTON  SnrToggleCheckbox □不适用 </w:instrText>
          </w:r>
          <w:r>
            <w:fldChar w:fldCharType="end"/>
          </w:r>
        </w:p>
      </w:sdtContent>
    </w:sdt>
    <w:sdt>
      <w:sdtPr>
        <w:rPr>
          <w:rFonts w:hint="eastAsia"/>
          <w:b/>
          <w:bCs/>
        </w:rPr>
        <w:alias w:val="模块:应付票据"/>
        <w:tag w:val="_SEC_42d38d00af52480383edb08e04ca3f9e"/>
        <w:id w:val="-1344385649"/>
        <w:lock w:val="sdtLocked"/>
      </w:sdtPr>
      <w:sdtEndPr>
        <w:rPr>
          <w:rFonts w:cstheme="minorBidi" w:hint="default"/>
          <w:b w:val="0"/>
          <w:bCs w:val="0"/>
          <w:szCs w:val="21"/>
        </w:rPr>
      </w:sdtEndPr>
      <w:sdtContent>
        <w:p w:rsidR="00445050" w:rsidRDefault="00445050">
          <w:pPr>
            <w:jc w:val="right"/>
          </w:pPr>
          <w:r>
            <w:rPr>
              <w:rFonts w:hint="eastAsia"/>
            </w:rPr>
            <w:t>单位：</w:t>
          </w:r>
          <w:sdt>
            <w:sdtPr>
              <w:rPr>
                <w:rFonts w:hint="eastAsia"/>
              </w:rPr>
              <w:alias w:val="单位：财务附注：应付票据"/>
              <w:tag w:val="_GBC_15d55f1cad24473fb8cfaa98468213e2"/>
              <w:id w:val="140001573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db171c7622f3432ab2c9c6ae31a7aba7"/>
              <w:id w:val="-124533799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445050" w:rsidRPr="00880EA8" w:rsidTr="000F2EC9">
            <w:trPr>
              <w:cantSplit/>
            </w:trPr>
            <w:tc>
              <w:tcPr>
                <w:tcW w:w="1299" w:type="pct"/>
                <w:tcBorders>
                  <w:top w:val="single" w:sz="6" w:space="0" w:color="auto"/>
                  <w:left w:val="single" w:sz="6" w:space="0" w:color="auto"/>
                  <w:bottom w:val="single" w:sz="6" w:space="0" w:color="auto"/>
                  <w:right w:val="single" w:sz="6" w:space="0" w:color="auto"/>
                </w:tcBorders>
                <w:vAlign w:val="center"/>
              </w:tcPr>
              <w:p w:rsidR="00445050" w:rsidRPr="00880EA8" w:rsidRDefault="00445050">
                <w:pPr>
                  <w:autoSpaceDE w:val="0"/>
                  <w:autoSpaceDN w:val="0"/>
                  <w:adjustRightInd w:val="0"/>
                  <w:snapToGrid w:val="0"/>
                  <w:spacing w:line="240" w:lineRule="atLeast"/>
                  <w:jc w:val="center"/>
                  <w:rPr>
                    <w:rFonts w:asciiTheme="minorEastAsia" w:eastAsiaTheme="minorEastAsia" w:hAnsiTheme="minorEastAsia"/>
                    <w:szCs w:val="21"/>
                  </w:rPr>
                </w:pPr>
                <w:r w:rsidRPr="00880EA8">
                  <w:rPr>
                    <w:rFonts w:asciiTheme="minorEastAsia" w:eastAsiaTheme="minorEastAsia" w:hAnsiTheme="minorEastAsia" w:hint="eastAsia"/>
                    <w:szCs w:val="21"/>
                  </w:rPr>
                  <w:t>种类</w:t>
                </w:r>
              </w:p>
            </w:tc>
            <w:tc>
              <w:tcPr>
                <w:tcW w:w="1877" w:type="pct"/>
                <w:tcBorders>
                  <w:top w:val="single" w:sz="6" w:space="0" w:color="auto"/>
                  <w:left w:val="single" w:sz="6" w:space="0" w:color="auto"/>
                  <w:bottom w:val="single" w:sz="6" w:space="0" w:color="auto"/>
                  <w:right w:val="single" w:sz="6" w:space="0" w:color="auto"/>
                </w:tcBorders>
                <w:vAlign w:val="center"/>
              </w:tcPr>
              <w:p w:rsidR="00445050" w:rsidRPr="00880EA8" w:rsidRDefault="00445050">
                <w:pPr>
                  <w:autoSpaceDE w:val="0"/>
                  <w:autoSpaceDN w:val="0"/>
                  <w:adjustRightInd w:val="0"/>
                  <w:snapToGrid w:val="0"/>
                  <w:spacing w:line="240" w:lineRule="atLeast"/>
                  <w:jc w:val="center"/>
                  <w:rPr>
                    <w:rFonts w:asciiTheme="minorEastAsia" w:eastAsiaTheme="minorEastAsia" w:hAnsiTheme="minorEastAsia"/>
                    <w:szCs w:val="21"/>
                  </w:rPr>
                </w:pPr>
                <w:r w:rsidRPr="00880EA8">
                  <w:rPr>
                    <w:rFonts w:asciiTheme="minorEastAsia" w:eastAsiaTheme="minorEastAsia" w:hAnsiTheme="minorEastAsia" w:hint="eastAsia"/>
                    <w:szCs w:val="21"/>
                  </w:rPr>
                  <w:t>期末余额</w:t>
                </w:r>
              </w:p>
            </w:tc>
            <w:tc>
              <w:tcPr>
                <w:tcW w:w="1824" w:type="pct"/>
                <w:tcBorders>
                  <w:top w:val="single" w:sz="6" w:space="0" w:color="auto"/>
                  <w:left w:val="single" w:sz="6" w:space="0" w:color="auto"/>
                  <w:bottom w:val="single" w:sz="6" w:space="0" w:color="auto"/>
                  <w:right w:val="single" w:sz="6" w:space="0" w:color="auto"/>
                </w:tcBorders>
                <w:vAlign w:val="center"/>
              </w:tcPr>
              <w:p w:rsidR="00445050" w:rsidRPr="00880EA8" w:rsidRDefault="00445050">
                <w:pPr>
                  <w:autoSpaceDE w:val="0"/>
                  <w:autoSpaceDN w:val="0"/>
                  <w:adjustRightInd w:val="0"/>
                  <w:snapToGrid w:val="0"/>
                  <w:spacing w:line="240" w:lineRule="atLeast"/>
                  <w:jc w:val="center"/>
                  <w:rPr>
                    <w:rFonts w:asciiTheme="minorEastAsia" w:eastAsiaTheme="minorEastAsia" w:hAnsiTheme="minorEastAsia"/>
                    <w:szCs w:val="21"/>
                  </w:rPr>
                </w:pPr>
                <w:r w:rsidRPr="00880EA8">
                  <w:rPr>
                    <w:rFonts w:asciiTheme="minorEastAsia" w:eastAsiaTheme="minorEastAsia" w:hAnsiTheme="minorEastAsia" w:hint="eastAsia"/>
                    <w:szCs w:val="21"/>
                  </w:rPr>
                  <w:t>期初余额</w:t>
                </w:r>
              </w:p>
            </w:tc>
          </w:tr>
          <w:tr w:rsidR="00445050" w:rsidRPr="00880EA8" w:rsidTr="000F2EC9">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445050" w:rsidRPr="00880EA8" w:rsidRDefault="00445050">
                <w:pPr>
                  <w:autoSpaceDE w:val="0"/>
                  <w:autoSpaceDN w:val="0"/>
                  <w:adjustRightInd w:val="0"/>
                  <w:snapToGrid w:val="0"/>
                  <w:spacing w:line="240" w:lineRule="atLeast"/>
                  <w:rPr>
                    <w:rFonts w:asciiTheme="minorEastAsia" w:eastAsiaTheme="minorEastAsia" w:hAnsiTheme="minorEastAsia"/>
                    <w:szCs w:val="21"/>
                  </w:rPr>
                </w:pPr>
                <w:r w:rsidRPr="00880EA8">
                  <w:rPr>
                    <w:rFonts w:asciiTheme="minorEastAsia" w:eastAsiaTheme="minorEastAsia" w:hAnsiTheme="minorEastAsia" w:hint="eastAsia"/>
                    <w:szCs w:val="21"/>
                  </w:rPr>
                  <w:t>银行承兑汇票</w:t>
                </w:r>
              </w:p>
            </w:tc>
            <w:sdt>
              <w:sdtPr>
                <w:rPr>
                  <w:rFonts w:asciiTheme="minorEastAsia" w:eastAsiaTheme="minorEastAsia" w:hAnsiTheme="minorEastAsia"/>
                  <w:szCs w:val="21"/>
                </w:rPr>
                <w:alias w:val="银行承兑汇票"/>
                <w:tag w:val="_GBC_7f5e95628eda40228efd331caa7ac692"/>
                <w:id w:val="1158577723"/>
                <w:lock w:val="sdtLocked"/>
              </w:sdt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445050" w:rsidRPr="00880EA8" w:rsidRDefault="00445050">
                    <w:pPr>
                      <w:ind w:right="13"/>
                      <w:jc w:val="right"/>
                      <w:rPr>
                        <w:rFonts w:asciiTheme="minorEastAsia" w:eastAsiaTheme="minorEastAsia" w:hAnsiTheme="minorEastAsia"/>
                        <w:color w:val="000000" w:themeColor="text1"/>
                        <w:szCs w:val="21"/>
                      </w:rPr>
                    </w:pPr>
                    <w:r w:rsidRPr="00880EA8">
                      <w:rPr>
                        <w:rFonts w:asciiTheme="minorEastAsia" w:eastAsiaTheme="minorEastAsia" w:hAnsiTheme="minorEastAsia"/>
                        <w:szCs w:val="21"/>
                      </w:rPr>
                      <w:t>42,225,472.20</w:t>
                    </w:r>
                  </w:p>
                </w:tc>
              </w:sdtContent>
            </w:sdt>
            <w:sdt>
              <w:sdtPr>
                <w:rPr>
                  <w:rFonts w:asciiTheme="minorEastAsia" w:eastAsiaTheme="minorEastAsia" w:hAnsiTheme="minorEastAsia"/>
                  <w:szCs w:val="21"/>
                </w:rPr>
                <w:alias w:val="银行承兑汇票"/>
                <w:tag w:val="_GBC_c5d8453972764fb8ba7754ec74c75e88"/>
                <w:id w:val="154497868"/>
                <w:lock w:val="sdtLocked"/>
              </w:sdt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445050" w:rsidRPr="00880EA8" w:rsidRDefault="00445050">
                    <w:pPr>
                      <w:jc w:val="right"/>
                      <w:rPr>
                        <w:rFonts w:asciiTheme="minorEastAsia" w:eastAsiaTheme="minorEastAsia" w:hAnsiTheme="minorEastAsia"/>
                        <w:color w:val="000000" w:themeColor="text1"/>
                        <w:szCs w:val="21"/>
                      </w:rPr>
                    </w:pPr>
                    <w:r w:rsidRPr="00880EA8">
                      <w:rPr>
                        <w:rFonts w:asciiTheme="minorEastAsia" w:eastAsiaTheme="minorEastAsia" w:hAnsiTheme="minorEastAsia"/>
                        <w:szCs w:val="21"/>
                      </w:rPr>
                      <w:t>39,042,971.50</w:t>
                    </w:r>
                  </w:p>
                </w:tc>
              </w:sdtContent>
            </w:sdt>
          </w:tr>
          <w:tr w:rsidR="00445050" w:rsidRPr="00880EA8" w:rsidTr="000F2EC9">
            <w:trPr>
              <w:cantSplit/>
            </w:trPr>
            <w:tc>
              <w:tcPr>
                <w:tcW w:w="1299" w:type="pct"/>
                <w:tcBorders>
                  <w:top w:val="single" w:sz="6" w:space="0" w:color="auto"/>
                  <w:left w:val="single" w:sz="6" w:space="0" w:color="auto"/>
                  <w:bottom w:val="single" w:sz="6" w:space="0" w:color="auto"/>
                  <w:right w:val="single" w:sz="6" w:space="0" w:color="auto"/>
                </w:tcBorders>
                <w:vAlign w:val="center"/>
              </w:tcPr>
              <w:p w:rsidR="00445050" w:rsidRPr="00880EA8" w:rsidRDefault="00445050">
                <w:pPr>
                  <w:autoSpaceDE w:val="0"/>
                  <w:autoSpaceDN w:val="0"/>
                  <w:adjustRightInd w:val="0"/>
                  <w:snapToGrid w:val="0"/>
                  <w:spacing w:line="240" w:lineRule="atLeast"/>
                  <w:jc w:val="center"/>
                  <w:rPr>
                    <w:rFonts w:asciiTheme="minorEastAsia" w:eastAsiaTheme="minorEastAsia" w:hAnsiTheme="minorEastAsia"/>
                    <w:szCs w:val="21"/>
                  </w:rPr>
                </w:pPr>
                <w:r w:rsidRPr="00880EA8">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付票据"/>
                <w:tag w:val="_GBC_3af1742f4a524817b522b8f1e07855dd"/>
                <w:id w:val="-2036730559"/>
                <w:lock w:val="sdtLocked"/>
              </w:sdtPr>
              <w:sdtContent>
                <w:tc>
                  <w:tcPr>
                    <w:tcW w:w="1877" w:type="pct"/>
                    <w:tcBorders>
                      <w:top w:val="single" w:sz="6" w:space="0" w:color="auto"/>
                      <w:left w:val="single" w:sz="6" w:space="0" w:color="auto"/>
                      <w:bottom w:val="single" w:sz="6" w:space="0" w:color="auto"/>
                      <w:right w:val="single" w:sz="6" w:space="0" w:color="auto"/>
                    </w:tcBorders>
                  </w:tcPr>
                  <w:p w:rsidR="00445050" w:rsidRPr="00880EA8" w:rsidRDefault="00445050">
                    <w:pPr>
                      <w:jc w:val="right"/>
                      <w:rPr>
                        <w:rFonts w:asciiTheme="minorEastAsia" w:eastAsiaTheme="minorEastAsia" w:hAnsiTheme="minorEastAsia"/>
                        <w:color w:val="000000" w:themeColor="text1"/>
                        <w:szCs w:val="21"/>
                      </w:rPr>
                    </w:pPr>
                    <w:r w:rsidRPr="00880EA8">
                      <w:rPr>
                        <w:rFonts w:asciiTheme="minorEastAsia" w:eastAsiaTheme="minorEastAsia" w:hAnsiTheme="minorEastAsia"/>
                        <w:szCs w:val="21"/>
                      </w:rPr>
                      <w:t>42,225,472.20</w:t>
                    </w:r>
                  </w:p>
                </w:tc>
              </w:sdtContent>
            </w:sdt>
            <w:sdt>
              <w:sdtPr>
                <w:rPr>
                  <w:rFonts w:asciiTheme="minorEastAsia" w:eastAsiaTheme="minorEastAsia" w:hAnsiTheme="minorEastAsia"/>
                  <w:szCs w:val="21"/>
                </w:rPr>
                <w:alias w:val="应付票据"/>
                <w:tag w:val="_GBC_9b59620e88cb41a38aeab8d374c947e5"/>
                <w:id w:val="1063457693"/>
                <w:lock w:val="sdtLocked"/>
              </w:sdtPr>
              <w:sdtContent>
                <w:tc>
                  <w:tcPr>
                    <w:tcW w:w="1824" w:type="pct"/>
                    <w:tcBorders>
                      <w:top w:val="single" w:sz="6" w:space="0" w:color="auto"/>
                      <w:left w:val="single" w:sz="6" w:space="0" w:color="auto"/>
                      <w:bottom w:val="single" w:sz="6" w:space="0" w:color="auto"/>
                      <w:right w:val="single" w:sz="6" w:space="0" w:color="auto"/>
                    </w:tcBorders>
                  </w:tcPr>
                  <w:p w:rsidR="00445050" w:rsidRPr="00880EA8" w:rsidRDefault="00445050">
                    <w:pPr>
                      <w:jc w:val="right"/>
                      <w:rPr>
                        <w:rFonts w:asciiTheme="minorEastAsia" w:eastAsiaTheme="minorEastAsia" w:hAnsiTheme="minorEastAsia"/>
                        <w:color w:val="000000" w:themeColor="text1"/>
                        <w:szCs w:val="21"/>
                      </w:rPr>
                    </w:pPr>
                    <w:r w:rsidRPr="00880EA8">
                      <w:rPr>
                        <w:rFonts w:asciiTheme="minorEastAsia" w:eastAsiaTheme="minorEastAsia" w:hAnsiTheme="minorEastAsia"/>
                        <w:szCs w:val="21"/>
                      </w:rPr>
                      <w:t>39,042,971.50</w:t>
                    </w:r>
                  </w:p>
                </w:tc>
              </w:sdtContent>
            </w:sdt>
          </w:tr>
        </w:tbl>
        <w:p w:rsidR="00445050" w:rsidRDefault="00445050">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0987f9272cb2419f937357595042911e"/>
              <w:id w:val="-94866411"/>
              <w:lock w:val="sdtLocked"/>
            </w:sdtPr>
            <w:sdtContent>
              <w:r w:rsidR="002B4E99">
                <w:rPr>
                  <w:rFonts w:hint="eastAsia"/>
                  <w:szCs w:val="21"/>
                </w:rPr>
                <w:t>0</w:t>
              </w:r>
            </w:sdtContent>
          </w:sdt>
          <w:r>
            <w:rPr>
              <w:rFonts w:hint="eastAsia"/>
              <w:szCs w:val="21"/>
            </w:rPr>
            <w:t xml:space="preserve"> 元。</w:t>
          </w:r>
        </w:p>
      </w:sdtContent>
    </w:sdt>
    <w:p w:rsidR="00C24777" w:rsidRDefault="00C24777">
      <w:pPr>
        <w:rPr>
          <w:szCs w:val="21"/>
        </w:rPr>
      </w:pPr>
    </w:p>
    <w:p w:rsidR="00C24777" w:rsidRDefault="00C24777" w:rsidP="002B4E99">
      <w:pPr>
        <w:pStyle w:val="3"/>
        <w:numPr>
          <w:ilvl w:val="0"/>
          <w:numId w:val="66"/>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SEC_6983b90893c6404eb7c7286ec627bbd3"/>
        <w:id w:val="9003169"/>
        <w:lock w:val="sdtLocked"/>
        <w:placeholder>
          <w:docPart w:val="GBC22222222222222222222222222222"/>
        </w:placeholder>
      </w:sdtPr>
      <w:sdtEndPr>
        <w:rPr>
          <w:szCs w:val="24"/>
        </w:rPr>
      </w:sdtEndPr>
      <w:sdtContent>
        <w:p w:rsidR="00C24777" w:rsidRDefault="00C24777" w:rsidP="002B4E99">
          <w:pPr>
            <w:pStyle w:val="4"/>
            <w:numPr>
              <w:ilvl w:val="0"/>
              <w:numId w:val="85"/>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dfb190a9e762454c9f89eb6be64b6eae"/>
            <w:id w:val="9003152"/>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应付账款情况"/>
              <w:tag w:val="_GBC_c14fe17937b74139aa7e100941fb21e9"/>
              <w:id w:val="90031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90031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C24777" w:rsidTr="00C24777">
            <w:tc>
              <w:tcPr>
                <w:tcW w:w="1570" w:type="pct"/>
                <w:shd w:val="clear" w:color="auto" w:fill="auto"/>
              </w:tcPr>
              <w:p w:rsidR="00C24777" w:rsidRDefault="00C24777" w:rsidP="00C24777">
                <w:pPr>
                  <w:jc w:val="center"/>
                  <w:rPr>
                    <w:szCs w:val="21"/>
                  </w:rPr>
                </w:pPr>
                <w:r>
                  <w:rPr>
                    <w:rFonts w:hint="eastAsia"/>
                    <w:szCs w:val="21"/>
                  </w:rPr>
                  <w:t>项目</w:t>
                </w:r>
              </w:p>
            </w:tc>
            <w:tc>
              <w:tcPr>
                <w:tcW w:w="1584" w:type="pct"/>
                <w:shd w:val="clear" w:color="auto" w:fill="auto"/>
              </w:tcPr>
              <w:p w:rsidR="00C24777" w:rsidRDefault="00C24777" w:rsidP="00C24777">
                <w:pPr>
                  <w:jc w:val="center"/>
                  <w:rPr>
                    <w:szCs w:val="21"/>
                  </w:rPr>
                </w:pPr>
                <w:r>
                  <w:rPr>
                    <w:rFonts w:hint="eastAsia"/>
                    <w:szCs w:val="21"/>
                  </w:rPr>
                  <w:t>期末余额</w:t>
                </w:r>
              </w:p>
            </w:tc>
            <w:tc>
              <w:tcPr>
                <w:tcW w:w="1846" w:type="pct"/>
                <w:shd w:val="clear" w:color="auto" w:fill="auto"/>
              </w:tcPr>
              <w:p w:rsidR="00C24777" w:rsidRDefault="00C24777" w:rsidP="00C24777">
                <w:pPr>
                  <w:jc w:val="center"/>
                  <w:rPr>
                    <w:szCs w:val="21"/>
                  </w:rPr>
                </w:pPr>
                <w:r>
                  <w:rPr>
                    <w:rFonts w:hint="eastAsia"/>
                    <w:szCs w:val="21"/>
                  </w:rPr>
                  <w:t>期初余额</w:t>
                </w:r>
              </w:p>
            </w:tc>
          </w:tr>
          <w:sdt>
            <w:sdtPr>
              <w:rPr>
                <w:rFonts w:hint="eastAsia"/>
                <w:szCs w:val="21"/>
              </w:rPr>
              <w:alias w:val="应付账款情况明细"/>
              <w:tag w:val="_TUP_f092ddb351f143359436bc8808c3f1ee"/>
              <w:id w:val="9003158"/>
              <w:lock w:val="sdtLocked"/>
            </w:sdtPr>
            <w:sdtContent>
              <w:tr w:rsidR="00C24777" w:rsidTr="00C24777">
                <w:sdt>
                  <w:sdtPr>
                    <w:rPr>
                      <w:rFonts w:hint="eastAsia"/>
                      <w:szCs w:val="21"/>
                    </w:rPr>
                    <w:alias w:val="应付账款情况明细-项目"/>
                    <w:tag w:val="_GBC_dce28c5794594cc2910dd98407f942a2"/>
                    <w:id w:val="9003155"/>
                    <w:lock w:val="sdtLocked"/>
                  </w:sdtPr>
                  <w:sdtContent>
                    <w:tc>
                      <w:tcPr>
                        <w:tcW w:w="1570" w:type="pct"/>
                        <w:shd w:val="clear" w:color="auto" w:fill="auto"/>
                      </w:tcPr>
                      <w:p w:rsidR="00C24777" w:rsidRDefault="00C24777" w:rsidP="00C24777">
                        <w:pPr>
                          <w:rPr>
                            <w:szCs w:val="21"/>
                          </w:rPr>
                        </w:pPr>
                        <w:r>
                          <w:rPr>
                            <w:rFonts w:hint="eastAsia"/>
                            <w:szCs w:val="21"/>
                          </w:rPr>
                          <w:t>货款</w:t>
                        </w:r>
                      </w:p>
                    </w:tc>
                  </w:sdtContent>
                </w:sdt>
                <w:sdt>
                  <w:sdtPr>
                    <w:rPr>
                      <w:szCs w:val="21"/>
                    </w:rPr>
                    <w:alias w:val="应付账款情况明细-金额"/>
                    <w:tag w:val="_GBC_2270d210381c42fb93a36511acfe888b"/>
                    <w:id w:val="9003156"/>
                    <w:lock w:val="sdtLocked"/>
                  </w:sdtPr>
                  <w:sdtContent>
                    <w:tc>
                      <w:tcPr>
                        <w:tcW w:w="1584" w:type="pct"/>
                        <w:shd w:val="clear" w:color="auto" w:fill="auto"/>
                      </w:tcPr>
                      <w:p w:rsidR="00C24777" w:rsidRDefault="00C24777" w:rsidP="00FA3C5D">
                        <w:pPr>
                          <w:rPr>
                            <w:szCs w:val="21"/>
                          </w:rPr>
                        </w:pPr>
                        <w:r>
                          <w:rPr>
                            <w:szCs w:val="21"/>
                          </w:rPr>
                          <w:t>101,407,764.13</w:t>
                        </w:r>
                      </w:p>
                    </w:tc>
                  </w:sdtContent>
                </w:sdt>
                <w:sdt>
                  <w:sdtPr>
                    <w:rPr>
                      <w:szCs w:val="21"/>
                    </w:rPr>
                    <w:alias w:val="应付账款情况明细-金额"/>
                    <w:tag w:val="_GBC_d2865d189860493f810b834e21ca2583"/>
                    <w:id w:val="9003157"/>
                    <w:lock w:val="sdtLocked"/>
                  </w:sdtPr>
                  <w:sdtContent>
                    <w:tc>
                      <w:tcPr>
                        <w:tcW w:w="1846" w:type="pct"/>
                        <w:shd w:val="clear" w:color="auto" w:fill="auto"/>
                      </w:tcPr>
                      <w:p w:rsidR="00C24777" w:rsidRDefault="00C24777" w:rsidP="00FA3C5D">
                        <w:pPr>
                          <w:rPr>
                            <w:szCs w:val="21"/>
                          </w:rPr>
                        </w:pPr>
                        <w:r>
                          <w:rPr>
                            <w:szCs w:val="21"/>
                          </w:rPr>
                          <w:t>95,672,353.89</w:t>
                        </w:r>
                      </w:p>
                    </w:tc>
                  </w:sdtContent>
                </w:sdt>
              </w:tr>
            </w:sdtContent>
          </w:sdt>
          <w:sdt>
            <w:sdtPr>
              <w:rPr>
                <w:rFonts w:hint="eastAsia"/>
                <w:szCs w:val="21"/>
              </w:rPr>
              <w:alias w:val="应付账款情况明细"/>
              <w:tag w:val="_TUP_f092ddb351f143359436bc8808c3f1ee"/>
              <w:id w:val="9003162"/>
              <w:lock w:val="sdtLocked"/>
            </w:sdtPr>
            <w:sdtContent>
              <w:tr w:rsidR="00C24777" w:rsidTr="00C24777">
                <w:sdt>
                  <w:sdtPr>
                    <w:rPr>
                      <w:rFonts w:hint="eastAsia"/>
                      <w:szCs w:val="21"/>
                    </w:rPr>
                    <w:alias w:val="应付账款情况明细-项目"/>
                    <w:tag w:val="_GBC_dce28c5794594cc2910dd98407f942a2"/>
                    <w:id w:val="9003159"/>
                    <w:lock w:val="sdtLocked"/>
                  </w:sdtPr>
                  <w:sdtContent>
                    <w:tc>
                      <w:tcPr>
                        <w:tcW w:w="1570" w:type="pct"/>
                        <w:shd w:val="clear" w:color="auto" w:fill="auto"/>
                      </w:tcPr>
                      <w:p w:rsidR="00C24777" w:rsidRDefault="00C24777" w:rsidP="00C24777">
                        <w:pPr>
                          <w:rPr>
                            <w:szCs w:val="21"/>
                          </w:rPr>
                        </w:pPr>
                        <w:r>
                          <w:rPr>
                            <w:rFonts w:hint="eastAsia"/>
                            <w:szCs w:val="21"/>
                          </w:rPr>
                          <w:t>工程及设备款</w:t>
                        </w:r>
                      </w:p>
                    </w:tc>
                  </w:sdtContent>
                </w:sdt>
                <w:sdt>
                  <w:sdtPr>
                    <w:rPr>
                      <w:szCs w:val="21"/>
                    </w:rPr>
                    <w:alias w:val="应付账款情况明细-金额"/>
                    <w:tag w:val="_GBC_2270d210381c42fb93a36511acfe888b"/>
                    <w:id w:val="9003160"/>
                    <w:lock w:val="sdtLocked"/>
                  </w:sdtPr>
                  <w:sdtContent>
                    <w:tc>
                      <w:tcPr>
                        <w:tcW w:w="1584" w:type="pct"/>
                        <w:shd w:val="clear" w:color="auto" w:fill="auto"/>
                      </w:tcPr>
                      <w:p w:rsidR="00C24777" w:rsidRDefault="00C24777" w:rsidP="00FA3C5D">
                        <w:pPr>
                          <w:rPr>
                            <w:szCs w:val="21"/>
                          </w:rPr>
                        </w:pPr>
                        <w:r>
                          <w:rPr>
                            <w:szCs w:val="21"/>
                          </w:rPr>
                          <w:t>26,038,018.88</w:t>
                        </w:r>
                      </w:p>
                    </w:tc>
                  </w:sdtContent>
                </w:sdt>
                <w:sdt>
                  <w:sdtPr>
                    <w:rPr>
                      <w:szCs w:val="21"/>
                    </w:rPr>
                    <w:alias w:val="应付账款情况明细-金额"/>
                    <w:tag w:val="_GBC_d2865d189860493f810b834e21ca2583"/>
                    <w:id w:val="9003161"/>
                    <w:lock w:val="sdtLocked"/>
                  </w:sdtPr>
                  <w:sdtContent>
                    <w:tc>
                      <w:tcPr>
                        <w:tcW w:w="1846" w:type="pct"/>
                        <w:shd w:val="clear" w:color="auto" w:fill="auto"/>
                      </w:tcPr>
                      <w:p w:rsidR="00C24777" w:rsidRDefault="00C24777" w:rsidP="00FA3C5D">
                        <w:pPr>
                          <w:rPr>
                            <w:szCs w:val="21"/>
                          </w:rPr>
                        </w:pPr>
                        <w:r>
                          <w:rPr>
                            <w:szCs w:val="21"/>
                          </w:rPr>
                          <w:t>25,290,755.59</w:t>
                        </w:r>
                      </w:p>
                    </w:tc>
                  </w:sdtContent>
                </w:sdt>
              </w:tr>
            </w:sdtContent>
          </w:sdt>
          <w:sdt>
            <w:sdtPr>
              <w:rPr>
                <w:rFonts w:hint="eastAsia"/>
                <w:szCs w:val="21"/>
              </w:rPr>
              <w:alias w:val="应付账款情况明细"/>
              <w:tag w:val="_TUP_f092ddb351f143359436bc8808c3f1ee"/>
              <w:id w:val="9003166"/>
              <w:lock w:val="sdtLocked"/>
            </w:sdtPr>
            <w:sdtContent>
              <w:tr w:rsidR="00C24777" w:rsidTr="00C24777">
                <w:sdt>
                  <w:sdtPr>
                    <w:rPr>
                      <w:rFonts w:hint="eastAsia"/>
                      <w:szCs w:val="21"/>
                    </w:rPr>
                    <w:alias w:val="应付账款情况明细-项目"/>
                    <w:tag w:val="_GBC_dce28c5794594cc2910dd98407f942a2"/>
                    <w:id w:val="9003163"/>
                    <w:lock w:val="sdtLocked"/>
                  </w:sdtPr>
                  <w:sdtContent>
                    <w:tc>
                      <w:tcPr>
                        <w:tcW w:w="1570" w:type="pct"/>
                        <w:shd w:val="clear" w:color="auto" w:fill="auto"/>
                      </w:tcPr>
                      <w:p w:rsidR="00C24777" w:rsidRDefault="00C24777" w:rsidP="00C24777">
                        <w:pPr>
                          <w:rPr>
                            <w:szCs w:val="21"/>
                          </w:rPr>
                        </w:pPr>
                        <w:r>
                          <w:rPr>
                            <w:rFonts w:hint="eastAsia"/>
                            <w:szCs w:val="21"/>
                          </w:rPr>
                          <w:t>其他</w:t>
                        </w:r>
                      </w:p>
                    </w:tc>
                  </w:sdtContent>
                </w:sdt>
                <w:sdt>
                  <w:sdtPr>
                    <w:rPr>
                      <w:szCs w:val="21"/>
                    </w:rPr>
                    <w:alias w:val="应付账款情况明细-金额"/>
                    <w:tag w:val="_GBC_2270d210381c42fb93a36511acfe888b"/>
                    <w:id w:val="9003164"/>
                    <w:lock w:val="sdtLocked"/>
                  </w:sdtPr>
                  <w:sdtContent>
                    <w:tc>
                      <w:tcPr>
                        <w:tcW w:w="1584" w:type="pct"/>
                        <w:shd w:val="clear" w:color="auto" w:fill="auto"/>
                      </w:tcPr>
                      <w:p w:rsidR="00C24777" w:rsidRDefault="00C24777" w:rsidP="00FA3C5D">
                        <w:pPr>
                          <w:rPr>
                            <w:szCs w:val="21"/>
                          </w:rPr>
                        </w:pPr>
                        <w:r>
                          <w:rPr>
                            <w:szCs w:val="21"/>
                          </w:rPr>
                          <w:t>109,783.16</w:t>
                        </w:r>
                      </w:p>
                    </w:tc>
                  </w:sdtContent>
                </w:sdt>
                <w:sdt>
                  <w:sdtPr>
                    <w:rPr>
                      <w:szCs w:val="21"/>
                    </w:rPr>
                    <w:alias w:val="应付账款情况明细-金额"/>
                    <w:tag w:val="_GBC_d2865d189860493f810b834e21ca2583"/>
                    <w:id w:val="9003165"/>
                    <w:lock w:val="sdtLocked"/>
                  </w:sdtPr>
                  <w:sdtContent>
                    <w:tc>
                      <w:tcPr>
                        <w:tcW w:w="1846" w:type="pct"/>
                        <w:shd w:val="clear" w:color="auto" w:fill="auto"/>
                      </w:tcPr>
                      <w:p w:rsidR="00C24777" w:rsidRDefault="00C24777" w:rsidP="00FA3C5D">
                        <w:pPr>
                          <w:rPr>
                            <w:szCs w:val="21"/>
                          </w:rPr>
                        </w:pPr>
                        <w:r>
                          <w:rPr>
                            <w:szCs w:val="21"/>
                          </w:rPr>
                          <w:t>67,240.60</w:t>
                        </w:r>
                      </w:p>
                    </w:tc>
                  </w:sdtContent>
                </w:sdt>
              </w:tr>
            </w:sdtContent>
          </w:sdt>
          <w:tr w:rsidR="00C24777" w:rsidRPr="00F071D2" w:rsidTr="00C24777">
            <w:tc>
              <w:tcPr>
                <w:tcW w:w="1570" w:type="pct"/>
                <w:shd w:val="clear" w:color="auto" w:fill="auto"/>
              </w:tcPr>
              <w:p w:rsidR="00C24777" w:rsidRDefault="00C24777" w:rsidP="00C24777">
                <w:pPr>
                  <w:jc w:val="center"/>
                  <w:rPr>
                    <w:szCs w:val="21"/>
                  </w:rPr>
                </w:pPr>
                <w:r>
                  <w:rPr>
                    <w:rFonts w:hint="eastAsia"/>
                    <w:szCs w:val="21"/>
                  </w:rPr>
                  <w:t>合计</w:t>
                </w:r>
              </w:p>
            </w:tc>
            <w:sdt>
              <w:sdtPr>
                <w:rPr>
                  <w:szCs w:val="21"/>
                </w:rPr>
                <w:alias w:val="应付帐款"/>
                <w:tag w:val="_GBC_64534f123abe4afa8b5fd473b96f2e88"/>
                <w:id w:val="9003167"/>
                <w:lock w:val="sdtLocked"/>
              </w:sdtPr>
              <w:sdtContent>
                <w:tc>
                  <w:tcPr>
                    <w:tcW w:w="1584" w:type="pct"/>
                    <w:shd w:val="clear" w:color="auto" w:fill="auto"/>
                  </w:tcPr>
                  <w:p w:rsidR="00C24777" w:rsidRDefault="00C24777" w:rsidP="00FA3C5D">
                    <w:pPr>
                      <w:rPr>
                        <w:szCs w:val="21"/>
                      </w:rPr>
                    </w:pPr>
                    <w:r>
                      <w:rPr>
                        <w:szCs w:val="21"/>
                      </w:rPr>
                      <w:t>127,555,566.17</w:t>
                    </w:r>
                  </w:p>
                </w:tc>
              </w:sdtContent>
            </w:sdt>
            <w:sdt>
              <w:sdtPr>
                <w:rPr>
                  <w:szCs w:val="21"/>
                </w:rPr>
                <w:alias w:val="应付帐款"/>
                <w:tag w:val="_GBC_0781e289580c4dd5a44deb773b59114d"/>
                <w:id w:val="9003168"/>
                <w:lock w:val="sdtLocked"/>
              </w:sdtPr>
              <w:sdtContent>
                <w:tc>
                  <w:tcPr>
                    <w:tcW w:w="1846" w:type="pct"/>
                    <w:shd w:val="clear" w:color="auto" w:fill="auto"/>
                  </w:tcPr>
                  <w:p w:rsidR="00C24777" w:rsidRDefault="00C24777" w:rsidP="00FA3C5D">
                    <w:pPr>
                      <w:rPr>
                        <w:szCs w:val="21"/>
                      </w:rPr>
                    </w:pPr>
                    <w:r>
                      <w:rPr>
                        <w:szCs w:val="21"/>
                      </w:rPr>
                      <w:t>121,030,350.08</w:t>
                    </w:r>
                  </w:p>
                </w:tc>
              </w:sdtContent>
            </w:sdt>
          </w:tr>
        </w:tbl>
        <w:p w:rsidR="00C24777" w:rsidRPr="009D5496" w:rsidRDefault="00703070"/>
      </w:sdtContent>
    </w:sdt>
    <w:sdt>
      <w:sdtPr>
        <w:rPr>
          <w:rFonts w:asciiTheme="minorHAnsi" w:hAnsiTheme="minorHAnsi" w:cstheme="minorBidi" w:hint="eastAsia"/>
          <w:b w:val="0"/>
          <w:bCs w:val="0"/>
          <w:kern w:val="0"/>
          <w:szCs w:val="22"/>
        </w:rPr>
        <w:alias w:val="模块:重要的账龄超过1年的应付账款单位：元币种：人民币项目期末..."/>
        <w:tag w:val="_SEC_f6472fc9df314a45ae6f3743495113f0"/>
        <w:id w:val="9003206"/>
        <w:lock w:val="sdtLocked"/>
        <w:placeholder>
          <w:docPart w:val="GBC22222222222222222222222222222"/>
        </w:placeholder>
      </w:sdtPr>
      <w:sdtEndPr>
        <w:rPr>
          <w:kern w:val="2"/>
        </w:rPr>
      </w:sdtEndPr>
      <w:sdtContent>
        <w:p w:rsidR="00C24777" w:rsidRDefault="00C24777" w:rsidP="002B4E99">
          <w:pPr>
            <w:pStyle w:val="4"/>
            <w:numPr>
              <w:ilvl w:val="0"/>
              <w:numId w:val="85"/>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eff470980a54dc3a4ea5996ab7721ce"/>
            <w:id w:val="9003170"/>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重要的账龄超过1年的应付账款"/>
              <w:tag w:val="_GBC_400afb873eea4650b57e850422f00616"/>
              <w:id w:val="90031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应付账款"/>
              <w:tag w:val="_GBC_e8618ecbab754a8a9213d0e97303efbc"/>
              <w:id w:val="90031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09"/>
            <w:gridCol w:w="2601"/>
            <w:gridCol w:w="2939"/>
          </w:tblGrid>
          <w:tr w:rsidR="00C24777" w:rsidRPr="00FA3C5D" w:rsidTr="008E4F8B">
            <w:tc>
              <w:tcPr>
                <w:tcW w:w="1939" w:type="pct"/>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项目</w:t>
                </w:r>
              </w:p>
            </w:tc>
            <w:tc>
              <w:tcPr>
                <w:tcW w:w="1437" w:type="pct"/>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期末余额</w:t>
                </w:r>
              </w:p>
            </w:tc>
            <w:tc>
              <w:tcPr>
                <w:tcW w:w="1624" w:type="pct"/>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未偿还或结转的原因</w:t>
                </w:r>
              </w:p>
            </w:tc>
          </w:tr>
          <w:sdt>
            <w:sdtPr>
              <w:rPr>
                <w:rFonts w:asciiTheme="minorEastAsia" w:eastAsiaTheme="minorEastAsia" w:hAnsiTheme="minorEastAsia"/>
                <w:szCs w:val="21"/>
              </w:rPr>
              <w:alias w:val="重要的账龄超过1年的应付账款明细"/>
              <w:tag w:val="_TUP_eb35159b40154d30921830d673015213"/>
              <w:id w:val="9003180"/>
              <w:lock w:val="sdtLocked"/>
            </w:sdtPr>
            <w:sdtContent>
              <w:tr w:rsidR="00C24777" w:rsidRPr="00FA3C5D" w:rsidTr="008E4F8B">
                <w:sdt>
                  <w:sdtPr>
                    <w:rPr>
                      <w:rFonts w:asciiTheme="minorEastAsia" w:eastAsiaTheme="minorEastAsia" w:hAnsiTheme="minorEastAsia"/>
                      <w:szCs w:val="21"/>
                    </w:rPr>
                    <w:alias w:val="重要的账龄超过1年的应付账款明细-项目名称"/>
                    <w:tag w:val="_GBC_df42246ded2748d89503b652b8b071a0"/>
                    <w:id w:val="9003177"/>
                    <w:lock w:val="sdtLocked"/>
                  </w:sdtPr>
                  <w:sdtContent>
                    <w:tc>
                      <w:tcPr>
                        <w:tcW w:w="1939" w:type="pct"/>
                        <w:tcBorders>
                          <w:bottom w:val="single" w:sz="4"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淄博市博山维正锻造有限公司</w:t>
                        </w:r>
                      </w:p>
                    </w:tc>
                  </w:sdtContent>
                </w:sdt>
                <w:sdt>
                  <w:sdtPr>
                    <w:rPr>
                      <w:rFonts w:asciiTheme="minorEastAsia" w:eastAsiaTheme="minorEastAsia" w:hAnsiTheme="minorEastAsia"/>
                      <w:szCs w:val="21"/>
                    </w:rPr>
                    <w:alias w:val="重要的账龄超过1年的应付账款明细-余额"/>
                    <w:tag w:val="_GBC_9d6d2e238c31416d82067dc07de88c01"/>
                    <w:id w:val="9003178"/>
                    <w:lock w:val="sdtLocked"/>
                  </w:sdtPr>
                  <w:sdtContent>
                    <w:tc>
                      <w:tcPr>
                        <w:tcW w:w="1437" w:type="pct"/>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2,749,313.21</w:t>
                        </w:r>
                      </w:p>
                    </w:tc>
                  </w:sdtContent>
                </w:sdt>
                <w:sdt>
                  <w:sdtPr>
                    <w:rPr>
                      <w:rFonts w:asciiTheme="minorEastAsia" w:eastAsiaTheme="minorEastAsia" w:hAnsiTheme="minorEastAsia"/>
                      <w:szCs w:val="21"/>
                    </w:rPr>
                    <w:alias w:val="重要的账龄超过1年的应付账款明细-未偿还或结转的原因"/>
                    <w:tag w:val="_GBC_984c73cccf714e7e9ee480fd746ccc26"/>
                    <w:id w:val="9003179"/>
                    <w:lock w:val="sdtLocked"/>
                  </w:sdtPr>
                  <w:sdtContent>
                    <w:tc>
                      <w:tcPr>
                        <w:tcW w:w="1624" w:type="pct"/>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未结算</w:t>
                        </w:r>
                      </w:p>
                    </w:tc>
                  </w:sdtContent>
                </w:sdt>
              </w:tr>
            </w:sdtContent>
          </w:sdt>
          <w:sdt>
            <w:sdtPr>
              <w:rPr>
                <w:rFonts w:asciiTheme="minorEastAsia" w:eastAsiaTheme="minorEastAsia" w:hAnsiTheme="minorEastAsia"/>
                <w:szCs w:val="21"/>
              </w:rPr>
              <w:alias w:val="重要的账龄超过1年的应付账款明细"/>
              <w:tag w:val="_TUP_eb35159b40154d30921830d673015213"/>
              <w:id w:val="9003184"/>
              <w:lock w:val="sdtLocked"/>
            </w:sdtPr>
            <w:sdtContent>
              <w:tr w:rsidR="00C24777" w:rsidRPr="00FA3C5D" w:rsidTr="008E4F8B">
                <w:sdt>
                  <w:sdtPr>
                    <w:rPr>
                      <w:rFonts w:asciiTheme="minorEastAsia" w:eastAsiaTheme="minorEastAsia" w:hAnsiTheme="minorEastAsia"/>
                      <w:szCs w:val="21"/>
                    </w:rPr>
                    <w:alias w:val="重要的账龄超过1年的应付账款明细-项目名称"/>
                    <w:tag w:val="_GBC_df42246ded2748d89503b652b8b071a0"/>
                    <w:id w:val="9003181"/>
                    <w:lock w:val="sdtLocked"/>
                  </w:sdtPr>
                  <w:sdtContent>
                    <w:tc>
                      <w:tcPr>
                        <w:tcW w:w="1939" w:type="pct"/>
                        <w:tcBorders>
                          <w:bottom w:val="single" w:sz="4"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山东汽车齿轮总厂锻造二分厂</w:t>
                        </w:r>
                      </w:p>
                    </w:tc>
                  </w:sdtContent>
                </w:sdt>
                <w:sdt>
                  <w:sdtPr>
                    <w:rPr>
                      <w:rFonts w:asciiTheme="minorEastAsia" w:eastAsiaTheme="minorEastAsia" w:hAnsiTheme="minorEastAsia"/>
                      <w:szCs w:val="21"/>
                    </w:rPr>
                    <w:alias w:val="重要的账龄超过1年的应付账款明细-余额"/>
                    <w:tag w:val="_GBC_9d6d2e238c31416d82067dc07de88c01"/>
                    <w:id w:val="9003182"/>
                    <w:lock w:val="sdtLocked"/>
                  </w:sdtPr>
                  <w:sdtContent>
                    <w:tc>
                      <w:tcPr>
                        <w:tcW w:w="1437" w:type="pct"/>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2,368,979.31</w:t>
                        </w:r>
                      </w:p>
                    </w:tc>
                  </w:sdtContent>
                </w:sdt>
                <w:sdt>
                  <w:sdtPr>
                    <w:rPr>
                      <w:rFonts w:asciiTheme="minorEastAsia" w:eastAsiaTheme="minorEastAsia" w:hAnsiTheme="minorEastAsia"/>
                      <w:szCs w:val="21"/>
                    </w:rPr>
                    <w:alias w:val="重要的账龄超过1年的应付账款明细-未偿还或结转的原因"/>
                    <w:tag w:val="_GBC_984c73cccf714e7e9ee480fd746ccc26"/>
                    <w:id w:val="9003183"/>
                    <w:lock w:val="sdtLocked"/>
                  </w:sdtPr>
                  <w:sdtContent>
                    <w:tc>
                      <w:tcPr>
                        <w:tcW w:w="1624" w:type="pct"/>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未结算</w:t>
                        </w:r>
                      </w:p>
                    </w:tc>
                  </w:sdtContent>
                </w:sdt>
              </w:tr>
            </w:sdtContent>
          </w:sdt>
          <w:sdt>
            <w:sdtPr>
              <w:rPr>
                <w:rFonts w:asciiTheme="minorEastAsia" w:eastAsiaTheme="minorEastAsia" w:hAnsiTheme="minorEastAsia"/>
                <w:szCs w:val="21"/>
              </w:rPr>
              <w:alias w:val="重要的账龄超过1年的应付账款明细"/>
              <w:tag w:val="_TUP_eb35159b40154d30921830d673015213"/>
              <w:id w:val="9003188"/>
              <w:lock w:val="sdtLocked"/>
            </w:sdtPr>
            <w:sdtContent>
              <w:tr w:rsidR="00C24777" w:rsidRPr="00FA3C5D" w:rsidTr="008E4F8B">
                <w:sdt>
                  <w:sdtPr>
                    <w:rPr>
                      <w:rFonts w:asciiTheme="minorEastAsia" w:eastAsiaTheme="minorEastAsia" w:hAnsiTheme="minorEastAsia"/>
                      <w:szCs w:val="21"/>
                    </w:rPr>
                    <w:alias w:val="重要的账龄超过1年的应付账款明细-项目名称"/>
                    <w:tag w:val="_GBC_df42246ded2748d89503b652b8b071a0"/>
                    <w:id w:val="9003185"/>
                    <w:lock w:val="sdtLocked"/>
                  </w:sdtPr>
                  <w:sdtContent>
                    <w:tc>
                      <w:tcPr>
                        <w:tcW w:w="1939" w:type="pct"/>
                        <w:tcBorders>
                          <w:bottom w:val="single" w:sz="4"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厦门利富来机械有限公司</w:t>
                        </w:r>
                      </w:p>
                    </w:tc>
                  </w:sdtContent>
                </w:sdt>
                <w:sdt>
                  <w:sdtPr>
                    <w:rPr>
                      <w:rFonts w:asciiTheme="minorEastAsia" w:eastAsiaTheme="minorEastAsia" w:hAnsiTheme="minorEastAsia"/>
                      <w:szCs w:val="21"/>
                    </w:rPr>
                    <w:alias w:val="重要的账龄超过1年的应付账款明细-余额"/>
                    <w:tag w:val="_GBC_9d6d2e238c31416d82067dc07de88c01"/>
                    <w:id w:val="9003186"/>
                    <w:lock w:val="sdtLocked"/>
                  </w:sdtPr>
                  <w:sdtContent>
                    <w:tc>
                      <w:tcPr>
                        <w:tcW w:w="1437" w:type="pct"/>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2,259,413.56</w:t>
                        </w:r>
                      </w:p>
                    </w:tc>
                  </w:sdtContent>
                </w:sdt>
                <w:sdt>
                  <w:sdtPr>
                    <w:rPr>
                      <w:rFonts w:asciiTheme="minorEastAsia" w:eastAsiaTheme="minorEastAsia" w:hAnsiTheme="minorEastAsia"/>
                      <w:szCs w:val="21"/>
                    </w:rPr>
                    <w:alias w:val="重要的账龄超过1年的应付账款明细-未偿还或结转的原因"/>
                    <w:tag w:val="_GBC_984c73cccf714e7e9ee480fd746ccc26"/>
                    <w:id w:val="9003187"/>
                    <w:lock w:val="sdtLocked"/>
                  </w:sdtPr>
                  <w:sdtContent>
                    <w:tc>
                      <w:tcPr>
                        <w:tcW w:w="1624" w:type="pct"/>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未结算</w:t>
                        </w:r>
                      </w:p>
                    </w:tc>
                  </w:sdtContent>
                </w:sdt>
              </w:tr>
            </w:sdtContent>
          </w:sdt>
          <w:sdt>
            <w:sdtPr>
              <w:rPr>
                <w:rFonts w:asciiTheme="minorEastAsia" w:eastAsiaTheme="minorEastAsia" w:hAnsiTheme="minorEastAsia"/>
                <w:szCs w:val="21"/>
              </w:rPr>
              <w:alias w:val="重要的账龄超过1年的应付账款明细"/>
              <w:tag w:val="_TUP_eb35159b40154d30921830d673015213"/>
              <w:id w:val="9003192"/>
              <w:lock w:val="sdtLocked"/>
            </w:sdtPr>
            <w:sdtContent>
              <w:tr w:rsidR="00C24777" w:rsidRPr="00FA3C5D" w:rsidTr="008E4F8B">
                <w:sdt>
                  <w:sdtPr>
                    <w:rPr>
                      <w:rFonts w:asciiTheme="minorEastAsia" w:eastAsiaTheme="minorEastAsia" w:hAnsiTheme="minorEastAsia"/>
                      <w:szCs w:val="21"/>
                    </w:rPr>
                    <w:alias w:val="重要的账龄超过1年的应付账款明细-项目名称"/>
                    <w:tag w:val="_GBC_df42246ded2748d89503b652b8b071a0"/>
                    <w:id w:val="9003189"/>
                    <w:lock w:val="sdtLocked"/>
                  </w:sdtPr>
                  <w:sdtContent>
                    <w:tc>
                      <w:tcPr>
                        <w:tcW w:w="1939" w:type="pct"/>
                        <w:tcBorders>
                          <w:bottom w:val="single" w:sz="4"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爱协林热处理系统（北京）有限公司</w:t>
                        </w:r>
                      </w:p>
                    </w:tc>
                  </w:sdtContent>
                </w:sdt>
                <w:sdt>
                  <w:sdtPr>
                    <w:rPr>
                      <w:rFonts w:asciiTheme="minorEastAsia" w:eastAsiaTheme="minorEastAsia" w:hAnsiTheme="minorEastAsia"/>
                      <w:szCs w:val="21"/>
                    </w:rPr>
                    <w:alias w:val="重要的账龄超过1年的应付账款明细-余额"/>
                    <w:tag w:val="_GBC_9d6d2e238c31416d82067dc07de88c01"/>
                    <w:id w:val="9003190"/>
                    <w:lock w:val="sdtLocked"/>
                  </w:sdtPr>
                  <w:sdtContent>
                    <w:tc>
                      <w:tcPr>
                        <w:tcW w:w="1437" w:type="pct"/>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2,085,000.00</w:t>
                        </w:r>
                      </w:p>
                    </w:tc>
                  </w:sdtContent>
                </w:sdt>
                <w:sdt>
                  <w:sdtPr>
                    <w:rPr>
                      <w:rFonts w:asciiTheme="minorEastAsia" w:eastAsiaTheme="minorEastAsia" w:hAnsiTheme="minorEastAsia"/>
                      <w:szCs w:val="21"/>
                    </w:rPr>
                    <w:alias w:val="重要的账龄超过1年的应付账款明细-未偿还或结转的原因"/>
                    <w:tag w:val="_GBC_984c73cccf714e7e9ee480fd746ccc26"/>
                    <w:id w:val="9003191"/>
                    <w:lock w:val="sdtLocked"/>
                  </w:sdtPr>
                  <w:sdtContent>
                    <w:tc>
                      <w:tcPr>
                        <w:tcW w:w="1624" w:type="pct"/>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未结算</w:t>
                        </w:r>
                      </w:p>
                    </w:tc>
                  </w:sdtContent>
                </w:sdt>
              </w:tr>
            </w:sdtContent>
          </w:sdt>
          <w:sdt>
            <w:sdtPr>
              <w:rPr>
                <w:rFonts w:asciiTheme="minorEastAsia" w:eastAsiaTheme="minorEastAsia" w:hAnsiTheme="minorEastAsia"/>
                <w:szCs w:val="21"/>
              </w:rPr>
              <w:alias w:val="重要的账龄超过1年的应付账款明细"/>
              <w:tag w:val="_TUP_eb35159b40154d30921830d673015213"/>
              <w:id w:val="9003196"/>
              <w:lock w:val="sdtLocked"/>
            </w:sdtPr>
            <w:sdtContent>
              <w:tr w:rsidR="00C24777" w:rsidRPr="00FA3C5D" w:rsidTr="008E4F8B">
                <w:sdt>
                  <w:sdtPr>
                    <w:rPr>
                      <w:rFonts w:asciiTheme="minorEastAsia" w:eastAsiaTheme="minorEastAsia" w:hAnsiTheme="minorEastAsia"/>
                      <w:szCs w:val="21"/>
                    </w:rPr>
                    <w:alias w:val="重要的账龄超过1年的应付账款明细-项目名称"/>
                    <w:tag w:val="_GBC_df42246ded2748d89503b652b8b071a0"/>
                    <w:id w:val="9003193"/>
                    <w:lock w:val="sdtLocked"/>
                  </w:sdtPr>
                  <w:sdtContent>
                    <w:tc>
                      <w:tcPr>
                        <w:tcW w:w="1939" w:type="pct"/>
                        <w:tcBorders>
                          <w:bottom w:val="single" w:sz="4"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昆明昆船物流信息产业有限公司</w:t>
                        </w:r>
                      </w:p>
                    </w:tc>
                  </w:sdtContent>
                </w:sdt>
                <w:sdt>
                  <w:sdtPr>
                    <w:rPr>
                      <w:rFonts w:asciiTheme="minorEastAsia" w:eastAsiaTheme="minorEastAsia" w:hAnsiTheme="minorEastAsia"/>
                      <w:szCs w:val="21"/>
                    </w:rPr>
                    <w:alias w:val="重要的账龄超过1年的应付账款明细-余额"/>
                    <w:tag w:val="_GBC_9d6d2e238c31416d82067dc07de88c01"/>
                    <w:id w:val="9003194"/>
                    <w:lock w:val="sdtLocked"/>
                  </w:sdtPr>
                  <w:sdtContent>
                    <w:tc>
                      <w:tcPr>
                        <w:tcW w:w="1437" w:type="pct"/>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2,015,900.00</w:t>
                        </w:r>
                      </w:p>
                    </w:tc>
                  </w:sdtContent>
                </w:sdt>
                <w:sdt>
                  <w:sdtPr>
                    <w:rPr>
                      <w:rFonts w:asciiTheme="minorEastAsia" w:eastAsiaTheme="minorEastAsia" w:hAnsiTheme="minorEastAsia"/>
                      <w:szCs w:val="21"/>
                    </w:rPr>
                    <w:alias w:val="重要的账龄超过1年的应付账款明细-未偿还或结转的原因"/>
                    <w:tag w:val="_GBC_984c73cccf714e7e9ee480fd746ccc26"/>
                    <w:id w:val="9003195"/>
                    <w:lock w:val="sdtLocked"/>
                  </w:sdtPr>
                  <w:sdtContent>
                    <w:tc>
                      <w:tcPr>
                        <w:tcW w:w="1624" w:type="pct"/>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设备质保金</w:t>
                        </w:r>
                      </w:p>
                    </w:tc>
                  </w:sdtContent>
                </w:sdt>
              </w:tr>
            </w:sdtContent>
          </w:sdt>
          <w:tr w:rsidR="00C24777" w:rsidRPr="00FA3C5D" w:rsidTr="008E4F8B">
            <w:tc>
              <w:tcPr>
                <w:tcW w:w="1939" w:type="pct"/>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合计</w:t>
                </w:r>
              </w:p>
            </w:tc>
            <w:tc>
              <w:tcPr>
                <w:tcW w:w="1437" w:type="pct"/>
                <w:shd w:val="clear" w:color="auto" w:fill="auto"/>
              </w:tcPr>
              <w:p w:rsidR="00C24777" w:rsidRPr="00FA3C5D" w:rsidRDefault="00703070" w:rsidP="00FA3C5D">
                <w:pPr>
                  <w:jc w:val="right"/>
                  <w:rPr>
                    <w:rFonts w:asciiTheme="minorEastAsia" w:eastAsiaTheme="minorEastAsia" w:hAnsiTheme="minorEastAsia"/>
                    <w:szCs w:val="21"/>
                  </w:rPr>
                </w:pPr>
                <w:sdt>
                  <w:sdtPr>
                    <w:rPr>
                      <w:rFonts w:asciiTheme="minorEastAsia" w:eastAsiaTheme="minorEastAsia" w:hAnsiTheme="minorEastAsia"/>
                      <w:szCs w:val="21"/>
                    </w:rPr>
                    <w:alias w:val="重要的账龄超过1年的应付账款金额合计"/>
                    <w:tag w:val="_GBC_bbca825a8e4d4e8d9344bcfa3dc3a974"/>
                    <w:id w:val="9003205"/>
                    <w:lock w:val="sdtLocked"/>
                  </w:sdtPr>
                  <w:sdtContent>
                    <w:r w:rsidRPr="00FA3C5D">
                      <w:rPr>
                        <w:rFonts w:asciiTheme="minorEastAsia" w:eastAsiaTheme="minorEastAsia" w:hAnsiTheme="minorEastAsia"/>
                        <w:szCs w:val="21"/>
                      </w:rPr>
                      <w:fldChar w:fldCharType="begin"/>
                    </w:r>
                    <w:r w:rsidR="00FA3C5D" w:rsidRPr="00FA3C5D">
                      <w:rPr>
                        <w:rFonts w:asciiTheme="minorEastAsia" w:eastAsiaTheme="minorEastAsia" w:hAnsiTheme="minorEastAsia"/>
                        <w:szCs w:val="21"/>
                      </w:rPr>
                      <w:instrText xml:space="preserve"> =SUM(B2:B9) \# "#,##0.00" </w:instrText>
                    </w:r>
                    <w:r w:rsidRPr="00FA3C5D">
                      <w:rPr>
                        <w:rFonts w:asciiTheme="minorEastAsia" w:eastAsiaTheme="minorEastAsia" w:hAnsiTheme="minorEastAsia"/>
                        <w:szCs w:val="21"/>
                      </w:rPr>
                      <w:fldChar w:fldCharType="separate"/>
                    </w:r>
                    <w:r w:rsidR="00FA3C5D" w:rsidRPr="00FA3C5D">
                      <w:rPr>
                        <w:rFonts w:asciiTheme="minorEastAsia" w:eastAsiaTheme="minorEastAsia" w:hAnsiTheme="minorEastAsia"/>
                        <w:noProof/>
                        <w:szCs w:val="21"/>
                      </w:rPr>
                      <w:t>11,478,606.08</w:t>
                    </w:r>
                    <w:r w:rsidRPr="00FA3C5D">
                      <w:rPr>
                        <w:rFonts w:asciiTheme="minorEastAsia" w:eastAsiaTheme="minorEastAsia" w:hAnsiTheme="minorEastAsia"/>
                        <w:szCs w:val="21"/>
                      </w:rPr>
                      <w:fldChar w:fldCharType="end"/>
                    </w:r>
                  </w:sdtContent>
                </w:sdt>
              </w:p>
            </w:tc>
            <w:tc>
              <w:tcPr>
                <w:tcW w:w="1624" w:type="pct"/>
                <w:shd w:val="clear" w:color="auto" w:fill="auto"/>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 </w:t>
                </w:r>
              </w:p>
            </w:tc>
          </w:tr>
        </w:tbl>
        <w:p w:rsidR="00C24777" w:rsidRPr="00BB248C" w:rsidRDefault="00703070" w:rsidP="00BB248C"/>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SEC_6c51b7b8aad944a6a7343a7c4468bc35"/>
        <w:id w:val="9003222"/>
        <w:lock w:val="sdtLocked"/>
        <w:placeholder>
          <w:docPart w:val="GBC22222222222222222222222222222"/>
        </w:placeholder>
      </w:sdtPr>
      <w:sdtEndPr>
        <w:rPr>
          <w:szCs w:val="24"/>
        </w:rPr>
      </w:sdtEndPr>
      <w:sdtContent>
        <w:p w:rsidR="00C24777" w:rsidRDefault="00C24777" w:rsidP="002B4E99">
          <w:pPr>
            <w:pStyle w:val="4"/>
            <w:numPr>
              <w:ilvl w:val="0"/>
              <w:numId w:val="86"/>
            </w:numPr>
            <w:rPr>
              <w:rFonts w:ascii="宋体" w:hAnsi="宋体"/>
              <w:szCs w:val="21"/>
            </w:rPr>
          </w:pPr>
          <w:r>
            <w:rPr>
              <w:rFonts w:ascii="宋体" w:hAnsi="宋体" w:hint="eastAsia"/>
              <w:szCs w:val="21"/>
            </w:rPr>
            <w:t>预收账款项列示</w:t>
          </w:r>
        </w:p>
        <w:sdt>
          <w:sdtPr>
            <w:alias w:val="是否适用：预收账款项列示[双击切换]"/>
            <w:tag w:val="_GBC_87fabe8d5b22400ca19233d7f82c54fc"/>
            <w:id w:val="9003209"/>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预收账款情况"/>
              <w:tag w:val="_GBC_4fab9f590de5470ea6904b137451f241"/>
              <w:id w:val="9003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b59ed32203e141d0aee0063632b10524"/>
              <w:id w:val="9003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C24777" w:rsidTr="00C24777">
            <w:tc>
              <w:tcPr>
                <w:tcW w:w="1601" w:type="pct"/>
                <w:shd w:val="clear" w:color="auto" w:fill="auto"/>
              </w:tcPr>
              <w:p w:rsidR="00C24777" w:rsidRDefault="00C24777" w:rsidP="00C24777">
                <w:pPr>
                  <w:jc w:val="center"/>
                  <w:rPr>
                    <w:szCs w:val="21"/>
                  </w:rPr>
                </w:pPr>
                <w:r>
                  <w:rPr>
                    <w:rFonts w:hint="eastAsia"/>
                    <w:szCs w:val="21"/>
                  </w:rPr>
                  <w:t>项目</w:t>
                </w:r>
              </w:p>
            </w:tc>
            <w:tc>
              <w:tcPr>
                <w:tcW w:w="1701" w:type="pct"/>
                <w:shd w:val="clear" w:color="auto" w:fill="auto"/>
              </w:tcPr>
              <w:p w:rsidR="00C24777" w:rsidRDefault="00C24777" w:rsidP="00C24777">
                <w:pPr>
                  <w:jc w:val="center"/>
                  <w:rPr>
                    <w:szCs w:val="21"/>
                  </w:rPr>
                </w:pPr>
                <w:r>
                  <w:rPr>
                    <w:rFonts w:hint="eastAsia"/>
                    <w:szCs w:val="21"/>
                  </w:rPr>
                  <w:t>期末余额</w:t>
                </w:r>
              </w:p>
            </w:tc>
            <w:tc>
              <w:tcPr>
                <w:tcW w:w="1698" w:type="pct"/>
                <w:shd w:val="clear" w:color="auto" w:fill="auto"/>
              </w:tcPr>
              <w:p w:rsidR="00C24777" w:rsidRDefault="00C24777" w:rsidP="00C24777">
                <w:pPr>
                  <w:jc w:val="center"/>
                  <w:rPr>
                    <w:szCs w:val="21"/>
                  </w:rPr>
                </w:pPr>
                <w:r>
                  <w:rPr>
                    <w:rFonts w:hint="eastAsia"/>
                    <w:szCs w:val="21"/>
                  </w:rPr>
                  <w:t>期初余额</w:t>
                </w:r>
              </w:p>
            </w:tc>
          </w:tr>
          <w:sdt>
            <w:sdtPr>
              <w:rPr>
                <w:rFonts w:hint="eastAsia"/>
                <w:szCs w:val="21"/>
              </w:rPr>
              <w:alias w:val="预收账款情况明细"/>
              <w:tag w:val="_TUP_0af6e828511d4083b0185cdfce7c8ab4"/>
              <w:id w:val="9003215"/>
              <w:lock w:val="sdtLocked"/>
            </w:sdtPr>
            <w:sdtContent>
              <w:tr w:rsidR="00C24777" w:rsidTr="00C24777">
                <w:sdt>
                  <w:sdtPr>
                    <w:rPr>
                      <w:rFonts w:hint="eastAsia"/>
                      <w:szCs w:val="21"/>
                    </w:rPr>
                    <w:alias w:val="预收账款情况明细-项目"/>
                    <w:tag w:val="_GBC_bf8ab4a729fc422c82cbdf7d36a10b49"/>
                    <w:id w:val="9003212"/>
                    <w:lock w:val="sdtLocked"/>
                  </w:sdtPr>
                  <w:sdtContent>
                    <w:tc>
                      <w:tcPr>
                        <w:tcW w:w="1601" w:type="pct"/>
                        <w:shd w:val="clear" w:color="auto" w:fill="auto"/>
                      </w:tcPr>
                      <w:p w:rsidR="00C24777" w:rsidRDefault="00C24777" w:rsidP="00C24777">
                        <w:pPr>
                          <w:rPr>
                            <w:szCs w:val="21"/>
                          </w:rPr>
                        </w:pPr>
                        <w:r>
                          <w:rPr>
                            <w:rFonts w:hint="eastAsia"/>
                            <w:szCs w:val="21"/>
                          </w:rPr>
                          <w:t>货款</w:t>
                        </w:r>
                      </w:p>
                    </w:tc>
                  </w:sdtContent>
                </w:sdt>
                <w:sdt>
                  <w:sdtPr>
                    <w:rPr>
                      <w:szCs w:val="21"/>
                    </w:rPr>
                    <w:alias w:val="预收账款情况明细-金额"/>
                    <w:tag w:val="_GBC_b5e747210e04406c919f8e9927eb8de0"/>
                    <w:id w:val="9003213"/>
                    <w:lock w:val="sdtLocked"/>
                  </w:sdtPr>
                  <w:sdtContent>
                    <w:tc>
                      <w:tcPr>
                        <w:tcW w:w="1701" w:type="pct"/>
                        <w:shd w:val="clear" w:color="auto" w:fill="auto"/>
                      </w:tcPr>
                      <w:p w:rsidR="00C24777" w:rsidRDefault="00C24777" w:rsidP="00C24777">
                        <w:pPr>
                          <w:jc w:val="right"/>
                          <w:rPr>
                            <w:szCs w:val="21"/>
                          </w:rPr>
                        </w:pPr>
                        <w:r>
                          <w:rPr>
                            <w:szCs w:val="21"/>
                          </w:rPr>
                          <w:t>5,006,489.95</w:t>
                        </w:r>
                      </w:p>
                    </w:tc>
                  </w:sdtContent>
                </w:sdt>
                <w:sdt>
                  <w:sdtPr>
                    <w:rPr>
                      <w:szCs w:val="21"/>
                    </w:rPr>
                    <w:alias w:val="预收账款情况明细-金额"/>
                    <w:tag w:val="_GBC_7821ede85542474bb4ee425b34d96fcc"/>
                    <w:id w:val="9003214"/>
                    <w:lock w:val="sdtLocked"/>
                  </w:sdtPr>
                  <w:sdtContent>
                    <w:tc>
                      <w:tcPr>
                        <w:tcW w:w="1698" w:type="pct"/>
                        <w:shd w:val="clear" w:color="auto" w:fill="auto"/>
                      </w:tcPr>
                      <w:p w:rsidR="00C24777" w:rsidRDefault="00C24777" w:rsidP="00C24777">
                        <w:pPr>
                          <w:jc w:val="right"/>
                          <w:rPr>
                            <w:szCs w:val="21"/>
                          </w:rPr>
                        </w:pPr>
                        <w:r>
                          <w:rPr>
                            <w:szCs w:val="21"/>
                          </w:rPr>
                          <w:t>2,956,360.17</w:t>
                        </w:r>
                      </w:p>
                    </w:tc>
                  </w:sdtContent>
                </w:sdt>
              </w:tr>
            </w:sdtContent>
          </w:sdt>
          <w:sdt>
            <w:sdtPr>
              <w:rPr>
                <w:rFonts w:hint="eastAsia"/>
                <w:szCs w:val="21"/>
              </w:rPr>
              <w:alias w:val="预收账款情况明细"/>
              <w:tag w:val="_TUP_0af6e828511d4083b0185cdfce7c8ab4"/>
              <w:id w:val="9003219"/>
              <w:lock w:val="sdtLocked"/>
            </w:sdtPr>
            <w:sdtContent>
              <w:tr w:rsidR="00C24777" w:rsidTr="00C24777">
                <w:sdt>
                  <w:sdtPr>
                    <w:rPr>
                      <w:rFonts w:hint="eastAsia"/>
                      <w:szCs w:val="21"/>
                    </w:rPr>
                    <w:alias w:val="预收账款情况明细-项目"/>
                    <w:tag w:val="_GBC_bf8ab4a729fc422c82cbdf7d36a10b49"/>
                    <w:id w:val="9003216"/>
                    <w:lock w:val="sdtLocked"/>
                  </w:sdtPr>
                  <w:sdtContent>
                    <w:tc>
                      <w:tcPr>
                        <w:tcW w:w="1601" w:type="pct"/>
                        <w:shd w:val="clear" w:color="auto" w:fill="auto"/>
                      </w:tcPr>
                      <w:p w:rsidR="00C24777" w:rsidRDefault="00C24777" w:rsidP="00C24777">
                        <w:pPr>
                          <w:rPr>
                            <w:szCs w:val="21"/>
                          </w:rPr>
                        </w:pPr>
                        <w:r>
                          <w:rPr>
                            <w:rFonts w:hint="eastAsia"/>
                            <w:szCs w:val="21"/>
                          </w:rPr>
                          <w:t>房屋租金</w:t>
                        </w:r>
                      </w:p>
                    </w:tc>
                  </w:sdtContent>
                </w:sdt>
                <w:sdt>
                  <w:sdtPr>
                    <w:rPr>
                      <w:szCs w:val="21"/>
                    </w:rPr>
                    <w:alias w:val="预收账款情况明细-金额"/>
                    <w:tag w:val="_GBC_b5e747210e04406c919f8e9927eb8de0"/>
                    <w:id w:val="9003217"/>
                    <w:lock w:val="sdtLocked"/>
                  </w:sdtPr>
                  <w:sdtContent>
                    <w:tc>
                      <w:tcPr>
                        <w:tcW w:w="1701" w:type="pct"/>
                        <w:shd w:val="clear" w:color="auto" w:fill="auto"/>
                      </w:tcPr>
                      <w:p w:rsidR="00C24777" w:rsidRDefault="00C24777" w:rsidP="00C24777">
                        <w:pPr>
                          <w:jc w:val="right"/>
                          <w:rPr>
                            <w:szCs w:val="21"/>
                          </w:rPr>
                        </w:pPr>
                        <w:r>
                          <w:rPr>
                            <w:szCs w:val="21"/>
                          </w:rPr>
                          <w:t>835,836.54</w:t>
                        </w:r>
                      </w:p>
                    </w:tc>
                  </w:sdtContent>
                </w:sdt>
                <w:sdt>
                  <w:sdtPr>
                    <w:rPr>
                      <w:szCs w:val="21"/>
                    </w:rPr>
                    <w:alias w:val="预收账款情况明细-金额"/>
                    <w:tag w:val="_GBC_7821ede85542474bb4ee425b34d96fcc"/>
                    <w:id w:val="9003218"/>
                    <w:lock w:val="sdtLocked"/>
                    <w:showingPlcHdr/>
                  </w:sdtPr>
                  <w:sdtContent>
                    <w:tc>
                      <w:tcPr>
                        <w:tcW w:w="1698" w:type="pct"/>
                        <w:shd w:val="clear" w:color="auto" w:fill="auto"/>
                      </w:tcPr>
                      <w:p w:rsidR="00C24777" w:rsidRDefault="00082213" w:rsidP="00082213">
                        <w:pPr>
                          <w:jc w:val="right"/>
                          <w:rPr>
                            <w:szCs w:val="21"/>
                          </w:rPr>
                        </w:pPr>
                        <w:r>
                          <w:rPr>
                            <w:szCs w:val="21"/>
                          </w:rPr>
                          <w:t xml:space="preserve">     </w:t>
                        </w:r>
                      </w:p>
                    </w:tc>
                  </w:sdtContent>
                </w:sdt>
              </w:tr>
            </w:sdtContent>
          </w:sdt>
          <w:tr w:rsidR="00C24777" w:rsidRPr="00F071D2" w:rsidTr="00C24777">
            <w:tc>
              <w:tcPr>
                <w:tcW w:w="1601" w:type="pct"/>
                <w:shd w:val="clear" w:color="auto" w:fill="auto"/>
              </w:tcPr>
              <w:p w:rsidR="00C24777" w:rsidRDefault="00C24777" w:rsidP="00C24777">
                <w:pPr>
                  <w:jc w:val="center"/>
                  <w:rPr>
                    <w:szCs w:val="21"/>
                  </w:rPr>
                </w:pPr>
                <w:r>
                  <w:rPr>
                    <w:rFonts w:hint="eastAsia"/>
                    <w:szCs w:val="21"/>
                  </w:rPr>
                  <w:t>合计</w:t>
                </w:r>
              </w:p>
            </w:tc>
            <w:sdt>
              <w:sdtPr>
                <w:rPr>
                  <w:szCs w:val="21"/>
                </w:rPr>
                <w:alias w:val="预收帐款"/>
                <w:tag w:val="_GBC_ceb85c774ab945daa32ad4a652f2c968"/>
                <w:id w:val="9003220"/>
                <w:lock w:val="sdtLocked"/>
              </w:sdtPr>
              <w:sdtContent>
                <w:tc>
                  <w:tcPr>
                    <w:tcW w:w="1701" w:type="pct"/>
                    <w:shd w:val="clear" w:color="auto" w:fill="auto"/>
                  </w:tcPr>
                  <w:p w:rsidR="00C24777" w:rsidRDefault="00C24777" w:rsidP="00C24777">
                    <w:pPr>
                      <w:jc w:val="right"/>
                      <w:rPr>
                        <w:szCs w:val="21"/>
                      </w:rPr>
                    </w:pPr>
                    <w:r>
                      <w:rPr>
                        <w:szCs w:val="21"/>
                      </w:rPr>
                      <w:t>5,842,326.49</w:t>
                    </w:r>
                  </w:p>
                </w:tc>
              </w:sdtContent>
            </w:sdt>
            <w:sdt>
              <w:sdtPr>
                <w:rPr>
                  <w:szCs w:val="21"/>
                </w:rPr>
                <w:alias w:val="预收帐款"/>
                <w:tag w:val="_GBC_8086b5fcb9634765be0de0f8ba473ab0"/>
                <w:id w:val="9003221"/>
                <w:lock w:val="sdtLocked"/>
              </w:sdtPr>
              <w:sdtContent>
                <w:tc>
                  <w:tcPr>
                    <w:tcW w:w="1698" w:type="pct"/>
                    <w:shd w:val="clear" w:color="auto" w:fill="auto"/>
                  </w:tcPr>
                  <w:p w:rsidR="00C24777" w:rsidRDefault="00C24777" w:rsidP="00C24777">
                    <w:pPr>
                      <w:jc w:val="right"/>
                      <w:rPr>
                        <w:szCs w:val="21"/>
                      </w:rPr>
                    </w:pPr>
                    <w:r>
                      <w:rPr>
                        <w:szCs w:val="21"/>
                      </w:rPr>
                      <w:t>2,956,360.17</w:t>
                    </w:r>
                  </w:p>
                </w:tc>
              </w:sdtContent>
            </w:sdt>
          </w:tr>
        </w:tbl>
        <w:p w:rsidR="00C24777" w:rsidRPr="00B702D5" w:rsidRDefault="00703070" w:rsidP="00B702D5"/>
      </w:sdtContent>
    </w:sdt>
    <w:sdt>
      <w:sdtPr>
        <w:rPr>
          <w:rFonts w:ascii="宋体" w:hAnsi="宋体" w:cstheme="minorBidi" w:hint="eastAsia"/>
          <w:b w:val="0"/>
          <w:bCs w:val="0"/>
          <w:kern w:val="0"/>
          <w:szCs w:val="21"/>
        </w:rPr>
        <w:alias w:val="模块:账龄超过1年的重要预收款项"/>
        <w:tag w:val="_SEC_1558d55950074b35a4413fcf746a38ce"/>
        <w:id w:val="9003224"/>
        <w:lock w:val="sdtLocked"/>
        <w:placeholder>
          <w:docPart w:val="GBC22222222222222222222222222222"/>
        </w:placeholder>
      </w:sdtPr>
      <w:sdtContent>
        <w:p w:rsidR="00C24777" w:rsidRDefault="00C24777" w:rsidP="002B4E99">
          <w:pPr>
            <w:pStyle w:val="4"/>
            <w:numPr>
              <w:ilvl w:val="0"/>
              <w:numId w:val="86"/>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79146ea4ecd2426b824d2bcf21203a69"/>
            <w:id w:val="9003223"/>
            <w:lock w:val="sdtLocked"/>
            <w:placeholder>
              <w:docPart w:val="GBC22222222222222222222222222222"/>
            </w:placeholder>
          </w:sdtPr>
          <w:sdtContent>
            <w:p w:rsidR="00C24777" w:rsidRDefault="00703070" w:rsidP="00C24777">
              <w:pPr>
                <w:rPr>
                  <w:rFonts w:cstheme="minorBidi"/>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sdt>
      <w:sdtPr>
        <w:rPr>
          <w:rFonts w:ascii="宋体" w:hAnsi="宋体" w:cstheme="minorBidi" w:hint="eastAsia"/>
          <w:b w:val="0"/>
          <w:bCs w:val="0"/>
          <w:kern w:val="0"/>
          <w:szCs w:val="21"/>
        </w:rPr>
        <w:alias w:val="模块:建造合同形成的已结算未完工项目情况："/>
        <w:tag w:val="_SEC_5593931d495f45d59565f7a65bdc21aa"/>
        <w:id w:val="9003226"/>
        <w:lock w:val="sdtLocked"/>
        <w:placeholder>
          <w:docPart w:val="GBC22222222222222222222222222222"/>
        </w:placeholder>
      </w:sdtPr>
      <w:sdtContent>
        <w:p w:rsidR="00C24777" w:rsidRDefault="00C24777" w:rsidP="002B4E99">
          <w:pPr>
            <w:pStyle w:val="4"/>
            <w:numPr>
              <w:ilvl w:val="0"/>
              <w:numId w:val="86"/>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双击切换]"/>
            <w:tag w:val="_GBC_0596f53af08a4189a968372a5ee9e226"/>
            <w:id w:val="9003225"/>
            <w:lock w:val="sdtLocked"/>
            <w:placeholder>
              <w:docPart w:val="GBC22222222222222222222222222222"/>
            </w:placeholder>
          </w:sdtPr>
          <w:sdtContent>
            <w:p w:rsidR="00C24777" w:rsidRDefault="00703070" w:rsidP="00C24777">
              <w:pPr>
                <w:rPr>
                  <w:rFonts w:cstheme="minorBidi"/>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pPr>
        <w:rPr>
          <w:szCs w:val="21"/>
        </w:rPr>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SEC_8ac62232cfc54f38aff1f89058d89f36"/>
        <w:id w:val="9003264"/>
        <w:lock w:val="sdtLocked"/>
        <w:placeholder>
          <w:docPart w:val="GBC22222222222222222222222222222"/>
        </w:placeholder>
      </w:sdtPr>
      <w:sdtContent>
        <w:p w:rsidR="00C24777" w:rsidRDefault="00C24777" w:rsidP="002B4E99">
          <w:pPr>
            <w:pStyle w:val="4"/>
            <w:numPr>
              <w:ilvl w:val="0"/>
              <w:numId w:val="87"/>
            </w:numPr>
          </w:pPr>
          <w:r>
            <w:rPr>
              <w:rFonts w:hint="eastAsia"/>
            </w:rPr>
            <w:t>应付职工薪酬列示：</w:t>
          </w:r>
        </w:p>
        <w:sdt>
          <w:sdtPr>
            <w:alias w:val="是否适用：应付职工薪酬列示[双击切换]"/>
            <w:tag w:val="_GBC_215b41e091df4b2bbb2009fd3c8040b5"/>
            <w:id w:val="9003229"/>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应付职工薪酬"/>
              <w:tag w:val="_GBC_6889c0e435324d63b7c01ed595a8e140"/>
              <w:id w:val="900323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应付职工薪酬"/>
              <w:tag w:val="_GBC_64bcd9de14a14550b941cbdaf7bdc974"/>
              <w:id w:val="90032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C24777" w:rsidTr="00C24777">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项目</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期初余额</w:t>
                </w:r>
              </w:p>
            </w:tc>
            <w:tc>
              <w:tcPr>
                <w:tcW w:w="888"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本期增加</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本期减少</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期末余额</w:t>
                </w:r>
              </w:p>
            </w:tc>
          </w:tr>
          <w:tr w:rsidR="00C24777" w:rsidTr="00C24777">
            <w:tc>
              <w:tcPr>
                <w:tcW w:w="1437"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rPr>
                    <w:rFonts w:hint="eastAsia"/>
                  </w:rPr>
                  <w:t>一、短期薪酬</w:t>
                </w:r>
              </w:p>
            </w:tc>
            <w:tc>
              <w:tcPr>
                <w:tcW w:w="890" w:type="pct"/>
                <w:tcBorders>
                  <w:top w:val="single" w:sz="6" w:space="0" w:color="auto"/>
                  <w:left w:val="single" w:sz="6" w:space="0" w:color="auto"/>
                  <w:bottom w:val="single" w:sz="6" w:space="0" w:color="auto"/>
                  <w:right w:val="single" w:sz="6" w:space="0" w:color="auto"/>
                </w:tcBorders>
                <w:shd w:val="clear" w:color="auto" w:fill="auto"/>
              </w:tcPr>
              <w:p w:rsidR="00C24777" w:rsidRDefault="00703070" w:rsidP="00C24777">
                <w:pPr>
                  <w:jc w:val="right"/>
                </w:pPr>
                <w:sdt>
                  <w:sdtPr>
                    <w:alias w:val="应付短期薪酬"/>
                    <w:tag w:val="_GBC_b42d4246245a49d88c0f4d4d8c8ac71d"/>
                    <w:id w:val="9003232"/>
                    <w:lock w:val="sdtLocked"/>
                  </w:sdtPr>
                  <w:sdtContent>
                    <w:r w:rsidR="00C24777">
                      <w:t>27,311,422.57</w:t>
                    </w:r>
                  </w:sdtContent>
                </w:sdt>
              </w:p>
            </w:tc>
            <w:tc>
              <w:tcPr>
                <w:tcW w:w="888" w:type="pct"/>
                <w:tcBorders>
                  <w:top w:val="single" w:sz="6" w:space="0" w:color="auto"/>
                  <w:left w:val="single" w:sz="6" w:space="0" w:color="auto"/>
                  <w:bottom w:val="single" w:sz="6" w:space="0" w:color="auto"/>
                  <w:right w:val="single" w:sz="6" w:space="0" w:color="auto"/>
                </w:tcBorders>
                <w:shd w:val="clear" w:color="auto" w:fill="auto"/>
              </w:tcPr>
              <w:p w:rsidR="00C24777" w:rsidRDefault="00703070" w:rsidP="00C24777">
                <w:pPr>
                  <w:jc w:val="right"/>
                  <w:rPr>
                    <w:highlight w:val="yellow"/>
                  </w:rPr>
                </w:pPr>
                <w:sdt>
                  <w:sdtPr>
                    <w:alias w:val="应付短期薪酬增加额"/>
                    <w:tag w:val="_GBC_54590ae8118c46e19592c680f59d8781"/>
                    <w:id w:val="9003233"/>
                    <w:lock w:val="sdtLocked"/>
                  </w:sdtPr>
                  <w:sdtContent>
                    <w:r w:rsidR="00C24777">
                      <w:t>160,446,592.10</w:t>
                    </w:r>
                  </w:sdtContent>
                </w:sdt>
              </w:p>
            </w:tc>
            <w:tc>
              <w:tcPr>
                <w:tcW w:w="890" w:type="pct"/>
                <w:tcBorders>
                  <w:top w:val="single" w:sz="6" w:space="0" w:color="auto"/>
                  <w:left w:val="single" w:sz="6" w:space="0" w:color="auto"/>
                  <w:bottom w:val="single" w:sz="6" w:space="0" w:color="auto"/>
                  <w:right w:val="single" w:sz="6" w:space="0" w:color="auto"/>
                </w:tcBorders>
                <w:shd w:val="clear" w:color="auto" w:fill="auto"/>
              </w:tcPr>
              <w:p w:rsidR="00C24777" w:rsidRDefault="00703070" w:rsidP="00C24777">
                <w:pPr>
                  <w:jc w:val="right"/>
                  <w:rPr>
                    <w:highlight w:val="yellow"/>
                  </w:rPr>
                </w:pPr>
                <w:sdt>
                  <w:sdtPr>
                    <w:alias w:val="应付短期薪酬减少额"/>
                    <w:tag w:val="_GBC_a6a6ef4de5e149b9b372704562ef65af"/>
                    <w:id w:val="9003234"/>
                    <w:lock w:val="sdtLocked"/>
                  </w:sdtPr>
                  <w:sdtContent>
                    <w:r w:rsidR="00C24777">
                      <w:t>160,350,314.60</w:t>
                    </w:r>
                  </w:sdtContent>
                </w:sdt>
              </w:p>
            </w:tc>
            <w:sdt>
              <w:sdtPr>
                <w:rPr>
                  <w:rFonts w:hint="eastAsia"/>
                </w:rPr>
                <w:alias w:val="应付短期薪酬"/>
                <w:tag w:val="_GBC_2c5cc3fb0c184dabad060e8af62598a5"/>
                <w:id w:val="9003235"/>
                <w:lock w:val="sdtLocked"/>
              </w:sdtPr>
              <w:sdtContent>
                <w:tc>
                  <w:tcPr>
                    <w:tcW w:w="895" w:type="pct"/>
                    <w:tcBorders>
                      <w:top w:val="single" w:sz="6" w:space="0" w:color="auto"/>
                      <w:left w:val="single" w:sz="6" w:space="0" w:color="auto"/>
                      <w:bottom w:val="single" w:sz="6" w:space="0" w:color="auto"/>
                      <w:right w:val="single" w:sz="6" w:space="0" w:color="auto"/>
                    </w:tcBorders>
                    <w:shd w:val="clear" w:color="auto" w:fill="auto"/>
                  </w:tcPr>
                  <w:p w:rsidR="00C24777" w:rsidDel="0038014A" w:rsidRDefault="00C24777" w:rsidP="00C24777">
                    <w:pPr>
                      <w:jc w:val="right"/>
                      <w:rPr>
                        <w:highlight w:val="yellow"/>
                      </w:rPr>
                    </w:pPr>
                    <w:r>
                      <w:rPr>
                        <w:rFonts w:hint="eastAsia"/>
                      </w:rPr>
                      <w:t>27,407,700.07</w:t>
                    </w:r>
                  </w:p>
                </w:tc>
              </w:sdtContent>
            </w:sdt>
          </w:tr>
          <w:tr w:rsidR="00C24777" w:rsidTr="00C24777">
            <w:tc>
              <w:tcPr>
                <w:tcW w:w="1437"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rPr>
                    <w:rFonts w:hint="eastAsia"/>
                  </w:rPr>
                  <w:t>二、离职后福利-设定提存计划</w:t>
                </w:r>
              </w:p>
            </w:tc>
            <w:sdt>
              <w:sdtPr>
                <w:alias w:val="应付设定提存计划"/>
                <w:tag w:val="_GBC_bec1dd16146b4aecb12ab44b86b715b8"/>
                <w:id w:val="9003236"/>
                <w:lock w:val="sdtLocked"/>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4,706,737.07</w:t>
                    </w:r>
                  </w:p>
                </w:tc>
              </w:sdtContent>
            </w:sdt>
            <w:sdt>
              <w:sdtPr>
                <w:alias w:val="应付设定提存计划增加额"/>
                <w:tag w:val="_GBC_c5909a033f0f41f7b19cd2b822c1cba6"/>
                <w:id w:val="9003237"/>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t>24,269,636.86</w:t>
                    </w:r>
                  </w:p>
                </w:tc>
              </w:sdtContent>
            </w:sdt>
            <w:sdt>
              <w:sdtPr>
                <w:alias w:val="应付设定提存计划减少额"/>
                <w:tag w:val="_GBC_e6d9df75c6444dae98aef40bc27c8cff"/>
                <w:id w:val="9003238"/>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t>23,761,497.90</w:t>
                    </w:r>
                  </w:p>
                </w:tc>
              </w:sdtContent>
            </w:sdt>
            <w:sdt>
              <w:sdtPr>
                <w:alias w:val="应付设定提存计划"/>
                <w:tag w:val="_GBC_cd9b924c810d44bcb8dfdd1ce1afc9f1"/>
                <w:id w:val="9003239"/>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t>5,214,876.03</w:t>
                    </w:r>
                  </w:p>
                </w:tc>
              </w:sdtContent>
            </w:sdt>
          </w:tr>
          <w:tr w:rsidR="00C24777" w:rsidTr="00C24777">
            <w:tc>
              <w:tcPr>
                <w:tcW w:w="1437"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rPr>
                    <w:rFonts w:hint="eastAsia"/>
                  </w:rPr>
                  <w:t>三、辞退福利</w:t>
                </w:r>
              </w:p>
            </w:tc>
            <w:sdt>
              <w:sdtPr>
                <w:alias w:val="应付辞退福利账面余额"/>
                <w:tag w:val="_GBC_8d290b5ae9b24ccd9912fc1d74cba5ed"/>
                <w:id w:val="9003240"/>
                <w:lock w:val="sdtLocked"/>
                <w:showingPlcHdr/>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C24777" w:rsidRDefault="00082213" w:rsidP="00082213">
                    <w:pPr>
                      <w:jc w:val="right"/>
                    </w:pPr>
                    <w:r>
                      <w:t xml:space="preserve">     </w:t>
                    </w:r>
                  </w:p>
                </w:tc>
              </w:sdtContent>
            </w:sdt>
            <w:sdt>
              <w:sdtPr>
                <w:rPr>
                  <w:rFonts w:hint="eastAsia"/>
                </w:rPr>
                <w:alias w:val="应付辞退福利增加额"/>
                <w:tag w:val="_GBC_f36a4c7351904a538f6507b5b61bd876"/>
                <w:id w:val="9003241"/>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1,321,851.60</w:t>
                    </w:r>
                  </w:p>
                </w:tc>
              </w:sdtContent>
            </w:sdt>
            <w:sdt>
              <w:sdtPr>
                <w:alias w:val="应付辞退福利支付额"/>
                <w:tag w:val="_GBC_2939f790515d4316bcd78ffc4fde42cc"/>
                <w:id w:val="9003242"/>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t>1,321,851.60</w:t>
                    </w:r>
                  </w:p>
                </w:tc>
              </w:sdtContent>
            </w:sdt>
            <w:sdt>
              <w:sdtPr>
                <w:alias w:val="应付辞退福利账面余额"/>
                <w:tag w:val="_GBC_e344d65027d34ca690ce02ffa48dffd1"/>
                <w:id w:val="9003243"/>
                <w:lock w:val="sdtLocked"/>
                <w:showingPlcHdr/>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C24777" w:rsidRDefault="00082213" w:rsidP="00082213">
                    <w:pPr>
                      <w:jc w:val="right"/>
                    </w:pPr>
                    <w:r>
                      <w:t xml:space="preserve">     </w:t>
                    </w:r>
                  </w:p>
                </w:tc>
              </w:sdtContent>
            </w:sdt>
          </w:tr>
          <w:tr w:rsidR="00C24777" w:rsidTr="00C24777">
            <w:tc>
              <w:tcPr>
                <w:tcW w:w="1437"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rPr>
                    <w:rFonts w:hint="eastAsia"/>
                  </w:rPr>
                  <w:t>四、一年内到期的其他福利</w:t>
                </w:r>
              </w:p>
            </w:tc>
            <w:sdt>
              <w:sdtPr>
                <w:alias w:val="一年内到期的其他福利"/>
                <w:tag w:val="_GBC_5c740a8f3c7247fd8d1ecf83a9d4d491"/>
                <w:id w:val="9003244"/>
                <w:lock w:val="sdtLocked"/>
                <w:showingPlcHdr/>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rPr>
                        <w:rFonts w:hint="eastAsia"/>
                        <w:color w:val="333399"/>
                      </w:rPr>
                      <w:t xml:space="preserve">　</w:t>
                    </w:r>
                  </w:p>
                </w:tc>
              </w:sdtContent>
            </w:sdt>
            <w:sdt>
              <w:sdtPr>
                <w:alias w:val="一年内到期的其他福利增加额"/>
                <w:tag w:val="_GBC_40f5ab2537aa400f8ad9f38fcb10d42f"/>
                <w:id w:val="9003245"/>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color w:val="333399"/>
                      </w:rPr>
                      <w:t xml:space="preserve">　</w:t>
                    </w:r>
                  </w:p>
                </w:tc>
              </w:sdtContent>
            </w:sdt>
            <w:sdt>
              <w:sdtPr>
                <w:alias w:val="一年内到期的其他福利减少额"/>
                <w:tag w:val="_GBC_740e4fde7cd242fd8b91c3e2bf100979"/>
                <w:id w:val="9003246"/>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color w:val="333399"/>
                      </w:rPr>
                      <w:t xml:space="preserve">　</w:t>
                    </w:r>
                  </w:p>
                </w:tc>
              </w:sdtContent>
            </w:sdt>
            <w:sdt>
              <w:sdtPr>
                <w:alias w:val="一年内到期的其他福利"/>
                <w:tag w:val="_GBC_e047c9087011446898e7e12509d442c0"/>
                <w:id w:val="9003247"/>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color w:val="333399"/>
                      </w:rPr>
                      <w:t xml:space="preserve">　</w:t>
                    </w:r>
                  </w:p>
                </w:tc>
              </w:sdtContent>
            </w:sdt>
          </w:tr>
          <w:tr w:rsidR="00C24777" w:rsidTr="00C24777">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合计</w:t>
                </w:r>
              </w:p>
            </w:tc>
            <w:sdt>
              <w:sdtPr>
                <w:alias w:val="应付职工薪酬"/>
                <w:tag w:val="_GBC_919eedbd52564b8fb9eefdce76826e5a"/>
                <w:id w:val="9003260"/>
                <w:lock w:val="sdtLocked"/>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32,018,159.64</w:t>
                    </w:r>
                  </w:p>
                </w:tc>
              </w:sdtContent>
            </w:sdt>
            <w:sdt>
              <w:sdtPr>
                <w:rPr>
                  <w:rFonts w:hint="eastAsia"/>
                </w:rPr>
                <w:alias w:val="应付职工薪酬增加额"/>
                <w:tag w:val="_GBC_a6cf98c250ed44bc8d1706f89b229473"/>
                <w:id w:val="9003261"/>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186,038,080.56</w:t>
                    </w:r>
                  </w:p>
                </w:tc>
              </w:sdtContent>
            </w:sdt>
            <w:sdt>
              <w:sdtPr>
                <w:alias w:val="应付职工薪酬减少额"/>
                <w:tag w:val="_GBC_35a6070edd9544eaa170c0496797529c"/>
                <w:id w:val="9003262"/>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t>185,433,664.10</w:t>
                    </w:r>
                  </w:p>
                </w:tc>
              </w:sdtContent>
            </w:sdt>
            <w:sdt>
              <w:sdtPr>
                <w:alias w:val="应付职工薪酬"/>
                <w:tag w:val="_GBC_2185d36ec71b41b5b670177a7fd77a82"/>
                <w:id w:val="9003263"/>
                <w:lock w:val="sdtLocked"/>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t>32,622,576.10</w:t>
                    </w:r>
                  </w:p>
                </w:tc>
              </w:sdtContent>
            </w:sdt>
          </w:tr>
        </w:tbl>
        <w:p w:rsidR="00C24777" w:rsidRDefault="00703070"/>
      </w:sdtContent>
    </w:sdt>
    <w:sdt>
      <w:sdtPr>
        <w:rPr>
          <w:rFonts w:ascii="宋体" w:hAnsi="宋体" w:cs="宋体" w:hint="eastAsia"/>
          <w:b w:val="0"/>
          <w:bCs w:val="0"/>
          <w:kern w:val="0"/>
          <w:szCs w:val="24"/>
        </w:rPr>
        <w:alias w:val="模块:短期薪酬列示"/>
        <w:tag w:val="_SEC_1cb33e613a2043aba490a4f493078cdf"/>
        <w:id w:val="9003330"/>
        <w:lock w:val="sdtLocked"/>
        <w:placeholder>
          <w:docPart w:val="GBC22222222222222222222222222222"/>
        </w:placeholder>
      </w:sdtPr>
      <w:sdtEndPr>
        <w:rPr>
          <w:rFonts w:hint="default"/>
          <w:szCs w:val="21"/>
        </w:rPr>
      </w:sdtEndPr>
      <w:sdtContent>
        <w:p w:rsidR="00C24777" w:rsidRDefault="00C24777" w:rsidP="002B4E99">
          <w:pPr>
            <w:pStyle w:val="4"/>
            <w:numPr>
              <w:ilvl w:val="0"/>
              <w:numId w:val="87"/>
            </w:numPr>
          </w:pPr>
          <w:r>
            <w:rPr>
              <w:rFonts w:hint="eastAsia"/>
            </w:rPr>
            <w:t>短期薪酬列示：</w:t>
          </w:r>
        </w:p>
        <w:sdt>
          <w:sdtPr>
            <w:alias w:val="是否适用：短期薪酬列示[双击切换]"/>
            <w:tag w:val="_GBC_531fef0ef27e47ad98c1bb26abdf204f"/>
            <w:id w:val="9003265"/>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短期薪酬"/>
              <w:tag w:val="_GBC_4710a4978b1b4a4bbcd5757aaf80b8d7"/>
              <w:id w:val="90032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90032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C24777" w:rsidTr="00C24777">
            <w:tc>
              <w:tcPr>
                <w:tcW w:w="1444"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项目</w:t>
                </w:r>
              </w:p>
            </w:tc>
            <w:tc>
              <w:tcPr>
                <w:tcW w:w="891"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期初余额</w:t>
                </w:r>
              </w:p>
            </w:tc>
            <w:tc>
              <w:tcPr>
                <w:tcW w:w="881"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pPr>
                <w:r>
                  <w:rPr>
                    <w:rFonts w:hint="eastAsia"/>
                  </w:rPr>
                  <w:t>本期增加</w:t>
                </w:r>
              </w:p>
            </w:tc>
            <w:tc>
              <w:tcPr>
                <w:tcW w:w="889"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pPr>
                <w:r>
                  <w:t>本期减少</w:t>
                </w:r>
              </w:p>
            </w:tc>
            <w:tc>
              <w:tcPr>
                <w:tcW w:w="895"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期末余额</w:t>
                </w:r>
              </w:p>
            </w:tc>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一、工资、奖金、津贴和补贴</w:t>
                </w:r>
              </w:p>
            </w:tc>
            <w:sdt>
              <w:sdtPr>
                <w:rPr>
                  <w:szCs w:val="21"/>
                </w:rPr>
                <w:alias w:val="应付工资、奖金、津贴和补贴账面余额"/>
                <w:tag w:val="_GBC_f01edde155784088bdb61067e16be35a"/>
                <w:id w:val="9003268"/>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21,848,524.23</w:t>
                    </w:r>
                  </w:p>
                </w:tc>
              </w:sdtContent>
            </w:sdt>
            <w:sdt>
              <w:sdtPr>
                <w:rPr>
                  <w:szCs w:val="21"/>
                </w:rPr>
                <w:alias w:val="应付工资、奖金、津贴和补贴增加额"/>
                <w:tag w:val="_GBC_05bd3a35ddc44539b592204ccc630672"/>
                <w:id w:val="9003269"/>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129,262,094.24</w:t>
                    </w:r>
                  </w:p>
                </w:tc>
              </w:sdtContent>
            </w:sdt>
            <w:sdt>
              <w:sdtPr>
                <w:rPr>
                  <w:szCs w:val="21"/>
                </w:rPr>
                <w:alias w:val="应付工资、奖金、津贴和补贴减少额"/>
                <w:tag w:val="_GBC_92254e1bca544d6488a1b62e62185fa0"/>
                <w:id w:val="9003270"/>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129,588,394.70</w:t>
                    </w:r>
                  </w:p>
                </w:tc>
              </w:sdtContent>
            </w:sdt>
            <w:sdt>
              <w:sdtPr>
                <w:rPr>
                  <w:szCs w:val="21"/>
                </w:rPr>
                <w:alias w:val="应付工资、奖金、津贴和补贴账面余额"/>
                <w:tag w:val="_GBC_3d13827ca3c241e2a8ec49fdebb03f16"/>
                <w:id w:val="9003271"/>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21,522,223.77</w:t>
                    </w:r>
                  </w:p>
                </w:tc>
              </w:sdtContent>
            </w:sdt>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lastRenderedPageBreak/>
                  <w:t>二、职工福利费</w:t>
                </w:r>
              </w:p>
            </w:tc>
            <w:sdt>
              <w:sdtPr>
                <w:rPr>
                  <w:szCs w:val="21"/>
                </w:rPr>
                <w:alias w:val="应付职工福利费账面余额"/>
                <w:tag w:val="_GBC_f0a63045007d4415bfd72ce8349236a0"/>
                <w:id w:val="9003272"/>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C24777" w:rsidRDefault="00562855" w:rsidP="00562855">
                    <w:pPr>
                      <w:jc w:val="right"/>
                      <w:rPr>
                        <w:szCs w:val="21"/>
                      </w:rPr>
                    </w:pPr>
                    <w:r>
                      <w:rPr>
                        <w:szCs w:val="21"/>
                      </w:rPr>
                      <w:t xml:space="preserve">     </w:t>
                    </w:r>
                  </w:p>
                </w:tc>
              </w:sdtContent>
            </w:sdt>
            <w:sdt>
              <w:sdtPr>
                <w:rPr>
                  <w:szCs w:val="21"/>
                </w:rPr>
                <w:alias w:val="应付职工福利费增加额"/>
                <w:tag w:val="_GBC_14f1e4cd536e4aef82c707897d73e5b9"/>
                <w:id w:val="9003273"/>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10,179,032.94</w:t>
                    </w:r>
                  </w:p>
                </w:tc>
              </w:sdtContent>
            </w:sdt>
            <w:sdt>
              <w:sdtPr>
                <w:rPr>
                  <w:szCs w:val="21"/>
                </w:rPr>
                <w:alias w:val="应付职工福利费减少额"/>
                <w:tag w:val="_GBC_ce00b90f58df45c4a0ee8662663fa3c0"/>
                <w:id w:val="9003274"/>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10,179,032.94</w:t>
                    </w:r>
                  </w:p>
                </w:tc>
              </w:sdtContent>
            </w:sdt>
            <w:sdt>
              <w:sdtPr>
                <w:rPr>
                  <w:szCs w:val="21"/>
                </w:rPr>
                <w:alias w:val="应付职工福利费账面余额"/>
                <w:tag w:val="_GBC_be8502ac00fe481fa9104f42ae5efb6a"/>
                <w:id w:val="9003275"/>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C24777" w:rsidRDefault="004A4324" w:rsidP="004A4324">
                    <w:pPr>
                      <w:jc w:val="right"/>
                      <w:rPr>
                        <w:szCs w:val="21"/>
                      </w:rPr>
                    </w:pPr>
                    <w:r>
                      <w:rPr>
                        <w:szCs w:val="21"/>
                      </w:rPr>
                      <w:t xml:space="preserve">     </w:t>
                    </w:r>
                  </w:p>
                </w:tc>
              </w:sdtContent>
            </w:sdt>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三、社会保险费</w:t>
                </w:r>
              </w:p>
            </w:tc>
            <w:sdt>
              <w:sdtPr>
                <w:rPr>
                  <w:szCs w:val="21"/>
                </w:rPr>
                <w:alias w:val="应付社会保险费账面余额"/>
                <w:tag w:val="_GBC_97d52c5371d04aa4b2a471ad0a835e8b"/>
                <w:id w:val="9003276"/>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1,712,617.85</w:t>
                    </w:r>
                  </w:p>
                </w:tc>
              </w:sdtContent>
            </w:sdt>
            <w:sdt>
              <w:sdtPr>
                <w:rPr>
                  <w:szCs w:val="21"/>
                </w:rPr>
                <w:alias w:val="应付社会保险费增加额"/>
                <w:tag w:val="_GBC_e72e123762d14933b719c3f054855624"/>
                <w:id w:val="9003277"/>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7,753,826.05</w:t>
                    </w:r>
                  </w:p>
                </w:tc>
              </w:sdtContent>
            </w:sdt>
            <w:sdt>
              <w:sdtPr>
                <w:rPr>
                  <w:szCs w:val="21"/>
                </w:rPr>
                <w:alias w:val="应付社会保险费减少额"/>
                <w:tag w:val="_GBC_4e17d4e9c3f74b8aa3420996ee96cdb9"/>
                <w:id w:val="9003278"/>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7,379,220.28</w:t>
                    </w:r>
                  </w:p>
                </w:tc>
              </w:sdtContent>
            </w:sdt>
            <w:sdt>
              <w:sdtPr>
                <w:rPr>
                  <w:szCs w:val="21"/>
                </w:rPr>
                <w:alias w:val="应付社会保险费账面余额"/>
                <w:tag w:val="_GBC_96479dbc7a194a16a8398974d007a518"/>
                <w:id w:val="9003279"/>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2,087,223.62</w:t>
                    </w:r>
                  </w:p>
                </w:tc>
              </w:sdtContent>
            </w:sdt>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rPr>
                    <w:color w:val="008000"/>
                    <w:szCs w:val="21"/>
                  </w:rPr>
                </w:pPr>
                <w:r>
                  <w:rPr>
                    <w:rFonts w:hint="eastAsia"/>
                    <w:szCs w:val="21"/>
                  </w:rPr>
                  <w:t>其中：</w:t>
                </w:r>
                <w:r>
                  <w:rPr>
                    <w:szCs w:val="21"/>
                  </w:rPr>
                  <w:t>医疗保险费</w:t>
                </w:r>
              </w:p>
            </w:tc>
            <w:sdt>
              <w:sdtPr>
                <w:rPr>
                  <w:szCs w:val="21"/>
                </w:rPr>
                <w:alias w:val="应付医疗保险费账面余额"/>
                <w:tag w:val="_GBC_65cec3a316604df2aab8f9bf96a6616f"/>
                <w:id w:val="9003280"/>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1,310,305.43</w:t>
                    </w:r>
                  </w:p>
                </w:tc>
              </w:sdtContent>
            </w:sdt>
            <w:sdt>
              <w:sdtPr>
                <w:rPr>
                  <w:szCs w:val="21"/>
                </w:rPr>
                <w:alias w:val="应付医疗保险费增加额"/>
                <w:tag w:val="_GBC_e60f8816a858495eb45cd9a297b9b8fe"/>
                <w:id w:val="9003281"/>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5,071,359.56</w:t>
                    </w:r>
                  </w:p>
                </w:tc>
              </w:sdtContent>
            </w:sdt>
            <w:sdt>
              <w:sdtPr>
                <w:rPr>
                  <w:szCs w:val="21"/>
                </w:rPr>
                <w:alias w:val="应付医疗保险费减少额"/>
                <w:tag w:val="_GBC_abb4c339f06141958d87fadefb1e4e3e"/>
                <w:id w:val="9003282"/>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5,956,331.06</w:t>
                    </w:r>
                  </w:p>
                </w:tc>
              </w:sdtContent>
            </w:sdt>
            <w:sdt>
              <w:sdtPr>
                <w:rPr>
                  <w:szCs w:val="21"/>
                </w:rPr>
                <w:alias w:val="应付医疗保险费账面余额"/>
                <w:tag w:val="_GBC_547e384d1a354665949c6c9f78db08af"/>
                <w:id w:val="9003283"/>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425,333.93</w:t>
                    </w:r>
                  </w:p>
                </w:tc>
              </w:sdtContent>
            </w:sdt>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ind w:firstLineChars="300" w:firstLine="630"/>
                  <w:rPr>
                    <w:szCs w:val="21"/>
                  </w:rPr>
                </w:pPr>
                <w:r>
                  <w:rPr>
                    <w:rFonts w:hint="eastAsia"/>
                    <w:szCs w:val="21"/>
                  </w:rPr>
                  <w:t>工伤保险费</w:t>
                </w:r>
              </w:p>
            </w:tc>
            <w:sdt>
              <w:sdtPr>
                <w:rPr>
                  <w:szCs w:val="21"/>
                </w:rPr>
                <w:alias w:val="应付工伤保险费账面余额"/>
                <w:tag w:val="_GBC_cb18fcafeae44497a1334e57fdc8e44e"/>
                <w:id w:val="9003284"/>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2,580.79</w:t>
                    </w:r>
                  </w:p>
                </w:tc>
              </w:sdtContent>
            </w:sdt>
            <w:sdt>
              <w:sdtPr>
                <w:rPr>
                  <w:szCs w:val="21"/>
                </w:rPr>
                <w:alias w:val="应付工伤保险费增加额"/>
                <w:tag w:val="_GBC_8987822dbff348e892eb37f659b7b599"/>
                <w:id w:val="9003285"/>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572,316.10</w:t>
                    </w:r>
                  </w:p>
                </w:tc>
              </w:sdtContent>
            </w:sdt>
            <w:sdt>
              <w:sdtPr>
                <w:rPr>
                  <w:szCs w:val="21"/>
                </w:rPr>
                <w:alias w:val="应付工伤保险费减少额"/>
                <w:tag w:val="_GBC_bcb815b9c0744563bc2831b8f94170f5"/>
                <w:id w:val="9003286"/>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553,715.29</w:t>
                    </w:r>
                  </w:p>
                </w:tc>
              </w:sdtContent>
            </w:sdt>
            <w:sdt>
              <w:sdtPr>
                <w:rPr>
                  <w:szCs w:val="21"/>
                </w:rPr>
                <w:alias w:val="应付工伤保险费账面余额"/>
                <w:tag w:val="_GBC_ab64f5fbec284656a88ef54601a02f5e"/>
                <w:id w:val="9003287"/>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21,181.60</w:t>
                    </w:r>
                  </w:p>
                </w:tc>
              </w:sdtContent>
            </w:sdt>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ind w:firstLineChars="300" w:firstLine="630"/>
                  <w:rPr>
                    <w:szCs w:val="21"/>
                  </w:rPr>
                </w:pPr>
                <w:r>
                  <w:rPr>
                    <w:rFonts w:hint="eastAsia"/>
                    <w:szCs w:val="21"/>
                  </w:rPr>
                  <w:t>生育保险费</w:t>
                </w:r>
              </w:p>
            </w:tc>
            <w:sdt>
              <w:sdtPr>
                <w:rPr>
                  <w:szCs w:val="21"/>
                </w:rPr>
                <w:alias w:val="应付生育保险费账面余额"/>
                <w:tag w:val="_GBC_c87c1102210146cdbed6c9898bbee765"/>
                <w:id w:val="9003288"/>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17,551.22</w:t>
                    </w:r>
                  </w:p>
                </w:tc>
              </w:sdtContent>
            </w:sdt>
            <w:sdt>
              <w:sdtPr>
                <w:rPr>
                  <w:szCs w:val="21"/>
                </w:rPr>
                <w:alias w:val="应付生育保险费增加额"/>
                <w:tag w:val="_GBC_df6ec0b6cac94245b894ccf71bb311c4"/>
                <w:id w:val="9003289"/>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265,099.25</w:t>
                    </w:r>
                  </w:p>
                </w:tc>
              </w:sdtContent>
            </w:sdt>
            <w:sdt>
              <w:sdtPr>
                <w:rPr>
                  <w:szCs w:val="21"/>
                </w:rPr>
                <w:alias w:val="应付生育保险费减少额"/>
                <w:tag w:val="_GBC_54ff9e15d960417db58d61355fb634d4"/>
                <w:id w:val="9003290"/>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245,362.44</w:t>
                    </w:r>
                  </w:p>
                </w:tc>
              </w:sdtContent>
            </w:sdt>
            <w:sdt>
              <w:sdtPr>
                <w:rPr>
                  <w:szCs w:val="21"/>
                </w:rPr>
                <w:alias w:val="应付生育保险费账面余额"/>
                <w:tag w:val="_GBC_e64a82b8dc144c229455d6c5551ad2e2"/>
                <w:id w:val="9003291"/>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37,288.03</w:t>
                    </w:r>
                  </w:p>
                </w:tc>
              </w:sdtContent>
            </w:sdt>
          </w:tr>
          <w:sdt>
            <w:sdtPr>
              <w:rPr>
                <w:szCs w:val="21"/>
              </w:rPr>
              <w:alias w:val="应付职工薪酬中的社会保险费明细"/>
              <w:tag w:val="_TUP_37216225b69148ef91151535e83f1747"/>
              <w:id w:val="9003297"/>
              <w:lock w:val="sdtLocked"/>
            </w:sdtPr>
            <w:sdtContent>
              <w:tr w:rsidR="00C24777" w:rsidTr="00C24777">
                <w:sdt>
                  <w:sdtPr>
                    <w:rPr>
                      <w:szCs w:val="21"/>
                    </w:rPr>
                    <w:alias w:val="应付职工薪酬中的社会保险费明细－项目"/>
                    <w:tag w:val="_GBC_b092346b62b24843af7fa21f5c7cce0e"/>
                    <w:id w:val="9003292"/>
                    <w:lock w:val="sdtLocked"/>
                  </w:sdtPr>
                  <w:sdtContent>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ind w:firstLineChars="300" w:firstLine="630"/>
                          <w:rPr>
                            <w:szCs w:val="21"/>
                          </w:rPr>
                        </w:pPr>
                        <w:r>
                          <w:rPr>
                            <w:rFonts w:hint="eastAsia"/>
                            <w:szCs w:val="21"/>
                          </w:rPr>
                          <w:t>补充医疗保险</w:t>
                        </w:r>
                      </w:p>
                    </w:tc>
                  </w:sdtContent>
                </w:sdt>
                <w:sdt>
                  <w:sdtPr>
                    <w:rPr>
                      <w:szCs w:val="21"/>
                    </w:rPr>
                    <w:alias w:val="应付职工薪酬中的社会保险费明细－账面余额"/>
                    <w:tag w:val="_GBC_5af295aa609847cc836feb6e47444197"/>
                    <w:id w:val="9003293"/>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382,180.41</w:t>
                        </w:r>
                      </w:p>
                    </w:tc>
                  </w:sdtContent>
                </w:sdt>
                <w:sdt>
                  <w:sdtPr>
                    <w:rPr>
                      <w:szCs w:val="21"/>
                    </w:rPr>
                    <w:alias w:val="应付职工薪酬中的社会保险费明细－增加额"/>
                    <w:tag w:val="_GBC_4c0f8d2b628d4c44913cec08130f219d"/>
                    <w:id w:val="9003294"/>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1,845,051.14</w:t>
                        </w:r>
                      </w:p>
                    </w:tc>
                  </w:sdtContent>
                </w:sdt>
                <w:sdt>
                  <w:sdtPr>
                    <w:rPr>
                      <w:szCs w:val="21"/>
                    </w:rPr>
                    <w:alias w:val="应付职工薪酬中的社会保险费明细－支付额"/>
                    <w:tag w:val="_GBC_8a0bf2d8f78449a3b5ae183c194b7ad2"/>
                    <w:id w:val="9003295"/>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623,811.49</w:t>
                        </w:r>
                      </w:p>
                    </w:tc>
                  </w:sdtContent>
                </w:sdt>
                <w:sdt>
                  <w:sdtPr>
                    <w:rPr>
                      <w:szCs w:val="21"/>
                    </w:rPr>
                    <w:alias w:val="应付职工薪酬中的社会保险费明细－账面余额"/>
                    <w:tag w:val="_GBC_94f243eba71d45e0905368827556bfe4"/>
                    <w:id w:val="9003296"/>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1,603,420.06</w:t>
                        </w:r>
                      </w:p>
                    </w:tc>
                  </w:sdtContent>
                </w:sdt>
              </w:tr>
            </w:sdtContent>
          </w:sdt>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四、住房公积金</w:t>
                </w:r>
              </w:p>
            </w:tc>
            <w:sdt>
              <w:sdtPr>
                <w:rPr>
                  <w:szCs w:val="21"/>
                </w:rPr>
                <w:alias w:val="应付住房公积金账面余额"/>
                <w:tag w:val="_GBC_b952c1ce7b264c9695898b501aa83cc3"/>
                <w:id w:val="9003298"/>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80,506.00</w:t>
                    </w:r>
                  </w:p>
                </w:tc>
              </w:sdtContent>
            </w:sdt>
            <w:sdt>
              <w:sdtPr>
                <w:rPr>
                  <w:szCs w:val="21"/>
                </w:rPr>
                <w:alias w:val="应付住房公积金增加额"/>
                <w:tag w:val="_GBC_4d73a4c296614c52a27032a5062349eb"/>
                <w:id w:val="9003299"/>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10,657,587.63</w:t>
                    </w:r>
                  </w:p>
                </w:tc>
              </w:sdtContent>
            </w:sdt>
            <w:sdt>
              <w:sdtPr>
                <w:rPr>
                  <w:szCs w:val="21"/>
                </w:rPr>
                <w:alias w:val="应付住房公积金减少额"/>
                <w:tag w:val="_GBC_f7bf6d121c65476fbb5e7bad17d9091d"/>
                <w:id w:val="9003300"/>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10,673,377.00</w:t>
                    </w:r>
                  </w:p>
                </w:tc>
              </w:sdtContent>
            </w:sdt>
            <w:sdt>
              <w:sdtPr>
                <w:rPr>
                  <w:szCs w:val="21"/>
                </w:rPr>
                <w:alias w:val="应付住房公积金账面余额"/>
                <w:tag w:val="_GBC_3740075d12e54b15b7bb21675b5d741a"/>
                <w:id w:val="9003301"/>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64,716.63</w:t>
                    </w:r>
                  </w:p>
                </w:tc>
              </w:sdtContent>
            </w:sdt>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五、工会经费和职工教育经费</w:t>
                </w:r>
              </w:p>
            </w:tc>
            <w:sdt>
              <w:sdtPr>
                <w:rPr>
                  <w:szCs w:val="21"/>
                </w:rPr>
                <w:alias w:val="应付工会经费和职工教育经费"/>
                <w:tag w:val="_GBC_07351df68bc74d0ab47ce5aba1b3c63d"/>
                <w:id w:val="9003302"/>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3,669,774.49</w:t>
                    </w:r>
                  </w:p>
                </w:tc>
              </w:sdtContent>
            </w:sdt>
            <w:sdt>
              <w:sdtPr>
                <w:rPr>
                  <w:szCs w:val="21"/>
                </w:rPr>
                <w:alias w:val="应付工会经费和职工教育经费增加额"/>
                <w:tag w:val="_GBC_f4ecddf11c62427d899a858febd3a220"/>
                <w:id w:val="9003303"/>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2,594,051.24</w:t>
                    </w:r>
                  </w:p>
                </w:tc>
              </w:sdtContent>
            </w:sdt>
            <w:sdt>
              <w:sdtPr>
                <w:rPr>
                  <w:szCs w:val="21"/>
                </w:rPr>
                <w:alias w:val="应付工会经费和职工教育经费减少额"/>
                <w:tag w:val="_GBC_8d09bcae51004387b689bd7d70efd384"/>
                <w:id w:val="9003304"/>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2,530,289.68</w:t>
                    </w:r>
                  </w:p>
                </w:tc>
              </w:sdtContent>
            </w:sdt>
            <w:sdt>
              <w:sdtPr>
                <w:rPr>
                  <w:szCs w:val="21"/>
                </w:rPr>
                <w:alias w:val="应付工会经费和职工教育经费"/>
                <w:tag w:val="_GBC_0ba18d69d0bb498bbef6683b1c2dd7e6"/>
                <w:id w:val="9003305"/>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3,733,536.05</w:t>
                    </w:r>
                  </w:p>
                </w:tc>
              </w:sdtContent>
            </w:sdt>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六、短期带薪缺勤</w:t>
                </w:r>
              </w:p>
            </w:tc>
            <w:sdt>
              <w:sdtPr>
                <w:rPr>
                  <w:szCs w:val="21"/>
                </w:rPr>
                <w:alias w:val="应付短期带薪缺勤"/>
                <w:tag w:val="_GBC_032e37107ce8444b99deafdfa130f49d"/>
                <w:id w:val="9003306"/>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color w:val="000000" w:themeColor="text1"/>
                        <w:szCs w:val="21"/>
                      </w:rPr>
                    </w:pPr>
                    <w:r>
                      <w:rPr>
                        <w:rFonts w:hint="eastAsia"/>
                        <w:color w:val="333399"/>
                      </w:rPr>
                      <w:t xml:space="preserve">　</w:t>
                    </w:r>
                  </w:p>
                </w:tc>
              </w:sdtContent>
            </w:sdt>
            <w:sdt>
              <w:sdtPr>
                <w:rPr>
                  <w:color w:val="000000" w:themeColor="text1"/>
                  <w:szCs w:val="21"/>
                </w:rPr>
                <w:alias w:val="应付短期带薪缺勤本期增加额"/>
                <w:tag w:val="_GBC_6e7616596ddc493fba10f3a179ec89f0"/>
                <w:id w:val="9003307"/>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color w:val="000000" w:themeColor="text1"/>
                        <w:szCs w:val="21"/>
                      </w:rPr>
                    </w:pPr>
                    <w:r>
                      <w:rPr>
                        <w:rFonts w:hint="eastAsia"/>
                        <w:color w:val="333399"/>
                      </w:rPr>
                      <w:t xml:space="preserve">　</w:t>
                    </w:r>
                  </w:p>
                </w:tc>
              </w:sdtContent>
            </w:sdt>
            <w:sdt>
              <w:sdtPr>
                <w:rPr>
                  <w:szCs w:val="21"/>
                </w:rPr>
                <w:alias w:val="应付短期带薪缺勤本期减少额"/>
                <w:tag w:val="_GBC_c7d37c41cacd46e4b8838ca4b2057445"/>
                <w:id w:val="9003308"/>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rFonts w:hint="eastAsia"/>
                        <w:color w:val="333399"/>
                      </w:rPr>
                      <w:t xml:space="preserve">　</w:t>
                    </w:r>
                  </w:p>
                </w:tc>
              </w:sdtContent>
            </w:sdt>
            <w:sdt>
              <w:sdtPr>
                <w:rPr>
                  <w:szCs w:val="21"/>
                </w:rPr>
                <w:alias w:val="应付短期带薪缺勤"/>
                <w:tag w:val="_GBC_7a496a51e503415db180ab43f6525287"/>
                <w:id w:val="9003309"/>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color w:val="000000" w:themeColor="text1"/>
                        <w:szCs w:val="21"/>
                      </w:rPr>
                    </w:pPr>
                    <w:r>
                      <w:rPr>
                        <w:rFonts w:hint="eastAsia"/>
                        <w:color w:val="333399"/>
                      </w:rPr>
                      <w:t xml:space="preserve">　</w:t>
                    </w:r>
                  </w:p>
                </w:tc>
              </w:sdtContent>
            </w:sdt>
          </w:tr>
          <w:tr w:rsidR="00C24777" w:rsidTr="00C24777">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七、短期利润分享计划</w:t>
                </w:r>
              </w:p>
            </w:tc>
            <w:sdt>
              <w:sdtPr>
                <w:rPr>
                  <w:szCs w:val="21"/>
                </w:rPr>
                <w:alias w:val="应付短期利润分享计划"/>
                <w:tag w:val="_GBC_e4145edbb450481db13757cd7764a155"/>
                <w:id w:val="9003310"/>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color w:val="000000" w:themeColor="text1"/>
                        <w:szCs w:val="21"/>
                      </w:rPr>
                    </w:pPr>
                    <w:r>
                      <w:rPr>
                        <w:rFonts w:hint="eastAsia"/>
                        <w:color w:val="333399"/>
                      </w:rPr>
                      <w:t xml:space="preserve">　</w:t>
                    </w:r>
                  </w:p>
                </w:tc>
              </w:sdtContent>
            </w:sdt>
            <w:sdt>
              <w:sdtPr>
                <w:rPr>
                  <w:color w:val="000000" w:themeColor="text1"/>
                  <w:szCs w:val="21"/>
                </w:rPr>
                <w:alias w:val="短期利润分享计划本期增加额"/>
                <w:tag w:val="_GBC_57c349d2a10849b68fdfc2949f8cfe53"/>
                <w:id w:val="9003311"/>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color w:val="000000" w:themeColor="text1"/>
                        <w:szCs w:val="21"/>
                      </w:rPr>
                    </w:pPr>
                    <w:r>
                      <w:rPr>
                        <w:rFonts w:hint="eastAsia"/>
                        <w:color w:val="333399"/>
                      </w:rPr>
                      <w:t xml:space="preserve">　</w:t>
                    </w:r>
                  </w:p>
                </w:tc>
              </w:sdtContent>
            </w:sdt>
            <w:sdt>
              <w:sdtPr>
                <w:rPr>
                  <w:szCs w:val="21"/>
                </w:rPr>
                <w:alias w:val="短期利润分享计划本期减少额"/>
                <w:tag w:val="_GBC_a7db5c0adc2e4d4d818df6fa02be1922"/>
                <w:id w:val="9003312"/>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rFonts w:hint="eastAsia"/>
                        <w:color w:val="333399"/>
                      </w:rPr>
                      <w:t xml:space="preserve">　</w:t>
                    </w:r>
                  </w:p>
                </w:tc>
              </w:sdtContent>
            </w:sdt>
            <w:sdt>
              <w:sdtPr>
                <w:rPr>
                  <w:szCs w:val="21"/>
                </w:rPr>
                <w:alias w:val="应付短期利润分享计划"/>
                <w:tag w:val="_GBC_57137566329c40a3ab4a9550d2747ffe"/>
                <w:id w:val="9003313"/>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color w:val="000000" w:themeColor="text1"/>
                        <w:szCs w:val="21"/>
                      </w:rPr>
                    </w:pPr>
                    <w:r>
                      <w:rPr>
                        <w:rFonts w:hint="eastAsia"/>
                        <w:color w:val="333399"/>
                      </w:rPr>
                      <w:t xml:space="preserve">　</w:t>
                    </w:r>
                  </w:p>
                </w:tc>
              </w:sdtContent>
            </w:sdt>
          </w:tr>
          <w:sdt>
            <w:sdtPr>
              <w:rPr>
                <w:szCs w:val="21"/>
              </w:rPr>
              <w:alias w:val="应付职工薪酬中的其他应付薪酬明细"/>
              <w:tag w:val="_TUP_a5f0c65f7a22443499a2871b0a0efb7a"/>
              <w:id w:val="9003319"/>
              <w:lock w:val="sdtLocked"/>
            </w:sdtPr>
            <w:sdtEndPr>
              <w:rPr>
                <w:color w:val="000000" w:themeColor="text1"/>
              </w:rPr>
            </w:sdtEndPr>
            <w:sdtContent>
              <w:tr w:rsidR="00C24777" w:rsidTr="00C24777">
                <w:sdt>
                  <w:sdtPr>
                    <w:rPr>
                      <w:szCs w:val="21"/>
                    </w:rPr>
                    <w:alias w:val="应付职工薪酬中的其他应付薪酬明细－项目"/>
                    <w:tag w:val="_GBC_bdacd9b514434df1984ebaa42350d091"/>
                    <w:id w:val="9003314"/>
                    <w:lock w:val="sdtLocked"/>
                  </w:sdtPr>
                  <w:sdtContent>
                    <w:tc>
                      <w:tcPr>
                        <w:tcW w:w="1444" w:type="pct"/>
                        <w:tcBorders>
                          <w:top w:val="single" w:sz="4" w:space="0" w:color="auto"/>
                          <w:left w:val="single" w:sz="4" w:space="0" w:color="auto"/>
                          <w:bottom w:val="single" w:sz="4" w:space="0" w:color="auto"/>
                          <w:right w:val="single" w:sz="4" w:space="0" w:color="auto"/>
                        </w:tcBorders>
                      </w:tcPr>
                      <w:p w:rsidR="00C24777" w:rsidRDefault="00C24777" w:rsidP="00C24777">
                        <w:pPr>
                          <w:rPr>
                            <w:color w:val="008000"/>
                            <w:szCs w:val="21"/>
                          </w:rPr>
                        </w:pPr>
                        <w:r>
                          <w:rPr>
                            <w:rFonts w:hint="eastAsia"/>
                            <w:szCs w:val="21"/>
                          </w:rPr>
                          <w:t>八、非货币福利</w:t>
                        </w:r>
                      </w:p>
                    </w:tc>
                  </w:sdtContent>
                </w:sdt>
                <w:sdt>
                  <w:sdtPr>
                    <w:rPr>
                      <w:szCs w:val="21"/>
                    </w:rPr>
                    <w:alias w:val="应付职工薪酬中的其他应付薪酬明细－账面余额"/>
                    <w:tag w:val="_GBC_a5e15bb0470b4e3aaa34cafe7e0b5be5"/>
                    <w:id w:val="9003315"/>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C24777" w:rsidRDefault="00082213" w:rsidP="00082213">
                        <w:pPr>
                          <w:jc w:val="right"/>
                          <w:rPr>
                            <w:szCs w:val="21"/>
                          </w:rPr>
                        </w:pPr>
                        <w:r>
                          <w:rPr>
                            <w:szCs w:val="21"/>
                          </w:rPr>
                          <w:t xml:space="preserve">     </w:t>
                        </w:r>
                      </w:p>
                    </w:tc>
                  </w:sdtContent>
                </w:sdt>
                <w:sdt>
                  <w:sdtPr>
                    <w:rPr>
                      <w:szCs w:val="21"/>
                    </w:rPr>
                    <w:alias w:val="应付职工薪酬中的其他应付薪酬明细－增加额"/>
                    <w:tag w:val="_GBC_5f1734c4564c488f8c56916823c57f4a"/>
                    <w:id w:val="9003316"/>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C24777" w:rsidRDefault="00082213" w:rsidP="00082213">
                        <w:pPr>
                          <w:jc w:val="right"/>
                          <w:rPr>
                            <w:szCs w:val="21"/>
                          </w:rPr>
                        </w:pPr>
                        <w:r>
                          <w:rPr>
                            <w:szCs w:val="21"/>
                          </w:rPr>
                          <w:t xml:space="preserve">     </w:t>
                        </w:r>
                      </w:p>
                    </w:tc>
                  </w:sdtContent>
                </w:sdt>
                <w:sdt>
                  <w:sdtPr>
                    <w:rPr>
                      <w:szCs w:val="21"/>
                    </w:rPr>
                    <w:alias w:val="应付职工薪酬中的其他应付薪酬明细－支付额"/>
                    <w:tag w:val="_GBC_8e72492beecd488bac67ed2afb71af0a"/>
                    <w:id w:val="9003317"/>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C24777" w:rsidRDefault="00082213" w:rsidP="00082213">
                        <w:pPr>
                          <w:jc w:val="right"/>
                          <w:rPr>
                            <w:szCs w:val="21"/>
                          </w:rPr>
                        </w:pPr>
                        <w:r>
                          <w:rPr>
                            <w:szCs w:val="21"/>
                          </w:rPr>
                          <w:t xml:space="preserve">     </w:t>
                        </w:r>
                      </w:p>
                    </w:tc>
                  </w:sdtContent>
                </w:sdt>
                <w:sdt>
                  <w:sdtPr>
                    <w:rPr>
                      <w:szCs w:val="21"/>
                    </w:rPr>
                    <w:alias w:val="应付职工薪酬中的其他应付薪酬明细－账面余额"/>
                    <w:tag w:val="_GBC_7109802eebe5481daa89d67543a8be52"/>
                    <w:id w:val="9003318"/>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C24777" w:rsidRDefault="00082213" w:rsidP="00082213">
                        <w:pPr>
                          <w:jc w:val="right"/>
                          <w:rPr>
                            <w:szCs w:val="21"/>
                          </w:rPr>
                        </w:pPr>
                        <w:r>
                          <w:rPr>
                            <w:szCs w:val="21"/>
                          </w:rPr>
                          <w:t xml:space="preserve">     </w:t>
                        </w:r>
                      </w:p>
                    </w:tc>
                  </w:sdtContent>
                </w:sdt>
              </w:tr>
            </w:sdtContent>
          </w:sdt>
          <w:tr w:rsidR="00C24777" w:rsidTr="00C24777">
            <w:tc>
              <w:tcPr>
                <w:tcW w:w="1444"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合计</w:t>
                </w:r>
              </w:p>
            </w:tc>
            <w:sdt>
              <w:sdtPr>
                <w:rPr>
                  <w:szCs w:val="21"/>
                </w:rPr>
                <w:alias w:val="应付短期薪酬"/>
                <w:tag w:val="_GBC_c0e072c2d7be40c8833b801d11dfb5af"/>
                <w:id w:val="9003326"/>
                <w:lock w:val="sdtLocked"/>
              </w:sdtPr>
              <w:sdtContent>
                <w:tc>
                  <w:tcPr>
                    <w:tcW w:w="89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27,311,422.57</w:t>
                    </w:r>
                  </w:p>
                </w:tc>
              </w:sdtContent>
            </w:sdt>
            <w:sdt>
              <w:sdtPr>
                <w:rPr>
                  <w:szCs w:val="21"/>
                </w:rPr>
                <w:alias w:val="应付短期薪酬增加额"/>
                <w:tag w:val="_GBC_30cfe2c853da45f8b8d68f1ad7e33f01"/>
                <w:id w:val="9003327"/>
                <w:lock w:val="sdtLocked"/>
              </w:sdtPr>
              <w:sdtContent>
                <w:tc>
                  <w:tcPr>
                    <w:tcW w:w="881"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160,446,592.10</w:t>
                    </w:r>
                  </w:p>
                </w:tc>
              </w:sdtContent>
            </w:sdt>
            <w:sdt>
              <w:sdtPr>
                <w:rPr>
                  <w:szCs w:val="21"/>
                </w:rPr>
                <w:alias w:val="应付短期薪酬减少额"/>
                <w:tag w:val="_GBC_27326ece212948d6b39331fdd7909619"/>
                <w:id w:val="9003328"/>
                <w:lock w:val="sdtLocked"/>
              </w:sdtPr>
              <w:sdtContent>
                <w:tc>
                  <w:tcPr>
                    <w:tcW w:w="88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160,350,314.60</w:t>
                    </w:r>
                  </w:p>
                </w:tc>
              </w:sdtContent>
            </w:sdt>
            <w:sdt>
              <w:sdtPr>
                <w:rPr>
                  <w:szCs w:val="21"/>
                </w:rPr>
                <w:alias w:val="应付短期薪酬"/>
                <w:tag w:val="_GBC_c9968b7eff74442182c8abf850c06834"/>
                <w:id w:val="9003329"/>
                <w:lock w:val="sdtLocked"/>
              </w:sdtPr>
              <w:sdtContent>
                <w:tc>
                  <w:tcPr>
                    <w:tcW w:w="89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27,407,700.07</w:t>
                    </w:r>
                  </w:p>
                </w:tc>
              </w:sdtContent>
            </w:sdt>
          </w:tr>
        </w:tbl>
      </w:sdtContent>
    </w:sdt>
    <w:sdt>
      <w:sdtPr>
        <w:rPr>
          <w:rFonts w:ascii="宋体" w:hAnsi="宋体" w:cs="宋体" w:hint="eastAsia"/>
          <w:b w:val="0"/>
          <w:bCs w:val="0"/>
          <w:kern w:val="0"/>
          <w:szCs w:val="21"/>
        </w:rPr>
        <w:alias w:val="模块:设定提存计划列示"/>
        <w:tag w:val="_SEC_09e47a9c2ace47f19c4a16776060c867"/>
        <w:id w:val="9003368"/>
        <w:lock w:val="sdtLocked"/>
        <w:placeholder>
          <w:docPart w:val="GBC22222222222222222222222222222"/>
        </w:placeholder>
      </w:sdtPr>
      <w:sdtContent>
        <w:p w:rsidR="00C24777" w:rsidRDefault="00C24777" w:rsidP="002B4E99">
          <w:pPr>
            <w:pStyle w:val="4"/>
            <w:numPr>
              <w:ilvl w:val="0"/>
              <w:numId w:val="87"/>
            </w:numPr>
            <w:rPr>
              <w:szCs w:val="21"/>
            </w:rPr>
          </w:pPr>
          <w:r>
            <w:rPr>
              <w:rFonts w:hint="eastAsia"/>
              <w:szCs w:val="21"/>
            </w:rPr>
            <w:t>设定提存计划列示</w:t>
          </w:r>
        </w:p>
        <w:p w:rsidR="00C24777" w:rsidRDefault="00703070">
          <w:sdt>
            <w:sdtPr>
              <w:alias w:val="是否适用：设定提存计划列示[双击切换]"/>
              <w:tag w:val="_GBC_b10b1dbaca2d418ba8658bab8f732ec8"/>
              <w:id w:val="9003331"/>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jc w:val="right"/>
          </w:pPr>
          <w:r>
            <w:rPr>
              <w:rFonts w:hint="eastAsia"/>
            </w:rPr>
            <w:t>单位：</w:t>
          </w:r>
          <w:sdt>
            <w:sdtPr>
              <w:rPr>
                <w:rFonts w:hint="eastAsia"/>
              </w:rPr>
              <w:alias w:val="单位：财务附注：设定提存计划列示"/>
              <w:tag w:val="_GBC_925094ba622346ba8857a40cf7e6f1b2"/>
              <w:id w:val="90033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90033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C24777" w:rsidRPr="00FA3C5D" w:rsidTr="00C24777">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项目</w:t>
                </w:r>
              </w:p>
            </w:tc>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期初余额</w:t>
                </w:r>
              </w:p>
            </w:tc>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本期增加</w:t>
                </w:r>
              </w:p>
            </w:tc>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本期减少</w:t>
                </w:r>
              </w:p>
            </w:tc>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期末余额</w:t>
                </w:r>
              </w:p>
            </w:tc>
          </w:tr>
          <w:sdt>
            <w:sdtPr>
              <w:rPr>
                <w:rFonts w:asciiTheme="minorEastAsia" w:eastAsiaTheme="minorEastAsia" w:hAnsiTheme="minorEastAsia" w:hint="eastAsia"/>
                <w:szCs w:val="21"/>
              </w:rPr>
              <w:alias w:val="设定提存计划列示明细"/>
              <w:tag w:val="_TUP_922518b71287418dace9e3515eac228f"/>
              <w:id w:val="9003339"/>
              <w:lock w:val="sdtLocked"/>
            </w:sdtPr>
            <w:sdtContent>
              <w:tr w:rsidR="00C24777" w:rsidRPr="00FA3C5D" w:rsidTr="00C24777">
                <w:tc>
                  <w:tcPr>
                    <w:tcW w:w="1429"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703070" w:rsidP="00C24777">
                    <w:pPr>
                      <w:rPr>
                        <w:rFonts w:asciiTheme="minorEastAsia" w:eastAsiaTheme="minorEastAsia" w:hAnsiTheme="minorEastAsia"/>
                        <w:szCs w:val="21"/>
                      </w:rPr>
                    </w:pPr>
                    <w:sdt>
                      <w:sdtPr>
                        <w:rPr>
                          <w:rFonts w:asciiTheme="minorEastAsia" w:eastAsiaTheme="minorEastAsia" w:hAnsiTheme="minorEastAsia" w:hint="eastAsia"/>
                          <w:szCs w:val="21"/>
                        </w:rPr>
                        <w:alias w:val="设定提存计划列示明细-项目名称"/>
                        <w:tag w:val="_GBC_0cf9805b35894ed2817c0d3a552add82"/>
                        <w:id w:val="9003334"/>
                        <w:lock w:val="sdtLocked"/>
                      </w:sdtPr>
                      <w:sdtContent>
                        <w:r w:rsidR="00C24777" w:rsidRPr="00FA3C5D">
                          <w:rPr>
                            <w:rFonts w:asciiTheme="minorEastAsia" w:eastAsiaTheme="minorEastAsia" w:hAnsiTheme="minorEastAsia" w:hint="eastAsia"/>
                            <w:szCs w:val="21"/>
                          </w:rPr>
                          <w:t>离职后福利</w:t>
                        </w:r>
                      </w:sdtContent>
                    </w:sdt>
                  </w:p>
                </w:tc>
                <w:sdt>
                  <w:sdtPr>
                    <w:rPr>
                      <w:rFonts w:asciiTheme="minorEastAsia" w:eastAsiaTheme="minorEastAsia" w:hAnsiTheme="minorEastAsia"/>
                      <w:szCs w:val="21"/>
                    </w:rPr>
                    <w:alias w:val="设定提存计划列示明细-余额"/>
                    <w:tag w:val="_GBC_bdea160e0caa4cc7b39f8234e4aead7f"/>
                    <w:id w:val="9003335"/>
                    <w:lock w:val="sdtLocked"/>
                    <w:showingPlcHdr/>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C24777" w:rsidRPr="00FA3C5D" w:rsidRDefault="00082213" w:rsidP="00082213">
                        <w:pPr>
                          <w:jc w:val="right"/>
                          <w:rPr>
                            <w:rFonts w:asciiTheme="minorEastAsia" w:eastAsiaTheme="minorEastAsia" w:hAnsiTheme="minorEastAsia"/>
                            <w:szCs w:val="21"/>
                          </w:rPr>
                        </w:pPr>
                        <w:r w:rsidRPr="00FA3C5D">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设定提存计划列示明细-本期增加"/>
                    <w:tag w:val="_GBC_8951f6942ca24ccc86e9a6840ef98426"/>
                    <w:id w:val="9003336"/>
                    <w:lock w:val="sdtLocked"/>
                    <w:showingPlcHdr/>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082213" w:rsidP="00082213">
                        <w:pPr>
                          <w:jc w:val="right"/>
                          <w:rPr>
                            <w:rFonts w:asciiTheme="minorEastAsia" w:eastAsiaTheme="minorEastAsia" w:hAnsiTheme="minorEastAsia"/>
                            <w:szCs w:val="21"/>
                          </w:rPr>
                        </w:pPr>
                        <w:r w:rsidRPr="00FA3C5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设定提存计划列示明细-本期减少"/>
                    <w:tag w:val="_GBC_c46ee9f9e53e4e8b87e9cd27857cef13"/>
                    <w:id w:val="9003337"/>
                    <w:lock w:val="sdtLocked"/>
                    <w:showingPlcHdr/>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082213" w:rsidP="00082213">
                        <w:pPr>
                          <w:jc w:val="right"/>
                          <w:rPr>
                            <w:rFonts w:asciiTheme="minorEastAsia" w:eastAsiaTheme="minorEastAsia" w:hAnsiTheme="minorEastAsia"/>
                            <w:szCs w:val="21"/>
                          </w:rPr>
                        </w:pPr>
                        <w:r w:rsidRPr="00FA3C5D">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设定提存计划列示明细-余额"/>
                    <w:tag w:val="_GBC_4acf38f1df2f48f8b8567e6020701f13"/>
                    <w:id w:val="9003338"/>
                    <w:lock w:val="sdtLocked"/>
                    <w:showingPlcHdr/>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082213" w:rsidP="00082213">
                        <w:pPr>
                          <w:jc w:val="right"/>
                          <w:rPr>
                            <w:rFonts w:asciiTheme="minorEastAsia" w:eastAsiaTheme="minorEastAsia" w:hAnsiTheme="minorEastAsia"/>
                            <w:szCs w:val="21"/>
                          </w:rPr>
                        </w:pPr>
                        <w:r w:rsidRPr="00FA3C5D">
                          <w:rPr>
                            <w:rFonts w:asciiTheme="minorEastAsia" w:eastAsiaTheme="minorEastAsia" w:hAnsiTheme="minorEastAsia"/>
                            <w:szCs w:val="21"/>
                          </w:rPr>
                          <w:t xml:space="preserve">     </w:t>
                        </w:r>
                      </w:p>
                    </w:tc>
                  </w:sdtContent>
                </w:sdt>
              </w:tr>
            </w:sdtContent>
          </w:sdt>
          <w:tr w:rsidR="00C24777" w:rsidRPr="00FA3C5D" w:rsidTr="00C24777">
            <w:tc>
              <w:tcPr>
                <w:tcW w:w="1429"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szCs w:val="21"/>
                  </w:rPr>
                  <w:t>1、基本养老保险</w:t>
                </w:r>
              </w:p>
            </w:tc>
            <w:sdt>
              <w:sdtPr>
                <w:rPr>
                  <w:rFonts w:asciiTheme="minorEastAsia" w:eastAsiaTheme="minorEastAsia" w:hAnsiTheme="minorEastAsia"/>
                  <w:szCs w:val="21"/>
                </w:rPr>
                <w:alias w:val="应付基本养老保险费账面余额"/>
                <w:tag w:val="_GBC_5cbc79beef85443593884c07baa3b708"/>
                <w:id w:val="9003340"/>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499,614.04</w:t>
                    </w:r>
                  </w:p>
                </w:tc>
              </w:sdtContent>
            </w:sdt>
            <w:sdt>
              <w:sdtPr>
                <w:rPr>
                  <w:rFonts w:asciiTheme="minorEastAsia" w:eastAsiaTheme="minorEastAsia" w:hAnsiTheme="minorEastAsia" w:hint="eastAsia"/>
                  <w:szCs w:val="21"/>
                </w:rPr>
                <w:alias w:val="应付基本养老保险费增加额"/>
                <w:tag w:val="_GBC_536ce0a0be2743ce949027b7459220e8"/>
                <w:id w:val="9003341"/>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18,958,311.28</w:t>
                    </w:r>
                  </w:p>
                </w:tc>
              </w:sdtContent>
            </w:sdt>
            <w:sdt>
              <w:sdtPr>
                <w:rPr>
                  <w:rFonts w:asciiTheme="minorEastAsia" w:eastAsiaTheme="minorEastAsia" w:hAnsiTheme="minorEastAsia"/>
                  <w:szCs w:val="21"/>
                </w:rPr>
                <w:alias w:val="应付基本养老保险费减少额"/>
                <w:tag w:val="_GBC_18fb9a7507874358bdc476bd3cda75ea"/>
                <w:id w:val="9003342"/>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18,944,357.58</w:t>
                    </w:r>
                  </w:p>
                </w:tc>
              </w:sdtContent>
            </w:sdt>
            <w:sdt>
              <w:sdtPr>
                <w:rPr>
                  <w:rFonts w:asciiTheme="minorEastAsia" w:eastAsiaTheme="minorEastAsia" w:hAnsiTheme="minorEastAsia"/>
                  <w:szCs w:val="21"/>
                </w:rPr>
                <w:alias w:val="应付基本养老保险费账面余额"/>
                <w:tag w:val="_GBC_6eed77af995b466d94d1297779a68de4"/>
                <w:id w:val="9003343"/>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513,567.74</w:t>
                    </w:r>
                  </w:p>
                </w:tc>
              </w:sdtContent>
            </w:sdt>
          </w:tr>
          <w:tr w:rsidR="00C24777" w:rsidRPr="00FA3C5D" w:rsidTr="00C24777">
            <w:tc>
              <w:tcPr>
                <w:tcW w:w="1429"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szCs w:val="21"/>
                  </w:rPr>
                  <w:t>2、失业保险费</w:t>
                </w:r>
              </w:p>
            </w:tc>
            <w:sdt>
              <w:sdtPr>
                <w:rPr>
                  <w:rFonts w:asciiTheme="minorEastAsia" w:eastAsiaTheme="minorEastAsia" w:hAnsiTheme="minorEastAsia"/>
                  <w:szCs w:val="21"/>
                </w:rPr>
                <w:alias w:val="应付失业保险费账面余额"/>
                <w:tag w:val="_GBC_fe4dafa2b5804eb1a38c1509427369d5"/>
                <w:id w:val="9003344"/>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522,611.08</w:t>
                    </w:r>
                  </w:p>
                </w:tc>
              </w:sdtContent>
            </w:sdt>
            <w:sdt>
              <w:sdtPr>
                <w:rPr>
                  <w:rFonts w:asciiTheme="minorEastAsia" w:eastAsiaTheme="minorEastAsia" w:hAnsiTheme="minorEastAsia" w:hint="eastAsia"/>
                  <w:szCs w:val="21"/>
                </w:rPr>
                <w:alias w:val="应付失业保险费增加额"/>
                <w:tag w:val="_GBC_14fa9c2b83cf4f86afffaf4e4011a2cb"/>
                <w:id w:val="9003345"/>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1,250,716.64</w:t>
                    </w:r>
                  </w:p>
                </w:tc>
              </w:sdtContent>
            </w:sdt>
            <w:sdt>
              <w:sdtPr>
                <w:rPr>
                  <w:rFonts w:asciiTheme="minorEastAsia" w:eastAsiaTheme="minorEastAsia" w:hAnsiTheme="minorEastAsia"/>
                  <w:szCs w:val="21"/>
                </w:rPr>
                <w:alias w:val="应付失业保险费减少额"/>
                <w:tag w:val="_GBC_89b0306c07234c8499b2c63bd35853b0"/>
                <w:id w:val="9003346"/>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1,267,777.44</w:t>
                    </w:r>
                  </w:p>
                </w:tc>
              </w:sdtContent>
            </w:sdt>
            <w:sdt>
              <w:sdtPr>
                <w:rPr>
                  <w:rFonts w:asciiTheme="minorEastAsia" w:eastAsiaTheme="minorEastAsia" w:hAnsiTheme="minorEastAsia"/>
                  <w:szCs w:val="21"/>
                </w:rPr>
                <w:alias w:val="应付失业保险费账面余额"/>
                <w:tag w:val="_GBC_30e809b205f44f72945a27d82fe81b9e"/>
                <w:id w:val="9003347"/>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505,550.28</w:t>
                    </w:r>
                  </w:p>
                </w:tc>
              </w:sdtContent>
            </w:sdt>
          </w:tr>
          <w:tr w:rsidR="00C24777" w:rsidRPr="00FA3C5D" w:rsidTr="00C24777">
            <w:tc>
              <w:tcPr>
                <w:tcW w:w="1429"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szCs w:val="21"/>
                  </w:rPr>
                  <w:t>3、企业年金缴费</w:t>
                </w:r>
              </w:p>
            </w:tc>
            <w:sdt>
              <w:sdtPr>
                <w:rPr>
                  <w:rFonts w:asciiTheme="minorEastAsia" w:eastAsiaTheme="minorEastAsia" w:hAnsiTheme="minorEastAsia"/>
                  <w:szCs w:val="21"/>
                </w:rPr>
                <w:alias w:val="应付年金缴费账面余额"/>
                <w:tag w:val="_GBC_81aaa8f956dd4eae84f518be33ad2333"/>
                <w:id w:val="9003348"/>
                <w:lock w:val="sdtLocked"/>
                <w:showingPlcHdr/>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C24777" w:rsidRPr="00FA3C5D" w:rsidRDefault="00082213" w:rsidP="00082213">
                    <w:pPr>
                      <w:jc w:val="right"/>
                      <w:rPr>
                        <w:rFonts w:asciiTheme="minorEastAsia" w:eastAsiaTheme="minorEastAsia" w:hAnsiTheme="minorEastAsia"/>
                        <w:szCs w:val="21"/>
                      </w:rPr>
                    </w:pPr>
                    <w:r w:rsidRPr="00FA3C5D">
                      <w:rPr>
                        <w:rFonts w:asciiTheme="minorEastAsia" w:eastAsiaTheme="minorEastAsia" w:hAnsiTheme="minorEastAsia"/>
                        <w:szCs w:val="21"/>
                      </w:rPr>
                      <w:t xml:space="preserve">     </w:t>
                    </w:r>
                  </w:p>
                </w:tc>
              </w:sdtContent>
            </w:sdt>
            <w:sdt>
              <w:sdtPr>
                <w:rPr>
                  <w:rFonts w:asciiTheme="minorEastAsia" w:eastAsiaTheme="minorEastAsia" w:hAnsiTheme="minorEastAsia" w:hint="eastAsia"/>
                  <w:szCs w:val="21"/>
                </w:rPr>
                <w:alias w:val="应付年金缴费增加额"/>
                <w:tag w:val="_GBC_77a9bd7d953d4f5c998ad04268a60a84"/>
                <w:id w:val="9003349"/>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85,054.27</w:t>
                    </w:r>
                  </w:p>
                </w:tc>
              </w:sdtContent>
            </w:sdt>
            <w:sdt>
              <w:sdtPr>
                <w:rPr>
                  <w:rFonts w:asciiTheme="minorEastAsia" w:eastAsiaTheme="minorEastAsia" w:hAnsiTheme="minorEastAsia"/>
                  <w:szCs w:val="21"/>
                </w:rPr>
                <w:alias w:val="应付年金缴费减少额"/>
                <w:tag w:val="_GBC_fa45594556c148738d15180c61d12ce9"/>
                <w:id w:val="9003350"/>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85,054.27</w:t>
                    </w:r>
                  </w:p>
                </w:tc>
              </w:sdtContent>
            </w:sdt>
            <w:sdt>
              <w:sdtPr>
                <w:rPr>
                  <w:rFonts w:asciiTheme="minorEastAsia" w:eastAsiaTheme="minorEastAsia" w:hAnsiTheme="minorEastAsia"/>
                  <w:szCs w:val="21"/>
                </w:rPr>
                <w:alias w:val="应付年金缴费账面余额"/>
                <w:tag w:val="_GBC_0704639d92f7496597db572ec8eace23"/>
                <w:id w:val="9003351"/>
                <w:lock w:val="sdtLocked"/>
                <w:showingPlcHdr/>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hint="eastAsia"/>
                        <w:color w:val="333399"/>
                        <w:szCs w:val="21"/>
                      </w:rPr>
                      <w:t xml:space="preserve">　</w:t>
                    </w:r>
                  </w:p>
                </w:tc>
              </w:sdtContent>
            </w:sdt>
          </w:tr>
          <w:sdt>
            <w:sdtPr>
              <w:rPr>
                <w:rFonts w:asciiTheme="minorEastAsia" w:eastAsiaTheme="minorEastAsia" w:hAnsiTheme="minorEastAsia" w:hint="eastAsia"/>
                <w:szCs w:val="21"/>
              </w:rPr>
              <w:alias w:val="设定提存计划列示明细"/>
              <w:tag w:val="_TUP_922518b71287418dace9e3515eac228f"/>
              <w:id w:val="9003357"/>
              <w:lock w:val="sdtLocked"/>
            </w:sdtPr>
            <w:sdtContent>
              <w:tr w:rsidR="00C24777" w:rsidRPr="00FA3C5D" w:rsidTr="00C24777">
                <w:tc>
                  <w:tcPr>
                    <w:tcW w:w="1429"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703070" w:rsidP="00C24777">
                    <w:pPr>
                      <w:rPr>
                        <w:rFonts w:asciiTheme="minorEastAsia" w:eastAsiaTheme="minorEastAsia" w:hAnsiTheme="minorEastAsia"/>
                        <w:szCs w:val="21"/>
                      </w:rPr>
                    </w:pPr>
                    <w:sdt>
                      <w:sdtPr>
                        <w:rPr>
                          <w:rFonts w:asciiTheme="minorEastAsia" w:eastAsiaTheme="minorEastAsia" w:hAnsiTheme="minorEastAsia" w:hint="eastAsia"/>
                          <w:szCs w:val="21"/>
                        </w:rPr>
                        <w:alias w:val="设定提存计划列示明细-项目名称"/>
                        <w:tag w:val="_GBC_0cf9805b35894ed2817c0d3a552add82"/>
                        <w:id w:val="9003352"/>
                        <w:lock w:val="sdtLocked"/>
                      </w:sdtPr>
                      <w:sdtContent>
                        <w:r w:rsidR="00C24777" w:rsidRPr="00FA3C5D">
                          <w:rPr>
                            <w:rFonts w:asciiTheme="minorEastAsia" w:eastAsiaTheme="minorEastAsia" w:hAnsiTheme="minorEastAsia" w:hint="eastAsia"/>
                            <w:szCs w:val="21"/>
                          </w:rPr>
                          <w:t>4、补充养老保险</w:t>
                        </w:r>
                      </w:sdtContent>
                    </w:sdt>
                  </w:p>
                </w:tc>
                <w:sdt>
                  <w:sdtPr>
                    <w:rPr>
                      <w:rFonts w:asciiTheme="minorEastAsia" w:eastAsiaTheme="minorEastAsia" w:hAnsiTheme="minorEastAsia"/>
                      <w:szCs w:val="21"/>
                    </w:rPr>
                    <w:alias w:val="设定提存计划列示明细-余额"/>
                    <w:tag w:val="_GBC_bdea160e0caa4cc7b39f8234e4aead7f"/>
                    <w:id w:val="9003353"/>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3,684,511.95</w:t>
                        </w:r>
                      </w:p>
                    </w:tc>
                  </w:sdtContent>
                </w:sdt>
                <w:sdt>
                  <w:sdtPr>
                    <w:rPr>
                      <w:rFonts w:asciiTheme="minorEastAsia" w:eastAsiaTheme="minorEastAsia" w:hAnsiTheme="minorEastAsia" w:hint="eastAsia"/>
                      <w:szCs w:val="21"/>
                    </w:rPr>
                    <w:alias w:val="设定提存计划列示明细-本期增加"/>
                    <w:tag w:val="_GBC_8951f6942ca24ccc86e9a6840ef98426"/>
                    <w:id w:val="9003354"/>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3,975,554.67</w:t>
                        </w:r>
                      </w:p>
                    </w:tc>
                  </w:sdtContent>
                </w:sdt>
                <w:sdt>
                  <w:sdtPr>
                    <w:rPr>
                      <w:rFonts w:asciiTheme="minorEastAsia" w:eastAsiaTheme="minorEastAsia" w:hAnsiTheme="minorEastAsia"/>
                      <w:szCs w:val="21"/>
                    </w:rPr>
                    <w:alias w:val="设定提存计划列示明细-本期减少"/>
                    <w:tag w:val="_GBC_c46ee9f9e53e4e8b87e9cd27857cef13"/>
                    <w:id w:val="9003355"/>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3,464,308.61</w:t>
                        </w:r>
                      </w:p>
                    </w:tc>
                  </w:sdtContent>
                </w:sdt>
                <w:sdt>
                  <w:sdtPr>
                    <w:rPr>
                      <w:rFonts w:asciiTheme="minorEastAsia" w:eastAsiaTheme="minorEastAsia" w:hAnsiTheme="minorEastAsia"/>
                      <w:szCs w:val="21"/>
                    </w:rPr>
                    <w:alias w:val="设定提存计划列示明细-余额"/>
                    <w:tag w:val="_GBC_4acf38f1df2f48f8b8567e6020701f13"/>
                    <w:id w:val="9003356"/>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4,195,758.01</w:t>
                        </w:r>
                      </w:p>
                    </w:tc>
                  </w:sdtContent>
                </w:sdt>
              </w:tr>
            </w:sdtContent>
          </w:sdt>
          <w:tr w:rsidR="00C24777" w:rsidRPr="00FA3C5D" w:rsidTr="00C24777">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付设定提存计划"/>
                <w:tag w:val="_GBC_82bf7ac94034499ba8e573c114418db2"/>
                <w:id w:val="9003364"/>
                <w:lock w:val="sdtLocked"/>
              </w:sdtPr>
              <w:sdtEndPr>
                <w:rPr>
                  <w:rFonts w:hint="eastAsia"/>
                </w:r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bCs/>
                        <w:szCs w:val="21"/>
                      </w:rPr>
                      <w:t>4,706,737.07</w:t>
                    </w:r>
                  </w:p>
                </w:tc>
              </w:sdtContent>
            </w:sdt>
            <w:sdt>
              <w:sdtPr>
                <w:rPr>
                  <w:rFonts w:asciiTheme="minorEastAsia" w:eastAsiaTheme="minorEastAsia" w:hAnsiTheme="minorEastAsia"/>
                  <w:szCs w:val="21"/>
                </w:rPr>
                <w:alias w:val="应付设定提存计划增加额"/>
                <w:tag w:val="_GBC_47ef5d2729af4d0d93cdc734003075b8"/>
                <w:id w:val="9003365"/>
                <w:lock w:val="sdtLocked"/>
              </w:sdtPr>
              <w:sdtEndPr>
                <w:rPr>
                  <w:rFonts w:hint="eastAsia"/>
                </w:r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24,269,636.86</w:t>
                    </w:r>
                  </w:p>
                </w:tc>
              </w:sdtContent>
            </w:sdt>
            <w:sdt>
              <w:sdtPr>
                <w:rPr>
                  <w:rFonts w:asciiTheme="minorEastAsia" w:eastAsiaTheme="minorEastAsia" w:hAnsiTheme="minorEastAsia"/>
                  <w:szCs w:val="21"/>
                </w:rPr>
                <w:alias w:val="应付设定提存计划减少额"/>
                <w:tag w:val="_GBC_44c1df2164ae419194b89f25cbc182da"/>
                <w:id w:val="9003366"/>
                <w:lock w:val="sdtLocked"/>
              </w:sdtPr>
              <w:sdtEndPr>
                <w:rPr>
                  <w:rFonts w:hint="eastAsia"/>
                </w:r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23,761,497.90</w:t>
                    </w:r>
                  </w:p>
                </w:tc>
              </w:sdtContent>
            </w:sdt>
            <w:sdt>
              <w:sdtPr>
                <w:rPr>
                  <w:rFonts w:asciiTheme="minorEastAsia" w:eastAsiaTheme="minorEastAsia" w:hAnsiTheme="minorEastAsia"/>
                  <w:szCs w:val="21"/>
                </w:rPr>
                <w:alias w:val="应付设定提存计划"/>
                <w:tag w:val="_GBC_c340dd7a5d99402ab4dea975d2e6445c"/>
                <w:id w:val="9003367"/>
                <w:lock w:val="sdtLocked"/>
              </w:sdtPr>
              <w:sdtEndPr>
                <w:rPr>
                  <w:rFonts w:hint="eastAsia"/>
                </w:r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5,214,876.03</w:t>
                    </w:r>
                  </w:p>
                </w:tc>
              </w:sdtContent>
            </w:sdt>
          </w:tr>
        </w:tbl>
        <w:p w:rsidR="00C24777" w:rsidRDefault="00703070">
          <w:pPr>
            <w:autoSpaceDE w:val="0"/>
            <w:autoSpaceDN w:val="0"/>
            <w:adjustRightInd w:val="0"/>
            <w:rPr>
              <w:szCs w:val="21"/>
            </w:rPr>
          </w:pPr>
        </w:p>
      </w:sdtContent>
    </w:sdt>
    <w:sdt>
      <w:sdtPr>
        <w:rPr>
          <w:rFonts w:hAnsi="Courier New" w:cs="Times New Roman" w:hint="eastAsia"/>
          <w:kern w:val="2"/>
          <w:szCs w:val="21"/>
        </w:rPr>
        <w:alias w:val="模块:应付职工薪酬说明"/>
        <w:tag w:val="_SEC_edbce81fdb28449ba35de2db232257b2"/>
        <w:id w:val="9003371"/>
        <w:lock w:val="sdtLocked"/>
        <w:placeholder>
          <w:docPart w:val="GBC22222222222222222222222222222"/>
        </w:placeholder>
      </w:sdtPr>
      <w:sdtContent>
        <w:p w:rsidR="00C24777" w:rsidRDefault="00C24777">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9003369"/>
            <w:lock w:val="sdtContentLocked"/>
            <w:placeholder>
              <w:docPart w:val="GBC22222222222222222222222222222"/>
            </w:placeholder>
          </w:sdtPr>
          <w:sdtContent>
            <w:p w:rsidR="00C24777" w:rsidRDefault="00703070">
              <w:pPr>
                <w:autoSpaceDE w:val="0"/>
                <w:autoSpaceDN w:val="0"/>
                <w:adjustRightInd w:val="0"/>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Ansi="Courier New" w:cs="Times New Roman" w:hint="eastAsia"/>
              <w:kern w:val="2"/>
              <w:szCs w:val="21"/>
            </w:rPr>
            <w:alias w:val="应付职工薪酬的说明"/>
            <w:tag w:val="_GBC_93a27737c23142b6a0dfce732c5614fd"/>
            <w:id w:val="9003370"/>
            <w:lock w:val="sdtLocked"/>
            <w:placeholder>
              <w:docPart w:val="GBC22222222222222222222222222222"/>
            </w:placeholder>
          </w:sdtPr>
          <w:sdtContent>
            <w:p w:rsidR="003A0D25" w:rsidRDefault="00C24777" w:rsidP="00F27489">
              <w:pPr>
                <w:snapToGrid w:val="0"/>
                <w:spacing w:beforeLines="50" w:afterLines="90"/>
                <w:ind w:leftChars="-1" w:left="-2"/>
                <w:outlineLvl w:val="2"/>
                <w:rPr>
                  <w:rFonts w:asciiTheme="minorEastAsia" w:eastAsiaTheme="minorEastAsia" w:hAnsiTheme="minorEastAsia"/>
                  <w:szCs w:val="21"/>
                </w:rPr>
              </w:pPr>
              <w:r>
                <w:rPr>
                  <w:rFonts w:hint="eastAsia"/>
                  <w:szCs w:val="21"/>
                </w:rPr>
                <w:t>（4）</w:t>
              </w:r>
              <w:r w:rsidRPr="00880EA8">
                <w:rPr>
                  <w:rFonts w:asciiTheme="minorEastAsia" w:eastAsiaTheme="minorEastAsia" w:hAnsiTheme="minorEastAsia" w:hint="eastAsia"/>
                  <w:szCs w:val="21"/>
                </w:rPr>
                <w:t>辞退福利</w:t>
              </w:r>
            </w:p>
            <w:p w:rsidR="003A0D25" w:rsidRPr="003A0D25" w:rsidRDefault="003A0D25" w:rsidP="003A0D25">
              <w:pPr>
                <w:snapToGrid w:val="0"/>
                <w:ind w:leftChars="-1" w:left="-2"/>
                <w:jc w:val="right"/>
                <w:outlineLvl w:val="2"/>
                <w:rPr>
                  <w:rFonts w:asciiTheme="minorEastAsia" w:eastAsiaTheme="minorEastAsia" w:hAnsiTheme="minorEastAsia"/>
                  <w:szCs w:val="21"/>
                </w:rPr>
              </w:pPr>
              <w:r>
                <w:rPr>
                  <w:rFonts w:asciiTheme="minorEastAsia" w:eastAsiaTheme="minorEastAsia" w:hAnsiTheme="minorEastAsia" w:hint="eastAsia"/>
                  <w:szCs w:val="21"/>
                </w:rPr>
                <w:t>单位：元  币种:人民币</w:t>
              </w:r>
            </w:p>
            <w:tbl>
              <w:tblPr>
                <w:tblStyle w:val="g1"/>
                <w:tblW w:w="8789" w:type="dxa"/>
                <w:tblInd w:w="108" w:type="dxa"/>
                <w:tblBorders>
                  <w:top w:val="single" w:sz="6" w:space="0" w:color="auto"/>
                  <w:bottom w:val="single" w:sz="6" w:space="0" w:color="auto"/>
                </w:tblBorders>
                <w:tblLook w:val="00BF"/>
              </w:tblPr>
              <w:tblGrid>
                <w:gridCol w:w="1447"/>
                <w:gridCol w:w="1250"/>
                <w:gridCol w:w="2173"/>
                <w:gridCol w:w="2173"/>
                <w:gridCol w:w="1746"/>
              </w:tblGrid>
              <w:tr w:rsidR="00C24777" w:rsidRPr="00FA3C5D" w:rsidTr="00880EA8">
                <w:trPr>
                  <w:trHeight w:val="397"/>
                  <w:tblHeader/>
                </w:trPr>
                <w:tc>
                  <w:tcPr>
                    <w:tcW w:w="1447" w:type="dxa"/>
                    <w:tcBorders>
                      <w:top w:val="single" w:sz="6" w:space="0" w:color="auto"/>
                      <w:bottom w:val="single" w:sz="6" w:space="0" w:color="auto"/>
                    </w:tcBorders>
                    <w:shd w:val="clear" w:color="auto" w:fill="auto"/>
                    <w:vAlign w:val="center"/>
                  </w:tcPr>
                  <w:p w:rsidR="00C24777" w:rsidRPr="00FA3C5D" w:rsidRDefault="00C24777" w:rsidP="00C24777">
                    <w:pPr>
                      <w:rPr>
                        <w:rFonts w:asciiTheme="minorEastAsia" w:eastAsiaTheme="minorEastAsia" w:hAnsiTheme="minorEastAsia" w:cs="Arial"/>
                        <w:b/>
                        <w:szCs w:val="21"/>
                      </w:rPr>
                    </w:pPr>
                    <w:r w:rsidRPr="00FA3C5D">
                      <w:rPr>
                        <w:rFonts w:asciiTheme="minorEastAsia" w:eastAsiaTheme="minorEastAsia" w:hAnsiTheme="minorEastAsia" w:cs="Arial" w:hint="eastAsia"/>
                        <w:b/>
                        <w:bCs/>
                        <w:szCs w:val="21"/>
                      </w:rPr>
                      <w:t>项</w:t>
                    </w:r>
                    <w:r w:rsidRPr="00FA3C5D">
                      <w:rPr>
                        <w:rFonts w:asciiTheme="minorEastAsia" w:eastAsiaTheme="minorEastAsia" w:hAnsiTheme="minorEastAsia" w:cs="Arial"/>
                        <w:b/>
                        <w:bCs/>
                        <w:szCs w:val="21"/>
                      </w:rPr>
                      <w:t xml:space="preserve"> </w:t>
                    </w:r>
                    <w:r w:rsidRPr="00FA3C5D">
                      <w:rPr>
                        <w:rFonts w:asciiTheme="minorEastAsia" w:eastAsiaTheme="minorEastAsia" w:hAnsiTheme="minorEastAsia" w:cs="Arial" w:hint="eastAsia"/>
                        <w:b/>
                        <w:bCs/>
                        <w:szCs w:val="21"/>
                      </w:rPr>
                      <w:t>目</w:t>
                    </w:r>
                  </w:p>
                </w:tc>
                <w:tc>
                  <w:tcPr>
                    <w:tcW w:w="0" w:type="auto"/>
                    <w:tcBorders>
                      <w:top w:val="single" w:sz="6" w:space="0" w:color="auto"/>
                      <w:bottom w:val="single" w:sz="6" w:space="0" w:color="auto"/>
                    </w:tcBorders>
                    <w:shd w:val="clear" w:color="auto" w:fill="auto"/>
                    <w:vAlign w:val="center"/>
                  </w:tcPr>
                  <w:p w:rsidR="00C24777" w:rsidRPr="00FA3C5D" w:rsidRDefault="00C24777" w:rsidP="00C24777">
                    <w:pPr>
                      <w:jc w:val="right"/>
                      <w:rPr>
                        <w:rFonts w:asciiTheme="minorEastAsia" w:eastAsiaTheme="minorEastAsia" w:hAnsiTheme="minorEastAsia" w:cs="Arial"/>
                        <w:b/>
                        <w:szCs w:val="21"/>
                      </w:rPr>
                    </w:pPr>
                    <w:r w:rsidRPr="00FA3C5D">
                      <w:rPr>
                        <w:rFonts w:asciiTheme="minorEastAsia" w:eastAsiaTheme="minorEastAsia" w:hAnsiTheme="minorEastAsia" w:hint="eastAsia"/>
                        <w:b/>
                        <w:szCs w:val="21"/>
                      </w:rPr>
                      <w:t>期初数</w:t>
                    </w:r>
                  </w:p>
                </w:tc>
                <w:tc>
                  <w:tcPr>
                    <w:tcW w:w="0" w:type="auto"/>
                    <w:tcBorders>
                      <w:top w:val="single" w:sz="6" w:space="0" w:color="auto"/>
                      <w:bottom w:val="single" w:sz="6" w:space="0" w:color="auto"/>
                    </w:tcBorders>
                    <w:shd w:val="clear" w:color="auto" w:fill="auto"/>
                    <w:vAlign w:val="center"/>
                  </w:tcPr>
                  <w:p w:rsidR="00C24777" w:rsidRPr="00FA3C5D" w:rsidRDefault="00C24777" w:rsidP="00C24777">
                    <w:pPr>
                      <w:jc w:val="right"/>
                      <w:rPr>
                        <w:rFonts w:asciiTheme="minorEastAsia" w:eastAsiaTheme="minorEastAsia" w:hAnsiTheme="minorEastAsia" w:cs="Arial"/>
                        <w:b/>
                        <w:bCs/>
                        <w:szCs w:val="21"/>
                      </w:rPr>
                    </w:pPr>
                    <w:r w:rsidRPr="00FA3C5D">
                      <w:rPr>
                        <w:rFonts w:asciiTheme="minorEastAsia" w:eastAsiaTheme="minorEastAsia" w:hAnsiTheme="minorEastAsia" w:hint="eastAsia"/>
                        <w:b/>
                        <w:szCs w:val="21"/>
                      </w:rPr>
                      <w:t>本期增加</w:t>
                    </w:r>
                  </w:p>
                </w:tc>
                <w:tc>
                  <w:tcPr>
                    <w:tcW w:w="0" w:type="auto"/>
                    <w:tcBorders>
                      <w:top w:val="single" w:sz="6" w:space="0" w:color="auto"/>
                      <w:bottom w:val="single" w:sz="6" w:space="0" w:color="auto"/>
                    </w:tcBorders>
                    <w:shd w:val="clear" w:color="auto" w:fill="auto"/>
                    <w:vAlign w:val="center"/>
                  </w:tcPr>
                  <w:p w:rsidR="00C24777" w:rsidRPr="00FA3C5D" w:rsidRDefault="00C24777" w:rsidP="00C24777">
                    <w:pPr>
                      <w:jc w:val="right"/>
                      <w:rPr>
                        <w:rFonts w:asciiTheme="minorEastAsia" w:eastAsiaTheme="minorEastAsia" w:hAnsiTheme="minorEastAsia" w:cs="Arial"/>
                        <w:b/>
                        <w:bCs/>
                        <w:szCs w:val="21"/>
                      </w:rPr>
                    </w:pPr>
                    <w:r w:rsidRPr="00FA3C5D">
                      <w:rPr>
                        <w:rFonts w:asciiTheme="minorEastAsia" w:eastAsiaTheme="minorEastAsia" w:hAnsiTheme="minorEastAsia" w:hint="eastAsia"/>
                        <w:b/>
                        <w:szCs w:val="21"/>
                      </w:rPr>
                      <w:t>本期减少</w:t>
                    </w:r>
                  </w:p>
                </w:tc>
                <w:tc>
                  <w:tcPr>
                    <w:tcW w:w="1746" w:type="dxa"/>
                    <w:tcBorders>
                      <w:top w:val="single" w:sz="6" w:space="0" w:color="auto"/>
                      <w:bottom w:val="single" w:sz="6" w:space="0" w:color="auto"/>
                    </w:tcBorders>
                    <w:shd w:val="clear" w:color="auto" w:fill="auto"/>
                    <w:vAlign w:val="center"/>
                  </w:tcPr>
                  <w:p w:rsidR="00C24777" w:rsidRPr="00FA3C5D" w:rsidRDefault="00C24777" w:rsidP="00C24777">
                    <w:pPr>
                      <w:jc w:val="right"/>
                      <w:rPr>
                        <w:rFonts w:asciiTheme="minorEastAsia" w:eastAsiaTheme="minorEastAsia" w:hAnsiTheme="minorEastAsia" w:cs="Arial"/>
                        <w:b/>
                        <w:szCs w:val="21"/>
                      </w:rPr>
                    </w:pPr>
                    <w:r w:rsidRPr="00FA3C5D">
                      <w:rPr>
                        <w:rFonts w:asciiTheme="minorEastAsia" w:eastAsiaTheme="minorEastAsia" w:hAnsiTheme="minorEastAsia" w:hint="eastAsia"/>
                        <w:b/>
                        <w:szCs w:val="21"/>
                      </w:rPr>
                      <w:t>期末数</w:t>
                    </w:r>
                  </w:p>
                </w:tc>
              </w:tr>
              <w:tr w:rsidR="00C24777" w:rsidRPr="00FA3C5D" w:rsidTr="00880EA8">
                <w:trPr>
                  <w:trHeight w:val="340"/>
                </w:trPr>
                <w:tc>
                  <w:tcPr>
                    <w:tcW w:w="1447" w:type="dxa"/>
                    <w:tcBorders>
                      <w:top w:val="single" w:sz="6" w:space="0" w:color="auto"/>
                      <w:bottom w:val="single" w:sz="6" w:space="0" w:color="auto"/>
                    </w:tcBorders>
                    <w:shd w:val="clear" w:color="auto" w:fill="auto"/>
                    <w:vAlign w:val="center"/>
                  </w:tcPr>
                  <w:p w:rsidR="00C24777" w:rsidRPr="00FA3C5D" w:rsidRDefault="00C24777" w:rsidP="00C24777">
                    <w:pPr>
                      <w:adjustRightInd w:val="0"/>
                      <w:snapToGrid w:val="0"/>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辞退福利</w:t>
                    </w:r>
                  </w:p>
                </w:tc>
                <w:tc>
                  <w:tcPr>
                    <w:tcW w:w="0" w:type="auto"/>
                    <w:tcBorders>
                      <w:top w:val="single" w:sz="6" w:space="0" w:color="auto"/>
                      <w:bottom w:val="single" w:sz="6" w:space="0" w:color="auto"/>
                    </w:tcBorders>
                    <w:shd w:val="clear" w:color="auto" w:fill="auto"/>
                    <w:vAlign w:val="center"/>
                  </w:tcPr>
                  <w:p w:rsidR="00C24777" w:rsidRPr="00FA3C5D" w:rsidRDefault="00C24777" w:rsidP="00C24777">
                    <w:pPr>
                      <w:adjustRightInd w:val="0"/>
                      <w:snapToGrid w:val="0"/>
                      <w:jc w:val="right"/>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w:t>
                    </w:r>
                  </w:p>
                </w:tc>
                <w:tc>
                  <w:tcPr>
                    <w:tcW w:w="0" w:type="auto"/>
                    <w:tcBorders>
                      <w:top w:val="single" w:sz="6" w:space="0" w:color="auto"/>
                      <w:bottom w:val="single" w:sz="6" w:space="0" w:color="auto"/>
                    </w:tcBorders>
                    <w:shd w:val="clear" w:color="auto" w:fill="auto"/>
                    <w:vAlign w:val="center"/>
                  </w:tcPr>
                  <w:p w:rsidR="00C24777" w:rsidRPr="00FA3C5D" w:rsidRDefault="00C24777" w:rsidP="00C24777">
                    <w:pPr>
                      <w:adjustRightInd w:val="0"/>
                      <w:snapToGrid w:val="0"/>
                      <w:jc w:val="right"/>
                      <w:rPr>
                        <w:rFonts w:asciiTheme="minorEastAsia" w:eastAsiaTheme="minorEastAsia" w:hAnsiTheme="minorEastAsia" w:cs="Arial"/>
                        <w:bCs/>
                        <w:szCs w:val="21"/>
                      </w:rPr>
                    </w:pPr>
                    <w:r w:rsidRPr="00FA3C5D">
                      <w:rPr>
                        <w:rFonts w:asciiTheme="minorEastAsia" w:eastAsiaTheme="minorEastAsia" w:hAnsiTheme="minorEastAsia" w:cs="Arial"/>
                        <w:bCs/>
                        <w:szCs w:val="21"/>
                      </w:rPr>
                      <w:t>1,321,851.60</w:t>
                    </w:r>
                  </w:p>
                </w:tc>
                <w:tc>
                  <w:tcPr>
                    <w:tcW w:w="0" w:type="auto"/>
                    <w:tcBorders>
                      <w:top w:val="single" w:sz="6" w:space="0" w:color="auto"/>
                      <w:bottom w:val="single" w:sz="6" w:space="0" w:color="auto"/>
                    </w:tcBorders>
                    <w:shd w:val="clear" w:color="auto" w:fill="auto"/>
                    <w:vAlign w:val="center"/>
                  </w:tcPr>
                  <w:p w:rsidR="00C24777" w:rsidRPr="00FA3C5D" w:rsidRDefault="00C24777" w:rsidP="00C24777">
                    <w:pPr>
                      <w:adjustRightInd w:val="0"/>
                      <w:snapToGrid w:val="0"/>
                      <w:jc w:val="right"/>
                      <w:rPr>
                        <w:rFonts w:asciiTheme="minorEastAsia" w:eastAsiaTheme="minorEastAsia" w:hAnsiTheme="minorEastAsia" w:cs="Arial"/>
                        <w:bCs/>
                        <w:szCs w:val="21"/>
                      </w:rPr>
                    </w:pPr>
                    <w:r w:rsidRPr="00FA3C5D">
                      <w:rPr>
                        <w:rFonts w:asciiTheme="minorEastAsia" w:eastAsiaTheme="minorEastAsia" w:hAnsiTheme="minorEastAsia" w:cs="Arial"/>
                        <w:bCs/>
                        <w:szCs w:val="21"/>
                      </w:rPr>
                      <w:t>1,321,851.60</w:t>
                    </w:r>
                  </w:p>
                </w:tc>
                <w:tc>
                  <w:tcPr>
                    <w:tcW w:w="1746" w:type="dxa"/>
                    <w:tcBorders>
                      <w:top w:val="single" w:sz="6" w:space="0" w:color="auto"/>
                      <w:bottom w:val="single" w:sz="6" w:space="0" w:color="auto"/>
                    </w:tcBorders>
                    <w:shd w:val="clear" w:color="auto" w:fill="auto"/>
                    <w:vAlign w:val="center"/>
                  </w:tcPr>
                  <w:p w:rsidR="00C24777" w:rsidRPr="00FA3C5D" w:rsidRDefault="00C24777" w:rsidP="00C24777">
                    <w:pPr>
                      <w:adjustRightInd w:val="0"/>
                      <w:snapToGrid w:val="0"/>
                      <w:jc w:val="right"/>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w:t>
                    </w:r>
                  </w:p>
                </w:tc>
              </w:tr>
            </w:tbl>
          </w:sdtContent>
        </w:sdt>
      </w:sdtContent>
    </w:sdt>
    <w:sdt>
      <w:sdtPr>
        <w:rPr>
          <w:rFonts w:ascii="宋体" w:hAnsi="宋体" w:cs="宋体" w:hint="eastAsia"/>
          <w:b w:val="0"/>
          <w:bCs w:val="0"/>
          <w:kern w:val="0"/>
          <w:szCs w:val="21"/>
        </w:rPr>
        <w:alias w:val="模块:应交税费"/>
        <w:tag w:val="_SEC_be9a46a3e37649b39960634f96204c34"/>
        <w:id w:val="9003410"/>
        <w:lock w:val="sdtLocked"/>
        <w:placeholder>
          <w:docPart w:val="GBC22222222222222222222222222222"/>
        </w:placeholder>
      </w:sdtPr>
      <w:sdtEndPr>
        <w:rPr>
          <w:rFonts w:cstheme="minorBidi" w:hint="default"/>
          <w:color w:val="000000" w:themeColor="text1"/>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9003372"/>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应交税费"/>
              <w:tag w:val="_GBC_9fe49c1b8a984180ae11c305f9fe5484"/>
              <w:id w:val="9003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90033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980"/>
            <w:gridCol w:w="2955"/>
            <w:gridCol w:w="2960"/>
          </w:tblGrid>
          <w:tr w:rsidR="00C24777" w:rsidTr="00C24777">
            <w:trPr>
              <w:cantSplit/>
            </w:trPr>
            <w:tc>
              <w:tcPr>
                <w:tcW w:w="1675"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ind w:right="105"/>
                  <w:jc w:val="center"/>
                  <w:rPr>
                    <w:szCs w:val="21"/>
                  </w:rPr>
                </w:pPr>
                <w:r>
                  <w:rPr>
                    <w:rFonts w:hint="eastAsia"/>
                    <w:szCs w:val="21"/>
                  </w:rPr>
                  <w:t>项目</w:t>
                </w:r>
              </w:p>
            </w:tc>
            <w:tc>
              <w:tcPr>
                <w:tcW w:w="1661"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jc w:val="center"/>
                  <w:rPr>
                    <w:szCs w:val="21"/>
                  </w:rPr>
                </w:pPr>
                <w:r>
                  <w:rPr>
                    <w:rFonts w:hint="eastAsia"/>
                    <w:szCs w:val="21"/>
                  </w:rPr>
                  <w:t>期末余额</w:t>
                </w:r>
              </w:p>
            </w:tc>
            <w:tc>
              <w:tcPr>
                <w:tcW w:w="1664"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jc w:val="center"/>
                  <w:rPr>
                    <w:szCs w:val="21"/>
                  </w:rPr>
                </w:pPr>
                <w:r>
                  <w:rPr>
                    <w:rFonts w:hint="eastAsia"/>
                    <w:szCs w:val="21"/>
                  </w:rPr>
                  <w:t>期初余额</w:t>
                </w:r>
              </w:p>
            </w:tc>
          </w:tr>
          <w:tr w:rsidR="00C24777" w:rsidTr="00C24777">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ind w:right="105"/>
                  <w:rPr>
                    <w:szCs w:val="21"/>
                  </w:rPr>
                </w:pPr>
                <w:r>
                  <w:rPr>
                    <w:rFonts w:hint="eastAsia"/>
                    <w:szCs w:val="21"/>
                  </w:rPr>
                  <w:t>增值税</w:t>
                </w:r>
              </w:p>
            </w:tc>
            <w:sdt>
              <w:sdtPr>
                <w:rPr>
                  <w:szCs w:val="21"/>
                </w:rPr>
                <w:alias w:val="应交税金中的增值税"/>
                <w:tag w:val="_GBC_9b32b92d8a3c4603a9b0a77df07b7e28"/>
                <w:id w:val="9003375"/>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pPr>
                      <w:ind w:right="73"/>
                      <w:rPr>
                        <w:szCs w:val="21"/>
                      </w:rPr>
                    </w:pPr>
                    <w:r>
                      <w:rPr>
                        <w:szCs w:val="21"/>
                      </w:rPr>
                      <w:t>6,414,764.41</w:t>
                    </w:r>
                  </w:p>
                </w:tc>
              </w:sdtContent>
            </w:sdt>
            <w:sdt>
              <w:sdtPr>
                <w:rPr>
                  <w:szCs w:val="21"/>
                </w:rPr>
                <w:alias w:val="应交税金中的增值税"/>
                <w:tag w:val="_GBC_4978d8077b874ad3ac2c4d4bc079967b"/>
                <w:id w:val="9003376"/>
                <w:lock w:val="sdtLocked"/>
                <w:showingPlcHdr/>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24777" w:rsidRDefault="00082213" w:rsidP="00FA3C5D">
                    <w:pPr>
                      <w:rPr>
                        <w:szCs w:val="21"/>
                      </w:rPr>
                    </w:pPr>
                    <w:r>
                      <w:rPr>
                        <w:szCs w:val="21"/>
                      </w:rPr>
                      <w:t xml:space="preserve">     </w:t>
                    </w:r>
                  </w:p>
                </w:tc>
              </w:sdtContent>
            </w:sdt>
          </w:tr>
          <w:tr w:rsidR="00C24777" w:rsidTr="00C24777">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ind w:right="105"/>
                  <w:rPr>
                    <w:szCs w:val="21"/>
                  </w:rPr>
                </w:pPr>
                <w:r>
                  <w:rPr>
                    <w:rFonts w:hint="eastAsia"/>
                    <w:szCs w:val="21"/>
                  </w:rPr>
                  <w:t>营业税</w:t>
                </w:r>
              </w:p>
            </w:tc>
            <w:sdt>
              <w:sdtPr>
                <w:rPr>
                  <w:szCs w:val="21"/>
                </w:rPr>
                <w:alias w:val="应交税金中的营业税"/>
                <w:tag w:val="_GBC_4059eb4731c241d58554742364737521"/>
                <w:id w:val="9003379"/>
                <w:lock w:val="sdtLocked"/>
                <w:showingPlcHdr/>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24777" w:rsidRDefault="00082213" w:rsidP="00FA3C5D">
                    <w:pPr>
                      <w:ind w:right="73"/>
                      <w:rPr>
                        <w:szCs w:val="21"/>
                      </w:rPr>
                    </w:pPr>
                    <w:r>
                      <w:rPr>
                        <w:szCs w:val="21"/>
                      </w:rPr>
                      <w:t xml:space="preserve">     </w:t>
                    </w:r>
                  </w:p>
                </w:tc>
              </w:sdtContent>
            </w:sdt>
            <w:sdt>
              <w:sdtPr>
                <w:rPr>
                  <w:szCs w:val="21"/>
                </w:rPr>
                <w:alias w:val="应交税金中的营业税"/>
                <w:tag w:val="_GBC_c492f3e5624742fbb696a81bf358846a"/>
                <w:id w:val="9003380"/>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pPr>
                      <w:rPr>
                        <w:szCs w:val="21"/>
                      </w:rPr>
                    </w:pPr>
                    <w:r>
                      <w:rPr>
                        <w:szCs w:val="21"/>
                      </w:rPr>
                      <w:t>2,884,305.69</w:t>
                    </w:r>
                  </w:p>
                </w:tc>
              </w:sdtContent>
            </w:sdt>
          </w:tr>
          <w:tr w:rsidR="00C24777" w:rsidTr="00C24777">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ind w:right="105"/>
                  <w:rPr>
                    <w:szCs w:val="21"/>
                  </w:rPr>
                </w:pPr>
                <w:r>
                  <w:rPr>
                    <w:rFonts w:hint="eastAsia"/>
                    <w:szCs w:val="21"/>
                  </w:rPr>
                  <w:t>企业所得税</w:t>
                </w:r>
              </w:p>
            </w:tc>
            <w:sdt>
              <w:sdtPr>
                <w:rPr>
                  <w:szCs w:val="21"/>
                </w:rPr>
                <w:alias w:val="应交税金中的所得税"/>
                <w:tag w:val="_GBC_54fe5d2e65444554b06984219b1bc45a"/>
                <w:id w:val="9003381"/>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pPr>
                      <w:ind w:right="73"/>
                      <w:rPr>
                        <w:szCs w:val="21"/>
                      </w:rPr>
                    </w:pPr>
                    <w:r>
                      <w:rPr>
                        <w:szCs w:val="21"/>
                      </w:rPr>
                      <w:t>13,080,407.40</w:t>
                    </w:r>
                  </w:p>
                </w:tc>
              </w:sdtContent>
            </w:sdt>
            <w:sdt>
              <w:sdtPr>
                <w:rPr>
                  <w:szCs w:val="21"/>
                </w:rPr>
                <w:alias w:val="应交税金中的所得税"/>
                <w:tag w:val="_GBC_df501dbe162b4921ae4c87b922874115"/>
                <w:id w:val="9003382"/>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pPr>
                      <w:rPr>
                        <w:szCs w:val="21"/>
                      </w:rPr>
                    </w:pPr>
                    <w:r>
                      <w:rPr>
                        <w:szCs w:val="21"/>
                      </w:rPr>
                      <w:t>10,747,103.65</w:t>
                    </w:r>
                  </w:p>
                </w:tc>
              </w:sdtContent>
            </w:sdt>
          </w:tr>
          <w:tr w:rsidR="00C24777" w:rsidTr="00C24777">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ind w:right="105"/>
                  <w:rPr>
                    <w:szCs w:val="21"/>
                  </w:rPr>
                </w:pPr>
                <w:r>
                  <w:rPr>
                    <w:rFonts w:hint="eastAsia"/>
                    <w:szCs w:val="21"/>
                  </w:rPr>
                  <w:t>个人所得税</w:t>
                </w:r>
              </w:p>
            </w:tc>
            <w:sdt>
              <w:sdtPr>
                <w:rPr>
                  <w:szCs w:val="21"/>
                </w:rPr>
                <w:alias w:val="应交税金中的个人所得税"/>
                <w:tag w:val="_GBC_0b91f499a1534af29c777c1e1d83c035"/>
                <w:id w:val="9003383"/>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pPr>
                      <w:ind w:right="73"/>
                      <w:rPr>
                        <w:szCs w:val="21"/>
                      </w:rPr>
                    </w:pPr>
                    <w:r>
                      <w:rPr>
                        <w:szCs w:val="21"/>
                      </w:rPr>
                      <w:t>622,767.89</w:t>
                    </w:r>
                  </w:p>
                </w:tc>
              </w:sdtContent>
            </w:sdt>
            <w:sdt>
              <w:sdtPr>
                <w:rPr>
                  <w:szCs w:val="21"/>
                </w:rPr>
                <w:alias w:val="应交税金中的个人所得税"/>
                <w:tag w:val="_GBC_ce273e6d67f74e4f887ca2dd90933261"/>
                <w:id w:val="9003384"/>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pPr>
                      <w:rPr>
                        <w:szCs w:val="21"/>
                      </w:rPr>
                    </w:pPr>
                    <w:r>
                      <w:rPr>
                        <w:szCs w:val="21"/>
                      </w:rPr>
                      <w:t>106,208.28</w:t>
                    </w:r>
                  </w:p>
                </w:tc>
              </w:sdtContent>
            </w:sdt>
          </w:tr>
          <w:tr w:rsidR="00C24777" w:rsidTr="00C24777">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ind w:right="105"/>
                  <w:rPr>
                    <w:szCs w:val="21"/>
                  </w:rPr>
                </w:pPr>
                <w:r>
                  <w:rPr>
                    <w:rFonts w:hint="eastAsia"/>
                    <w:szCs w:val="21"/>
                  </w:rPr>
                  <w:t>城市维护建设税</w:t>
                </w:r>
              </w:p>
            </w:tc>
            <w:sdt>
              <w:sdtPr>
                <w:rPr>
                  <w:szCs w:val="21"/>
                </w:rPr>
                <w:alias w:val="应交税金中的城建税"/>
                <w:tag w:val="_GBC_cec7d46be59b45f4a09929d3b33e47e4"/>
                <w:id w:val="9003385"/>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pPr>
                      <w:ind w:right="73"/>
                      <w:rPr>
                        <w:szCs w:val="21"/>
                      </w:rPr>
                    </w:pPr>
                    <w:r>
                      <w:rPr>
                        <w:szCs w:val="21"/>
                      </w:rPr>
                      <w:t>548,012.09</w:t>
                    </w:r>
                  </w:p>
                </w:tc>
              </w:sdtContent>
            </w:sdt>
            <w:sdt>
              <w:sdtPr>
                <w:rPr>
                  <w:szCs w:val="21"/>
                </w:rPr>
                <w:alias w:val="应交税金中的城建税"/>
                <w:tag w:val="_GBC_8e2dac08fa664112be653ebef7c8ab15"/>
                <w:id w:val="9003386"/>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FA3C5D">
                    <w:pPr>
                      <w:rPr>
                        <w:szCs w:val="21"/>
                      </w:rPr>
                    </w:pPr>
                    <w:r>
                      <w:rPr>
                        <w:szCs w:val="21"/>
                      </w:rPr>
                      <w:t>474,598.30</w:t>
                    </w:r>
                  </w:p>
                </w:tc>
              </w:sdtContent>
            </w:sdt>
          </w:tr>
          <w:sdt>
            <w:sdtPr>
              <w:rPr>
                <w:rFonts w:hint="eastAsia"/>
                <w:szCs w:val="21"/>
              </w:rPr>
              <w:alias w:val="应交税金明细"/>
              <w:tag w:val="_TUP_36dc5b70803f4b0599ef63bb69424b3f"/>
              <w:id w:val="9003390"/>
              <w:lock w:val="sdtLocked"/>
            </w:sdtPr>
            <w:sdtContent>
              <w:tr w:rsidR="00C24777" w:rsidTr="00C24777">
                <w:trPr>
                  <w:cantSplit/>
                </w:trPr>
                <w:sdt>
                  <w:sdtPr>
                    <w:rPr>
                      <w:rFonts w:hint="eastAsia"/>
                      <w:szCs w:val="21"/>
                    </w:rPr>
                    <w:alias w:val="应交税金种类"/>
                    <w:tag w:val="_GBC_8f33d44cb34f4574b04ce777cda4c7ec"/>
                    <w:id w:val="9003387"/>
                    <w:lock w:val="sdtLocked"/>
                  </w:sdtPr>
                  <w:sdtContent>
                    <w:tc>
                      <w:tcPr>
                        <w:tcW w:w="1675" w:type="pct"/>
                        <w:tcBorders>
                          <w:top w:val="single" w:sz="6" w:space="0" w:color="auto"/>
                          <w:left w:val="single" w:sz="6" w:space="0" w:color="auto"/>
                          <w:bottom w:val="single" w:sz="6" w:space="0" w:color="auto"/>
                          <w:right w:val="single" w:sz="6" w:space="0" w:color="auto"/>
                        </w:tcBorders>
                      </w:tcPr>
                      <w:p w:rsidR="00C24777" w:rsidRDefault="00C24777" w:rsidP="00C24777">
                        <w:pPr>
                          <w:ind w:right="105"/>
                          <w:rPr>
                            <w:szCs w:val="21"/>
                          </w:rPr>
                        </w:pPr>
                        <w:r>
                          <w:rPr>
                            <w:rFonts w:hint="eastAsia"/>
                            <w:szCs w:val="21"/>
                          </w:rPr>
                          <w:t>教育费附加</w:t>
                        </w:r>
                      </w:p>
                    </w:tc>
                  </w:sdtContent>
                </w:sdt>
                <w:sdt>
                  <w:sdtPr>
                    <w:rPr>
                      <w:szCs w:val="21"/>
                    </w:rPr>
                    <w:alias w:val="应交税金金额"/>
                    <w:tag w:val="_GBC_0b49295d823446fe8d9376caacfe3513"/>
                    <w:id w:val="9003388"/>
                    <w:lock w:val="sdtLocked"/>
                  </w:sdtPr>
                  <w:sdtContent>
                    <w:tc>
                      <w:tcPr>
                        <w:tcW w:w="1661" w:type="pct"/>
                        <w:tcBorders>
                          <w:top w:val="single" w:sz="6" w:space="0" w:color="auto"/>
                          <w:left w:val="single" w:sz="6" w:space="0" w:color="auto"/>
                          <w:bottom w:val="single" w:sz="6" w:space="0" w:color="auto"/>
                          <w:right w:val="single" w:sz="6" w:space="0" w:color="auto"/>
                        </w:tcBorders>
                      </w:tcPr>
                      <w:p w:rsidR="00C24777" w:rsidRDefault="00C24777" w:rsidP="00FA3C5D">
                        <w:pPr>
                          <w:ind w:right="73"/>
                          <w:rPr>
                            <w:szCs w:val="21"/>
                          </w:rPr>
                        </w:pPr>
                        <w:r>
                          <w:rPr>
                            <w:szCs w:val="21"/>
                          </w:rPr>
                          <w:t>384,267.58</w:t>
                        </w:r>
                      </w:p>
                    </w:tc>
                  </w:sdtContent>
                </w:sdt>
                <w:sdt>
                  <w:sdtPr>
                    <w:rPr>
                      <w:szCs w:val="21"/>
                    </w:rPr>
                    <w:alias w:val="应交税金金额"/>
                    <w:tag w:val="_GBC_4a1aaa8f59964fd1a430173687362a10"/>
                    <w:id w:val="9003389"/>
                    <w:lock w:val="sdtLocked"/>
                  </w:sdtPr>
                  <w:sdtContent>
                    <w:tc>
                      <w:tcPr>
                        <w:tcW w:w="1664" w:type="pct"/>
                        <w:tcBorders>
                          <w:top w:val="single" w:sz="6" w:space="0" w:color="auto"/>
                          <w:left w:val="single" w:sz="6" w:space="0" w:color="auto"/>
                          <w:bottom w:val="single" w:sz="6" w:space="0" w:color="auto"/>
                          <w:right w:val="single" w:sz="6" w:space="0" w:color="auto"/>
                        </w:tcBorders>
                      </w:tcPr>
                      <w:p w:rsidR="00C24777" w:rsidRDefault="00C24777" w:rsidP="00FA3C5D">
                        <w:pPr>
                          <w:rPr>
                            <w:szCs w:val="21"/>
                          </w:rPr>
                        </w:pPr>
                        <w:r>
                          <w:rPr>
                            <w:szCs w:val="21"/>
                          </w:rPr>
                          <w:t>332,069.13</w:t>
                        </w:r>
                      </w:p>
                    </w:tc>
                  </w:sdtContent>
                </w:sdt>
              </w:tr>
            </w:sdtContent>
          </w:sdt>
          <w:sdt>
            <w:sdtPr>
              <w:rPr>
                <w:rFonts w:hint="eastAsia"/>
                <w:szCs w:val="21"/>
              </w:rPr>
              <w:alias w:val="应交税金明细"/>
              <w:tag w:val="_TUP_36dc5b70803f4b0599ef63bb69424b3f"/>
              <w:id w:val="9003394"/>
              <w:lock w:val="sdtLocked"/>
            </w:sdtPr>
            <w:sdtContent>
              <w:tr w:rsidR="00C24777" w:rsidTr="00C24777">
                <w:trPr>
                  <w:cantSplit/>
                </w:trPr>
                <w:sdt>
                  <w:sdtPr>
                    <w:rPr>
                      <w:rFonts w:hint="eastAsia"/>
                      <w:szCs w:val="21"/>
                    </w:rPr>
                    <w:alias w:val="应交税金种类"/>
                    <w:tag w:val="_GBC_8f33d44cb34f4574b04ce777cda4c7ec"/>
                    <w:id w:val="9003391"/>
                    <w:lock w:val="sdtLocked"/>
                  </w:sdtPr>
                  <w:sdtContent>
                    <w:tc>
                      <w:tcPr>
                        <w:tcW w:w="1675" w:type="pct"/>
                        <w:tcBorders>
                          <w:top w:val="single" w:sz="6" w:space="0" w:color="auto"/>
                          <w:left w:val="single" w:sz="6" w:space="0" w:color="auto"/>
                          <w:bottom w:val="single" w:sz="6" w:space="0" w:color="auto"/>
                          <w:right w:val="single" w:sz="6" w:space="0" w:color="auto"/>
                        </w:tcBorders>
                      </w:tcPr>
                      <w:p w:rsidR="00C24777" w:rsidRDefault="00C24777" w:rsidP="00C24777">
                        <w:pPr>
                          <w:ind w:right="105"/>
                          <w:rPr>
                            <w:szCs w:val="21"/>
                          </w:rPr>
                        </w:pPr>
                        <w:r>
                          <w:rPr>
                            <w:rFonts w:hint="eastAsia"/>
                            <w:szCs w:val="21"/>
                          </w:rPr>
                          <w:t>土地使用税</w:t>
                        </w:r>
                      </w:p>
                    </w:tc>
                  </w:sdtContent>
                </w:sdt>
                <w:sdt>
                  <w:sdtPr>
                    <w:rPr>
                      <w:szCs w:val="21"/>
                    </w:rPr>
                    <w:alias w:val="应交税金金额"/>
                    <w:tag w:val="_GBC_0b49295d823446fe8d9376caacfe3513"/>
                    <w:id w:val="9003392"/>
                    <w:lock w:val="sdtLocked"/>
                  </w:sdtPr>
                  <w:sdtContent>
                    <w:tc>
                      <w:tcPr>
                        <w:tcW w:w="1661" w:type="pct"/>
                        <w:tcBorders>
                          <w:top w:val="single" w:sz="6" w:space="0" w:color="auto"/>
                          <w:left w:val="single" w:sz="6" w:space="0" w:color="auto"/>
                          <w:bottom w:val="single" w:sz="6" w:space="0" w:color="auto"/>
                          <w:right w:val="single" w:sz="6" w:space="0" w:color="auto"/>
                        </w:tcBorders>
                      </w:tcPr>
                      <w:p w:rsidR="00C24777" w:rsidRDefault="00C24777" w:rsidP="00FA3C5D">
                        <w:pPr>
                          <w:ind w:right="73"/>
                          <w:rPr>
                            <w:szCs w:val="21"/>
                          </w:rPr>
                        </w:pPr>
                        <w:r>
                          <w:rPr>
                            <w:szCs w:val="21"/>
                          </w:rPr>
                          <w:t>1,068,553.87</w:t>
                        </w:r>
                      </w:p>
                    </w:tc>
                  </w:sdtContent>
                </w:sdt>
                <w:sdt>
                  <w:sdtPr>
                    <w:rPr>
                      <w:szCs w:val="21"/>
                    </w:rPr>
                    <w:alias w:val="应交税金金额"/>
                    <w:tag w:val="_GBC_4a1aaa8f59964fd1a430173687362a10"/>
                    <w:id w:val="9003393"/>
                    <w:lock w:val="sdtLocked"/>
                  </w:sdtPr>
                  <w:sdtContent>
                    <w:tc>
                      <w:tcPr>
                        <w:tcW w:w="1664" w:type="pct"/>
                        <w:tcBorders>
                          <w:top w:val="single" w:sz="6" w:space="0" w:color="auto"/>
                          <w:left w:val="single" w:sz="6" w:space="0" w:color="auto"/>
                          <w:bottom w:val="single" w:sz="6" w:space="0" w:color="auto"/>
                          <w:right w:val="single" w:sz="6" w:space="0" w:color="auto"/>
                        </w:tcBorders>
                      </w:tcPr>
                      <w:p w:rsidR="00C24777" w:rsidRDefault="00C24777" w:rsidP="00FA3C5D">
                        <w:pPr>
                          <w:rPr>
                            <w:szCs w:val="21"/>
                          </w:rPr>
                        </w:pPr>
                        <w:r>
                          <w:rPr>
                            <w:szCs w:val="21"/>
                          </w:rPr>
                          <w:t>1,042,962.45</w:t>
                        </w:r>
                      </w:p>
                    </w:tc>
                  </w:sdtContent>
                </w:sdt>
              </w:tr>
            </w:sdtContent>
          </w:sdt>
          <w:sdt>
            <w:sdtPr>
              <w:rPr>
                <w:rFonts w:hint="eastAsia"/>
                <w:szCs w:val="21"/>
              </w:rPr>
              <w:alias w:val="应交税金明细"/>
              <w:tag w:val="_TUP_36dc5b70803f4b0599ef63bb69424b3f"/>
              <w:id w:val="9003398"/>
              <w:lock w:val="sdtLocked"/>
            </w:sdtPr>
            <w:sdtContent>
              <w:tr w:rsidR="00C24777" w:rsidTr="00C24777">
                <w:trPr>
                  <w:cantSplit/>
                </w:trPr>
                <w:sdt>
                  <w:sdtPr>
                    <w:rPr>
                      <w:rFonts w:hint="eastAsia"/>
                      <w:szCs w:val="21"/>
                    </w:rPr>
                    <w:alias w:val="应交税金种类"/>
                    <w:tag w:val="_GBC_8f33d44cb34f4574b04ce777cda4c7ec"/>
                    <w:id w:val="9003395"/>
                    <w:lock w:val="sdtLocked"/>
                  </w:sdtPr>
                  <w:sdtContent>
                    <w:tc>
                      <w:tcPr>
                        <w:tcW w:w="1675" w:type="pct"/>
                        <w:tcBorders>
                          <w:top w:val="single" w:sz="6" w:space="0" w:color="auto"/>
                          <w:left w:val="single" w:sz="6" w:space="0" w:color="auto"/>
                          <w:bottom w:val="single" w:sz="6" w:space="0" w:color="auto"/>
                          <w:right w:val="single" w:sz="6" w:space="0" w:color="auto"/>
                        </w:tcBorders>
                      </w:tcPr>
                      <w:p w:rsidR="00C24777" w:rsidRDefault="00C24777" w:rsidP="00C24777">
                        <w:pPr>
                          <w:ind w:right="105"/>
                          <w:rPr>
                            <w:szCs w:val="21"/>
                          </w:rPr>
                        </w:pPr>
                        <w:r>
                          <w:rPr>
                            <w:rFonts w:hint="eastAsia"/>
                            <w:szCs w:val="21"/>
                          </w:rPr>
                          <w:t>房产税</w:t>
                        </w:r>
                      </w:p>
                    </w:tc>
                  </w:sdtContent>
                </w:sdt>
                <w:sdt>
                  <w:sdtPr>
                    <w:rPr>
                      <w:szCs w:val="21"/>
                    </w:rPr>
                    <w:alias w:val="应交税金金额"/>
                    <w:tag w:val="_GBC_0b49295d823446fe8d9376caacfe3513"/>
                    <w:id w:val="9003396"/>
                    <w:lock w:val="sdtLocked"/>
                  </w:sdtPr>
                  <w:sdtContent>
                    <w:tc>
                      <w:tcPr>
                        <w:tcW w:w="1661" w:type="pct"/>
                        <w:tcBorders>
                          <w:top w:val="single" w:sz="6" w:space="0" w:color="auto"/>
                          <w:left w:val="single" w:sz="6" w:space="0" w:color="auto"/>
                          <w:bottom w:val="single" w:sz="6" w:space="0" w:color="auto"/>
                          <w:right w:val="single" w:sz="6" w:space="0" w:color="auto"/>
                        </w:tcBorders>
                      </w:tcPr>
                      <w:p w:rsidR="00C24777" w:rsidRDefault="00C24777" w:rsidP="00FA3C5D">
                        <w:pPr>
                          <w:ind w:right="73"/>
                          <w:rPr>
                            <w:szCs w:val="21"/>
                          </w:rPr>
                        </w:pPr>
                        <w:r>
                          <w:rPr>
                            <w:szCs w:val="21"/>
                          </w:rPr>
                          <w:t>915,872.40</w:t>
                        </w:r>
                      </w:p>
                    </w:tc>
                  </w:sdtContent>
                </w:sdt>
                <w:sdt>
                  <w:sdtPr>
                    <w:rPr>
                      <w:szCs w:val="21"/>
                    </w:rPr>
                    <w:alias w:val="应交税金金额"/>
                    <w:tag w:val="_GBC_4a1aaa8f59964fd1a430173687362a10"/>
                    <w:id w:val="9003397"/>
                    <w:lock w:val="sdtLocked"/>
                  </w:sdtPr>
                  <w:sdtContent>
                    <w:tc>
                      <w:tcPr>
                        <w:tcW w:w="1664" w:type="pct"/>
                        <w:tcBorders>
                          <w:top w:val="single" w:sz="6" w:space="0" w:color="auto"/>
                          <w:left w:val="single" w:sz="6" w:space="0" w:color="auto"/>
                          <w:bottom w:val="single" w:sz="6" w:space="0" w:color="auto"/>
                          <w:right w:val="single" w:sz="6" w:space="0" w:color="auto"/>
                        </w:tcBorders>
                      </w:tcPr>
                      <w:p w:rsidR="00C24777" w:rsidRDefault="00C24777" w:rsidP="00FA3C5D">
                        <w:pPr>
                          <w:rPr>
                            <w:szCs w:val="21"/>
                          </w:rPr>
                        </w:pPr>
                        <w:r>
                          <w:rPr>
                            <w:szCs w:val="21"/>
                          </w:rPr>
                          <w:t>955,946.71</w:t>
                        </w:r>
                      </w:p>
                    </w:tc>
                  </w:sdtContent>
                </w:sdt>
              </w:tr>
            </w:sdtContent>
          </w:sdt>
          <w:sdt>
            <w:sdtPr>
              <w:rPr>
                <w:rFonts w:hint="eastAsia"/>
                <w:szCs w:val="21"/>
              </w:rPr>
              <w:alias w:val="应交税金明细"/>
              <w:tag w:val="_TUP_36dc5b70803f4b0599ef63bb69424b3f"/>
              <w:id w:val="9003402"/>
              <w:lock w:val="sdtLocked"/>
            </w:sdtPr>
            <w:sdtContent>
              <w:tr w:rsidR="00C24777" w:rsidTr="00C24777">
                <w:trPr>
                  <w:cantSplit/>
                </w:trPr>
                <w:sdt>
                  <w:sdtPr>
                    <w:rPr>
                      <w:rFonts w:hint="eastAsia"/>
                      <w:szCs w:val="21"/>
                    </w:rPr>
                    <w:alias w:val="应交税金种类"/>
                    <w:tag w:val="_GBC_8f33d44cb34f4574b04ce777cda4c7ec"/>
                    <w:id w:val="9003399"/>
                    <w:lock w:val="sdtLocked"/>
                  </w:sdtPr>
                  <w:sdtContent>
                    <w:tc>
                      <w:tcPr>
                        <w:tcW w:w="1675" w:type="pct"/>
                        <w:tcBorders>
                          <w:top w:val="single" w:sz="6" w:space="0" w:color="auto"/>
                          <w:left w:val="single" w:sz="6" w:space="0" w:color="auto"/>
                          <w:bottom w:val="single" w:sz="6" w:space="0" w:color="auto"/>
                          <w:right w:val="single" w:sz="6" w:space="0" w:color="auto"/>
                        </w:tcBorders>
                      </w:tcPr>
                      <w:p w:rsidR="00C24777" w:rsidRDefault="00C24777" w:rsidP="00C24777">
                        <w:pPr>
                          <w:ind w:right="105"/>
                          <w:rPr>
                            <w:szCs w:val="21"/>
                          </w:rPr>
                        </w:pPr>
                        <w:r>
                          <w:rPr>
                            <w:rFonts w:hint="eastAsia"/>
                            <w:szCs w:val="21"/>
                          </w:rPr>
                          <w:t>其他税种</w:t>
                        </w:r>
                      </w:p>
                    </w:tc>
                  </w:sdtContent>
                </w:sdt>
                <w:sdt>
                  <w:sdtPr>
                    <w:rPr>
                      <w:szCs w:val="21"/>
                    </w:rPr>
                    <w:alias w:val="应交税金金额"/>
                    <w:tag w:val="_GBC_0b49295d823446fe8d9376caacfe3513"/>
                    <w:id w:val="9003400"/>
                    <w:lock w:val="sdtLocked"/>
                  </w:sdtPr>
                  <w:sdtContent>
                    <w:tc>
                      <w:tcPr>
                        <w:tcW w:w="1661" w:type="pct"/>
                        <w:tcBorders>
                          <w:top w:val="single" w:sz="6" w:space="0" w:color="auto"/>
                          <w:left w:val="single" w:sz="6" w:space="0" w:color="auto"/>
                          <w:bottom w:val="single" w:sz="6" w:space="0" w:color="auto"/>
                          <w:right w:val="single" w:sz="6" w:space="0" w:color="auto"/>
                        </w:tcBorders>
                      </w:tcPr>
                      <w:p w:rsidR="00C24777" w:rsidRDefault="00C24777" w:rsidP="00FA3C5D">
                        <w:pPr>
                          <w:ind w:right="73"/>
                          <w:rPr>
                            <w:szCs w:val="21"/>
                          </w:rPr>
                        </w:pPr>
                        <w:r>
                          <w:rPr>
                            <w:szCs w:val="21"/>
                          </w:rPr>
                          <w:t>666,627.86</w:t>
                        </w:r>
                      </w:p>
                    </w:tc>
                  </w:sdtContent>
                </w:sdt>
                <w:sdt>
                  <w:sdtPr>
                    <w:rPr>
                      <w:szCs w:val="21"/>
                    </w:rPr>
                    <w:alias w:val="应交税金金额"/>
                    <w:tag w:val="_GBC_4a1aaa8f59964fd1a430173687362a10"/>
                    <w:id w:val="9003401"/>
                    <w:lock w:val="sdtLocked"/>
                  </w:sdtPr>
                  <w:sdtContent>
                    <w:tc>
                      <w:tcPr>
                        <w:tcW w:w="1664" w:type="pct"/>
                        <w:tcBorders>
                          <w:top w:val="single" w:sz="6" w:space="0" w:color="auto"/>
                          <w:left w:val="single" w:sz="6" w:space="0" w:color="auto"/>
                          <w:bottom w:val="single" w:sz="6" w:space="0" w:color="auto"/>
                          <w:right w:val="single" w:sz="6" w:space="0" w:color="auto"/>
                        </w:tcBorders>
                      </w:tcPr>
                      <w:p w:rsidR="00C24777" w:rsidRDefault="00C24777" w:rsidP="00FA3C5D">
                        <w:pPr>
                          <w:rPr>
                            <w:szCs w:val="21"/>
                          </w:rPr>
                        </w:pPr>
                        <w:r>
                          <w:rPr>
                            <w:szCs w:val="21"/>
                          </w:rPr>
                          <w:t>666,288.40</w:t>
                        </w:r>
                      </w:p>
                    </w:tc>
                  </w:sdtContent>
                </w:sdt>
              </w:tr>
            </w:sdtContent>
          </w:sdt>
          <w:sdt>
            <w:sdtPr>
              <w:rPr>
                <w:rFonts w:hint="eastAsia"/>
                <w:szCs w:val="21"/>
              </w:rPr>
              <w:alias w:val="应交税金明细"/>
              <w:tag w:val="_TUP_36dc5b70803f4b0599ef63bb69424b3f"/>
              <w:id w:val="9003406"/>
              <w:lock w:val="sdtLocked"/>
            </w:sdtPr>
            <w:sdtContent>
              <w:tr w:rsidR="00C24777" w:rsidTr="00C24777">
                <w:trPr>
                  <w:cantSplit/>
                </w:trPr>
                <w:sdt>
                  <w:sdtPr>
                    <w:rPr>
                      <w:rFonts w:hint="eastAsia"/>
                      <w:szCs w:val="21"/>
                    </w:rPr>
                    <w:alias w:val="应交税金种类"/>
                    <w:tag w:val="_GBC_8f33d44cb34f4574b04ce777cda4c7ec"/>
                    <w:id w:val="9003403"/>
                    <w:lock w:val="sdtLocked"/>
                  </w:sdtPr>
                  <w:sdtContent>
                    <w:tc>
                      <w:tcPr>
                        <w:tcW w:w="1675" w:type="pct"/>
                        <w:tcBorders>
                          <w:top w:val="single" w:sz="6" w:space="0" w:color="auto"/>
                          <w:left w:val="single" w:sz="6" w:space="0" w:color="auto"/>
                          <w:bottom w:val="single" w:sz="6" w:space="0" w:color="auto"/>
                          <w:right w:val="single" w:sz="6" w:space="0" w:color="auto"/>
                        </w:tcBorders>
                      </w:tcPr>
                      <w:p w:rsidR="00C24777" w:rsidRDefault="00C24777" w:rsidP="00C24777">
                        <w:pPr>
                          <w:ind w:right="105"/>
                          <w:rPr>
                            <w:szCs w:val="21"/>
                          </w:rPr>
                        </w:pPr>
                        <w:r>
                          <w:rPr>
                            <w:rFonts w:hint="eastAsia"/>
                            <w:szCs w:val="21"/>
                          </w:rPr>
                          <w:t>代扣代缴所得税</w:t>
                        </w:r>
                      </w:p>
                    </w:tc>
                  </w:sdtContent>
                </w:sdt>
                <w:sdt>
                  <w:sdtPr>
                    <w:rPr>
                      <w:szCs w:val="21"/>
                    </w:rPr>
                    <w:alias w:val="应交税金金额"/>
                    <w:tag w:val="_GBC_0b49295d823446fe8d9376caacfe3513"/>
                    <w:id w:val="9003404"/>
                    <w:lock w:val="sdtLocked"/>
                  </w:sdtPr>
                  <w:sdtContent>
                    <w:tc>
                      <w:tcPr>
                        <w:tcW w:w="1661" w:type="pct"/>
                        <w:tcBorders>
                          <w:top w:val="single" w:sz="6" w:space="0" w:color="auto"/>
                          <w:left w:val="single" w:sz="6" w:space="0" w:color="auto"/>
                          <w:bottom w:val="single" w:sz="6" w:space="0" w:color="auto"/>
                          <w:right w:val="single" w:sz="6" w:space="0" w:color="auto"/>
                        </w:tcBorders>
                      </w:tcPr>
                      <w:p w:rsidR="00C24777" w:rsidRDefault="00C24777" w:rsidP="00FA3C5D">
                        <w:pPr>
                          <w:ind w:right="73"/>
                          <w:rPr>
                            <w:szCs w:val="21"/>
                          </w:rPr>
                        </w:pPr>
                        <w:r>
                          <w:rPr>
                            <w:szCs w:val="21"/>
                          </w:rPr>
                          <w:t>750,000.00</w:t>
                        </w:r>
                      </w:p>
                    </w:tc>
                  </w:sdtContent>
                </w:sdt>
                <w:sdt>
                  <w:sdtPr>
                    <w:rPr>
                      <w:szCs w:val="21"/>
                    </w:rPr>
                    <w:alias w:val="应交税金金额"/>
                    <w:tag w:val="_GBC_4a1aaa8f59964fd1a430173687362a10"/>
                    <w:id w:val="9003405"/>
                    <w:lock w:val="sdtLocked"/>
                    <w:showingPlcHdr/>
                  </w:sdtPr>
                  <w:sdtContent>
                    <w:tc>
                      <w:tcPr>
                        <w:tcW w:w="1664" w:type="pct"/>
                        <w:tcBorders>
                          <w:top w:val="single" w:sz="6" w:space="0" w:color="auto"/>
                          <w:left w:val="single" w:sz="6" w:space="0" w:color="auto"/>
                          <w:bottom w:val="single" w:sz="6" w:space="0" w:color="auto"/>
                          <w:right w:val="single" w:sz="6" w:space="0" w:color="auto"/>
                        </w:tcBorders>
                      </w:tcPr>
                      <w:p w:rsidR="00C24777" w:rsidRDefault="00082213" w:rsidP="00FA3C5D">
                        <w:pPr>
                          <w:rPr>
                            <w:szCs w:val="21"/>
                          </w:rPr>
                        </w:pPr>
                        <w:r>
                          <w:rPr>
                            <w:szCs w:val="21"/>
                          </w:rPr>
                          <w:t xml:space="preserve">     </w:t>
                        </w:r>
                      </w:p>
                    </w:tc>
                  </w:sdtContent>
                </w:sdt>
              </w:tr>
            </w:sdtContent>
          </w:sdt>
          <w:tr w:rsidR="00C24777" w:rsidTr="00C24777">
            <w:trPr>
              <w:cantSplit/>
            </w:trPr>
            <w:tc>
              <w:tcPr>
                <w:tcW w:w="1675"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ind w:right="105"/>
                  <w:jc w:val="center"/>
                  <w:rPr>
                    <w:szCs w:val="21"/>
                  </w:rPr>
                </w:pPr>
                <w:r>
                  <w:rPr>
                    <w:rFonts w:hint="eastAsia"/>
                    <w:szCs w:val="21"/>
                  </w:rPr>
                  <w:t>合计</w:t>
                </w:r>
              </w:p>
            </w:tc>
            <w:sdt>
              <w:sdtPr>
                <w:rPr>
                  <w:szCs w:val="21"/>
                </w:rPr>
                <w:alias w:val="应交税金"/>
                <w:tag w:val="_GBC_6838222c634d4640a0827265e4993f79"/>
                <w:id w:val="9003407"/>
                <w:lock w:val="sdtLocked"/>
              </w:sdtPr>
              <w:sdtContent>
                <w:tc>
                  <w:tcPr>
                    <w:tcW w:w="1661" w:type="pct"/>
                    <w:tcBorders>
                      <w:top w:val="single" w:sz="6" w:space="0" w:color="auto"/>
                      <w:left w:val="single" w:sz="6" w:space="0" w:color="auto"/>
                      <w:bottom w:val="single" w:sz="6" w:space="0" w:color="auto"/>
                      <w:right w:val="single" w:sz="6" w:space="0" w:color="auto"/>
                    </w:tcBorders>
                  </w:tcPr>
                  <w:p w:rsidR="00C24777" w:rsidRDefault="00C24777" w:rsidP="00FA3C5D">
                    <w:pPr>
                      <w:ind w:right="73"/>
                      <w:rPr>
                        <w:szCs w:val="21"/>
                      </w:rPr>
                    </w:pPr>
                    <w:r>
                      <w:rPr>
                        <w:szCs w:val="21"/>
                      </w:rPr>
                      <w:t>24,451,273.50</w:t>
                    </w:r>
                  </w:p>
                </w:tc>
              </w:sdtContent>
            </w:sdt>
            <w:sdt>
              <w:sdtPr>
                <w:rPr>
                  <w:szCs w:val="21"/>
                </w:rPr>
                <w:alias w:val="应交税金"/>
                <w:tag w:val="_GBC_9f0207e165344685823f9ce8c707a576"/>
                <w:id w:val="9003408"/>
                <w:lock w:val="sdtLocked"/>
              </w:sdtPr>
              <w:sdtContent>
                <w:tc>
                  <w:tcPr>
                    <w:tcW w:w="1664" w:type="pct"/>
                    <w:tcBorders>
                      <w:top w:val="single" w:sz="6" w:space="0" w:color="auto"/>
                      <w:left w:val="single" w:sz="6" w:space="0" w:color="auto"/>
                      <w:bottom w:val="single" w:sz="6" w:space="0" w:color="auto"/>
                      <w:right w:val="single" w:sz="6" w:space="0" w:color="auto"/>
                    </w:tcBorders>
                  </w:tcPr>
                  <w:p w:rsidR="00C24777" w:rsidRDefault="00C24777" w:rsidP="00FA3C5D">
                    <w:pPr>
                      <w:rPr>
                        <w:szCs w:val="21"/>
                      </w:rPr>
                    </w:pPr>
                    <w:r>
                      <w:rPr>
                        <w:szCs w:val="21"/>
                      </w:rPr>
                      <w:t>17,209,482.61</w:t>
                    </w:r>
                  </w:p>
                </w:tc>
              </w:sdtContent>
            </w:sdt>
          </w:tr>
        </w:tbl>
        <w:p w:rsidR="00C24777" w:rsidRDefault="00C24777">
          <w:pPr>
            <w:rPr>
              <w:szCs w:val="21"/>
            </w:rPr>
          </w:pPr>
          <w:r>
            <w:rPr>
              <w:rFonts w:hint="eastAsia"/>
              <w:szCs w:val="21"/>
            </w:rPr>
            <w:t>其他说明：</w:t>
          </w:r>
        </w:p>
        <w:sdt>
          <w:sdtPr>
            <w:rPr>
              <w:szCs w:val="21"/>
            </w:rPr>
            <w:alias w:val="应交税金的说明"/>
            <w:tag w:val="_GBC_e365cc8f407645ca84ccf91263d3cc28"/>
            <w:id w:val="9003409"/>
            <w:lock w:val="sdtLocked"/>
            <w:placeholder>
              <w:docPart w:val="GBC22222222222222222222222222222"/>
            </w:placeholder>
          </w:sdtPr>
          <w:sdtContent>
            <w:p w:rsidR="00C24777" w:rsidRDefault="00FA3C5D">
              <w:pPr>
                <w:rPr>
                  <w:szCs w:val="21"/>
                </w:rPr>
              </w:pPr>
              <w:r w:rsidRPr="00FA3C5D">
                <w:rPr>
                  <w:rFonts w:asciiTheme="minorEastAsia" w:eastAsiaTheme="minorEastAsia" w:hAnsiTheme="minorEastAsia" w:hint="eastAsia"/>
                  <w:szCs w:val="21"/>
                </w:rPr>
                <w:t>代扣代缴所得税系子公司闽台龙玛代扣代缴外方</w:t>
              </w:r>
              <w:r w:rsidR="00E31A00">
                <w:rPr>
                  <w:rFonts w:asciiTheme="minorEastAsia" w:eastAsiaTheme="minorEastAsia" w:hAnsiTheme="minorEastAsia" w:hint="eastAsia"/>
                  <w:szCs w:val="21"/>
                </w:rPr>
                <w:t>专利特许使用费</w:t>
              </w:r>
              <w:r w:rsidRPr="00FA3C5D">
                <w:rPr>
                  <w:rFonts w:asciiTheme="minorEastAsia" w:eastAsiaTheme="minorEastAsia" w:hAnsiTheme="minorEastAsia" w:hint="eastAsia"/>
                  <w:szCs w:val="21"/>
                </w:rPr>
                <w:t>所得税。</w:t>
              </w:r>
            </w:p>
          </w:sdtContent>
        </w:sdt>
      </w:sdtContent>
    </w:sdt>
    <w:p w:rsidR="00C24777" w:rsidRDefault="00C24777">
      <w:pPr>
        <w:rPr>
          <w:szCs w:val="21"/>
        </w:rPr>
      </w:pPr>
    </w:p>
    <w:sdt>
      <w:sdtPr>
        <w:rPr>
          <w:rFonts w:ascii="宋体" w:hAnsi="宋体" w:cs="宋体"/>
          <w:b w:val="0"/>
          <w:bCs w:val="0"/>
          <w:kern w:val="0"/>
          <w:szCs w:val="22"/>
        </w:rPr>
        <w:alias w:val="模块:应付利息"/>
        <w:tag w:val="_SEC_387989ce789d404fab98beb488dfa010"/>
        <w:id w:val="9003430"/>
        <w:lock w:val="sdtLocked"/>
        <w:placeholder>
          <w:docPart w:val="GBC22222222222222222222222222222"/>
        </w:placeholder>
      </w:sdtPr>
      <w:sdtEndPr>
        <w:rPr>
          <w:szCs w:val="21"/>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应付利息</w:t>
          </w:r>
        </w:p>
        <w:sdt>
          <w:sdtPr>
            <w:alias w:val="是否适用：应付利息[双击切换]"/>
            <w:tag w:val="_GBC_85af862d19904f96b30527124af698c1"/>
            <w:id w:val="9003411"/>
            <w:lock w:val="sdtLocked"/>
            <w:placeholder>
              <w:docPart w:val="GBC22222222222222222222222222222"/>
            </w:placeholder>
          </w:sdtPr>
          <w:sdtContent>
            <w:p w:rsidR="00B76991" w:rsidRDefault="00703070" w:rsidP="00B76991">
              <w:r>
                <w:fldChar w:fldCharType="begin"/>
              </w:r>
              <w:r w:rsidR="00B76991">
                <w:instrText xml:space="preserve"> MACROBUTTON  SnrToggleCheckbox √适用 </w:instrText>
              </w:r>
              <w:r>
                <w:fldChar w:fldCharType="end"/>
              </w:r>
              <w:r>
                <w:fldChar w:fldCharType="begin"/>
              </w:r>
              <w:r w:rsidR="00B76991">
                <w:instrText xml:space="preserve"> MACROBUTTON  SnrToggleCheckbox □不适用 </w:instrText>
              </w:r>
              <w:r>
                <w:fldChar w:fldCharType="end"/>
              </w:r>
            </w:p>
          </w:sdtContent>
        </w:sdt>
        <w:p w:rsidR="00B76991" w:rsidRDefault="00B76991">
          <w:pPr>
            <w:jc w:val="right"/>
            <w:rPr>
              <w:szCs w:val="21"/>
            </w:rPr>
          </w:pPr>
          <w:r>
            <w:rPr>
              <w:rFonts w:hint="eastAsia"/>
              <w:szCs w:val="21"/>
            </w:rPr>
            <w:t>单位：</w:t>
          </w:r>
          <w:sdt>
            <w:sdtPr>
              <w:rPr>
                <w:rFonts w:hint="eastAsia"/>
                <w:szCs w:val="21"/>
              </w:rPr>
              <w:alias w:val="单位：财务附注：应付利息"/>
              <w:tag w:val="_GBC_6223f5d822594ec487ddee3831ea99f4"/>
              <w:id w:val="-153187249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66238a767e724222b162fd16017e574b"/>
              <w:id w:val="53246418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B76991" w:rsidRPr="00E922A2" w:rsidTr="000F2EC9">
            <w:tc>
              <w:tcPr>
                <w:tcW w:w="1887" w:type="pct"/>
                <w:tcBorders>
                  <w:top w:val="single" w:sz="4" w:space="0" w:color="auto"/>
                  <w:left w:val="single" w:sz="4" w:space="0" w:color="auto"/>
                  <w:bottom w:val="single" w:sz="4" w:space="0" w:color="auto"/>
                  <w:right w:val="single" w:sz="4" w:space="0" w:color="auto"/>
                </w:tcBorders>
                <w:vAlign w:val="bottom"/>
              </w:tcPr>
              <w:p w:rsidR="00B76991" w:rsidRPr="00E922A2" w:rsidRDefault="00B76991">
                <w:pPr>
                  <w:adjustRightInd w:val="0"/>
                  <w:snapToGrid w:val="0"/>
                  <w:ind w:leftChars="-2" w:left="-2" w:rightChars="9" w:right="19" w:hangingChars="1" w:hanging="2"/>
                  <w:jc w:val="center"/>
                  <w:rPr>
                    <w:rFonts w:asciiTheme="minorEastAsia" w:eastAsiaTheme="minorEastAsia" w:hAnsiTheme="minorEastAsia"/>
                    <w:szCs w:val="21"/>
                  </w:rPr>
                </w:pPr>
                <w:r w:rsidRPr="00E922A2">
                  <w:rPr>
                    <w:rFonts w:asciiTheme="minorEastAsia" w:eastAsiaTheme="minorEastAsia" w:hAnsiTheme="minorEastAsia" w:hint="eastAsia"/>
                    <w:szCs w:val="21"/>
                  </w:rPr>
                  <w:t>项目</w:t>
                </w:r>
              </w:p>
            </w:tc>
            <w:tc>
              <w:tcPr>
                <w:tcW w:w="1429" w:type="pct"/>
                <w:tcBorders>
                  <w:top w:val="single" w:sz="4" w:space="0" w:color="auto"/>
                  <w:left w:val="single" w:sz="4" w:space="0" w:color="auto"/>
                  <w:bottom w:val="single" w:sz="4" w:space="0" w:color="auto"/>
                  <w:right w:val="single" w:sz="4" w:space="0" w:color="auto"/>
                </w:tcBorders>
                <w:vAlign w:val="bottom"/>
              </w:tcPr>
              <w:p w:rsidR="00B76991" w:rsidRPr="00E922A2" w:rsidRDefault="00B76991">
                <w:pPr>
                  <w:adjustRightInd w:val="0"/>
                  <w:snapToGrid w:val="0"/>
                  <w:ind w:leftChars="-2" w:left="-2" w:rightChars="9" w:right="19" w:hangingChars="1" w:hanging="2"/>
                  <w:jc w:val="center"/>
                  <w:rPr>
                    <w:rFonts w:asciiTheme="minorEastAsia" w:eastAsiaTheme="minorEastAsia" w:hAnsiTheme="minorEastAsia"/>
                    <w:szCs w:val="21"/>
                  </w:rPr>
                </w:pPr>
                <w:r w:rsidRPr="00E922A2">
                  <w:rPr>
                    <w:rFonts w:asciiTheme="minorEastAsia" w:eastAsiaTheme="minorEastAsia" w:hAnsiTheme="minorEastAsia" w:hint="eastAsia"/>
                    <w:szCs w:val="21"/>
                  </w:rPr>
                  <w:t>期末余额</w:t>
                </w:r>
              </w:p>
            </w:tc>
            <w:tc>
              <w:tcPr>
                <w:tcW w:w="1684" w:type="pct"/>
                <w:tcBorders>
                  <w:top w:val="single" w:sz="4" w:space="0" w:color="auto"/>
                  <w:left w:val="single" w:sz="4" w:space="0" w:color="auto"/>
                  <w:bottom w:val="single" w:sz="4" w:space="0" w:color="auto"/>
                  <w:right w:val="single" w:sz="4" w:space="0" w:color="auto"/>
                </w:tcBorders>
                <w:vAlign w:val="bottom"/>
              </w:tcPr>
              <w:p w:rsidR="00B76991" w:rsidRPr="00E922A2" w:rsidRDefault="00B76991">
                <w:pPr>
                  <w:adjustRightInd w:val="0"/>
                  <w:snapToGrid w:val="0"/>
                  <w:ind w:leftChars="-2" w:left="-2" w:rightChars="9" w:right="19" w:hangingChars="1" w:hanging="2"/>
                  <w:jc w:val="center"/>
                  <w:rPr>
                    <w:rFonts w:asciiTheme="minorEastAsia" w:eastAsiaTheme="minorEastAsia" w:hAnsiTheme="minorEastAsia"/>
                    <w:szCs w:val="21"/>
                  </w:rPr>
                </w:pPr>
                <w:r w:rsidRPr="00E922A2">
                  <w:rPr>
                    <w:rFonts w:asciiTheme="minorEastAsia" w:eastAsiaTheme="minorEastAsia" w:hAnsiTheme="minorEastAsia" w:hint="eastAsia"/>
                    <w:szCs w:val="21"/>
                  </w:rPr>
                  <w:t>期初余额</w:t>
                </w:r>
              </w:p>
            </w:tc>
          </w:tr>
          <w:tr w:rsidR="00B76991" w:rsidRPr="00E922A2" w:rsidTr="000F2EC9">
            <w:tc>
              <w:tcPr>
                <w:tcW w:w="1887" w:type="pct"/>
                <w:tcBorders>
                  <w:top w:val="single" w:sz="4" w:space="0" w:color="auto"/>
                  <w:left w:val="single" w:sz="4" w:space="0" w:color="auto"/>
                  <w:bottom w:val="single" w:sz="4" w:space="0" w:color="auto"/>
                  <w:right w:val="single" w:sz="4" w:space="0" w:color="auto"/>
                </w:tcBorders>
              </w:tcPr>
              <w:p w:rsidR="00B76991" w:rsidRPr="00E922A2" w:rsidRDefault="00B76991">
                <w:pPr>
                  <w:adjustRightInd w:val="0"/>
                  <w:snapToGrid w:val="0"/>
                  <w:ind w:leftChars="-2" w:left="-2" w:rightChars="9" w:right="19" w:hangingChars="1" w:hanging="2"/>
                  <w:rPr>
                    <w:rFonts w:asciiTheme="minorEastAsia" w:eastAsiaTheme="minorEastAsia" w:hAnsiTheme="minorEastAsia"/>
                    <w:szCs w:val="21"/>
                  </w:rPr>
                </w:pPr>
                <w:r w:rsidRPr="00E922A2">
                  <w:rPr>
                    <w:rFonts w:asciiTheme="minorEastAsia" w:eastAsiaTheme="minorEastAsia" w:hAnsiTheme="minorEastAsia" w:hint="eastAsia"/>
                    <w:szCs w:val="21"/>
                  </w:rPr>
                  <w:t>分期付息到期还本的长期借款利息</w:t>
                </w:r>
              </w:p>
            </w:tc>
            <w:sdt>
              <w:sdtPr>
                <w:rPr>
                  <w:rFonts w:asciiTheme="minorEastAsia" w:eastAsiaTheme="minorEastAsia" w:hAnsiTheme="minorEastAsia"/>
                  <w:szCs w:val="21"/>
                </w:rPr>
                <w:alias w:val="应付利息中分期付息到期还本的长期借款利息"/>
                <w:tag w:val="_GBC_ae756d991c8e4ba1aad3f6b6f041162b"/>
                <w:id w:val="1309750440"/>
                <w:lock w:val="sdtLocked"/>
              </w:sdtPr>
              <w:sdtContent>
                <w:tc>
                  <w:tcPr>
                    <w:tcW w:w="1429" w:type="pct"/>
                    <w:tcBorders>
                      <w:top w:val="single" w:sz="4" w:space="0" w:color="auto"/>
                      <w:left w:val="single" w:sz="4" w:space="0" w:color="auto"/>
                      <w:bottom w:val="single" w:sz="4" w:space="0" w:color="auto"/>
                      <w:right w:val="single" w:sz="4" w:space="0" w:color="auto"/>
                    </w:tcBorders>
                  </w:tcPr>
                  <w:p w:rsidR="00B76991" w:rsidRPr="00E922A2" w:rsidRDefault="00B76991">
                    <w:pPr>
                      <w:ind w:right="73"/>
                      <w:jc w:val="right"/>
                      <w:rPr>
                        <w:rFonts w:asciiTheme="minorEastAsia" w:eastAsiaTheme="minorEastAsia" w:hAnsiTheme="minorEastAsia"/>
                        <w:color w:val="000000" w:themeColor="text1"/>
                        <w:szCs w:val="21"/>
                      </w:rPr>
                    </w:pPr>
                    <w:r w:rsidRPr="00E922A2">
                      <w:rPr>
                        <w:rFonts w:asciiTheme="minorEastAsia" w:eastAsiaTheme="minorEastAsia" w:hAnsiTheme="minorEastAsia"/>
                        <w:szCs w:val="21"/>
                      </w:rPr>
                      <w:t>74,150.82</w:t>
                    </w:r>
                  </w:p>
                </w:tc>
              </w:sdtContent>
            </w:sdt>
            <w:sdt>
              <w:sdtPr>
                <w:rPr>
                  <w:rFonts w:asciiTheme="minorEastAsia" w:eastAsiaTheme="minorEastAsia" w:hAnsiTheme="minorEastAsia"/>
                  <w:szCs w:val="21"/>
                </w:rPr>
                <w:alias w:val="应付利息中分期付息到期还本的长期借款利息"/>
                <w:tag w:val="_GBC_07199e6775f64105862dae0f417b4f55"/>
                <w:id w:val="1542244013"/>
                <w:lock w:val="sdtLocked"/>
              </w:sdtPr>
              <w:sdtContent>
                <w:tc>
                  <w:tcPr>
                    <w:tcW w:w="1684" w:type="pct"/>
                    <w:tcBorders>
                      <w:top w:val="single" w:sz="4" w:space="0" w:color="auto"/>
                      <w:left w:val="single" w:sz="4" w:space="0" w:color="auto"/>
                      <w:bottom w:val="single" w:sz="4" w:space="0" w:color="auto"/>
                      <w:right w:val="single" w:sz="4" w:space="0" w:color="auto"/>
                    </w:tcBorders>
                  </w:tcPr>
                  <w:p w:rsidR="00B76991" w:rsidRPr="00E922A2" w:rsidRDefault="00B76991">
                    <w:pPr>
                      <w:jc w:val="right"/>
                      <w:rPr>
                        <w:rFonts w:asciiTheme="minorEastAsia" w:eastAsiaTheme="minorEastAsia" w:hAnsiTheme="minorEastAsia"/>
                        <w:color w:val="000000" w:themeColor="text1"/>
                        <w:szCs w:val="21"/>
                      </w:rPr>
                    </w:pPr>
                    <w:r w:rsidRPr="00E922A2">
                      <w:rPr>
                        <w:rFonts w:asciiTheme="minorEastAsia" w:eastAsiaTheme="minorEastAsia" w:hAnsiTheme="minorEastAsia"/>
                        <w:szCs w:val="21"/>
                      </w:rPr>
                      <w:t>77,026.67</w:t>
                    </w:r>
                  </w:p>
                </w:tc>
              </w:sdtContent>
            </w:sdt>
          </w:tr>
          <w:tr w:rsidR="00B76991" w:rsidRPr="00E922A2" w:rsidTr="000F2EC9">
            <w:tc>
              <w:tcPr>
                <w:tcW w:w="1887" w:type="pct"/>
                <w:tcBorders>
                  <w:top w:val="single" w:sz="4" w:space="0" w:color="auto"/>
                  <w:left w:val="single" w:sz="4" w:space="0" w:color="auto"/>
                  <w:bottom w:val="single" w:sz="4" w:space="0" w:color="auto"/>
                  <w:right w:val="single" w:sz="4" w:space="0" w:color="auto"/>
                </w:tcBorders>
              </w:tcPr>
              <w:p w:rsidR="00B76991" w:rsidRPr="00E922A2" w:rsidRDefault="00B76991">
                <w:pPr>
                  <w:adjustRightInd w:val="0"/>
                  <w:snapToGrid w:val="0"/>
                  <w:ind w:leftChars="-2" w:left="-2" w:rightChars="9" w:right="19" w:hangingChars="1" w:hanging="2"/>
                  <w:rPr>
                    <w:rFonts w:asciiTheme="minorEastAsia" w:eastAsiaTheme="minorEastAsia" w:hAnsiTheme="minorEastAsia"/>
                    <w:szCs w:val="21"/>
                  </w:rPr>
                </w:pPr>
                <w:r w:rsidRPr="00E922A2">
                  <w:rPr>
                    <w:rFonts w:asciiTheme="minorEastAsia" w:eastAsiaTheme="minorEastAsia" w:hAnsiTheme="minorEastAsia" w:hint="eastAsia"/>
                    <w:szCs w:val="21"/>
                  </w:rPr>
                  <w:t>短期借款应付利息</w:t>
                </w:r>
              </w:p>
            </w:tc>
            <w:sdt>
              <w:sdtPr>
                <w:rPr>
                  <w:rFonts w:asciiTheme="minorEastAsia" w:eastAsiaTheme="minorEastAsia" w:hAnsiTheme="minorEastAsia"/>
                  <w:szCs w:val="21"/>
                </w:rPr>
                <w:alias w:val="应付利息中短期借款应付利息"/>
                <w:tag w:val="_GBC_a83b476f848b43c4b77dcb8a01a28cef"/>
                <w:id w:val="2093966778"/>
                <w:lock w:val="sdtLocked"/>
              </w:sdtPr>
              <w:sdtContent>
                <w:tc>
                  <w:tcPr>
                    <w:tcW w:w="1429" w:type="pct"/>
                    <w:tcBorders>
                      <w:top w:val="single" w:sz="4" w:space="0" w:color="auto"/>
                      <w:left w:val="single" w:sz="4" w:space="0" w:color="auto"/>
                      <w:bottom w:val="single" w:sz="4" w:space="0" w:color="auto"/>
                      <w:right w:val="single" w:sz="4" w:space="0" w:color="auto"/>
                    </w:tcBorders>
                  </w:tcPr>
                  <w:p w:rsidR="00B76991" w:rsidRPr="00E922A2" w:rsidRDefault="00B76991">
                    <w:pPr>
                      <w:ind w:right="73"/>
                      <w:jc w:val="right"/>
                      <w:rPr>
                        <w:rFonts w:asciiTheme="minorEastAsia" w:eastAsiaTheme="minorEastAsia" w:hAnsiTheme="minorEastAsia"/>
                        <w:color w:val="000000" w:themeColor="text1"/>
                        <w:szCs w:val="21"/>
                      </w:rPr>
                    </w:pPr>
                    <w:r w:rsidRPr="00E922A2">
                      <w:rPr>
                        <w:rFonts w:asciiTheme="minorEastAsia" w:eastAsiaTheme="minorEastAsia" w:hAnsiTheme="minorEastAsia"/>
                        <w:szCs w:val="21"/>
                      </w:rPr>
                      <w:t>27,080.14</w:t>
                    </w:r>
                  </w:p>
                </w:tc>
              </w:sdtContent>
            </w:sdt>
            <w:sdt>
              <w:sdtPr>
                <w:rPr>
                  <w:rFonts w:asciiTheme="minorEastAsia" w:eastAsiaTheme="minorEastAsia" w:hAnsiTheme="minorEastAsia"/>
                  <w:szCs w:val="21"/>
                </w:rPr>
                <w:alias w:val="应付利息中短期借款应付利息"/>
                <w:tag w:val="_GBC_0a038cca661e46318d6f4c9d81e0b821"/>
                <w:id w:val="-326821433"/>
                <w:lock w:val="sdtLocked"/>
              </w:sdtPr>
              <w:sdtContent>
                <w:tc>
                  <w:tcPr>
                    <w:tcW w:w="1684" w:type="pct"/>
                    <w:tcBorders>
                      <w:top w:val="single" w:sz="4" w:space="0" w:color="auto"/>
                      <w:left w:val="single" w:sz="4" w:space="0" w:color="auto"/>
                      <w:bottom w:val="single" w:sz="4" w:space="0" w:color="auto"/>
                      <w:right w:val="single" w:sz="4" w:space="0" w:color="auto"/>
                    </w:tcBorders>
                  </w:tcPr>
                  <w:p w:rsidR="00B76991" w:rsidRPr="00E922A2" w:rsidRDefault="00E922A2">
                    <w:pPr>
                      <w:jc w:val="right"/>
                      <w:rPr>
                        <w:rFonts w:asciiTheme="minorEastAsia" w:eastAsiaTheme="minorEastAsia" w:hAnsiTheme="minorEastAsia"/>
                        <w:color w:val="000000" w:themeColor="text1"/>
                        <w:szCs w:val="21"/>
                      </w:rPr>
                    </w:pPr>
                    <w:r w:rsidRPr="00E922A2">
                      <w:rPr>
                        <w:rFonts w:asciiTheme="minorEastAsia" w:eastAsiaTheme="minorEastAsia" w:hAnsiTheme="minorEastAsia"/>
                        <w:szCs w:val="21"/>
                      </w:rPr>
                      <w:t>16,929.46</w:t>
                    </w:r>
                  </w:p>
                </w:tc>
              </w:sdtContent>
            </w:sdt>
          </w:tr>
          <w:tr w:rsidR="00B76991" w:rsidRPr="00E922A2" w:rsidTr="000F2EC9">
            <w:tc>
              <w:tcPr>
                <w:tcW w:w="1887" w:type="pct"/>
                <w:tcBorders>
                  <w:top w:val="single" w:sz="4" w:space="0" w:color="auto"/>
                  <w:left w:val="single" w:sz="4" w:space="0" w:color="auto"/>
                  <w:bottom w:val="single" w:sz="4" w:space="0" w:color="auto"/>
                  <w:right w:val="single" w:sz="4" w:space="0" w:color="auto"/>
                </w:tcBorders>
              </w:tcPr>
              <w:p w:rsidR="00B76991" w:rsidRPr="00E922A2" w:rsidRDefault="00B76991">
                <w:pPr>
                  <w:jc w:val="center"/>
                  <w:rPr>
                    <w:rFonts w:asciiTheme="minorEastAsia" w:eastAsiaTheme="minorEastAsia" w:hAnsiTheme="minorEastAsia"/>
                    <w:color w:val="FF0000"/>
                    <w:szCs w:val="21"/>
                  </w:rPr>
                </w:pPr>
                <w:r w:rsidRPr="00E922A2">
                  <w:rPr>
                    <w:rFonts w:asciiTheme="minorEastAsia" w:eastAsiaTheme="minorEastAsia" w:hAnsiTheme="minorEastAsia" w:hint="eastAsia"/>
                    <w:szCs w:val="21"/>
                  </w:rPr>
                  <w:t>合计</w:t>
                </w:r>
              </w:p>
            </w:tc>
            <w:sdt>
              <w:sdtPr>
                <w:rPr>
                  <w:rFonts w:asciiTheme="minorEastAsia" w:eastAsiaTheme="minorEastAsia" w:hAnsiTheme="minorEastAsia"/>
                  <w:szCs w:val="21"/>
                </w:rPr>
                <w:alias w:val="应付利息"/>
                <w:tag w:val="_GBC_ac4a291d4c7c47e499093c5277a1717f"/>
                <w:id w:val="100918888"/>
                <w:lock w:val="sdtLocked"/>
              </w:sdtPr>
              <w:sdtContent>
                <w:tc>
                  <w:tcPr>
                    <w:tcW w:w="1429" w:type="pct"/>
                    <w:tcBorders>
                      <w:top w:val="single" w:sz="4" w:space="0" w:color="auto"/>
                      <w:left w:val="single" w:sz="4" w:space="0" w:color="auto"/>
                      <w:bottom w:val="single" w:sz="4" w:space="0" w:color="auto"/>
                      <w:right w:val="single" w:sz="4" w:space="0" w:color="auto"/>
                    </w:tcBorders>
                  </w:tcPr>
                  <w:p w:rsidR="00B76991" w:rsidRPr="00E922A2" w:rsidRDefault="00E922A2">
                    <w:pPr>
                      <w:jc w:val="right"/>
                      <w:rPr>
                        <w:rFonts w:asciiTheme="minorEastAsia" w:eastAsiaTheme="minorEastAsia" w:hAnsiTheme="minorEastAsia"/>
                        <w:color w:val="000000" w:themeColor="text1"/>
                        <w:szCs w:val="21"/>
                      </w:rPr>
                    </w:pPr>
                    <w:r w:rsidRPr="00E922A2">
                      <w:rPr>
                        <w:rFonts w:asciiTheme="minorEastAsia" w:eastAsiaTheme="minorEastAsia" w:hAnsiTheme="minorEastAsia"/>
                        <w:bCs/>
                        <w:szCs w:val="21"/>
                      </w:rPr>
                      <w:t>101,230.96</w:t>
                    </w:r>
                  </w:p>
                </w:tc>
              </w:sdtContent>
            </w:sdt>
            <w:sdt>
              <w:sdtPr>
                <w:rPr>
                  <w:rFonts w:asciiTheme="minorEastAsia" w:eastAsiaTheme="minorEastAsia" w:hAnsiTheme="minorEastAsia"/>
                  <w:szCs w:val="21"/>
                </w:rPr>
                <w:alias w:val="应付利息"/>
                <w:tag w:val="_GBC_8fe1a54025f34a12a22d5ca8474cce6c"/>
                <w:id w:val="-2043822466"/>
                <w:lock w:val="sdtLocked"/>
              </w:sdtPr>
              <w:sdtContent>
                <w:tc>
                  <w:tcPr>
                    <w:tcW w:w="1684" w:type="pct"/>
                    <w:tcBorders>
                      <w:top w:val="single" w:sz="4" w:space="0" w:color="auto"/>
                      <w:left w:val="single" w:sz="4" w:space="0" w:color="auto"/>
                      <w:bottom w:val="single" w:sz="4" w:space="0" w:color="auto"/>
                      <w:right w:val="single" w:sz="4" w:space="0" w:color="auto"/>
                    </w:tcBorders>
                  </w:tcPr>
                  <w:p w:rsidR="00B76991" w:rsidRPr="00E922A2" w:rsidRDefault="00E922A2">
                    <w:pPr>
                      <w:jc w:val="right"/>
                      <w:rPr>
                        <w:rFonts w:asciiTheme="minorEastAsia" w:eastAsiaTheme="minorEastAsia" w:hAnsiTheme="minorEastAsia"/>
                        <w:color w:val="000000" w:themeColor="text1"/>
                        <w:szCs w:val="21"/>
                      </w:rPr>
                    </w:pPr>
                    <w:r w:rsidRPr="00E922A2">
                      <w:rPr>
                        <w:rFonts w:asciiTheme="minorEastAsia" w:eastAsiaTheme="minorEastAsia" w:hAnsiTheme="minorEastAsia"/>
                        <w:bCs/>
                        <w:szCs w:val="21"/>
                      </w:rPr>
                      <w:t>93,956.13</w:t>
                    </w:r>
                  </w:p>
                </w:tc>
              </w:sdtContent>
            </w:sdt>
          </w:tr>
        </w:tbl>
        <w:p w:rsidR="00C24777" w:rsidRDefault="00C24777">
          <w:pPr>
            <w:rPr>
              <w:szCs w:val="21"/>
            </w:rPr>
          </w:pPr>
          <w:r>
            <w:rPr>
              <w:rFonts w:hint="eastAsia"/>
              <w:szCs w:val="21"/>
            </w:rPr>
            <w:t>重要的已逾期未支付的利息情况：</w:t>
          </w:r>
        </w:p>
        <w:sdt>
          <w:sdtPr>
            <w:rPr>
              <w:szCs w:val="21"/>
            </w:rPr>
            <w:alias w:val="是否适用：重要的已逾期未支付的利息情况[双击切换]"/>
            <w:tag w:val="_GBC_de290e8d11f845ce86d81fcdf51c28e4"/>
            <w:id w:val="9003428"/>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应付股利"/>
        <w:tag w:val="_SEC_8fa7e393d06b440f9c82ae0d64899eaa"/>
        <w:id w:val="9003441"/>
        <w:lock w:val="sdtLocked"/>
        <w:placeholder>
          <w:docPart w:val="GBC22222222222222222222222222222"/>
        </w:placeholder>
      </w:sdt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应付股利</w:t>
          </w:r>
        </w:p>
        <w:sdt>
          <w:sdtPr>
            <w:alias w:val="是否适用：应付股利[双击切换]"/>
            <w:tag w:val="_GBC_57df9a637d8e4610a89d25f277c3a9c3"/>
            <w:id w:val="9003431"/>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应付股利"/>
              <w:tag w:val="_GBC_a816a4da2a71411abe18c8e803b7c62e"/>
              <w:id w:val="90034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12cc39d598d147bf88fa40336f011a53"/>
              <w:id w:val="90034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859"/>
            <w:gridCol w:w="3017"/>
            <w:gridCol w:w="3019"/>
          </w:tblGrid>
          <w:tr w:rsidR="00C24777" w:rsidTr="00C24777">
            <w:trPr>
              <w:cantSplit/>
            </w:trPr>
            <w:tc>
              <w:tcPr>
                <w:tcW w:w="1607" w:type="pct"/>
                <w:tcBorders>
                  <w:top w:val="single" w:sz="6" w:space="0" w:color="auto"/>
                  <w:left w:val="single" w:sz="6" w:space="0" w:color="auto"/>
                  <w:bottom w:val="single" w:sz="6" w:space="0" w:color="auto"/>
                  <w:right w:val="single" w:sz="6" w:space="0" w:color="auto"/>
                </w:tcBorders>
              </w:tcPr>
              <w:p w:rsidR="00C24777" w:rsidRDefault="00C24777" w:rsidP="00C24777">
                <w:pPr>
                  <w:ind w:right="105"/>
                  <w:jc w:val="center"/>
                  <w:rPr>
                    <w:szCs w:val="21"/>
                  </w:rPr>
                </w:pPr>
                <w:r>
                  <w:rPr>
                    <w:rFonts w:hint="eastAsia"/>
                    <w:szCs w:val="21"/>
                  </w:rPr>
                  <w:t>项目</w:t>
                </w:r>
              </w:p>
            </w:tc>
            <w:tc>
              <w:tcPr>
                <w:tcW w:w="1696"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r>
                  <w:rPr>
                    <w:rFonts w:hint="eastAsia"/>
                    <w:szCs w:val="21"/>
                  </w:rPr>
                  <w:t>期末余额</w:t>
                </w:r>
              </w:p>
            </w:tc>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r>
                  <w:rPr>
                    <w:rFonts w:hint="eastAsia"/>
                    <w:szCs w:val="21"/>
                  </w:rPr>
                  <w:t>期初余额</w:t>
                </w:r>
              </w:p>
            </w:tc>
          </w:tr>
          <w:tr w:rsidR="00C24777" w:rsidTr="00C24777">
            <w:trPr>
              <w:cantSplit/>
            </w:trPr>
            <w:tc>
              <w:tcPr>
                <w:tcW w:w="1607" w:type="pct"/>
                <w:tcBorders>
                  <w:top w:val="single" w:sz="6" w:space="0" w:color="auto"/>
                  <w:left w:val="single" w:sz="6" w:space="0" w:color="auto"/>
                  <w:bottom w:val="single" w:sz="6" w:space="0" w:color="auto"/>
                  <w:right w:val="single" w:sz="6" w:space="0" w:color="auto"/>
                </w:tcBorders>
              </w:tcPr>
              <w:p w:rsidR="00C24777" w:rsidRDefault="00C24777" w:rsidP="00C24777">
                <w:pPr>
                  <w:ind w:right="105"/>
                  <w:rPr>
                    <w:szCs w:val="21"/>
                  </w:rPr>
                </w:pPr>
                <w:r>
                  <w:rPr>
                    <w:rFonts w:hint="eastAsia"/>
                    <w:szCs w:val="21"/>
                  </w:rPr>
                  <w:t>普通股股利</w:t>
                </w:r>
              </w:p>
            </w:tc>
            <w:sdt>
              <w:sdtPr>
                <w:rPr>
                  <w:szCs w:val="21"/>
                </w:rPr>
                <w:alias w:val="应付股利普通股股利"/>
                <w:tag w:val="_GBC_58428290caae47b596698df0409459e6"/>
                <w:id w:val="9003434"/>
                <w:lock w:val="sdtLocked"/>
              </w:sdtPr>
              <w:sdtContent>
                <w:tc>
                  <w:tcPr>
                    <w:tcW w:w="1696" w:type="pct"/>
                    <w:tcBorders>
                      <w:top w:val="single" w:sz="6" w:space="0" w:color="auto"/>
                      <w:left w:val="single" w:sz="6" w:space="0" w:color="auto"/>
                      <w:bottom w:val="single" w:sz="6" w:space="0" w:color="auto"/>
                      <w:right w:val="single" w:sz="6" w:space="0" w:color="auto"/>
                    </w:tcBorders>
                  </w:tcPr>
                  <w:p w:rsidR="00C24777" w:rsidRDefault="00C24777" w:rsidP="00C24777">
                    <w:pPr>
                      <w:ind w:right="73"/>
                      <w:jc w:val="right"/>
                      <w:rPr>
                        <w:szCs w:val="21"/>
                      </w:rPr>
                    </w:pPr>
                    <w:r>
                      <w:rPr>
                        <w:szCs w:val="21"/>
                      </w:rPr>
                      <w:t>1,904,421.39</w:t>
                    </w:r>
                  </w:p>
                </w:tc>
              </w:sdtContent>
            </w:sdt>
            <w:sdt>
              <w:sdtPr>
                <w:rPr>
                  <w:szCs w:val="21"/>
                </w:rPr>
                <w:alias w:val="应付股利普通股股利"/>
                <w:tag w:val="_GBC_0e2befdb7da64ae181874370bebd9a7d"/>
                <w:id w:val="9003435"/>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ind w:right="73"/>
                      <w:jc w:val="right"/>
                      <w:rPr>
                        <w:szCs w:val="21"/>
                      </w:rPr>
                    </w:pPr>
                    <w:r>
                      <w:rPr>
                        <w:szCs w:val="21"/>
                      </w:rPr>
                      <w:t>1,904,421.39</w:t>
                    </w:r>
                  </w:p>
                </w:tc>
              </w:sdtContent>
            </w:sdt>
          </w:tr>
          <w:tr w:rsidR="00C24777" w:rsidTr="00C24777">
            <w:trPr>
              <w:cantSplit/>
            </w:trPr>
            <w:tc>
              <w:tcPr>
                <w:tcW w:w="1607" w:type="pct"/>
                <w:tcBorders>
                  <w:top w:val="single" w:sz="6" w:space="0" w:color="auto"/>
                  <w:left w:val="single" w:sz="6" w:space="0" w:color="auto"/>
                  <w:bottom w:val="single" w:sz="6" w:space="0" w:color="auto"/>
                  <w:right w:val="single" w:sz="6" w:space="0" w:color="auto"/>
                </w:tcBorders>
              </w:tcPr>
              <w:p w:rsidR="00C24777" w:rsidRDefault="00C24777" w:rsidP="00C24777">
                <w:pPr>
                  <w:ind w:right="105"/>
                  <w:jc w:val="center"/>
                  <w:rPr>
                    <w:color w:val="000000" w:themeColor="text1"/>
                    <w:szCs w:val="21"/>
                  </w:rPr>
                </w:pPr>
                <w:r>
                  <w:rPr>
                    <w:rFonts w:hint="eastAsia"/>
                    <w:color w:val="000000" w:themeColor="text1"/>
                    <w:szCs w:val="21"/>
                  </w:rPr>
                  <w:t>合计</w:t>
                </w:r>
              </w:p>
            </w:tc>
            <w:sdt>
              <w:sdtPr>
                <w:rPr>
                  <w:szCs w:val="21"/>
                </w:rPr>
                <w:alias w:val="应付股利"/>
                <w:tag w:val="_GBC_21d4e5c5eab14ed39de1e2ddadef75de"/>
                <w:id w:val="9003438"/>
                <w:lock w:val="sdtLocked"/>
              </w:sdtPr>
              <w:sdtContent>
                <w:tc>
                  <w:tcPr>
                    <w:tcW w:w="1696" w:type="pct"/>
                    <w:tcBorders>
                      <w:top w:val="single" w:sz="6" w:space="0" w:color="auto"/>
                      <w:left w:val="single" w:sz="6" w:space="0" w:color="auto"/>
                      <w:bottom w:val="single" w:sz="6" w:space="0" w:color="auto"/>
                      <w:right w:val="single" w:sz="6" w:space="0" w:color="auto"/>
                    </w:tcBorders>
                  </w:tcPr>
                  <w:p w:rsidR="00C24777" w:rsidRDefault="00C24777" w:rsidP="00C24777">
                    <w:pPr>
                      <w:ind w:right="73"/>
                      <w:jc w:val="right"/>
                      <w:rPr>
                        <w:szCs w:val="21"/>
                      </w:rPr>
                    </w:pPr>
                    <w:r>
                      <w:rPr>
                        <w:szCs w:val="21"/>
                      </w:rPr>
                      <w:t>1,904,421.39</w:t>
                    </w:r>
                  </w:p>
                </w:tc>
              </w:sdtContent>
            </w:sdt>
            <w:sdt>
              <w:sdtPr>
                <w:rPr>
                  <w:szCs w:val="21"/>
                </w:rPr>
                <w:alias w:val="应付股利"/>
                <w:tag w:val="_GBC_3635dfc5b96441ee8d07411d66e678fe"/>
                <w:id w:val="9003439"/>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ind w:right="73"/>
                      <w:jc w:val="right"/>
                      <w:rPr>
                        <w:szCs w:val="21"/>
                      </w:rPr>
                    </w:pPr>
                    <w:r>
                      <w:rPr>
                        <w:szCs w:val="21"/>
                      </w:rPr>
                      <w:t>1,904,421.39</w:t>
                    </w:r>
                  </w:p>
                </w:tc>
              </w:sdtContent>
            </w:sdt>
          </w:tr>
        </w:tbl>
        <w:p w:rsidR="00C24777" w:rsidRDefault="00C24777"/>
        <w:p w:rsidR="00C24777" w:rsidRDefault="00C24777">
          <w:pPr>
            <w:snapToGrid w:val="0"/>
            <w:rPr>
              <w:szCs w:val="21"/>
            </w:rPr>
          </w:pPr>
          <w:r>
            <w:rPr>
              <w:rFonts w:hint="eastAsia"/>
              <w:szCs w:val="21"/>
            </w:rPr>
            <w:t>其他说明，包括重要的超过</w:t>
          </w:r>
          <w:r>
            <w:rPr>
              <w:szCs w:val="21"/>
            </w:rPr>
            <w:t>1年未支付的应付股利，应披露未支付原因：</w:t>
          </w:r>
        </w:p>
        <w:sdt>
          <w:sdtPr>
            <w:rPr>
              <w:szCs w:val="21"/>
            </w:rPr>
            <w:alias w:val="应付股利的说明"/>
            <w:tag w:val="_GBC_c26084e6b4984321b1a742c636f3683b"/>
            <w:id w:val="9003440"/>
            <w:lock w:val="sdtLocked"/>
            <w:placeholder>
              <w:docPart w:val="GBC22222222222222222222222222222"/>
            </w:placeholder>
          </w:sdtPr>
          <w:sdtContent>
            <w:p w:rsidR="003A0D25" w:rsidRDefault="003A0D25" w:rsidP="003A0D25">
              <w:pPr>
                <w:snapToGrid w:val="0"/>
                <w:jc w:val="right"/>
                <w:rPr>
                  <w:szCs w:val="21"/>
                </w:rPr>
              </w:pPr>
              <w:r>
                <w:rPr>
                  <w:rFonts w:hint="eastAsia"/>
                  <w:szCs w:val="21"/>
                </w:rPr>
                <w:t>单位：元</w:t>
              </w:r>
            </w:p>
            <w:tbl>
              <w:tblPr>
                <w:tblStyle w:val="g1"/>
                <w:tblW w:w="8951" w:type="dxa"/>
                <w:jc w:val="center"/>
                <w:tblInd w:w="119" w:type="dxa"/>
                <w:tblBorders>
                  <w:top w:val="single" w:sz="8" w:space="0" w:color="auto"/>
                  <w:bottom w:val="single" w:sz="8" w:space="0" w:color="auto"/>
                </w:tblBorders>
                <w:tblCellMar>
                  <w:left w:w="0" w:type="dxa"/>
                </w:tblCellMar>
                <w:tblLook w:val="0000"/>
              </w:tblPr>
              <w:tblGrid>
                <w:gridCol w:w="3299"/>
                <w:gridCol w:w="2539"/>
                <w:gridCol w:w="3113"/>
              </w:tblGrid>
              <w:tr w:rsidR="00C24777" w:rsidRPr="00FA3C5D" w:rsidTr="00880EA8">
                <w:trPr>
                  <w:trHeight w:val="397"/>
                  <w:jc w:val="center"/>
                </w:trPr>
                <w:tc>
                  <w:tcPr>
                    <w:tcW w:w="1843" w:type="pct"/>
                    <w:tcBorders>
                      <w:top w:val="single" w:sz="8" w:space="0" w:color="auto"/>
                      <w:bottom w:val="single" w:sz="4" w:space="0" w:color="auto"/>
                    </w:tcBorders>
                    <w:shd w:val="clear" w:color="auto" w:fill="auto"/>
                    <w:vAlign w:val="center"/>
                  </w:tcPr>
                  <w:p w:rsidR="00C24777" w:rsidRPr="00FA3C5D" w:rsidRDefault="00C24777" w:rsidP="00C24777">
                    <w:pPr>
                      <w:rPr>
                        <w:rFonts w:asciiTheme="minorEastAsia" w:eastAsiaTheme="minorEastAsia" w:hAnsiTheme="minorEastAsia"/>
                        <w:b/>
                        <w:szCs w:val="21"/>
                      </w:rPr>
                    </w:pPr>
                    <w:r w:rsidRPr="00FA3C5D">
                      <w:rPr>
                        <w:rFonts w:asciiTheme="minorEastAsia" w:eastAsiaTheme="minorEastAsia" w:hAnsiTheme="minorEastAsia" w:hint="eastAsia"/>
                        <w:b/>
                        <w:szCs w:val="21"/>
                      </w:rPr>
                      <w:t>股东名称</w:t>
                    </w:r>
                  </w:p>
                </w:tc>
                <w:tc>
                  <w:tcPr>
                    <w:tcW w:w="1418" w:type="pct"/>
                    <w:tcBorders>
                      <w:top w:val="single" w:sz="8" w:space="0" w:color="auto"/>
                      <w:bottom w:val="single" w:sz="4" w:space="0" w:color="auto"/>
                    </w:tcBorders>
                    <w:shd w:val="clear" w:color="auto" w:fill="auto"/>
                    <w:vAlign w:val="center"/>
                  </w:tcPr>
                  <w:p w:rsidR="00C24777" w:rsidRPr="00FA3C5D" w:rsidRDefault="00C24777" w:rsidP="00C24777">
                    <w:pPr>
                      <w:jc w:val="right"/>
                      <w:rPr>
                        <w:rFonts w:asciiTheme="minorEastAsia" w:eastAsiaTheme="minorEastAsia" w:hAnsiTheme="minorEastAsia"/>
                        <w:b/>
                        <w:szCs w:val="21"/>
                      </w:rPr>
                    </w:pPr>
                    <w:r w:rsidRPr="00FA3C5D">
                      <w:rPr>
                        <w:rFonts w:asciiTheme="minorEastAsia" w:eastAsiaTheme="minorEastAsia" w:hAnsiTheme="minorEastAsia" w:hint="eastAsia"/>
                        <w:b/>
                        <w:szCs w:val="21"/>
                      </w:rPr>
                      <w:t>应付股利金额</w:t>
                    </w:r>
                  </w:p>
                </w:tc>
                <w:tc>
                  <w:tcPr>
                    <w:tcW w:w="1739" w:type="pct"/>
                    <w:tcBorders>
                      <w:top w:val="single" w:sz="8" w:space="0" w:color="auto"/>
                      <w:bottom w:val="single" w:sz="4" w:space="0" w:color="auto"/>
                    </w:tcBorders>
                    <w:shd w:val="clear" w:color="auto" w:fill="auto"/>
                    <w:vAlign w:val="center"/>
                  </w:tcPr>
                  <w:p w:rsidR="00C24777" w:rsidRPr="00FA3C5D" w:rsidRDefault="00C24777" w:rsidP="00C24777">
                    <w:pPr>
                      <w:jc w:val="right"/>
                      <w:rPr>
                        <w:rFonts w:asciiTheme="minorEastAsia" w:eastAsiaTheme="minorEastAsia" w:hAnsiTheme="minorEastAsia"/>
                        <w:b/>
                        <w:szCs w:val="21"/>
                      </w:rPr>
                    </w:pPr>
                    <w:r w:rsidRPr="00FA3C5D">
                      <w:rPr>
                        <w:rFonts w:asciiTheme="minorEastAsia" w:eastAsiaTheme="minorEastAsia" w:hAnsiTheme="minorEastAsia" w:hint="eastAsia"/>
                        <w:b/>
                        <w:szCs w:val="21"/>
                      </w:rPr>
                      <w:t>未支付原因</w:t>
                    </w:r>
                  </w:p>
                </w:tc>
              </w:tr>
              <w:tr w:rsidR="00C24777" w:rsidRPr="00FA3C5D" w:rsidTr="00880EA8">
                <w:trPr>
                  <w:trHeight w:val="397"/>
                  <w:jc w:val="center"/>
                </w:trPr>
                <w:tc>
                  <w:tcPr>
                    <w:tcW w:w="1843" w:type="pct"/>
                    <w:tcBorders>
                      <w:top w:val="single" w:sz="4" w:space="0" w:color="auto"/>
                    </w:tcBorders>
                    <w:shd w:val="clear" w:color="auto" w:fill="auto"/>
                    <w:vAlign w:val="center"/>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漳州市机电投资有限公司</w:t>
                    </w:r>
                  </w:p>
                </w:tc>
                <w:tc>
                  <w:tcPr>
                    <w:tcW w:w="1418" w:type="pct"/>
                    <w:tcBorders>
                      <w:top w:val="single" w:sz="4" w:space="0" w:color="auto"/>
                    </w:tcBorders>
                    <w:shd w:val="clear" w:color="auto" w:fill="auto"/>
                    <w:vAlign w:val="center"/>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1,460,390.92</w:t>
                    </w:r>
                  </w:p>
                </w:tc>
                <w:tc>
                  <w:tcPr>
                    <w:tcW w:w="1739" w:type="pct"/>
                    <w:tcBorders>
                      <w:top w:val="single" w:sz="4" w:space="0" w:color="auto"/>
                    </w:tcBorders>
                    <w:shd w:val="clear" w:color="auto" w:fill="auto"/>
                    <w:vAlign w:val="center"/>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子公司少数股东尚未领取</w:t>
                    </w:r>
                  </w:p>
                </w:tc>
              </w:tr>
              <w:tr w:rsidR="00C24777" w:rsidRPr="00FA3C5D" w:rsidTr="00880EA8">
                <w:trPr>
                  <w:trHeight w:val="397"/>
                  <w:jc w:val="center"/>
                </w:trPr>
                <w:tc>
                  <w:tcPr>
                    <w:tcW w:w="1843" w:type="pct"/>
                    <w:tcBorders>
                      <w:bottom w:val="single" w:sz="4" w:space="0" w:color="auto"/>
                    </w:tcBorders>
                    <w:shd w:val="clear" w:color="auto" w:fill="auto"/>
                    <w:vAlign w:val="center"/>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szCs w:val="21"/>
                      </w:rPr>
                      <w:t>子公司内部职工股利</w:t>
                    </w:r>
                  </w:p>
                </w:tc>
                <w:tc>
                  <w:tcPr>
                    <w:tcW w:w="1418" w:type="pct"/>
                    <w:tcBorders>
                      <w:bottom w:val="single" w:sz="4" w:space="0" w:color="auto"/>
                    </w:tcBorders>
                    <w:shd w:val="clear" w:color="auto" w:fill="auto"/>
                    <w:vAlign w:val="center"/>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444,030.47</w:t>
                    </w:r>
                  </w:p>
                </w:tc>
                <w:tc>
                  <w:tcPr>
                    <w:tcW w:w="1739" w:type="pct"/>
                    <w:tcBorders>
                      <w:bottom w:val="single" w:sz="4" w:space="0" w:color="auto"/>
                    </w:tcBorders>
                    <w:shd w:val="clear" w:color="auto" w:fill="auto"/>
                    <w:vAlign w:val="center"/>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尚未领取</w:t>
                    </w:r>
                  </w:p>
                </w:tc>
              </w:tr>
              <w:tr w:rsidR="00C24777" w:rsidRPr="00FA3C5D" w:rsidTr="00880EA8">
                <w:trPr>
                  <w:trHeight w:val="397"/>
                  <w:jc w:val="center"/>
                </w:trPr>
                <w:tc>
                  <w:tcPr>
                    <w:tcW w:w="1843" w:type="pct"/>
                    <w:tcBorders>
                      <w:top w:val="single" w:sz="4" w:space="0" w:color="auto"/>
                      <w:bottom w:val="single" w:sz="8" w:space="0" w:color="auto"/>
                    </w:tcBorders>
                    <w:shd w:val="clear" w:color="auto" w:fill="auto"/>
                    <w:vAlign w:val="center"/>
                  </w:tcPr>
                  <w:p w:rsidR="00C24777" w:rsidRPr="00FA3C5D" w:rsidRDefault="00C24777" w:rsidP="00C24777">
                    <w:pPr>
                      <w:rPr>
                        <w:rFonts w:asciiTheme="minorEastAsia" w:eastAsiaTheme="minorEastAsia" w:hAnsiTheme="minorEastAsia"/>
                        <w:b/>
                        <w:szCs w:val="21"/>
                      </w:rPr>
                    </w:pPr>
                    <w:r w:rsidRPr="00FA3C5D">
                      <w:rPr>
                        <w:rFonts w:asciiTheme="minorEastAsia" w:eastAsiaTheme="minorEastAsia" w:hAnsiTheme="minorEastAsia" w:hint="eastAsia"/>
                        <w:b/>
                        <w:szCs w:val="21"/>
                      </w:rPr>
                      <w:t>合计</w:t>
                    </w:r>
                  </w:p>
                </w:tc>
                <w:tc>
                  <w:tcPr>
                    <w:tcW w:w="1418" w:type="pct"/>
                    <w:tcBorders>
                      <w:top w:val="single" w:sz="4" w:space="0" w:color="auto"/>
                      <w:bottom w:val="single" w:sz="8" w:space="0" w:color="auto"/>
                    </w:tcBorders>
                    <w:shd w:val="clear" w:color="auto" w:fill="auto"/>
                    <w:vAlign w:val="center"/>
                  </w:tcPr>
                  <w:p w:rsidR="00C24777" w:rsidRPr="00FA3C5D" w:rsidRDefault="00C24777" w:rsidP="00C24777">
                    <w:pPr>
                      <w:jc w:val="right"/>
                      <w:rPr>
                        <w:rFonts w:asciiTheme="minorEastAsia" w:eastAsiaTheme="minorEastAsia" w:hAnsiTheme="minorEastAsia"/>
                        <w:b/>
                        <w:szCs w:val="21"/>
                      </w:rPr>
                    </w:pPr>
                    <w:r w:rsidRPr="00FA3C5D">
                      <w:rPr>
                        <w:rFonts w:asciiTheme="minorEastAsia" w:eastAsiaTheme="minorEastAsia" w:hAnsiTheme="minorEastAsia"/>
                        <w:b/>
                        <w:bCs/>
                        <w:szCs w:val="21"/>
                      </w:rPr>
                      <w:t>1,904,421.39</w:t>
                    </w:r>
                  </w:p>
                </w:tc>
                <w:tc>
                  <w:tcPr>
                    <w:tcW w:w="1739" w:type="pct"/>
                    <w:tcBorders>
                      <w:top w:val="single" w:sz="4" w:space="0" w:color="auto"/>
                      <w:bottom w:val="single" w:sz="8" w:space="0" w:color="auto"/>
                    </w:tcBorders>
                    <w:shd w:val="clear" w:color="auto" w:fill="auto"/>
                    <w:vAlign w:val="center"/>
                  </w:tcPr>
                  <w:p w:rsidR="00C24777" w:rsidRPr="00FA3C5D" w:rsidRDefault="00C24777" w:rsidP="00C24777">
                    <w:pPr>
                      <w:rPr>
                        <w:rFonts w:asciiTheme="minorEastAsia" w:eastAsiaTheme="minorEastAsia" w:hAnsiTheme="minorEastAsia"/>
                        <w:b/>
                        <w:szCs w:val="21"/>
                      </w:rPr>
                    </w:pPr>
                  </w:p>
                </w:tc>
              </w:tr>
            </w:tbl>
            <w:p w:rsidR="00C24777" w:rsidRDefault="00703070" w:rsidP="00FD6B8A">
              <w:pPr>
                <w:snapToGrid w:val="0"/>
                <w:rPr>
                  <w:szCs w:val="21"/>
                </w:rPr>
              </w:pPr>
            </w:p>
          </w:sdtContent>
        </w:sdt>
      </w:sdtContent>
    </w:sdt>
    <w:sdt>
      <w:sdtPr>
        <w:rPr>
          <w:rFonts w:ascii="宋体" w:hAnsi="宋体" w:cs="宋体" w:hint="eastAsia"/>
          <w:b w:val="0"/>
          <w:bCs w:val="0"/>
          <w:kern w:val="0"/>
          <w:szCs w:val="21"/>
        </w:rPr>
        <w:alias w:val="模块:其他应付款"/>
        <w:tag w:val="_SEC_63718a543ca94cc0ab86d1bd47798003"/>
        <w:id w:val="9003488"/>
        <w:lock w:val="sdtLocked"/>
        <w:placeholder>
          <w:docPart w:val="GBC22222222222222222222222222222"/>
        </w:placeholder>
      </w:sdtPr>
      <w:sdtEndPr>
        <w:rPr>
          <w:rFonts w:hint="default"/>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其他应付款</w:t>
          </w:r>
        </w:p>
        <w:p w:rsidR="00C24777" w:rsidRDefault="00C24777" w:rsidP="002B4E99">
          <w:pPr>
            <w:pStyle w:val="4"/>
            <w:numPr>
              <w:ilvl w:val="3"/>
              <w:numId w:val="88"/>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2129eaafa70540f79a93d0085630a5fe"/>
            <w:id w:val="9003442"/>
            <w:lock w:val="sdtLocked"/>
            <w:placeholder>
              <w:docPart w:val="GBC22222222222222222222222222222"/>
            </w:placeholder>
          </w:sdtPr>
          <w:sdtContent>
            <w:p w:rsidR="00E83478" w:rsidRDefault="00703070" w:rsidP="00E83478">
              <w:r>
                <w:fldChar w:fldCharType="begin"/>
              </w:r>
              <w:r w:rsidR="00E83478">
                <w:instrText xml:space="preserve"> MACROBUTTON  SnrToggleCheckbox √适用 </w:instrText>
              </w:r>
              <w:r>
                <w:fldChar w:fldCharType="end"/>
              </w:r>
              <w:r>
                <w:fldChar w:fldCharType="begin"/>
              </w:r>
              <w:r w:rsidR="00E83478">
                <w:instrText xml:space="preserve"> MACROBUTTON  SnrToggleCheckbox □不适用 </w:instrText>
              </w:r>
              <w:r>
                <w:fldChar w:fldCharType="end"/>
              </w:r>
            </w:p>
          </w:sdtContent>
        </w:sdt>
        <w:p w:rsidR="00E83478" w:rsidRDefault="00E83478">
          <w:pPr>
            <w:jc w:val="right"/>
            <w:rPr>
              <w:szCs w:val="21"/>
            </w:rPr>
          </w:pPr>
          <w:r>
            <w:rPr>
              <w:rFonts w:hint="eastAsia"/>
              <w:szCs w:val="21"/>
            </w:rPr>
            <w:t>单位：</w:t>
          </w:r>
          <w:sdt>
            <w:sdtPr>
              <w:rPr>
                <w:rFonts w:hint="eastAsia"/>
                <w:szCs w:val="21"/>
              </w:rPr>
              <w:alias w:val="单位：财务附注：其他应付款情况"/>
              <w:tag w:val="_GBC_a6c4e704227646d6b87178ecadaa5fa8"/>
              <w:id w:val="1799483614"/>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d1b303709a6f4890a0cbd5c559cc7269"/>
              <w:id w:val="-57258167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E83478" w:rsidTr="0033079F">
            <w:tc>
              <w:tcPr>
                <w:tcW w:w="1615" w:type="pct"/>
                <w:shd w:val="clear" w:color="auto" w:fill="auto"/>
              </w:tcPr>
              <w:p w:rsidR="00E83478" w:rsidRDefault="00E83478" w:rsidP="0033079F">
                <w:pPr>
                  <w:jc w:val="center"/>
                  <w:rPr>
                    <w:szCs w:val="21"/>
                  </w:rPr>
                </w:pPr>
                <w:r>
                  <w:rPr>
                    <w:rFonts w:hint="eastAsia"/>
                    <w:szCs w:val="21"/>
                  </w:rPr>
                  <w:t>项目</w:t>
                </w:r>
              </w:p>
            </w:tc>
            <w:tc>
              <w:tcPr>
                <w:tcW w:w="1657" w:type="pct"/>
                <w:shd w:val="clear" w:color="auto" w:fill="auto"/>
              </w:tcPr>
              <w:p w:rsidR="00E83478" w:rsidRDefault="00E83478" w:rsidP="0033079F">
                <w:pPr>
                  <w:jc w:val="center"/>
                  <w:rPr>
                    <w:szCs w:val="21"/>
                  </w:rPr>
                </w:pPr>
                <w:r>
                  <w:rPr>
                    <w:rFonts w:hint="eastAsia"/>
                    <w:szCs w:val="21"/>
                  </w:rPr>
                  <w:t>期末余额</w:t>
                </w:r>
              </w:p>
            </w:tc>
            <w:tc>
              <w:tcPr>
                <w:tcW w:w="1728" w:type="pct"/>
                <w:shd w:val="clear" w:color="auto" w:fill="auto"/>
              </w:tcPr>
              <w:p w:rsidR="00E83478" w:rsidRDefault="00E83478" w:rsidP="0033079F">
                <w:pPr>
                  <w:jc w:val="center"/>
                  <w:rPr>
                    <w:szCs w:val="21"/>
                  </w:rPr>
                </w:pPr>
                <w:r>
                  <w:rPr>
                    <w:rFonts w:hint="eastAsia"/>
                    <w:szCs w:val="21"/>
                  </w:rPr>
                  <w:t>期初余额</w:t>
                </w:r>
              </w:p>
            </w:tc>
          </w:tr>
          <w:sdt>
            <w:sdtPr>
              <w:rPr>
                <w:rFonts w:hint="eastAsia"/>
                <w:szCs w:val="21"/>
              </w:rPr>
              <w:alias w:val="其他应付款情况明细"/>
              <w:tag w:val="_TUP_c5fd807cf68b4815b97a33bdc075d5e4"/>
              <w:id w:val="33144408"/>
              <w:lock w:val="sdtLocked"/>
            </w:sdtPr>
            <w:sdtEndPr>
              <w:rPr>
                <w:rFonts w:hint="default"/>
              </w:rPr>
            </w:sdtEndPr>
            <w:sdtContent>
              <w:tr w:rsidR="00E83478" w:rsidTr="0033079F">
                <w:tc>
                  <w:tcPr>
                    <w:tcW w:w="1615" w:type="pct"/>
                    <w:shd w:val="clear" w:color="auto" w:fill="auto"/>
                  </w:tcPr>
                  <w:sdt>
                    <w:sdtPr>
                      <w:rPr>
                        <w:rFonts w:hint="eastAsia"/>
                        <w:szCs w:val="21"/>
                      </w:rPr>
                      <w:alias w:val="其他应付款情况明细-项目"/>
                      <w:tag w:val="_GBC_ebdfaa149ccf416ebec35f8f9eeca0cf"/>
                      <w:id w:val="33144405"/>
                      <w:lock w:val="sdtLocked"/>
                    </w:sdtPr>
                    <w:sdtContent>
                      <w:p w:rsidR="00E83478" w:rsidRDefault="00E83478" w:rsidP="0033079F">
                        <w:pPr>
                          <w:rPr>
                            <w:szCs w:val="21"/>
                          </w:rPr>
                        </w:pPr>
                        <w:r>
                          <w:rPr>
                            <w:rFonts w:hint="eastAsia"/>
                            <w:szCs w:val="21"/>
                          </w:rPr>
                          <w:t>往来款</w:t>
                        </w:r>
                      </w:p>
                    </w:sdtContent>
                  </w:sdt>
                </w:tc>
                <w:sdt>
                  <w:sdtPr>
                    <w:rPr>
                      <w:szCs w:val="21"/>
                    </w:rPr>
                    <w:alias w:val="其他应付款情况明细-金额"/>
                    <w:tag w:val="_GBC_cbb869f1b4b84586ab780d240026cbfd"/>
                    <w:id w:val="33144406"/>
                    <w:lock w:val="sdtLocked"/>
                  </w:sdtPr>
                  <w:sdtContent>
                    <w:tc>
                      <w:tcPr>
                        <w:tcW w:w="1657" w:type="pct"/>
                        <w:shd w:val="clear" w:color="auto" w:fill="auto"/>
                      </w:tcPr>
                      <w:p w:rsidR="00E83478" w:rsidRDefault="00E83478" w:rsidP="0033079F">
                        <w:pPr>
                          <w:jc w:val="right"/>
                          <w:rPr>
                            <w:szCs w:val="21"/>
                          </w:rPr>
                        </w:pPr>
                        <w:r>
                          <w:rPr>
                            <w:szCs w:val="21"/>
                          </w:rPr>
                          <w:t>13,032,523.12</w:t>
                        </w:r>
                      </w:p>
                    </w:tc>
                  </w:sdtContent>
                </w:sdt>
                <w:sdt>
                  <w:sdtPr>
                    <w:rPr>
                      <w:szCs w:val="21"/>
                    </w:rPr>
                    <w:alias w:val="其他应付款情况明细-金额"/>
                    <w:tag w:val="_GBC_dccfd02ceee44c46b0a463a3c84dc7fa"/>
                    <w:id w:val="33144407"/>
                    <w:lock w:val="sdtLocked"/>
                  </w:sdtPr>
                  <w:sdtContent>
                    <w:tc>
                      <w:tcPr>
                        <w:tcW w:w="1728" w:type="pct"/>
                        <w:shd w:val="clear" w:color="auto" w:fill="auto"/>
                      </w:tcPr>
                      <w:p w:rsidR="00E83478" w:rsidRDefault="00E83478" w:rsidP="0033079F">
                        <w:pPr>
                          <w:jc w:val="right"/>
                          <w:rPr>
                            <w:szCs w:val="21"/>
                          </w:rPr>
                        </w:pPr>
                        <w:r>
                          <w:rPr>
                            <w:szCs w:val="21"/>
                          </w:rPr>
                          <w:t>10,594,648.12</w:t>
                        </w:r>
                      </w:p>
                    </w:tc>
                  </w:sdtContent>
                </w:sdt>
              </w:tr>
            </w:sdtContent>
          </w:sdt>
          <w:sdt>
            <w:sdtPr>
              <w:rPr>
                <w:rFonts w:hint="eastAsia"/>
                <w:szCs w:val="21"/>
              </w:rPr>
              <w:alias w:val="其他应付款情况明细"/>
              <w:tag w:val="_TUP_c5fd807cf68b4815b97a33bdc075d5e4"/>
              <w:id w:val="33144412"/>
              <w:lock w:val="sdtLocked"/>
            </w:sdtPr>
            <w:sdtEndPr>
              <w:rPr>
                <w:rFonts w:hint="default"/>
              </w:rPr>
            </w:sdtEndPr>
            <w:sdtContent>
              <w:tr w:rsidR="00E83478" w:rsidTr="0033079F">
                <w:tc>
                  <w:tcPr>
                    <w:tcW w:w="1615" w:type="pct"/>
                    <w:shd w:val="clear" w:color="auto" w:fill="auto"/>
                  </w:tcPr>
                  <w:sdt>
                    <w:sdtPr>
                      <w:rPr>
                        <w:rFonts w:hint="eastAsia"/>
                        <w:szCs w:val="21"/>
                      </w:rPr>
                      <w:alias w:val="其他应付款情况明细-项目"/>
                      <w:tag w:val="_GBC_ebdfaa149ccf416ebec35f8f9eeca0cf"/>
                      <w:id w:val="33144409"/>
                      <w:lock w:val="sdtLocked"/>
                    </w:sdtPr>
                    <w:sdtContent>
                      <w:p w:rsidR="00E83478" w:rsidRDefault="00E83478" w:rsidP="0033079F">
                        <w:pPr>
                          <w:rPr>
                            <w:szCs w:val="21"/>
                          </w:rPr>
                        </w:pPr>
                        <w:r>
                          <w:rPr>
                            <w:rFonts w:hint="eastAsia"/>
                            <w:szCs w:val="21"/>
                          </w:rPr>
                          <w:t>代理费</w:t>
                        </w:r>
                      </w:p>
                    </w:sdtContent>
                  </w:sdt>
                </w:tc>
                <w:sdt>
                  <w:sdtPr>
                    <w:rPr>
                      <w:szCs w:val="21"/>
                    </w:rPr>
                    <w:alias w:val="其他应付款情况明细-金额"/>
                    <w:tag w:val="_GBC_cbb869f1b4b84586ab780d240026cbfd"/>
                    <w:id w:val="33144410"/>
                    <w:lock w:val="sdtLocked"/>
                  </w:sdtPr>
                  <w:sdtContent>
                    <w:tc>
                      <w:tcPr>
                        <w:tcW w:w="1657" w:type="pct"/>
                        <w:shd w:val="clear" w:color="auto" w:fill="auto"/>
                      </w:tcPr>
                      <w:p w:rsidR="00E83478" w:rsidRDefault="00E83478" w:rsidP="0033079F">
                        <w:pPr>
                          <w:jc w:val="right"/>
                          <w:rPr>
                            <w:szCs w:val="21"/>
                          </w:rPr>
                        </w:pPr>
                        <w:r>
                          <w:rPr>
                            <w:szCs w:val="21"/>
                          </w:rPr>
                          <w:t>5,333,574.91</w:t>
                        </w:r>
                      </w:p>
                    </w:tc>
                  </w:sdtContent>
                </w:sdt>
                <w:sdt>
                  <w:sdtPr>
                    <w:rPr>
                      <w:szCs w:val="21"/>
                    </w:rPr>
                    <w:alias w:val="其他应付款情况明细-金额"/>
                    <w:tag w:val="_GBC_dccfd02ceee44c46b0a463a3c84dc7fa"/>
                    <w:id w:val="33144411"/>
                    <w:lock w:val="sdtLocked"/>
                  </w:sdtPr>
                  <w:sdtContent>
                    <w:tc>
                      <w:tcPr>
                        <w:tcW w:w="1728" w:type="pct"/>
                        <w:shd w:val="clear" w:color="auto" w:fill="auto"/>
                      </w:tcPr>
                      <w:p w:rsidR="00E83478" w:rsidRDefault="00E83478" w:rsidP="0033079F">
                        <w:pPr>
                          <w:jc w:val="right"/>
                          <w:rPr>
                            <w:szCs w:val="21"/>
                          </w:rPr>
                        </w:pPr>
                        <w:r>
                          <w:rPr>
                            <w:szCs w:val="21"/>
                          </w:rPr>
                          <w:t>7,750,185.50</w:t>
                        </w:r>
                      </w:p>
                    </w:tc>
                  </w:sdtContent>
                </w:sdt>
              </w:tr>
            </w:sdtContent>
          </w:sdt>
          <w:sdt>
            <w:sdtPr>
              <w:rPr>
                <w:rFonts w:hint="eastAsia"/>
                <w:szCs w:val="21"/>
              </w:rPr>
              <w:alias w:val="其他应付款情况明细"/>
              <w:tag w:val="_TUP_c5fd807cf68b4815b97a33bdc075d5e4"/>
              <w:id w:val="33144416"/>
              <w:lock w:val="sdtLocked"/>
            </w:sdtPr>
            <w:sdtEndPr>
              <w:rPr>
                <w:rFonts w:hint="default"/>
              </w:rPr>
            </w:sdtEndPr>
            <w:sdtContent>
              <w:tr w:rsidR="00E83478" w:rsidTr="0033079F">
                <w:tc>
                  <w:tcPr>
                    <w:tcW w:w="1615" w:type="pct"/>
                    <w:shd w:val="clear" w:color="auto" w:fill="auto"/>
                  </w:tcPr>
                  <w:sdt>
                    <w:sdtPr>
                      <w:rPr>
                        <w:rFonts w:hint="eastAsia"/>
                        <w:szCs w:val="21"/>
                      </w:rPr>
                      <w:alias w:val="其他应付款情况明细-项目"/>
                      <w:tag w:val="_GBC_ebdfaa149ccf416ebec35f8f9eeca0cf"/>
                      <w:id w:val="33144413"/>
                      <w:lock w:val="sdtLocked"/>
                    </w:sdtPr>
                    <w:sdtContent>
                      <w:p w:rsidR="00E83478" w:rsidRDefault="00E83478" w:rsidP="0033079F">
                        <w:pPr>
                          <w:rPr>
                            <w:szCs w:val="21"/>
                          </w:rPr>
                        </w:pPr>
                        <w:r>
                          <w:rPr>
                            <w:rFonts w:hint="eastAsia"/>
                            <w:szCs w:val="21"/>
                          </w:rPr>
                          <w:t>预提费用</w:t>
                        </w:r>
                      </w:p>
                    </w:sdtContent>
                  </w:sdt>
                </w:tc>
                <w:sdt>
                  <w:sdtPr>
                    <w:rPr>
                      <w:szCs w:val="21"/>
                    </w:rPr>
                    <w:alias w:val="其他应付款情况明细-金额"/>
                    <w:tag w:val="_GBC_cbb869f1b4b84586ab780d240026cbfd"/>
                    <w:id w:val="33144414"/>
                    <w:lock w:val="sdtLocked"/>
                  </w:sdtPr>
                  <w:sdtContent>
                    <w:tc>
                      <w:tcPr>
                        <w:tcW w:w="1657" w:type="pct"/>
                        <w:shd w:val="clear" w:color="auto" w:fill="auto"/>
                      </w:tcPr>
                      <w:p w:rsidR="00E83478" w:rsidRDefault="00E83478" w:rsidP="0033079F">
                        <w:pPr>
                          <w:jc w:val="right"/>
                          <w:rPr>
                            <w:szCs w:val="21"/>
                          </w:rPr>
                        </w:pPr>
                        <w:r>
                          <w:rPr>
                            <w:szCs w:val="21"/>
                          </w:rPr>
                          <w:t>2,010,695.89</w:t>
                        </w:r>
                      </w:p>
                    </w:tc>
                  </w:sdtContent>
                </w:sdt>
                <w:sdt>
                  <w:sdtPr>
                    <w:rPr>
                      <w:szCs w:val="21"/>
                    </w:rPr>
                    <w:alias w:val="其他应付款情况明细-金额"/>
                    <w:tag w:val="_GBC_dccfd02ceee44c46b0a463a3c84dc7fa"/>
                    <w:id w:val="33144415"/>
                    <w:lock w:val="sdtLocked"/>
                  </w:sdtPr>
                  <w:sdtContent>
                    <w:tc>
                      <w:tcPr>
                        <w:tcW w:w="1728" w:type="pct"/>
                        <w:shd w:val="clear" w:color="auto" w:fill="auto"/>
                      </w:tcPr>
                      <w:p w:rsidR="00E83478" w:rsidRDefault="00E83478" w:rsidP="0033079F">
                        <w:pPr>
                          <w:jc w:val="right"/>
                          <w:rPr>
                            <w:szCs w:val="21"/>
                          </w:rPr>
                        </w:pPr>
                        <w:r>
                          <w:rPr>
                            <w:szCs w:val="21"/>
                          </w:rPr>
                          <w:t>2,401,457.06</w:t>
                        </w:r>
                      </w:p>
                    </w:tc>
                  </w:sdtContent>
                </w:sdt>
              </w:tr>
            </w:sdtContent>
          </w:sdt>
          <w:sdt>
            <w:sdtPr>
              <w:rPr>
                <w:rFonts w:hint="eastAsia"/>
                <w:szCs w:val="21"/>
              </w:rPr>
              <w:alias w:val="其他应付款情况明细"/>
              <w:tag w:val="_TUP_c5fd807cf68b4815b97a33bdc075d5e4"/>
              <w:id w:val="33144420"/>
              <w:lock w:val="sdtLocked"/>
            </w:sdtPr>
            <w:sdtEndPr>
              <w:rPr>
                <w:rFonts w:hint="default"/>
              </w:rPr>
            </w:sdtEndPr>
            <w:sdtContent>
              <w:tr w:rsidR="00E83478" w:rsidTr="0033079F">
                <w:tc>
                  <w:tcPr>
                    <w:tcW w:w="1615" w:type="pct"/>
                    <w:shd w:val="clear" w:color="auto" w:fill="auto"/>
                  </w:tcPr>
                  <w:sdt>
                    <w:sdtPr>
                      <w:rPr>
                        <w:rFonts w:hint="eastAsia"/>
                        <w:szCs w:val="21"/>
                      </w:rPr>
                      <w:alias w:val="其他应付款情况明细-项目"/>
                      <w:tag w:val="_GBC_ebdfaa149ccf416ebec35f8f9eeca0cf"/>
                      <w:id w:val="33144417"/>
                      <w:lock w:val="sdtLocked"/>
                    </w:sdtPr>
                    <w:sdtContent>
                      <w:p w:rsidR="00E83478" w:rsidRDefault="00E83478" w:rsidP="0033079F">
                        <w:pPr>
                          <w:rPr>
                            <w:szCs w:val="21"/>
                          </w:rPr>
                        </w:pPr>
                        <w:r>
                          <w:rPr>
                            <w:rFonts w:hint="eastAsia"/>
                            <w:szCs w:val="21"/>
                          </w:rPr>
                          <w:t>保证金及押金</w:t>
                        </w:r>
                      </w:p>
                    </w:sdtContent>
                  </w:sdt>
                </w:tc>
                <w:sdt>
                  <w:sdtPr>
                    <w:rPr>
                      <w:szCs w:val="21"/>
                    </w:rPr>
                    <w:alias w:val="其他应付款情况明细-金额"/>
                    <w:tag w:val="_GBC_cbb869f1b4b84586ab780d240026cbfd"/>
                    <w:id w:val="33144418"/>
                    <w:lock w:val="sdtLocked"/>
                  </w:sdtPr>
                  <w:sdtContent>
                    <w:tc>
                      <w:tcPr>
                        <w:tcW w:w="1657" w:type="pct"/>
                        <w:shd w:val="clear" w:color="auto" w:fill="auto"/>
                      </w:tcPr>
                      <w:p w:rsidR="00E83478" w:rsidRDefault="00E83478" w:rsidP="0033079F">
                        <w:pPr>
                          <w:jc w:val="right"/>
                          <w:rPr>
                            <w:szCs w:val="21"/>
                          </w:rPr>
                        </w:pPr>
                        <w:r>
                          <w:rPr>
                            <w:szCs w:val="21"/>
                          </w:rPr>
                          <w:t>1,010,842.30</w:t>
                        </w:r>
                      </w:p>
                    </w:tc>
                  </w:sdtContent>
                </w:sdt>
                <w:sdt>
                  <w:sdtPr>
                    <w:rPr>
                      <w:szCs w:val="21"/>
                    </w:rPr>
                    <w:alias w:val="其他应付款情况明细-金额"/>
                    <w:tag w:val="_GBC_dccfd02ceee44c46b0a463a3c84dc7fa"/>
                    <w:id w:val="33144419"/>
                    <w:lock w:val="sdtLocked"/>
                  </w:sdtPr>
                  <w:sdtContent>
                    <w:tc>
                      <w:tcPr>
                        <w:tcW w:w="1728" w:type="pct"/>
                        <w:shd w:val="clear" w:color="auto" w:fill="auto"/>
                      </w:tcPr>
                      <w:p w:rsidR="00E83478" w:rsidRDefault="00E83478" w:rsidP="0033079F">
                        <w:pPr>
                          <w:jc w:val="right"/>
                          <w:rPr>
                            <w:szCs w:val="21"/>
                          </w:rPr>
                        </w:pPr>
                        <w:r>
                          <w:rPr>
                            <w:szCs w:val="21"/>
                          </w:rPr>
                          <w:t>2,052,733.80</w:t>
                        </w:r>
                      </w:p>
                    </w:tc>
                  </w:sdtContent>
                </w:sdt>
              </w:tr>
            </w:sdtContent>
          </w:sdt>
          <w:sdt>
            <w:sdtPr>
              <w:rPr>
                <w:rFonts w:hint="eastAsia"/>
                <w:szCs w:val="21"/>
              </w:rPr>
              <w:alias w:val="其他应付款情况明细"/>
              <w:tag w:val="_TUP_c5fd807cf68b4815b97a33bdc075d5e4"/>
              <w:id w:val="33144424"/>
              <w:lock w:val="sdtLocked"/>
            </w:sdtPr>
            <w:sdtEndPr>
              <w:rPr>
                <w:rFonts w:hint="default"/>
              </w:rPr>
            </w:sdtEndPr>
            <w:sdtContent>
              <w:tr w:rsidR="00E83478" w:rsidTr="0033079F">
                <w:tc>
                  <w:tcPr>
                    <w:tcW w:w="1615" w:type="pct"/>
                    <w:shd w:val="clear" w:color="auto" w:fill="auto"/>
                  </w:tcPr>
                  <w:sdt>
                    <w:sdtPr>
                      <w:rPr>
                        <w:rFonts w:hint="eastAsia"/>
                        <w:szCs w:val="21"/>
                      </w:rPr>
                      <w:alias w:val="其他应付款情况明细-项目"/>
                      <w:tag w:val="_GBC_ebdfaa149ccf416ebec35f8f9eeca0cf"/>
                      <w:id w:val="33144421"/>
                      <w:lock w:val="sdtLocked"/>
                    </w:sdtPr>
                    <w:sdtContent>
                      <w:p w:rsidR="00E83478" w:rsidRDefault="00E83478" w:rsidP="0033079F">
                        <w:pPr>
                          <w:rPr>
                            <w:szCs w:val="21"/>
                          </w:rPr>
                        </w:pPr>
                        <w:r>
                          <w:rPr>
                            <w:rFonts w:hint="eastAsia"/>
                            <w:szCs w:val="21"/>
                          </w:rPr>
                          <w:t>其他</w:t>
                        </w:r>
                      </w:p>
                    </w:sdtContent>
                  </w:sdt>
                </w:tc>
                <w:sdt>
                  <w:sdtPr>
                    <w:rPr>
                      <w:szCs w:val="21"/>
                    </w:rPr>
                    <w:alias w:val="其他应付款情况明细-金额"/>
                    <w:tag w:val="_GBC_cbb869f1b4b84586ab780d240026cbfd"/>
                    <w:id w:val="33144422"/>
                    <w:lock w:val="sdtLocked"/>
                  </w:sdtPr>
                  <w:sdtContent>
                    <w:tc>
                      <w:tcPr>
                        <w:tcW w:w="1657" w:type="pct"/>
                        <w:shd w:val="clear" w:color="auto" w:fill="auto"/>
                      </w:tcPr>
                      <w:p w:rsidR="00E83478" w:rsidRDefault="00E83478" w:rsidP="0033079F">
                        <w:pPr>
                          <w:jc w:val="right"/>
                          <w:rPr>
                            <w:szCs w:val="21"/>
                          </w:rPr>
                        </w:pPr>
                        <w:r>
                          <w:rPr>
                            <w:szCs w:val="21"/>
                          </w:rPr>
                          <w:t>6,933,331.23</w:t>
                        </w:r>
                      </w:p>
                    </w:tc>
                  </w:sdtContent>
                </w:sdt>
                <w:sdt>
                  <w:sdtPr>
                    <w:rPr>
                      <w:szCs w:val="21"/>
                    </w:rPr>
                    <w:alias w:val="其他应付款情况明细-金额"/>
                    <w:tag w:val="_GBC_dccfd02ceee44c46b0a463a3c84dc7fa"/>
                    <w:id w:val="33144423"/>
                    <w:lock w:val="sdtLocked"/>
                  </w:sdtPr>
                  <w:sdtContent>
                    <w:tc>
                      <w:tcPr>
                        <w:tcW w:w="1728" w:type="pct"/>
                        <w:shd w:val="clear" w:color="auto" w:fill="auto"/>
                      </w:tcPr>
                      <w:p w:rsidR="00E83478" w:rsidRDefault="00E83478" w:rsidP="0033079F">
                        <w:pPr>
                          <w:jc w:val="right"/>
                          <w:rPr>
                            <w:szCs w:val="21"/>
                          </w:rPr>
                        </w:pPr>
                        <w:r>
                          <w:rPr>
                            <w:szCs w:val="21"/>
                          </w:rPr>
                          <w:t>7,517,893.07</w:t>
                        </w:r>
                      </w:p>
                    </w:tc>
                  </w:sdtContent>
                </w:sdt>
              </w:tr>
            </w:sdtContent>
          </w:sdt>
          <w:tr w:rsidR="00E83478" w:rsidTr="0033079F">
            <w:tc>
              <w:tcPr>
                <w:tcW w:w="1615" w:type="pct"/>
                <w:shd w:val="clear" w:color="auto" w:fill="auto"/>
              </w:tcPr>
              <w:p w:rsidR="00E83478" w:rsidRDefault="00E83478" w:rsidP="0033079F">
                <w:pPr>
                  <w:jc w:val="center"/>
                  <w:rPr>
                    <w:color w:val="000000" w:themeColor="text1"/>
                    <w:szCs w:val="21"/>
                  </w:rPr>
                </w:pPr>
                <w:r>
                  <w:rPr>
                    <w:rFonts w:hint="eastAsia"/>
                    <w:color w:val="000000" w:themeColor="text1"/>
                    <w:szCs w:val="21"/>
                  </w:rPr>
                  <w:t>合计</w:t>
                </w:r>
              </w:p>
            </w:tc>
            <w:sdt>
              <w:sdtPr>
                <w:rPr>
                  <w:szCs w:val="21"/>
                </w:rPr>
                <w:alias w:val="其他应付款"/>
                <w:tag w:val="_GBC_1b1cb5ac7f274d28ac342a169c3df826"/>
                <w:id w:val="33144425"/>
                <w:lock w:val="sdtLocked"/>
              </w:sdtPr>
              <w:sdtContent>
                <w:tc>
                  <w:tcPr>
                    <w:tcW w:w="1657" w:type="pct"/>
                    <w:shd w:val="clear" w:color="auto" w:fill="auto"/>
                  </w:tcPr>
                  <w:p w:rsidR="00E83478" w:rsidRDefault="00E83478" w:rsidP="0033079F">
                    <w:pPr>
                      <w:jc w:val="right"/>
                      <w:rPr>
                        <w:szCs w:val="21"/>
                      </w:rPr>
                    </w:pPr>
                    <w:r>
                      <w:rPr>
                        <w:szCs w:val="21"/>
                      </w:rPr>
                      <w:t>28,320,967.45</w:t>
                    </w:r>
                  </w:p>
                </w:tc>
              </w:sdtContent>
            </w:sdt>
            <w:sdt>
              <w:sdtPr>
                <w:rPr>
                  <w:szCs w:val="21"/>
                </w:rPr>
                <w:alias w:val="其他应付款"/>
                <w:tag w:val="_GBC_74c934ee156848009d2f6e92af9e5bef"/>
                <w:id w:val="33144426"/>
                <w:lock w:val="sdtLocked"/>
              </w:sdtPr>
              <w:sdtContent>
                <w:tc>
                  <w:tcPr>
                    <w:tcW w:w="1728" w:type="pct"/>
                    <w:shd w:val="clear" w:color="auto" w:fill="auto"/>
                  </w:tcPr>
                  <w:p w:rsidR="00E83478" w:rsidRDefault="00E83478" w:rsidP="0033079F">
                    <w:pPr>
                      <w:jc w:val="right"/>
                      <w:rPr>
                        <w:szCs w:val="21"/>
                      </w:rPr>
                    </w:pPr>
                    <w:r>
                      <w:rPr>
                        <w:szCs w:val="21"/>
                      </w:rPr>
                      <w:t>30,316,917.55</w:t>
                    </w:r>
                  </w:p>
                </w:tc>
              </w:sdtContent>
            </w:sdt>
          </w:tr>
        </w:tbl>
        <w:p w:rsidR="00E83478" w:rsidRDefault="00E83478"/>
        <w:p w:rsidR="00C24777" w:rsidRDefault="00C24777" w:rsidP="002B4E99">
          <w:pPr>
            <w:pStyle w:val="4"/>
            <w:numPr>
              <w:ilvl w:val="3"/>
              <w:numId w:val="88"/>
            </w:numPr>
            <w:tabs>
              <w:tab w:val="left" w:pos="644"/>
              <w:tab w:val="left" w:pos="709"/>
            </w:tabs>
          </w:pPr>
          <w:r>
            <w:rPr>
              <w:rFonts w:hint="eastAsia"/>
            </w:rPr>
            <w:t>账龄超过</w:t>
          </w:r>
          <w:r>
            <w:t>1</w:t>
          </w:r>
          <w:r>
            <w:t>年的重要其他应付款</w:t>
          </w:r>
        </w:p>
        <w:p w:rsidR="00C24777" w:rsidRDefault="00703070">
          <w:sdt>
            <w:sdtPr>
              <w:alias w:val="是否适用：账龄超过1年的重要其他应付款[双击切换]"/>
              <w:tag w:val="_GBC_8c91a7ba05384c71ab6bde19039096ff"/>
              <w:id w:val="9003471"/>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jc w:val="right"/>
          </w:pPr>
          <w:r>
            <w:rPr>
              <w:rFonts w:hint="eastAsia"/>
            </w:rPr>
            <w:t>单位：</w:t>
          </w:r>
          <w:sdt>
            <w:sdtPr>
              <w:rPr>
                <w:rFonts w:hint="eastAsia"/>
              </w:rPr>
              <w:alias w:val="单位：财务附注：账龄超过1年的重要其他应付款"/>
              <w:tag w:val="_GBC_483467483bd848008ea19d2f579d4ad3"/>
              <w:id w:val="900347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账龄超过1年的重要其他应付款"/>
              <w:tag w:val="_GBC_bd7144370dea45f08d1b2117e7dd54f2"/>
              <w:id w:val="90034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7"/>
            <w:gridCol w:w="2709"/>
            <w:gridCol w:w="3113"/>
          </w:tblGrid>
          <w:tr w:rsidR="00C24777" w:rsidTr="00880EA8">
            <w:trPr>
              <w:trHeight w:val="269"/>
            </w:trPr>
            <w:tc>
              <w:tcPr>
                <w:tcW w:w="1783" w:type="pct"/>
                <w:shd w:val="clear" w:color="auto" w:fill="auto"/>
                <w:vAlign w:val="center"/>
              </w:tcPr>
              <w:p w:rsidR="00C24777" w:rsidRDefault="00C24777" w:rsidP="00C24777">
                <w:pPr>
                  <w:jc w:val="center"/>
                  <w:rPr>
                    <w:szCs w:val="21"/>
                  </w:rPr>
                </w:pPr>
                <w:bookmarkStart w:id="74" w:name="_Toc215903165"/>
                <w:r>
                  <w:rPr>
                    <w:rFonts w:hint="eastAsia"/>
                    <w:szCs w:val="21"/>
                  </w:rPr>
                  <w:t>项目</w:t>
                </w:r>
              </w:p>
            </w:tc>
            <w:tc>
              <w:tcPr>
                <w:tcW w:w="1497" w:type="pct"/>
                <w:shd w:val="clear" w:color="auto" w:fill="auto"/>
                <w:vAlign w:val="center"/>
              </w:tcPr>
              <w:p w:rsidR="00C24777" w:rsidRDefault="00C24777" w:rsidP="00C24777">
                <w:pPr>
                  <w:jc w:val="center"/>
                  <w:rPr>
                    <w:szCs w:val="21"/>
                  </w:rPr>
                </w:pPr>
                <w:r>
                  <w:rPr>
                    <w:rFonts w:hint="eastAsia"/>
                    <w:szCs w:val="21"/>
                  </w:rPr>
                  <w:t>期末余额</w:t>
                </w:r>
              </w:p>
            </w:tc>
            <w:tc>
              <w:tcPr>
                <w:tcW w:w="1720" w:type="pct"/>
                <w:shd w:val="clear" w:color="auto" w:fill="auto"/>
                <w:vAlign w:val="center"/>
              </w:tcPr>
              <w:p w:rsidR="00C24777" w:rsidRDefault="00C24777" w:rsidP="00C24777">
                <w:pPr>
                  <w:jc w:val="center"/>
                  <w:rPr>
                    <w:szCs w:val="21"/>
                  </w:rPr>
                </w:pPr>
                <w:r>
                  <w:rPr>
                    <w:rFonts w:hint="eastAsia"/>
                    <w:szCs w:val="21"/>
                  </w:rPr>
                  <w:t>未偿还或结转的原因</w:t>
                </w:r>
              </w:p>
            </w:tc>
          </w:tr>
          <w:sdt>
            <w:sdtPr>
              <w:rPr>
                <w:szCs w:val="21"/>
              </w:rPr>
              <w:alias w:val="重要的账龄超过1年的其他应付款明细"/>
              <w:tag w:val="_TUP_4ef01219c72943778183f374f1feaf27"/>
              <w:id w:val="9003477"/>
              <w:lock w:val="sdtLocked"/>
            </w:sdtPr>
            <w:sdtContent>
              <w:tr w:rsidR="00C24777" w:rsidTr="00880EA8">
                <w:sdt>
                  <w:sdtPr>
                    <w:rPr>
                      <w:szCs w:val="21"/>
                    </w:rPr>
                    <w:alias w:val="重要的账龄超过1年的其他应付款明细-项目名称"/>
                    <w:tag w:val="_GBC_38605cd3abe34ad09cd228b64d864bed"/>
                    <w:id w:val="9003474"/>
                    <w:lock w:val="sdtLocked"/>
                  </w:sdtPr>
                  <w:sdtContent>
                    <w:tc>
                      <w:tcPr>
                        <w:tcW w:w="1783" w:type="pct"/>
                        <w:tcBorders>
                          <w:bottom w:val="single" w:sz="4" w:space="0" w:color="auto"/>
                        </w:tcBorders>
                        <w:shd w:val="clear" w:color="auto" w:fill="auto"/>
                      </w:tcPr>
                      <w:p w:rsidR="00C24777" w:rsidRDefault="00C24777" w:rsidP="00C24777">
                        <w:pPr>
                          <w:rPr>
                            <w:szCs w:val="21"/>
                          </w:rPr>
                        </w:pPr>
                        <w:r>
                          <w:rPr>
                            <w:szCs w:val="21"/>
                          </w:rPr>
                          <w:t>红旗股份厂工会</w:t>
                        </w:r>
                      </w:p>
                    </w:tc>
                  </w:sdtContent>
                </w:sdt>
                <w:sdt>
                  <w:sdtPr>
                    <w:rPr>
                      <w:szCs w:val="21"/>
                    </w:rPr>
                    <w:alias w:val="重要的账龄超过1年的其他应付款明细-期末余额"/>
                    <w:tag w:val="_GBC_e6393265842e420096bd78766c53cd22"/>
                    <w:id w:val="9003475"/>
                    <w:lock w:val="sdtLocked"/>
                  </w:sdtPr>
                  <w:sdtContent>
                    <w:tc>
                      <w:tcPr>
                        <w:tcW w:w="1497" w:type="pct"/>
                        <w:shd w:val="clear" w:color="auto" w:fill="auto"/>
                      </w:tcPr>
                      <w:p w:rsidR="00C24777" w:rsidRDefault="00C24777" w:rsidP="00C24777">
                        <w:pPr>
                          <w:jc w:val="right"/>
                          <w:rPr>
                            <w:szCs w:val="21"/>
                          </w:rPr>
                        </w:pPr>
                        <w:r>
                          <w:rPr>
                            <w:szCs w:val="21"/>
                          </w:rPr>
                          <w:t>6,061,871.05</w:t>
                        </w:r>
                      </w:p>
                    </w:tc>
                  </w:sdtContent>
                </w:sdt>
                <w:sdt>
                  <w:sdtPr>
                    <w:rPr>
                      <w:szCs w:val="21"/>
                    </w:rPr>
                    <w:alias w:val="重要的账龄超过1年的其他应付款明细-未偿还或结转的原因"/>
                    <w:tag w:val="_GBC_4c4ff0381bd04bc68e3850d2c7db545c"/>
                    <w:id w:val="9003476"/>
                    <w:lock w:val="sdtLocked"/>
                  </w:sdtPr>
                  <w:sdtContent>
                    <w:tc>
                      <w:tcPr>
                        <w:tcW w:w="1720" w:type="pct"/>
                        <w:shd w:val="clear" w:color="auto" w:fill="auto"/>
                      </w:tcPr>
                      <w:p w:rsidR="00C24777" w:rsidRDefault="00C24777" w:rsidP="00C24777">
                        <w:pPr>
                          <w:rPr>
                            <w:szCs w:val="21"/>
                          </w:rPr>
                        </w:pPr>
                        <w:r>
                          <w:rPr>
                            <w:szCs w:val="21"/>
                          </w:rPr>
                          <w:t>往来款，未结算</w:t>
                        </w:r>
                      </w:p>
                    </w:tc>
                  </w:sdtContent>
                </w:sdt>
              </w:tr>
            </w:sdtContent>
          </w:sdt>
          <w:sdt>
            <w:sdtPr>
              <w:rPr>
                <w:szCs w:val="21"/>
              </w:rPr>
              <w:alias w:val="重要的账龄超过1年的其他应付款明细"/>
              <w:tag w:val="_TUP_4ef01219c72943778183f374f1feaf27"/>
              <w:id w:val="9003481"/>
              <w:lock w:val="sdtLocked"/>
            </w:sdtPr>
            <w:sdtContent>
              <w:tr w:rsidR="00C24777" w:rsidTr="00880EA8">
                <w:sdt>
                  <w:sdtPr>
                    <w:rPr>
                      <w:szCs w:val="21"/>
                    </w:rPr>
                    <w:alias w:val="重要的账龄超过1年的其他应付款明细-项目名称"/>
                    <w:tag w:val="_GBC_38605cd3abe34ad09cd228b64d864bed"/>
                    <w:id w:val="9003478"/>
                    <w:lock w:val="sdtLocked"/>
                  </w:sdtPr>
                  <w:sdtContent>
                    <w:tc>
                      <w:tcPr>
                        <w:tcW w:w="1783" w:type="pct"/>
                        <w:tcBorders>
                          <w:bottom w:val="single" w:sz="4" w:space="0" w:color="auto"/>
                        </w:tcBorders>
                        <w:shd w:val="clear" w:color="auto" w:fill="auto"/>
                      </w:tcPr>
                      <w:p w:rsidR="00C24777" w:rsidRDefault="00C24777" w:rsidP="00C24777">
                        <w:pPr>
                          <w:rPr>
                            <w:szCs w:val="21"/>
                          </w:rPr>
                        </w:pPr>
                        <w:r>
                          <w:rPr>
                            <w:szCs w:val="21"/>
                          </w:rPr>
                          <w:t>福建省机电(控股)有限责任公司</w:t>
                        </w:r>
                      </w:p>
                    </w:tc>
                  </w:sdtContent>
                </w:sdt>
                <w:sdt>
                  <w:sdtPr>
                    <w:rPr>
                      <w:szCs w:val="21"/>
                    </w:rPr>
                    <w:alias w:val="重要的账龄超过1年的其他应付款明细-期末余额"/>
                    <w:tag w:val="_GBC_e6393265842e420096bd78766c53cd22"/>
                    <w:id w:val="9003479"/>
                    <w:lock w:val="sdtLocked"/>
                  </w:sdtPr>
                  <w:sdtContent>
                    <w:tc>
                      <w:tcPr>
                        <w:tcW w:w="1497" w:type="pct"/>
                        <w:shd w:val="clear" w:color="auto" w:fill="auto"/>
                      </w:tcPr>
                      <w:p w:rsidR="00C24777" w:rsidRDefault="00C24777" w:rsidP="00C24777">
                        <w:pPr>
                          <w:jc w:val="right"/>
                          <w:rPr>
                            <w:szCs w:val="21"/>
                          </w:rPr>
                        </w:pPr>
                        <w:r>
                          <w:rPr>
                            <w:szCs w:val="21"/>
                          </w:rPr>
                          <w:t>2,058,039.30</w:t>
                        </w:r>
                      </w:p>
                    </w:tc>
                  </w:sdtContent>
                </w:sdt>
                <w:sdt>
                  <w:sdtPr>
                    <w:rPr>
                      <w:szCs w:val="21"/>
                    </w:rPr>
                    <w:alias w:val="重要的账龄超过1年的其他应付款明细-未偿还或结转的原因"/>
                    <w:tag w:val="_GBC_4c4ff0381bd04bc68e3850d2c7db545c"/>
                    <w:id w:val="9003480"/>
                    <w:lock w:val="sdtLocked"/>
                  </w:sdtPr>
                  <w:sdtContent>
                    <w:tc>
                      <w:tcPr>
                        <w:tcW w:w="1720" w:type="pct"/>
                        <w:shd w:val="clear" w:color="auto" w:fill="auto"/>
                      </w:tcPr>
                      <w:p w:rsidR="00C24777" w:rsidRDefault="00C24777" w:rsidP="00C24777">
                        <w:pPr>
                          <w:rPr>
                            <w:szCs w:val="21"/>
                          </w:rPr>
                        </w:pPr>
                        <w:r>
                          <w:rPr>
                            <w:szCs w:val="21"/>
                          </w:rPr>
                          <w:t>往来款，未结算</w:t>
                        </w:r>
                      </w:p>
                    </w:tc>
                  </w:sdtContent>
                </w:sdt>
              </w:tr>
            </w:sdtContent>
          </w:sdt>
          <w:sdt>
            <w:sdtPr>
              <w:rPr>
                <w:szCs w:val="21"/>
              </w:rPr>
              <w:alias w:val="重要的账龄超过1年的其他应付款明细"/>
              <w:tag w:val="_TUP_4ef01219c72943778183f374f1feaf27"/>
              <w:id w:val="9003485"/>
              <w:lock w:val="sdtLocked"/>
            </w:sdtPr>
            <w:sdtContent>
              <w:tr w:rsidR="00C24777" w:rsidTr="00880EA8">
                <w:sdt>
                  <w:sdtPr>
                    <w:rPr>
                      <w:szCs w:val="21"/>
                    </w:rPr>
                    <w:alias w:val="重要的账龄超过1年的其他应付款明细-项目名称"/>
                    <w:tag w:val="_GBC_38605cd3abe34ad09cd228b64d864bed"/>
                    <w:id w:val="9003482"/>
                    <w:lock w:val="sdtLocked"/>
                  </w:sdtPr>
                  <w:sdtContent>
                    <w:tc>
                      <w:tcPr>
                        <w:tcW w:w="1783" w:type="pct"/>
                        <w:tcBorders>
                          <w:bottom w:val="single" w:sz="4" w:space="0" w:color="auto"/>
                        </w:tcBorders>
                        <w:shd w:val="clear" w:color="auto" w:fill="auto"/>
                      </w:tcPr>
                      <w:p w:rsidR="00C24777" w:rsidRDefault="00C24777" w:rsidP="00C24777">
                        <w:pPr>
                          <w:rPr>
                            <w:szCs w:val="21"/>
                          </w:rPr>
                        </w:pPr>
                        <w:r>
                          <w:rPr>
                            <w:szCs w:val="21"/>
                          </w:rPr>
                          <w:t>上海采埃孚转向机有限公司</w:t>
                        </w:r>
                      </w:p>
                    </w:tc>
                  </w:sdtContent>
                </w:sdt>
                <w:sdt>
                  <w:sdtPr>
                    <w:rPr>
                      <w:szCs w:val="21"/>
                    </w:rPr>
                    <w:alias w:val="重要的账龄超过1年的其他应付款明细-期末余额"/>
                    <w:tag w:val="_GBC_e6393265842e420096bd78766c53cd22"/>
                    <w:id w:val="9003483"/>
                    <w:lock w:val="sdtLocked"/>
                  </w:sdtPr>
                  <w:sdtContent>
                    <w:tc>
                      <w:tcPr>
                        <w:tcW w:w="1497" w:type="pct"/>
                        <w:shd w:val="clear" w:color="auto" w:fill="auto"/>
                      </w:tcPr>
                      <w:p w:rsidR="00C24777" w:rsidRDefault="00C24777" w:rsidP="00C24777">
                        <w:pPr>
                          <w:jc w:val="right"/>
                          <w:rPr>
                            <w:szCs w:val="21"/>
                          </w:rPr>
                        </w:pPr>
                        <w:r>
                          <w:rPr>
                            <w:szCs w:val="21"/>
                          </w:rPr>
                          <w:t>1,161,137.00</w:t>
                        </w:r>
                      </w:p>
                    </w:tc>
                  </w:sdtContent>
                </w:sdt>
                <w:sdt>
                  <w:sdtPr>
                    <w:rPr>
                      <w:szCs w:val="21"/>
                    </w:rPr>
                    <w:alias w:val="重要的账龄超过1年的其他应付款明细-未偿还或结转的原因"/>
                    <w:tag w:val="_GBC_4c4ff0381bd04bc68e3850d2c7db545c"/>
                    <w:id w:val="9003484"/>
                    <w:lock w:val="sdtLocked"/>
                  </w:sdtPr>
                  <w:sdtContent>
                    <w:tc>
                      <w:tcPr>
                        <w:tcW w:w="1720" w:type="pct"/>
                        <w:shd w:val="clear" w:color="auto" w:fill="auto"/>
                      </w:tcPr>
                      <w:p w:rsidR="00C24777" w:rsidRDefault="00C24777" w:rsidP="00C24777">
                        <w:pPr>
                          <w:rPr>
                            <w:szCs w:val="21"/>
                          </w:rPr>
                        </w:pPr>
                        <w:r>
                          <w:rPr>
                            <w:szCs w:val="21"/>
                          </w:rPr>
                          <w:t>模具尾款，未结算</w:t>
                        </w:r>
                      </w:p>
                    </w:tc>
                  </w:sdtContent>
                </w:sdt>
              </w:tr>
            </w:sdtContent>
          </w:sdt>
          <w:tr w:rsidR="00C24777" w:rsidTr="00880EA8">
            <w:tc>
              <w:tcPr>
                <w:tcW w:w="1783" w:type="pct"/>
                <w:shd w:val="clear" w:color="auto" w:fill="auto"/>
                <w:vAlign w:val="center"/>
              </w:tcPr>
              <w:p w:rsidR="00C24777" w:rsidRDefault="00C24777" w:rsidP="00C24777">
                <w:pPr>
                  <w:jc w:val="center"/>
                  <w:rPr>
                    <w:szCs w:val="21"/>
                  </w:rPr>
                </w:pPr>
                <w:r>
                  <w:rPr>
                    <w:rFonts w:hint="eastAsia"/>
                    <w:szCs w:val="21"/>
                  </w:rPr>
                  <w:t>合计</w:t>
                </w:r>
              </w:p>
            </w:tc>
            <w:sdt>
              <w:sdtPr>
                <w:rPr>
                  <w:szCs w:val="21"/>
                </w:rPr>
                <w:alias w:val="重要的账龄超过1年的其他应付款金额合计"/>
                <w:tag w:val="_GBC_539adb5401934a6099e8a514742b61b8"/>
                <w:id w:val="9003486"/>
                <w:lock w:val="sdtLocked"/>
              </w:sdtPr>
              <w:sdtContent>
                <w:tc>
                  <w:tcPr>
                    <w:tcW w:w="1497" w:type="pct"/>
                    <w:shd w:val="clear" w:color="auto" w:fill="auto"/>
                  </w:tcPr>
                  <w:p w:rsidR="00C24777" w:rsidRDefault="00C24777" w:rsidP="00C24777">
                    <w:pPr>
                      <w:jc w:val="right"/>
                      <w:rPr>
                        <w:szCs w:val="21"/>
                      </w:rPr>
                    </w:pPr>
                    <w:r w:rsidRPr="00BA66BF">
                      <w:rPr>
                        <w:rFonts w:ascii="Arial Narrow" w:hAnsi="Arial Narrow"/>
                        <w:b/>
                        <w:bCs/>
                        <w:color w:val="000000"/>
                        <w:sz w:val="24"/>
                      </w:rPr>
                      <w:t>9,281,047.35</w:t>
                    </w:r>
                  </w:p>
                </w:tc>
              </w:sdtContent>
            </w:sdt>
            <w:tc>
              <w:tcPr>
                <w:tcW w:w="1720" w:type="pct"/>
                <w:shd w:val="clear" w:color="auto" w:fill="auto"/>
              </w:tcPr>
              <w:p w:rsidR="00C24777" w:rsidRDefault="00C24777" w:rsidP="00C24777">
                <w:pPr>
                  <w:jc w:val="center"/>
                  <w:rPr>
                    <w:szCs w:val="21"/>
                  </w:rPr>
                </w:pPr>
                <w:r>
                  <w:rPr>
                    <w:rFonts w:hint="eastAsia"/>
                    <w:szCs w:val="21"/>
                  </w:rPr>
                  <w:t>/</w:t>
                </w:r>
              </w:p>
            </w:tc>
          </w:tr>
        </w:tbl>
        <w:p w:rsidR="00C24777" w:rsidRDefault="00703070"/>
      </w:sdtContent>
    </w:sdt>
    <w:bookmarkEnd w:id="74" w:displacedByCustomXml="next"/>
    <w:sdt>
      <w:sdtPr>
        <w:rPr>
          <w:rFonts w:ascii="宋体" w:hAnsi="宋体" w:cs="宋体" w:hint="eastAsia"/>
          <w:b w:val="0"/>
          <w:bCs w:val="0"/>
          <w:kern w:val="0"/>
          <w:szCs w:val="21"/>
        </w:rPr>
        <w:alias w:val="模块:划分为持有待售的负债"/>
        <w:tag w:val="_SEC_2c0a95e5ecb74946b3dc14c7a20e5997"/>
        <w:id w:val="9003490"/>
        <w:lock w:val="sdtLocked"/>
        <w:placeholder>
          <w:docPart w:val="GBC22222222222222222222222222222"/>
        </w:placeholder>
      </w:sdtPr>
      <w:sdtContent>
        <w:p w:rsidR="00C24777" w:rsidRDefault="00C24777" w:rsidP="002B4E99">
          <w:pPr>
            <w:pStyle w:val="3"/>
            <w:numPr>
              <w:ilvl w:val="0"/>
              <w:numId w:val="66"/>
            </w:numPr>
            <w:tabs>
              <w:tab w:val="left" w:pos="504"/>
            </w:tabs>
            <w:rPr>
              <w:szCs w:val="21"/>
            </w:rPr>
          </w:pPr>
          <w:r>
            <w:rPr>
              <w:rFonts w:hint="eastAsia"/>
              <w:szCs w:val="21"/>
            </w:rPr>
            <w:t>划分为</w:t>
          </w:r>
          <w:r>
            <w:rPr>
              <w:rFonts w:ascii="宋体" w:hAnsi="宋体" w:hint="eastAsia"/>
              <w:szCs w:val="21"/>
            </w:rPr>
            <w:t>持有</w:t>
          </w:r>
          <w:r>
            <w:rPr>
              <w:rFonts w:hint="eastAsia"/>
              <w:szCs w:val="21"/>
            </w:rPr>
            <w:t>待售的负债</w:t>
          </w:r>
        </w:p>
        <w:sdt>
          <w:sdtPr>
            <w:alias w:val="是否适用：划分为持有待售的负债[双击切换]"/>
            <w:tag w:val="_GBC_4ea9b2c6d4024d74b39e491f80a07798"/>
            <w:id w:val="9003489"/>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pPr>
            <w:rPr>
              <w:szCs w:val="21"/>
            </w:rPr>
          </w:pPr>
        </w:p>
      </w:sdtContent>
    </w:sdt>
    <w:sdt>
      <w:sdtPr>
        <w:rPr>
          <w:rFonts w:ascii="宋体" w:hAnsi="宋体" w:cs="宋体" w:hint="eastAsia"/>
          <w:b w:val="0"/>
          <w:bCs w:val="0"/>
          <w:kern w:val="0"/>
          <w:szCs w:val="21"/>
        </w:rPr>
        <w:alias w:val="模块:1年内到期的非流动负债"/>
        <w:tag w:val="_SEC_7d69c48a60a34405b349ddceb0a418a8"/>
        <w:id w:val="9003511"/>
        <w:lock w:val="sdtLocked"/>
        <w:placeholder>
          <w:docPart w:val="GBC22222222222222222222222222222"/>
        </w:placeholder>
      </w:sdtPr>
      <w:sdtEndPr>
        <w:rPr>
          <w:rFonts w:hint="default"/>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9003491"/>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1年内到期的非流动负债情况"/>
              <w:tag w:val="_GBC_fc5bef9f043c4967ab706b443fc31d3c"/>
              <w:id w:val="900349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90034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6"/>
            <w:gridCol w:w="2859"/>
            <w:gridCol w:w="3104"/>
          </w:tblGrid>
          <w:tr w:rsidR="00C24777" w:rsidTr="00C24777">
            <w:tc>
              <w:tcPr>
                <w:tcW w:w="1705" w:type="pct"/>
                <w:shd w:val="clear" w:color="auto" w:fill="auto"/>
              </w:tcPr>
              <w:p w:rsidR="00C24777" w:rsidRDefault="00C24777" w:rsidP="00C24777">
                <w:pPr>
                  <w:jc w:val="center"/>
                  <w:rPr>
                    <w:szCs w:val="21"/>
                  </w:rPr>
                </w:pPr>
                <w:r>
                  <w:rPr>
                    <w:rFonts w:hint="eastAsia"/>
                    <w:szCs w:val="21"/>
                  </w:rPr>
                  <w:t>项目</w:t>
                </w:r>
              </w:p>
            </w:tc>
            <w:tc>
              <w:tcPr>
                <w:tcW w:w="1580" w:type="pct"/>
                <w:shd w:val="clear" w:color="auto" w:fill="auto"/>
              </w:tcPr>
              <w:p w:rsidR="00C24777" w:rsidRDefault="00C24777" w:rsidP="00C24777">
                <w:pPr>
                  <w:jc w:val="center"/>
                  <w:rPr>
                    <w:szCs w:val="21"/>
                  </w:rPr>
                </w:pPr>
                <w:r>
                  <w:rPr>
                    <w:rFonts w:hint="eastAsia"/>
                    <w:szCs w:val="21"/>
                  </w:rPr>
                  <w:t>期末余额</w:t>
                </w:r>
              </w:p>
            </w:tc>
            <w:tc>
              <w:tcPr>
                <w:tcW w:w="1715" w:type="pct"/>
                <w:shd w:val="clear" w:color="auto" w:fill="auto"/>
              </w:tcPr>
              <w:p w:rsidR="00C24777" w:rsidRDefault="00C24777" w:rsidP="00C24777">
                <w:pPr>
                  <w:jc w:val="center"/>
                  <w:rPr>
                    <w:szCs w:val="21"/>
                  </w:rPr>
                </w:pPr>
                <w:r>
                  <w:rPr>
                    <w:rFonts w:hint="eastAsia"/>
                    <w:szCs w:val="21"/>
                  </w:rPr>
                  <w:t>期初余额</w:t>
                </w:r>
              </w:p>
            </w:tc>
          </w:tr>
          <w:tr w:rsidR="00C24777" w:rsidTr="00C24777">
            <w:tc>
              <w:tcPr>
                <w:tcW w:w="1705" w:type="pct"/>
                <w:shd w:val="clear" w:color="auto" w:fill="auto"/>
              </w:tcPr>
              <w:p w:rsidR="00C24777" w:rsidRDefault="00C24777" w:rsidP="00C24777">
                <w:pPr>
                  <w:rPr>
                    <w:szCs w:val="21"/>
                  </w:rPr>
                </w:pPr>
                <w:r>
                  <w:rPr>
                    <w:rFonts w:hint="eastAsia"/>
                    <w:szCs w:val="21"/>
                  </w:rPr>
                  <w:t>1年内到期的长期借款</w:t>
                </w:r>
              </w:p>
            </w:tc>
            <w:sdt>
              <w:sdtPr>
                <w:rPr>
                  <w:szCs w:val="21"/>
                </w:rPr>
                <w:alias w:val="一年内到期的长期借款"/>
                <w:tag w:val="_GBC_7c9a7a0cf0d941e09b051dbb445e5d4a"/>
                <w:id w:val="9003494"/>
                <w:lock w:val="sdtLocked"/>
              </w:sdtPr>
              <w:sdtContent>
                <w:tc>
                  <w:tcPr>
                    <w:tcW w:w="1580" w:type="pct"/>
                    <w:shd w:val="clear" w:color="auto" w:fill="auto"/>
                  </w:tcPr>
                  <w:p w:rsidR="00C24777" w:rsidRDefault="00C24777" w:rsidP="00C24777">
                    <w:pPr>
                      <w:jc w:val="right"/>
                      <w:rPr>
                        <w:szCs w:val="21"/>
                      </w:rPr>
                    </w:pPr>
                    <w:r>
                      <w:rPr>
                        <w:szCs w:val="21"/>
                      </w:rPr>
                      <w:t>149,100,000.00</w:t>
                    </w:r>
                  </w:p>
                </w:tc>
              </w:sdtContent>
            </w:sdt>
            <w:sdt>
              <w:sdtPr>
                <w:rPr>
                  <w:szCs w:val="21"/>
                </w:rPr>
                <w:alias w:val="一年内到期的长期借款"/>
                <w:tag w:val="_GBC_20c2cd865ef04bc5ae5123bc155416ac"/>
                <w:id w:val="9003495"/>
                <w:lock w:val="sdtLocked"/>
              </w:sdtPr>
              <w:sdtContent>
                <w:tc>
                  <w:tcPr>
                    <w:tcW w:w="1715" w:type="pct"/>
                    <w:shd w:val="clear" w:color="auto" w:fill="auto"/>
                  </w:tcPr>
                  <w:p w:rsidR="00C24777" w:rsidRDefault="00C24777" w:rsidP="00C24777">
                    <w:pPr>
                      <w:jc w:val="right"/>
                      <w:rPr>
                        <w:szCs w:val="21"/>
                      </w:rPr>
                    </w:pPr>
                    <w:r>
                      <w:rPr>
                        <w:szCs w:val="21"/>
                      </w:rPr>
                      <w:t>600,000.00</w:t>
                    </w:r>
                  </w:p>
                </w:tc>
              </w:sdtContent>
            </w:sdt>
          </w:tr>
          <w:tr w:rsidR="00C24777" w:rsidTr="00C24777">
            <w:tc>
              <w:tcPr>
                <w:tcW w:w="1705" w:type="pct"/>
                <w:shd w:val="clear" w:color="auto" w:fill="auto"/>
              </w:tcPr>
              <w:p w:rsidR="00C24777" w:rsidRDefault="00C24777" w:rsidP="00C24777">
                <w:pPr>
                  <w:rPr>
                    <w:szCs w:val="21"/>
                  </w:rPr>
                </w:pPr>
                <w:r>
                  <w:rPr>
                    <w:rFonts w:hint="eastAsia"/>
                    <w:szCs w:val="21"/>
                  </w:rPr>
                  <w:t>1年内到期的应付债券</w:t>
                </w:r>
              </w:p>
            </w:tc>
            <w:sdt>
              <w:sdtPr>
                <w:rPr>
                  <w:szCs w:val="21"/>
                </w:rPr>
                <w:alias w:val="一年内到期的应付债券"/>
                <w:tag w:val="_GBC_82c8d0f0a31544d198708e6275f0d5e1"/>
                <w:id w:val="9003496"/>
                <w:lock w:val="sdtLocked"/>
                <w:showingPlcHdr/>
              </w:sdtPr>
              <w:sdtContent>
                <w:tc>
                  <w:tcPr>
                    <w:tcW w:w="1580" w:type="pct"/>
                    <w:shd w:val="clear" w:color="auto" w:fill="auto"/>
                  </w:tcPr>
                  <w:p w:rsidR="00C24777" w:rsidRDefault="00C24777" w:rsidP="00C24777">
                    <w:pPr>
                      <w:jc w:val="right"/>
                      <w:rPr>
                        <w:color w:val="000000" w:themeColor="text1"/>
                        <w:szCs w:val="21"/>
                      </w:rPr>
                    </w:pPr>
                    <w:r>
                      <w:rPr>
                        <w:rFonts w:hint="eastAsia"/>
                        <w:color w:val="0000FF"/>
                        <w:szCs w:val="21"/>
                      </w:rPr>
                      <w:t xml:space="preserve">　</w:t>
                    </w:r>
                  </w:p>
                </w:tc>
              </w:sdtContent>
            </w:sdt>
            <w:sdt>
              <w:sdtPr>
                <w:rPr>
                  <w:szCs w:val="21"/>
                </w:rPr>
                <w:alias w:val="一年内到期的应付债券"/>
                <w:tag w:val="_GBC_f1f10e42a5c94873bf7f140639299f32"/>
                <w:id w:val="9003497"/>
                <w:lock w:val="sdtLocked"/>
                <w:showingPlcHdr/>
              </w:sdtPr>
              <w:sdtContent>
                <w:tc>
                  <w:tcPr>
                    <w:tcW w:w="1715" w:type="pct"/>
                    <w:shd w:val="clear" w:color="auto" w:fill="auto"/>
                  </w:tcPr>
                  <w:p w:rsidR="00C24777" w:rsidRDefault="00C24777" w:rsidP="00C24777">
                    <w:pPr>
                      <w:jc w:val="right"/>
                      <w:rPr>
                        <w:color w:val="000000" w:themeColor="text1"/>
                        <w:szCs w:val="21"/>
                      </w:rPr>
                    </w:pPr>
                    <w:r>
                      <w:rPr>
                        <w:rFonts w:hint="eastAsia"/>
                        <w:color w:val="0000FF"/>
                        <w:szCs w:val="21"/>
                      </w:rPr>
                      <w:t xml:space="preserve">　</w:t>
                    </w:r>
                  </w:p>
                </w:tc>
              </w:sdtContent>
            </w:sdt>
          </w:tr>
          <w:tr w:rsidR="00C24777" w:rsidTr="00C24777">
            <w:tc>
              <w:tcPr>
                <w:tcW w:w="1705" w:type="pct"/>
                <w:shd w:val="clear" w:color="auto" w:fill="auto"/>
              </w:tcPr>
              <w:p w:rsidR="00C24777" w:rsidRDefault="00C24777" w:rsidP="00C24777">
                <w:pPr>
                  <w:rPr>
                    <w:szCs w:val="21"/>
                  </w:rPr>
                </w:pPr>
                <w:r>
                  <w:rPr>
                    <w:rFonts w:hint="eastAsia"/>
                    <w:szCs w:val="21"/>
                  </w:rPr>
                  <w:t>1年内到期的长期应付款</w:t>
                </w:r>
              </w:p>
            </w:tc>
            <w:sdt>
              <w:sdtPr>
                <w:rPr>
                  <w:szCs w:val="21"/>
                </w:rPr>
                <w:alias w:val="一年内到期的长期应付款"/>
                <w:tag w:val="_GBC_888aed3e695a44118f36650306ed67c4"/>
                <w:id w:val="9003498"/>
                <w:lock w:val="sdtLocked"/>
                <w:showingPlcHdr/>
              </w:sdtPr>
              <w:sdtContent>
                <w:tc>
                  <w:tcPr>
                    <w:tcW w:w="1580" w:type="pct"/>
                    <w:shd w:val="clear" w:color="auto" w:fill="auto"/>
                  </w:tcPr>
                  <w:p w:rsidR="00C24777" w:rsidRDefault="00C24777" w:rsidP="00C24777">
                    <w:pPr>
                      <w:jc w:val="right"/>
                      <w:rPr>
                        <w:color w:val="000000" w:themeColor="text1"/>
                        <w:szCs w:val="21"/>
                      </w:rPr>
                    </w:pPr>
                    <w:r>
                      <w:rPr>
                        <w:rFonts w:hint="eastAsia"/>
                        <w:color w:val="0000FF"/>
                        <w:szCs w:val="21"/>
                      </w:rPr>
                      <w:t xml:space="preserve">　</w:t>
                    </w:r>
                  </w:p>
                </w:tc>
              </w:sdtContent>
            </w:sdt>
            <w:sdt>
              <w:sdtPr>
                <w:rPr>
                  <w:szCs w:val="21"/>
                </w:rPr>
                <w:alias w:val="一年内到期的长期应付款"/>
                <w:tag w:val="_GBC_c9e1cb054c6b4ed896cbe93880ba03bf"/>
                <w:id w:val="9003499"/>
                <w:lock w:val="sdtLocked"/>
                <w:showingPlcHdr/>
              </w:sdtPr>
              <w:sdtContent>
                <w:tc>
                  <w:tcPr>
                    <w:tcW w:w="1715" w:type="pct"/>
                    <w:shd w:val="clear" w:color="auto" w:fill="auto"/>
                  </w:tcPr>
                  <w:p w:rsidR="00C24777" w:rsidRDefault="00C24777" w:rsidP="00C24777">
                    <w:pPr>
                      <w:jc w:val="right"/>
                      <w:rPr>
                        <w:color w:val="000000" w:themeColor="text1"/>
                        <w:szCs w:val="21"/>
                      </w:rPr>
                    </w:pPr>
                    <w:r>
                      <w:rPr>
                        <w:rFonts w:hint="eastAsia"/>
                        <w:color w:val="0000FF"/>
                        <w:szCs w:val="21"/>
                      </w:rPr>
                      <w:t xml:space="preserve">　</w:t>
                    </w:r>
                  </w:p>
                </w:tc>
              </w:sdtContent>
            </w:sdt>
          </w:tr>
          <w:sdt>
            <w:sdtPr>
              <w:rPr>
                <w:rFonts w:hint="eastAsia"/>
                <w:szCs w:val="21"/>
              </w:rPr>
              <w:alias w:val="1年内到期的非流动负债明细"/>
              <w:tag w:val="_TUP_af40e1cbc98d494bb95cfe886a4643e1"/>
              <w:id w:val="9003503"/>
              <w:lock w:val="sdtLocked"/>
            </w:sdtPr>
            <w:sdtEndPr>
              <w:rPr>
                <w:rFonts w:hint="default"/>
                <w:color w:val="000000" w:themeColor="text1"/>
              </w:rPr>
            </w:sdtEndPr>
            <w:sdtContent>
              <w:tr w:rsidR="00C24777" w:rsidTr="00C24777">
                <w:sdt>
                  <w:sdtPr>
                    <w:rPr>
                      <w:rFonts w:hint="eastAsia"/>
                      <w:szCs w:val="21"/>
                    </w:rPr>
                    <w:alias w:val="1年内到期的非流动负债-项目名称"/>
                    <w:tag w:val="_GBC_3f202637fe1b44179f1951b7ecb3e717"/>
                    <w:id w:val="9003500"/>
                    <w:lock w:val="sdtLocked"/>
                  </w:sdtPr>
                  <w:sdtContent>
                    <w:tc>
                      <w:tcPr>
                        <w:tcW w:w="1705" w:type="pct"/>
                        <w:shd w:val="clear" w:color="auto" w:fill="auto"/>
                      </w:tcPr>
                      <w:p w:rsidR="00C24777" w:rsidRDefault="00C24777" w:rsidP="00C24777">
                        <w:pPr>
                          <w:rPr>
                            <w:szCs w:val="21"/>
                          </w:rPr>
                        </w:pPr>
                        <w:r>
                          <w:rPr>
                            <w:rFonts w:hint="eastAsia"/>
                            <w:szCs w:val="21"/>
                          </w:rPr>
                          <w:t>1年内到期的长期应付职工薪酬</w:t>
                        </w:r>
                      </w:p>
                    </w:tc>
                  </w:sdtContent>
                </w:sdt>
                <w:sdt>
                  <w:sdtPr>
                    <w:rPr>
                      <w:szCs w:val="21"/>
                    </w:rPr>
                    <w:alias w:val="1年内到期的非流动负债-金额"/>
                    <w:tag w:val="_GBC_356764e240464f6c9f26b417b667efb4"/>
                    <w:id w:val="9003501"/>
                    <w:lock w:val="sdtLocked"/>
                  </w:sdtPr>
                  <w:sdtContent>
                    <w:tc>
                      <w:tcPr>
                        <w:tcW w:w="1580" w:type="pct"/>
                        <w:shd w:val="clear" w:color="auto" w:fill="auto"/>
                      </w:tcPr>
                      <w:p w:rsidR="00C24777" w:rsidRDefault="00C24777" w:rsidP="00C24777">
                        <w:pPr>
                          <w:jc w:val="right"/>
                          <w:rPr>
                            <w:szCs w:val="21"/>
                          </w:rPr>
                        </w:pPr>
                        <w:r>
                          <w:rPr>
                            <w:szCs w:val="21"/>
                          </w:rPr>
                          <w:t>2,273,512.48</w:t>
                        </w:r>
                      </w:p>
                    </w:tc>
                  </w:sdtContent>
                </w:sdt>
                <w:sdt>
                  <w:sdtPr>
                    <w:rPr>
                      <w:szCs w:val="21"/>
                    </w:rPr>
                    <w:alias w:val="1年内到期的非流动负债-金额"/>
                    <w:tag w:val="_GBC_0d6e590d9d694a789c78e10ff62a3100"/>
                    <w:id w:val="9003502"/>
                    <w:lock w:val="sdtLocked"/>
                  </w:sdtPr>
                  <w:sdtContent>
                    <w:tc>
                      <w:tcPr>
                        <w:tcW w:w="1715" w:type="pct"/>
                        <w:shd w:val="clear" w:color="auto" w:fill="auto"/>
                      </w:tcPr>
                      <w:p w:rsidR="00C24777" w:rsidRDefault="00C24777" w:rsidP="00C24777">
                        <w:pPr>
                          <w:jc w:val="right"/>
                          <w:rPr>
                            <w:szCs w:val="21"/>
                          </w:rPr>
                        </w:pPr>
                        <w:r>
                          <w:rPr>
                            <w:szCs w:val="21"/>
                          </w:rPr>
                          <w:t>2,065,147.16</w:t>
                        </w:r>
                      </w:p>
                    </w:tc>
                  </w:sdtContent>
                </w:sdt>
              </w:tr>
            </w:sdtContent>
          </w:sdt>
          <w:tr w:rsidR="00C24777" w:rsidTr="00C24777">
            <w:tc>
              <w:tcPr>
                <w:tcW w:w="1705" w:type="pct"/>
                <w:shd w:val="clear" w:color="auto" w:fill="auto"/>
              </w:tcPr>
              <w:p w:rsidR="00C24777" w:rsidRDefault="00C24777" w:rsidP="00C24777">
                <w:pPr>
                  <w:jc w:val="center"/>
                  <w:rPr>
                    <w:szCs w:val="21"/>
                  </w:rPr>
                </w:pPr>
                <w:r>
                  <w:rPr>
                    <w:rFonts w:hint="eastAsia"/>
                    <w:szCs w:val="21"/>
                  </w:rPr>
                  <w:t>合计</w:t>
                </w:r>
              </w:p>
            </w:tc>
            <w:sdt>
              <w:sdtPr>
                <w:rPr>
                  <w:szCs w:val="21"/>
                </w:rPr>
                <w:alias w:val="一年内到期的长期负债"/>
                <w:tag w:val="_GBC_fea000da82ba4e76ae925fd02792110b"/>
                <w:id w:val="9003508"/>
                <w:lock w:val="sdtLocked"/>
              </w:sdtPr>
              <w:sdtContent>
                <w:tc>
                  <w:tcPr>
                    <w:tcW w:w="1580" w:type="pct"/>
                    <w:shd w:val="clear" w:color="auto" w:fill="auto"/>
                  </w:tcPr>
                  <w:p w:rsidR="00C24777" w:rsidRDefault="00C24777" w:rsidP="00C24777">
                    <w:pPr>
                      <w:jc w:val="right"/>
                      <w:rPr>
                        <w:szCs w:val="21"/>
                      </w:rPr>
                    </w:pPr>
                    <w:r>
                      <w:rPr>
                        <w:szCs w:val="21"/>
                      </w:rPr>
                      <w:t>151,373,512.48</w:t>
                    </w:r>
                  </w:p>
                </w:tc>
              </w:sdtContent>
            </w:sdt>
            <w:sdt>
              <w:sdtPr>
                <w:rPr>
                  <w:szCs w:val="21"/>
                </w:rPr>
                <w:alias w:val="一年内到期的长期负债"/>
                <w:tag w:val="_GBC_daa0c60a216d484ea68bbc09534caec3"/>
                <w:id w:val="9003509"/>
                <w:lock w:val="sdtLocked"/>
              </w:sdtPr>
              <w:sdtContent>
                <w:tc>
                  <w:tcPr>
                    <w:tcW w:w="1715" w:type="pct"/>
                    <w:shd w:val="clear" w:color="auto" w:fill="auto"/>
                  </w:tcPr>
                  <w:p w:rsidR="00C24777" w:rsidRDefault="00C24777" w:rsidP="00C24777">
                    <w:pPr>
                      <w:jc w:val="right"/>
                      <w:rPr>
                        <w:szCs w:val="21"/>
                      </w:rPr>
                    </w:pPr>
                    <w:r>
                      <w:rPr>
                        <w:szCs w:val="21"/>
                      </w:rPr>
                      <w:t>2,665,147.16</w:t>
                    </w:r>
                  </w:p>
                </w:tc>
              </w:sdtContent>
            </w:sdt>
          </w:tr>
        </w:tbl>
        <w:p w:rsidR="00C24777" w:rsidRDefault="00C24777">
          <w:pPr>
            <w:spacing w:before="60" w:after="60"/>
            <w:rPr>
              <w:szCs w:val="21"/>
            </w:rPr>
          </w:pPr>
          <w:r>
            <w:rPr>
              <w:rFonts w:hint="eastAsia"/>
              <w:szCs w:val="21"/>
            </w:rPr>
            <w:t>其他说明：</w:t>
          </w:r>
        </w:p>
        <w:sdt>
          <w:sdtPr>
            <w:rPr>
              <w:szCs w:val="21"/>
            </w:rPr>
            <w:alias w:val="1年内到期的非流动负债说明"/>
            <w:tag w:val="_GBC_8d20cbb6880f4895b7051ae6dee973ca"/>
            <w:id w:val="9003510"/>
            <w:lock w:val="sdtLocked"/>
            <w:placeholder>
              <w:docPart w:val="GBC22222222222222222222222222222"/>
            </w:placeholder>
          </w:sdtPr>
          <w:sdtContent>
            <w:p w:rsidR="00C24777" w:rsidRDefault="00C24777" w:rsidP="00880EA8">
              <w:pPr>
                <w:snapToGrid w:val="0"/>
                <w:ind w:leftChars="-2" w:left="-4" w:firstLineChars="1" w:firstLine="2"/>
                <w:outlineLvl w:val="2"/>
                <w:rPr>
                  <w:rFonts w:asciiTheme="minorEastAsia" w:eastAsiaTheme="minorEastAsia" w:hAnsiTheme="minorEastAsia"/>
                  <w:szCs w:val="21"/>
                </w:rPr>
              </w:pPr>
              <w:r w:rsidRPr="00880EA8">
                <w:rPr>
                  <w:rFonts w:asciiTheme="minorEastAsia" w:eastAsiaTheme="minorEastAsia" w:hAnsiTheme="minorEastAsia" w:hint="eastAsia"/>
                  <w:szCs w:val="21"/>
                </w:rPr>
                <w:t>（1）</w:t>
              </w:r>
              <w:r w:rsidRPr="00880EA8">
                <w:rPr>
                  <w:rFonts w:asciiTheme="minorEastAsia" w:eastAsiaTheme="minorEastAsia" w:hAnsiTheme="minorEastAsia"/>
                  <w:szCs w:val="21"/>
                </w:rPr>
                <w:t>一年内到期的长期借款</w:t>
              </w:r>
            </w:p>
            <w:p w:rsidR="003A0D25" w:rsidRPr="00880EA8" w:rsidRDefault="003A0D25" w:rsidP="003A0D25">
              <w:pPr>
                <w:snapToGrid w:val="0"/>
                <w:ind w:leftChars="-2" w:left="-4" w:firstLineChars="1" w:firstLine="2"/>
                <w:jc w:val="right"/>
                <w:outlineLvl w:val="2"/>
                <w:rPr>
                  <w:rFonts w:asciiTheme="minorEastAsia" w:eastAsiaTheme="minorEastAsia" w:hAnsiTheme="minorEastAsia"/>
                  <w:szCs w:val="21"/>
                </w:rPr>
              </w:pPr>
              <w:r>
                <w:rPr>
                  <w:rFonts w:asciiTheme="minorEastAsia" w:eastAsiaTheme="minorEastAsia" w:hAnsiTheme="minorEastAsia" w:hint="eastAsia"/>
                  <w:szCs w:val="21"/>
                </w:rPr>
                <w:t>单位：元  币种：人民币</w:t>
              </w:r>
            </w:p>
            <w:tbl>
              <w:tblPr>
                <w:tblStyle w:val="g1"/>
                <w:tblW w:w="9070" w:type="dxa"/>
                <w:jc w:val="center"/>
                <w:tblBorders>
                  <w:top w:val="single" w:sz="8" w:space="0" w:color="auto"/>
                  <w:bottom w:val="single" w:sz="8" w:space="0" w:color="auto"/>
                </w:tblBorders>
                <w:tblCellMar>
                  <w:left w:w="0" w:type="dxa"/>
                </w:tblCellMar>
                <w:tblLook w:val="0000"/>
              </w:tblPr>
              <w:tblGrid>
                <w:gridCol w:w="3024"/>
                <w:gridCol w:w="3028"/>
                <w:gridCol w:w="3018"/>
              </w:tblGrid>
              <w:tr w:rsidR="00C24777" w:rsidRPr="00880EA8" w:rsidTr="00C24777">
                <w:trPr>
                  <w:trHeight w:val="397"/>
                  <w:jc w:val="center"/>
                </w:trPr>
                <w:tc>
                  <w:tcPr>
                    <w:tcW w:w="1667" w:type="pct"/>
                    <w:tcBorders>
                      <w:top w:val="single" w:sz="8" w:space="0" w:color="auto"/>
                      <w:bottom w:val="single" w:sz="4" w:space="0" w:color="auto"/>
                    </w:tcBorders>
                    <w:shd w:val="clear" w:color="auto" w:fill="auto"/>
                    <w:vAlign w:val="center"/>
                  </w:tcPr>
                  <w:p w:rsidR="00C24777" w:rsidRPr="00880EA8" w:rsidRDefault="00C24777" w:rsidP="00880EA8">
                    <w:pPr>
                      <w:rPr>
                        <w:rFonts w:asciiTheme="minorEastAsia" w:eastAsiaTheme="minorEastAsia" w:hAnsiTheme="minorEastAsia"/>
                        <w:b/>
                        <w:szCs w:val="21"/>
                      </w:rPr>
                    </w:pPr>
                    <w:r w:rsidRPr="00880EA8">
                      <w:rPr>
                        <w:rFonts w:asciiTheme="minorEastAsia" w:eastAsiaTheme="minorEastAsia" w:hAnsiTheme="minorEastAsia" w:hint="eastAsia"/>
                        <w:b/>
                        <w:szCs w:val="21"/>
                      </w:rPr>
                      <w:t>项  目</w:t>
                    </w:r>
                  </w:p>
                </w:tc>
                <w:tc>
                  <w:tcPr>
                    <w:tcW w:w="1669" w:type="pct"/>
                    <w:tcBorders>
                      <w:top w:val="single" w:sz="8" w:space="0" w:color="auto"/>
                      <w:bottom w:val="single" w:sz="4" w:space="0" w:color="auto"/>
                    </w:tcBorders>
                    <w:shd w:val="clear" w:color="auto" w:fill="auto"/>
                    <w:vAlign w:val="center"/>
                  </w:tcPr>
                  <w:p w:rsidR="00C24777" w:rsidRPr="00880EA8" w:rsidRDefault="00C24777" w:rsidP="00880EA8">
                    <w:pPr>
                      <w:tabs>
                        <w:tab w:val="left" w:pos="735"/>
                      </w:tabs>
                      <w:snapToGrid w:val="0"/>
                      <w:jc w:val="right"/>
                      <w:rPr>
                        <w:rFonts w:asciiTheme="minorEastAsia" w:eastAsiaTheme="minorEastAsia" w:hAnsiTheme="minorEastAsia" w:cs="Arial"/>
                        <w:b/>
                        <w:szCs w:val="21"/>
                      </w:rPr>
                    </w:pPr>
                    <w:r w:rsidRPr="00880EA8">
                      <w:rPr>
                        <w:rFonts w:asciiTheme="minorEastAsia" w:eastAsiaTheme="minorEastAsia" w:hAnsiTheme="minorEastAsia" w:cs="Arial"/>
                        <w:b/>
                        <w:szCs w:val="21"/>
                      </w:rPr>
                      <w:t>期末数</w:t>
                    </w:r>
                  </w:p>
                </w:tc>
                <w:tc>
                  <w:tcPr>
                    <w:tcW w:w="1664" w:type="pct"/>
                    <w:tcBorders>
                      <w:top w:val="single" w:sz="8" w:space="0" w:color="auto"/>
                      <w:bottom w:val="single" w:sz="4" w:space="0" w:color="auto"/>
                    </w:tcBorders>
                    <w:shd w:val="clear" w:color="auto" w:fill="auto"/>
                    <w:vAlign w:val="center"/>
                  </w:tcPr>
                  <w:p w:rsidR="00C24777" w:rsidRPr="00880EA8" w:rsidRDefault="00C24777" w:rsidP="00880EA8">
                    <w:pPr>
                      <w:tabs>
                        <w:tab w:val="left" w:pos="735"/>
                      </w:tabs>
                      <w:snapToGrid w:val="0"/>
                      <w:jc w:val="right"/>
                      <w:rPr>
                        <w:rFonts w:asciiTheme="minorEastAsia" w:eastAsiaTheme="minorEastAsia" w:hAnsiTheme="minorEastAsia" w:cs="Arial"/>
                        <w:b/>
                        <w:szCs w:val="21"/>
                      </w:rPr>
                    </w:pPr>
                    <w:r w:rsidRPr="00880EA8">
                      <w:rPr>
                        <w:rFonts w:asciiTheme="minorEastAsia" w:eastAsiaTheme="minorEastAsia" w:hAnsiTheme="minorEastAsia" w:cs="Arial"/>
                        <w:b/>
                        <w:szCs w:val="21"/>
                      </w:rPr>
                      <w:t>期初数</w:t>
                    </w:r>
                  </w:p>
                </w:tc>
              </w:tr>
              <w:tr w:rsidR="00C24777" w:rsidRPr="00880EA8" w:rsidTr="00C24777">
                <w:trPr>
                  <w:trHeight w:val="397"/>
                  <w:jc w:val="center"/>
                </w:trPr>
                <w:tc>
                  <w:tcPr>
                    <w:tcW w:w="1667" w:type="pct"/>
                    <w:tcBorders>
                      <w:bottom w:val="single" w:sz="4" w:space="0" w:color="auto"/>
                    </w:tcBorders>
                    <w:shd w:val="clear" w:color="auto" w:fill="auto"/>
                    <w:vAlign w:val="center"/>
                  </w:tcPr>
                  <w:p w:rsidR="00C24777" w:rsidRPr="00880EA8" w:rsidRDefault="00C24777" w:rsidP="00880EA8">
                    <w:pPr>
                      <w:autoSpaceDE w:val="0"/>
                      <w:autoSpaceDN w:val="0"/>
                      <w:snapToGrid w:val="0"/>
                      <w:rPr>
                        <w:rFonts w:asciiTheme="minorEastAsia" w:eastAsiaTheme="minorEastAsia" w:hAnsiTheme="minorEastAsia"/>
                        <w:szCs w:val="21"/>
                      </w:rPr>
                    </w:pPr>
                    <w:r w:rsidRPr="00880EA8">
                      <w:rPr>
                        <w:rFonts w:asciiTheme="minorEastAsia" w:eastAsiaTheme="minorEastAsia" w:hAnsiTheme="minorEastAsia" w:hint="eastAsia"/>
                        <w:szCs w:val="21"/>
                      </w:rPr>
                      <w:t>信用借款</w:t>
                    </w:r>
                  </w:p>
                </w:tc>
                <w:tc>
                  <w:tcPr>
                    <w:tcW w:w="1669" w:type="pct"/>
                    <w:tcBorders>
                      <w:bottom w:val="single" w:sz="4" w:space="0" w:color="auto"/>
                    </w:tcBorders>
                    <w:shd w:val="clear" w:color="auto" w:fill="auto"/>
                    <w:vAlign w:val="center"/>
                  </w:tcPr>
                  <w:p w:rsidR="00C24777" w:rsidRPr="00880EA8" w:rsidRDefault="00C24777" w:rsidP="00880EA8">
                    <w:pPr>
                      <w:autoSpaceDE w:val="0"/>
                      <w:autoSpaceDN w:val="0"/>
                      <w:adjustRightInd w:val="0"/>
                      <w:snapToGrid w:val="0"/>
                      <w:jc w:val="right"/>
                      <w:rPr>
                        <w:rFonts w:asciiTheme="minorEastAsia" w:eastAsiaTheme="minorEastAsia" w:hAnsiTheme="minorEastAsia"/>
                        <w:szCs w:val="21"/>
                      </w:rPr>
                    </w:pPr>
                    <w:r w:rsidRPr="00880EA8">
                      <w:rPr>
                        <w:rFonts w:asciiTheme="minorEastAsia" w:eastAsiaTheme="minorEastAsia" w:hAnsiTheme="minorEastAsia"/>
                        <w:szCs w:val="21"/>
                      </w:rPr>
                      <w:t>149,100,000.00</w:t>
                    </w:r>
                  </w:p>
                </w:tc>
                <w:tc>
                  <w:tcPr>
                    <w:tcW w:w="1664" w:type="pct"/>
                    <w:tcBorders>
                      <w:bottom w:val="single" w:sz="4" w:space="0" w:color="auto"/>
                    </w:tcBorders>
                    <w:shd w:val="clear" w:color="auto" w:fill="auto"/>
                    <w:vAlign w:val="center"/>
                  </w:tcPr>
                  <w:p w:rsidR="00C24777" w:rsidRPr="00880EA8" w:rsidRDefault="00C24777" w:rsidP="00880EA8">
                    <w:pPr>
                      <w:autoSpaceDE w:val="0"/>
                      <w:autoSpaceDN w:val="0"/>
                      <w:adjustRightInd w:val="0"/>
                      <w:snapToGrid w:val="0"/>
                      <w:jc w:val="right"/>
                      <w:rPr>
                        <w:rFonts w:asciiTheme="minorEastAsia" w:eastAsiaTheme="minorEastAsia" w:hAnsiTheme="minorEastAsia"/>
                        <w:szCs w:val="21"/>
                      </w:rPr>
                    </w:pPr>
                    <w:r w:rsidRPr="00880EA8">
                      <w:rPr>
                        <w:rFonts w:asciiTheme="minorEastAsia" w:eastAsiaTheme="minorEastAsia" w:hAnsiTheme="minorEastAsia"/>
                        <w:szCs w:val="21"/>
                      </w:rPr>
                      <w:t>600,000.00</w:t>
                    </w:r>
                  </w:p>
                </w:tc>
              </w:tr>
            </w:tbl>
            <w:p w:rsidR="00C24777" w:rsidRDefault="00C24777" w:rsidP="00880EA8">
              <w:pPr>
                <w:snapToGrid w:val="0"/>
                <w:ind w:leftChars="-2" w:left="-4" w:firstLineChars="1" w:firstLine="2"/>
                <w:outlineLvl w:val="2"/>
                <w:rPr>
                  <w:rFonts w:asciiTheme="minorEastAsia" w:eastAsiaTheme="minorEastAsia" w:hAnsiTheme="minorEastAsia"/>
                  <w:szCs w:val="21"/>
                </w:rPr>
              </w:pPr>
              <w:r w:rsidRPr="00880EA8">
                <w:rPr>
                  <w:rFonts w:asciiTheme="minorEastAsia" w:eastAsiaTheme="minorEastAsia" w:hAnsiTheme="minorEastAsia" w:hint="eastAsia"/>
                  <w:szCs w:val="21"/>
                </w:rPr>
                <w:t>（2）一年内到期的长期应付职工薪酬</w:t>
              </w:r>
            </w:p>
            <w:p w:rsidR="003A0D25" w:rsidRPr="00880EA8" w:rsidRDefault="003A0D25" w:rsidP="003A0D25">
              <w:pPr>
                <w:snapToGrid w:val="0"/>
                <w:ind w:leftChars="-2" w:left="-4" w:firstLineChars="1" w:firstLine="2"/>
                <w:jc w:val="right"/>
                <w:outlineLvl w:val="2"/>
                <w:rPr>
                  <w:rFonts w:asciiTheme="minorEastAsia" w:eastAsiaTheme="minorEastAsia" w:hAnsiTheme="minorEastAsia"/>
                  <w:szCs w:val="21"/>
                </w:rPr>
              </w:pPr>
              <w:r>
                <w:rPr>
                  <w:rFonts w:asciiTheme="minorEastAsia" w:eastAsiaTheme="minorEastAsia" w:hAnsiTheme="minorEastAsia" w:hint="eastAsia"/>
                  <w:szCs w:val="21"/>
                </w:rPr>
                <w:t>单位：元  币种：人民币</w:t>
              </w:r>
            </w:p>
            <w:tbl>
              <w:tblPr>
                <w:tblStyle w:val="g1"/>
                <w:tblW w:w="9070" w:type="dxa"/>
                <w:jc w:val="center"/>
                <w:tblBorders>
                  <w:top w:val="single" w:sz="8" w:space="0" w:color="auto"/>
                  <w:bottom w:val="single" w:sz="8" w:space="0" w:color="auto"/>
                </w:tblBorders>
                <w:tblCellMar>
                  <w:left w:w="0" w:type="dxa"/>
                </w:tblCellMar>
                <w:tblLook w:val="0000"/>
              </w:tblPr>
              <w:tblGrid>
                <w:gridCol w:w="4541"/>
                <w:gridCol w:w="1558"/>
                <w:gridCol w:w="2971"/>
              </w:tblGrid>
              <w:tr w:rsidR="00C24777" w:rsidRPr="00880EA8" w:rsidTr="00C24777">
                <w:trPr>
                  <w:trHeight w:val="397"/>
                  <w:jc w:val="center"/>
                </w:trPr>
                <w:tc>
                  <w:tcPr>
                    <w:tcW w:w="2503" w:type="pct"/>
                    <w:tcBorders>
                      <w:top w:val="single" w:sz="8" w:space="0" w:color="auto"/>
                      <w:bottom w:val="single" w:sz="4" w:space="0" w:color="auto"/>
                    </w:tcBorders>
                    <w:shd w:val="clear" w:color="auto" w:fill="auto"/>
                    <w:vAlign w:val="center"/>
                  </w:tcPr>
                  <w:p w:rsidR="00C24777" w:rsidRPr="00880EA8" w:rsidRDefault="00C24777" w:rsidP="00880EA8">
                    <w:pPr>
                      <w:rPr>
                        <w:rFonts w:asciiTheme="minorEastAsia" w:eastAsiaTheme="minorEastAsia" w:hAnsiTheme="minorEastAsia"/>
                        <w:szCs w:val="21"/>
                      </w:rPr>
                    </w:pPr>
                    <w:r w:rsidRPr="00880EA8">
                      <w:rPr>
                        <w:rFonts w:asciiTheme="minorEastAsia" w:eastAsiaTheme="minorEastAsia" w:hAnsiTheme="minorEastAsia" w:hint="eastAsia"/>
                        <w:szCs w:val="21"/>
                      </w:rPr>
                      <w:t>项  目</w:t>
                    </w:r>
                  </w:p>
                </w:tc>
                <w:tc>
                  <w:tcPr>
                    <w:tcW w:w="859" w:type="pct"/>
                    <w:tcBorders>
                      <w:top w:val="single" w:sz="8" w:space="0" w:color="auto"/>
                      <w:bottom w:val="single" w:sz="4" w:space="0" w:color="auto"/>
                    </w:tcBorders>
                    <w:shd w:val="clear" w:color="auto" w:fill="auto"/>
                    <w:vAlign w:val="center"/>
                  </w:tcPr>
                  <w:p w:rsidR="00C24777" w:rsidRPr="00880EA8" w:rsidRDefault="00C24777" w:rsidP="00880EA8">
                    <w:pPr>
                      <w:snapToGrid w:val="0"/>
                      <w:jc w:val="right"/>
                      <w:rPr>
                        <w:rFonts w:asciiTheme="minorEastAsia" w:eastAsiaTheme="minorEastAsia" w:hAnsiTheme="minorEastAsia" w:cs="Arial"/>
                        <w:szCs w:val="21"/>
                      </w:rPr>
                    </w:pPr>
                    <w:r w:rsidRPr="00880EA8">
                      <w:rPr>
                        <w:rFonts w:asciiTheme="minorEastAsia" w:eastAsiaTheme="minorEastAsia" w:hAnsiTheme="minorEastAsia" w:cs="Arial"/>
                        <w:szCs w:val="21"/>
                      </w:rPr>
                      <w:t>期末数</w:t>
                    </w:r>
                  </w:p>
                </w:tc>
                <w:tc>
                  <w:tcPr>
                    <w:tcW w:w="1638" w:type="pct"/>
                    <w:tcBorders>
                      <w:top w:val="single" w:sz="8" w:space="0" w:color="auto"/>
                      <w:bottom w:val="single" w:sz="4" w:space="0" w:color="auto"/>
                    </w:tcBorders>
                    <w:shd w:val="clear" w:color="auto" w:fill="auto"/>
                    <w:vAlign w:val="center"/>
                  </w:tcPr>
                  <w:p w:rsidR="00C24777" w:rsidRPr="00880EA8" w:rsidRDefault="00C24777" w:rsidP="00880EA8">
                    <w:pPr>
                      <w:snapToGrid w:val="0"/>
                      <w:jc w:val="right"/>
                      <w:rPr>
                        <w:rFonts w:asciiTheme="minorEastAsia" w:eastAsiaTheme="minorEastAsia" w:hAnsiTheme="minorEastAsia" w:cs="Arial"/>
                        <w:szCs w:val="21"/>
                      </w:rPr>
                    </w:pPr>
                    <w:r w:rsidRPr="00880EA8">
                      <w:rPr>
                        <w:rFonts w:asciiTheme="minorEastAsia" w:eastAsiaTheme="minorEastAsia" w:hAnsiTheme="minorEastAsia" w:cs="Arial"/>
                        <w:szCs w:val="21"/>
                      </w:rPr>
                      <w:t>期初数</w:t>
                    </w:r>
                  </w:p>
                </w:tc>
              </w:tr>
              <w:tr w:rsidR="00C24777" w:rsidRPr="00880EA8" w:rsidTr="00C24777">
                <w:trPr>
                  <w:trHeight w:val="397"/>
                  <w:jc w:val="center"/>
                </w:trPr>
                <w:tc>
                  <w:tcPr>
                    <w:tcW w:w="2503" w:type="pct"/>
                    <w:tcBorders>
                      <w:top w:val="single" w:sz="4" w:space="0" w:color="auto"/>
                    </w:tcBorders>
                    <w:shd w:val="clear" w:color="auto" w:fill="auto"/>
                    <w:vAlign w:val="center"/>
                  </w:tcPr>
                  <w:p w:rsidR="00C24777" w:rsidRPr="00880EA8" w:rsidRDefault="00C24777" w:rsidP="00880EA8">
                    <w:pPr>
                      <w:snapToGrid w:val="0"/>
                      <w:rPr>
                        <w:rFonts w:asciiTheme="minorEastAsia" w:eastAsiaTheme="minorEastAsia" w:hAnsiTheme="minorEastAsia"/>
                        <w:szCs w:val="21"/>
                      </w:rPr>
                    </w:pPr>
                    <w:r w:rsidRPr="00880EA8">
                      <w:rPr>
                        <w:rFonts w:asciiTheme="minorEastAsia" w:eastAsiaTheme="minorEastAsia" w:hAnsiTheme="minorEastAsia" w:hint="eastAsia"/>
                        <w:szCs w:val="21"/>
                      </w:rPr>
                      <w:t>设定受益计划</w:t>
                    </w:r>
                  </w:p>
                </w:tc>
                <w:tc>
                  <w:tcPr>
                    <w:tcW w:w="859" w:type="pct"/>
                    <w:tcBorders>
                      <w:top w:val="single" w:sz="4" w:space="0" w:color="auto"/>
                    </w:tcBorders>
                    <w:shd w:val="clear" w:color="auto" w:fill="auto"/>
                    <w:vAlign w:val="center"/>
                  </w:tcPr>
                  <w:p w:rsidR="00C24777" w:rsidRPr="00880EA8" w:rsidRDefault="00C24777" w:rsidP="00880EA8">
                    <w:pPr>
                      <w:snapToGrid w:val="0"/>
                      <w:jc w:val="right"/>
                      <w:rPr>
                        <w:rFonts w:asciiTheme="minorEastAsia" w:eastAsiaTheme="minorEastAsia" w:hAnsiTheme="minorEastAsia"/>
                        <w:szCs w:val="21"/>
                      </w:rPr>
                    </w:pPr>
                    <w:r w:rsidRPr="00880EA8">
                      <w:rPr>
                        <w:rFonts w:asciiTheme="minorEastAsia" w:eastAsiaTheme="minorEastAsia" w:hAnsiTheme="minorEastAsia"/>
                        <w:szCs w:val="21"/>
                      </w:rPr>
                      <w:t>1,717,826.80</w:t>
                    </w:r>
                  </w:p>
                </w:tc>
                <w:tc>
                  <w:tcPr>
                    <w:tcW w:w="1638" w:type="pct"/>
                    <w:tcBorders>
                      <w:top w:val="single" w:sz="4" w:space="0" w:color="auto"/>
                    </w:tcBorders>
                    <w:shd w:val="clear" w:color="auto" w:fill="auto"/>
                    <w:vAlign w:val="center"/>
                  </w:tcPr>
                  <w:p w:rsidR="00C24777" w:rsidRPr="00880EA8" w:rsidRDefault="00C24777" w:rsidP="00880EA8">
                    <w:pPr>
                      <w:snapToGrid w:val="0"/>
                      <w:jc w:val="right"/>
                      <w:rPr>
                        <w:rFonts w:asciiTheme="minorEastAsia" w:eastAsiaTheme="minorEastAsia" w:hAnsiTheme="minorEastAsia"/>
                        <w:szCs w:val="21"/>
                      </w:rPr>
                    </w:pPr>
                    <w:r w:rsidRPr="00880EA8">
                      <w:rPr>
                        <w:rFonts w:asciiTheme="minorEastAsia" w:eastAsiaTheme="minorEastAsia" w:hAnsiTheme="minorEastAsia"/>
                        <w:szCs w:val="21"/>
                      </w:rPr>
                      <w:t>1,527,416.60</w:t>
                    </w:r>
                  </w:p>
                </w:tc>
              </w:tr>
              <w:tr w:rsidR="00C24777" w:rsidRPr="00880EA8" w:rsidTr="00C24777">
                <w:trPr>
                  <w:trHeight w:val="397"/>
                  <w:jc w:val="center"/>
                </w:trPr>
                <w:tc>
                  <w:tcPr>
                    <w:tcW w:w="2503" w:type="pct"/>
                    <w:tcBorders>
                      <w:bottom w:val="single" w:sz="4" w:space="0" w:color="auto"/>
                    </w:tcBorders>
                    <w:shd w:val="clear" w:color="auto" w:fill="auto"/>
                    <w:vAlign w:val="center"/>
                  </w:tcPr>
                  <w:p w:rsidR="00C24777" w:rsidRPr="00880EA8" w:rsidRDefault="00C24777" w:rsidP="00880EA8">
                    <w:pPr>
                      <w:snapToGrid w:val="0"/>
                      <w:rPr>
                        <w:rFonts w:asciiTheme="minorEastAsia" w:eastAsiaTheme="minorEastAsia" w:hAnsiTheme="minorEastAsia"/>
                        <w:szCs w:val="21"/>
                      </w:rPr>
                    </w:pPr>
                    <w:r w:rsidRPr="00880EA8">
                      <w:rPr>
                        <w:rFonts w:asciiTheme="minorEastAsia" w:eastAsiaTheme="minorEastAsia" w:hAnsiTheme="minorEastAsia" w:hint="eastAsia"/>
                        <w:szCs w:val="21"/>
                      </w:rPr>
                      <w:t>辞退福利</w:t>
                    </w:r>
                  </w:p>
                </w:tc>
                <w:tc>
                  <w:tcPr>
                    <w:tcW w:w="859" w:type="pct"/>
                    <w:tcBorders>
                      <w:bottom w:val="single" w:sz="4" w:space="0" w:color="auto"/>
                    </w:tcBorders>
                    <w:shd w:val="clear" w:color="auto" w:fill="auto"/>
                    <w:vAlign w:val="center"/>
                  </w:tcPr>
                  <w:p w:rsidR="00C24777" w:rsidRPr="00880EA8" w:rsidRDefault="00C24777" w:rsidP="00880EA8">
                    <w:pPr>
                      <w:snapToGrid w:val="0"/>
                      <w:jc w:val="right"/>
                      <w:rPr>
                        <w:rFonts w:asciiTheme="minorEastAsia" w:eastAsiaTheme="minorEastAsia" w:hAnsiTheme="minorEastAsia"/>
                        <w:szCs w:val="21"/>
                      </w:rPr>
                    </w:pPr>
                    <w:r w:rsidRPr="00880EA8">
                      <w:rPr>
                        <w:rFonts w:asciiTheme="minorEastAsia" w:eastAsiaTheme="minorEastAsia" w:hAnsiTheme="minorEastAsia"/>
                        <w:szCs w:val="21"/>
                      </w:rPr>
                      <w:t>555,685.68</w:t>
                    </w:r>
                  </w:p>
                </w:tc>
                <w:tc>
                  <w:tcPr>
                    <w:tcW w:w="1638" w:type="pct"/>
                    <w:tcBorders>
                      <w:bottom w:val="single" w:sz="4" w:space="0" w:color="auto"/>
                    </w:tcBorders>
                    <w:shd w:val="clear" w:color="auto" w:fill="auto"/>
                    <w:vAlign w:val="center"/>
                  </w:tcPr>
                  <w:p w:rsidR="00C24777" w:rsidRPr="00880EA8" w:rsidRDefault="00C24777" w:rsidP="00880EA8">
                    <w:pPr>
                      <w:snapToGrid w:val="0"/>
                      <w:jc w:val="right"/>
                      <w:rPr>
                        <w:rFonts w:asciiTheme="minorEastAsia" w:eastAsiaTheme="minorEastAsia" w:hAnsiTheme="minorEastAsia"/>
                        <w:szCs w:val="21"/>
                      </w:rPr>
                    </w:pPr>
                    <w:r w:rsidRPr="00880EA8">
                      <w:rPr>
                        <w:rFonts w:asciiTheme="minorEastAsia" w:eastAsiaTheme="minorEastAsia" w:hAnsiTheme="minorEastAsia"/>
                        <w:szCs w:val="21"/>
                      </w:rPr>
                      <w:t>537,730.56</w:t>
                    </w:r>
                  </w:p>
                </w:tc>
              </w:tr>
              <w:tr w:rsidR="00C24777" w:rsidRPr="00880EA8" w:rsidTr="00C24777">
                <w:trPr>
                  <w:trHeight w:val="397"/>
                  <w:jc w:val="center"/>
                </w:trPr>
                <w:tc>
                  <w:tcPr>
                    <w:tcW w:w="2503" w:type="pct"/>
                    <w:tcBorders>
                      <w:top w:val="single" w:sz="4" w:space="0" w:color="auto"/>
                      <w:bottom w:val="single" w:sz="8" w:space="0" w:color="auto"/>
                    </w:tcBorders>
                    <w:shd w:val="clear" w:color="auto" w:fill="auto"/>
                    <w:vAlign w:val="center"/>
                  </w:tcPr>
                  <w:p w:rsidR="00C24777" w:rsidRPr="00880EA8" w:rsidRDefault="00C24777" w:rsidP="00880EA8">
                    <w:pPr>
                      <w:snapToGrid w:val="0"/>
                      <w:rPr>
                        <w:rFonts w:asciiTheme="minorEastAsia" w:eastAsiaTheme="minorEastAsia" w:hAnsiTheme="minorEastAsia"/>
                        <w:szCs w:val="21"/>
                      </w:rPr>
                    </w:pPr>
                    <w:r w:rsidRPr="00880EA8">
                      <w:rPr>
                        <w:rFonts w:asciiTheme="minorEastAsia" w:eastAsiaTheme="minorEastAsia" w:hAnsiTheme="minorEastAsia" w:hint="eastAsia"/>
                        <w:szCs w:val="21"/>
                      </w:rPr>
                      <w:t>合计</w:t>
                    </w:r>
                  </w:p>
                </w:tc>
                <w:tc>
                  <w:tcPr>
                    <w:tcW w:w="859" w:type="pct"/>
                    <w:tcBorders>
                      <w:top w:val="single" w:sz="4" w:space="0" w:color="auto"/>
                      <w:bottom w:val="single" w:sz="8" w:space="0" w:color="auto"/>
                    </w:tcBorders>
                    <w:shd w:val="clear" w:color="auto" w:fill="auto"/>
                    <w:vAlign w:val="center"/>
                  </w:tcPr>
                  <w:p w:rsidR="00C24777" w:rsidRPr="00880EA8" w:rsidRDefault="00C24777" w:rsidP="00880EA8">
                    <w:pPr>
                      <w:snapToGrid w:val="0"/>
                      <w:jc w:val="right"/>
                      <w:rPr>
                        <w:rFonts w:asciiTheme="minorEastAsia" w:eastAsiaTheme="minorEastAsia" w:hAnsiTheme="minorEastAsia"/>
                        <w:szCs w:val="21"/>
                      </w:rPr>
                    </w:pPr>
                    <w:r w:rsidRPr="00880EA8">
                      <w:rPr>
                        <w:rFonts w:asciiTheme="minorEastAsia" w:eastAsiaTheme="minorEastAsia" w:hAnsiTheme="minorEastAsia"/>
                        <w:szCs w:val="21"/>
                      </w:rPr>
                      <w:t>2,273,512.48</w:t>
                    </w:r>
                  </w:p>
                </w:tc>
                <w:tc>
                  <w:tcPr>
                    <w:tcW w:w="1638" w:type="pct"/>
                    <w:tcBorders>
                      <w:top w:val="single" w:sz="4" w:space="0" w:color="auto"/>
                      <w:bottom w:val="single" w:sz="8" w:space="0" w:color="auto"/>
                    </w:tcBorders>
                    <w:shd w:val="clear" w:color="auto" w:fill="auto"/>
                    <w:vAlign w:val="center"/>
                  </w:tcPr>
                  <w:p w:rsidR="00C24777" w:rsidRPr="00880EA8" w:rsidRDefault="00C24777" w:rsidP="00880EA8">
                    <w:pPr>
                      <w:snapToGrid w:val="0"/>
                      <w:jc w:val="right"/>
                      <w:rPr>
                        <w:rFonts w:asciiTheme="minorEastAsia" w:eastAsiaTheme="minorEastAsia" w:hAnsiTheme="minorEastAsia"/>
                        <w:szCs w:val="21"/>
                      </w:rPr>
                    </w:pPr>
                    <w:r w:rsidRPr="00880EA8">
                      <w:rPr>
                        <w:rFonts w:asciiTheme="minorEastAsia" w:eastAsiaTheme="minorEastAsia" w:hAnsiTheme="minorEastAsia"/>
                        <w:szCs w:val="21"/>
                      </w:rPr>
                      <w:t>2,065,147.16</w:t>
                    </w:r>
                  </w:p>
                </w:tc>
              </w:tr>
            </w:tbl>
            <w:p w:rsidR="00C24777" w:rsidRDefault="00703070" w:rsidP="00880EA8">
              <w:pPr>
                <w:snapToGrid w:val="0"/>
                <w:outlineLvl w:val="2"/>
                <w:rPr>
                  <w:szCs w:val="21"/>
                </w:rPr>
              </w:pPr>
            </w:p>
          </w:sdtContent>
        </w:sdt>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SEC_028ee94ad65744bca4ead55dc3233ca9"/>
        <w:id w:val="9003513"/>
        <w:lock w:val="sdtLocked"/>
        <w:placeholder>
          <w:docPart w:val="GBC22222222222222222222222222222"/>
        </w:placeholder>
      </w:sdtPr>
      <w:sdtEndPr>
        <w:rPr>
          <w:rFonts w:hint="default"/>
          <w:color w:val="000000" w:themeColor="text1"/>
        </w:rPr>
      </w:sdtEndPr>
      <w:sdtContent>
        <w:p w:rsidR="00C24777" w:rsidRDefault="00C24777">
          <w:pPr>
            <w:rPr>
              <w:szCs w:val="21"/>
            </w:rPr>
          </w:pPr>
          <w:r>
            <w:rPr>
              <w:rFonts w:hint="eastAsia"/>
              <w:szCs w:val="21"/>
            </w:rPr>
            <w:t>其他流动负债情况</w:t>
          </w:r>
        </w:p>
        <w:p w:rsidR="00C24777" w:rsidRDefault="00703070" w:rsidP="00C24777">
          <w:pPr>
            <w:rPr>
              <w:szCs w:val="21"/>
            </w:rPr>
          </w:pPr>
          <w:sdt>
            <w:sdtPr>
              <w:rPr>
                <w:rFonts w:hint="eastAsia"/>
                <w:szCs w:val="21"/>
              </w:rPr>
              <w:alias w:val="是否适用：其他流动负债情况 [双击切换]"/>
              <w:tag w:val="_GBC_3a22a2f53f5a42af992cd1cc40727d45"/>
              <w:id w:val="9003512"/>
              <w:lock w:val="sdtLocked"/>
              <w:placeholder>
                <w:docPart w:val="GBC22222222222222222222222222222"/>
              </w:placeholder>
            </w:sdtPr>
            <w:sdtContent>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sdtContent>
          </w:sdt>
        </w:p>
      </w:sdtContent>
    </w:sdt>
    <w:sdt>
      <w:sdtPr>
        <w:rPr>
          <w:rFonts w:asciiTheme="minorHAnsi" w:eastAsiaTheme="minorEastAsia" w:hAnsiTheme="minorHAnsi" w:hint="eastAsia"/>
          <w:bCs/>
          <w:szCs w:val="22"/>
        </w:rPr>
        <w:alias w:val="模块:短期应付债券的增减变动"/>
        <w:tag w:val="_SEC_f5491fa163be4d50a9964567324132ed"/>
        <w:id w:val="9003515"/>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C24777" w:rsidRDefault="00C24777">
          <w:r>
            <w:rPr>
              <w:rFonts w:hint="eastAsia"/>
            </w:rPr>
            <w:t>短期</w:t>
          </w:r>
          <w:r>
            <w:t>应付债券的增减变动</w:t>
          </w:r>
          <w:r>
            <w:rPr>
              <w:rFonts w:hint="eastAsia"/>
            </w:rPr>
            <w:t>：</w:t>
          </w:r>
        </w:p>
        <w:sdt>
          <w:sdtPr>
            <w:alias w:val="是否适用：短期应付债券的增减变动[双击切换]"/>
            <w:tag w:val="_GBC_9702365af41547e6b7eeb62225fd79a4"/>
            <w:id w:val="9003514"/>
            <w:lock w:val="sdtLocked"/>
            <w:placeholder>
              <w:docPart w:val="GBC22222222222222222222222222222"/>
            </w:placeholder>
          </w:sdtPr>
          <w:sdtContent>
            <w:p w:rsidR="00C24777" w:rsidRDefault="00703070" w:rsidP="00BB248C">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pPr>
        <w:rPr>
          <w:szCs w:val="21"/>
        </w:rPr>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SEC_bb20abc8fd5f49a68916f9dc55e11723"/>
        <w:id w:val="9003536"/>
        <w:lock w:val="sdtLocked"/>
        <w:placeholder>
          <w:docPart w:val="GBC22222222222222222222222222222"/>
        </w:placeholder>
      </w:sdtPr>
      <w:sdtEndPr>
        <w:rPr>
          <w:rFonts w:cstheme="minorBidi" w:hint="default"/>
          <w:color w:val="000000" w:themeColor="text1"/>
          <w:kern w:val="2"/>
          <w:szCs w:val="21"/>
        </w:rPr>
      </w:sdtEndPr>
      <w:sdtContent>
        <w:p w:rsidR="00C24777" w:rsidRDefault="00C24777" w:rsidP="002B4E99">
          <w:pPr>
            <w:pStyle w:val="4"/>
            <w:numPr>
              <w:ilvl w:val="0"/>
              <w:numId w:val="89"/>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f97d0882083646ed86769469b3ee8875"/>
            <w:id w:val="9003518"/>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长期借款分类"/>
              <w:tag w:val="_GBC_1469e55f5b66428a857f07acaf1e4ae0"/>
              <w:id w:val="900351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02e1603886284ce797acd755be7f672a"/>
              <w:id w:val="9003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98"/>
            <w:gridCol w:w="2999"/>
            <w:gridCol w:w="2896"/>
          </w:tblGrid>
          <w:tr w:rsidR="00C24777" w:rsidTr="00C24777">
            <w:trPr>
              <w:cantSplit/>
            </w:trPr>
            <w:tc>
              <w:tcPr>
                <w:tcW w:w="1686"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项目</w:t>
                </w:r>
              </w:p>
            </w:tc>
            <w:tc>
              <w:tcPr>
                <w:tcW w:w="1686"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r>
                  <w:rPr>
                    <w:rFonts w:hint="eastAsia"/>
                    <w:szCs w:val="21"/>
                  </w:rPr>
                  <w:t>期末余额</w:t>
                </w:r>
              </w:p>
            </w:tc>
            <w:tc>
              <w:tcPr>
                <w:tcW w:w="1628"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r>
                  <w:rPr>
                    <w:rFonts w:hint="eastAsia"/>
                    <w:szCs w:val="21"/>
                  </w:rPr>
                  <w:t>期初余额</w:t>
                </w:r>
              </w:p>
            </w:tc>
          </w:tr>
          <w:tr w:rsidR="00C24777" w:rsidTr="00C24777">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rPr>
                    <w:szCs w:val="21"/>
                  </w:rPr>
                </w:pPr>
                <w:r>
                  <w:rPr>
                    <w:rFonts w:hint="eastAsia"/>
                    <w:szCs w:val="21"/>
                  </w:rPr>
                  <w:t>抵押借款</w:t>
                </w:r>
              </w:p>
            </w:tc>
            <w:sdt>
              <w:sdtPr>
                <w:rPr>
                  <w:szCs w:val="21"/>
                </w:rPr>
                <w:alias w:val="长期借款中的抵押借款"/>
                <w:tag w:val="_GBC_31b050a8776b4da688af6bca51bfd48f"/>
                <w:id w:val="9003521"/>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ind w:right="180"/>
                      <w:jc w:val="right"/>
                      <w:rPr>
                        <w:szCs w:val="21"/>
                      </w:rPr>
                    </w:pPr>
                    <w:r>
                      <w:rPr>
                        <w:szCs w:val="21"/>
                      </w:rPr>
                      <w:t>18,000,000.00</w:t>
                    </w:r>
                  </w:p>
                </w:tc>
              </w:sdtContent>
            </w:sdt>
            <w:sdt>
              <w:sdtPr>
                <w:rPr>
                  <w:szCs w:val="21"/>
                </w:rPr>
                <w:alias w:val="长期借款中的抵押借款"/>
                <w:tag w:val="_GBC_641be0495e174ad18f666d9a8b6528b3"/>
                <w:id w:val="9003522"/>
                <w:lock w:val="sdtLocked"/>
                <w:showingPlcHdr/>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C24777" w:rsidRDefault="00C80EDD" w:rsidP="00C80EDD">
                    <w:pPr>
                      <w:jc w:val="right"/>
                      <w:rPr>
                        <w:szCs w:val="21"/>
                      </w:rPr>
                    </w:pPr>
                    <w:r>
                      <w:rPr>
                        <w:szCs w:val="21"/>
                      </w:rPr>
                      <w:t xml:space="preserve">     </w:t>
                    </w:r>
                  </w:p>
                </w:tc>
              </w:sdtContent>
            </w:sdt>
          </w:tr>
          <w:tr w:rsidR="00C24777" w:rsidTr="00C24777">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rPr>
                    <w:szCs w:val="21"/>
                  </w:rPr>
                </w:pPr>
                <w:r>
                  <w:rPr>
                    <w:rFonts w:hint="eastAsia"/>
                    <w:szCs w:val="21"/>
                  </w:rPr>
                  <w:t>信用借款</w:t>
                </w:r>
              </w:p>
            </w:tc>
            <w:sdt>
              <w:sdtPr>
                <w:rPr>
                  <w:szCs w:val="21"/>
                </w:rPr>
                <w:alias w:val="长期借款中的信用借款"/>
                <w:tag w:val="_GBC_3b9e7e31797644448ce7b443b4c2a7f4"/>
                <w:id w:val="9003523"/>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ind w:right="180"/>
                      <w:jc w:val="right"/>
                      <w:rPr>
                        <w:szCs w:val="21"/>
                      </w:rPr>
                    </w:pPr>
                    <w:r>
                      <w:rPr>
                        <w:szCs w:val="21"/>
                      </w:rPr>
                      <w:t>149,100,000.00</w:t>
                    </w:r>
                  </w:p>
                </w:tc>
              </w:sdtContent>
            </w:sdt>
            <w:sdt>
              <w:sdtPr>
                <w:rPr>
                  <w:szCs w:val="21"/>
                </w:rPr>
                <w:alias w:val="长期借款中的信用借款"/>
                <w:tag w:val="_GBC_81f9b8c452994da3ade18d1c08f13cc4"/>
                <w:id w:val="9003524"/>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149,700,000.00</w:t>
                    </w:r>
                  </w:p>
                </w:tc>
              </w:sdtContent>
            </w:sdt>
          </w:tr>
          <w:sdt>
            <w:sdtPr>
              <w:rPr>
                <w:rFonts w:hint="eastAsia"/>
                <w:szCs w:val="21"/>
              </w:rPr>
              <w:alias w:val="其他长期借款"/>
              <w:tag w:val="_TUP_ad125d950d3e4870bd729c9109dfa38f"/>
              <w:id w:val="9003532"/>
              <w:lock w:val="sdtLocked"/>
            </w:sdtPr>
            <w:sdtContent>
              <w:tr w:rsidR="00C24777" w:rsidTr="00C24777">
                <w:trPr>
                  <w:cantSplit/>
                </w:trPr>
                <w:sdt>
                  <w:sdtPr>
                    <w:rPr>
                      <w:rFonts w:hint="eastAsia"/>
                      <w:szCs w:val="21"/>
                    </w:rPr>
                    <w:alias w:val="其他长期借款项目"/>
                    <w:tag w:val="_GBC_557ad4c2a0ad48d5bcb27fbca93e5e09"/>
                    <w:id w:val="9003529"/>
                    <w:lock w:val="sdtLocked"/>
                  </w:sdtPr>
                  <w:sdtContent>
                    <w:tc>
                      <w:tcPr>
                        <w:tcW w:w="1686"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rPr>
                            <w:color w:val="000000" w:themeColor="text1"/>
                            <w:szCs w:val="21"/>
                          </w:rPr>
                        </w:pPr>
                        <w:r>
                          <w:rPr>
                            <w:rFonts w:hint="eastAsia"/>
                            <w:szCs w:val="21"/>
                          </w:rPr>
                          <w:t>减：一年内到期的长期借款</w:t>
                        </w:r>
                      </w:p>
                    </w:tc>
                  </w:sdtContent>
                </w:sdt>
                <w:sdt>
                  <w:sdtPr>
                    <w:rPr>
                      <w:szCs w:val="21"/>
                    </w:rPr>
                    <w:alias w:val="其他长期借款项目金额"/>
                    <w:tag w:val="_GBC_4628b325bf644a9b979a133b61c37177"/>
                    <w:id w:val="9003530"/>
                    <w:lock w:val="sdtLocked"/>
                  </w:sdtPr>
                  <w:sdtContent>
                    <w:tc>
                      <w:tcPr>
                        <w:tcW w:w="1686" w:type="pct"/>
                        <w:tcBorders>
                          <w:top w:val="single" w:sz="6" w:space="0" w:color="auto"/>
                          <w:left w:val="single" w:sz="6" w:space="0" w:color="auto"/>
                          <w:bottom w:val="single" w:sz="6" w:space="0" w:color="auto"/>
                          <w:right w:val="single" w:sz="6" w:space="0" w:color="auto"/>
                        </w:tcBorders>
                      </w:tcPr>
                      <w:p w:rsidR="00C24777" w:rsidRDefault="00FD0B6E" w:rsidP="00C24777">
                        <w:pPr>
                          <w:autoSpaceDE w:val="0"/>
                          <w:autoSpaceDN w:val="0"/>
                          <w:adjustRightInd w:val="0"/>
                          <w:snapToGrid w:val="0"/>
                          <w:ind w:right="180"/>
                          <w:jc w:val="right"/>
                          <w:rPr>
                            <w:szCs w:val="21"/>
                          </w:rPr>
                        </w:pPr>
                        <w:r>
                          <w:rPr>
                            <w:rFonts w:hint="eastAsia"/>
                            <w:szCs w:val="21"/>
                          </w:rPr>
                          <w:t>-</w:t>
                        </w:r>
                        <w:r w:rsidR="00C24777">
                          <w:rPr>
                            <w:szCs w:val="21"/>
                          </w:rPr>
                          <w:t>149,100,000.00</w:t>
                        </w:r>
                      </w:p>
                    </w:tc>
                  </w:sdtContent>
                </w:sdt>
                <w:sdt>
                  <w:sdtPr>
                    <w:rPr>
                      <w:szCs w:val="21"/>
                    </w:rPr>
                    <w:alias w:val="其他长期借款项目金额"/>
                    <w:tag w:val="_GBC_5b7bf96a427543019c86ef5ff3c0f8eb"/>
                    <w:id w:val="9003531"/>
                    <w:lock w:val="sdtLocked"/>
                  </w:sdtPr>
                  <w:sdtContent>
                    <w:tc>
                      <w:tcPr>
                        <w:tcW w:w="1628" w:type="pct"/>
                        <w:tcBorders>
                          <w:top w:val="single" w:sz="6" w:space="0" w:color="auto"/>
                          <w:left w:val="single" w:sz="6" w:space="0" w:color="auto"/>
                          <w:bottom w:val="single" w:sz="6" w:space="0" w:color="auto"/>
                          <w:right w:val="single" w:sz="6" w:space="0" w:color="auto"/>
                        </w:tcBorders>
                      </w:tcPr>
                      <w:p w:rsidR="00C24777" w:rsidRDefault="00FD0B6E" w:rsidP="00C24777">
                        <w:pPr>
                          <w:jc w:val="right"/>
                          <w:rPr>
                            <w:szCs w:val="21"/>
                          </w:rPr>
                        </w:pPr>
                        <w:r>
                          <w:rPr>
                            <w:rFonts w:hint="eastAsia"/>
                            <w:szCs w:val="21"/>
                          </w:rPr>
                          <w:t>-</w:t>
                        </w:r>
                        <w:r w:rsidR="00C24777">
                          <w:rPr>
                            <w:szCs w:val="21"/>
                          </w:rPr>
                          <w:t>600,000.00</w:t>
                        </w:r>
                      </w:p>
                    </w:tc>
                  </w:sdtContent>
                </w:sdt>
              </w:tr>
            </w:sdtContent>
          </w:sdt>
          <w:tr w:rsidR="00C24777" w:rsidTr="00C24777">
            <w:trPr>
              <w:cantSplit/>
            </w:trPr>
            <w:tc>
              <w:tcPr>
                <w:tcW w:w="168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jc w:val="center"/>
                  <w:rPr>
                    <w:szCs w:val="21"/>
                  </w:rPr>
                </w:pPr>
                <w:r>
                  <w:rPr>
                    <w:rFonts w:hint="eastAsia"/>
                    <w:szCs w:val="21"/>
                  </w:rPr>
                  <w:t>合计</w:t>
                </w:r>
              </w:p>
            </w:tc>
            <w:sdt>
              <w:sdtPr>
                <w:rPr>
                  <w:szCs w:val="21"/>
                </w:rPr>
                <w:alias w:val="长期借款"/>
                <w:tag w:val="_GBC_a2bac456be664b7b99f2aacfccdbf797"/>
                <w:id w:val="9003533"/>
                <w:lock w:val="sdtLocked"/>
              </w:sdtPr>
              <w:sdtContent>
                <w:tc>
                  <w:tcPr>
                    <w:tcW w:w="1686"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ind w:right="180"/>
                      <w:jc w:val="right"/>
                      <w:rPr>
                        <w:szCs w:val="21"/>
                      </w:rPr>
                    </w:pPr>
                    <w:r>
                      <w:rPr>
                        <w:szCs w:val="21"/>
                      </w:rPr>
                      <w:t>18,000,000.00</w:t>
                    </w:r>
                  </w:p>
                </w:tc>
              </w:sdtContent>
            </w:sdt>
            <w:sdt>
              <w:sdtPr>
                <w:rPr>
                  <w:szCs w:val="21"/>
                </w:rPr>
                <w:alias w:val="长期借款"/>
                <w:tag w:val="_GBC_62ce19cf286a4e70966329b0a371f783"/>
                <w:id w:val="9003534"/>
                <w:lock w:val="sdtLocked"/>
              </w:sdtPr>
              <w:sdtContent>
                <w:tc>
                  <w:tcPr>
                    <w:tcW w:w="1628"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149,100,000.00</w:t>
                    </w:r>
                  </w:p>
                </w:tc>
              </w:sdtContent>
            </w:sdt>
          </w:tr>
        </w:tbl>
        <w:p w:rsidR="00C24777" w:rsidRPr="00B76991" w:rsidRDefault="00703070" w:rsidP="00B76991"/>
      </w:sdtContent>
    </w:sdt>
    <w:sdt>
      <w:sdtPr>
        <w:rPr>
          <w:rFonts w:hint="eastAsia"/>
          <w:color w:val="000000" w:themeColor="text1"/>
          <w:szCs w:val="21"/>
        </w:rPr>
        <w:alias w:val="模块:长期借款的说明"/>
        <w:tag w:val="_SEC_b151024fbb7f40ea95abd833b296ecf2"/>
        <w:id w:val="9003538"/>
        <w:lock w:val="sdtLocked"/>
        <w:placeholder>
          <w:docPart w:val="GBC22222222222222222222222222222"/>
        </w:placeholder>
      </w:sdtPr>
      <w:sdtEndPr>
        <w:rPr>
          <w:rFonts w:hint="default"/>
          <w:color w:val="auto"/>
        </w:rPr>
      </w:sdtEndPr>
      <w:sdtContent>
        <w:p w:rsidR="00C24777" w:rsidRDefault="00C24777">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9003537"/>
            <w:lock w:val="sdtLocked"/>
            <w:placeholder>
              <w:docPart w:val="GBC22222222222222222222222222222"/>
            </w:placeholder>
          </w:sdtPr>
          <w:sdtContent>
            <w:p w:rsidR="00C24777" w:rsidRDefault="00703070" w:rsidP="00C24777">
              <w:pPr>
                <w:snapToGrid w:val="0"/>
                <w:rPr>
                  <w:szCs w:val="21"/>
                </w:rPr>
              </w:pPr>
              <w:r>
                <w:rPr>
                  <w:color w:val="000000" w:themeColor="text1"/>
                  <w:szCs w:val="21"/>
                </w:rPr>
                <w:fldChar w:fldCharType="begin"/>
              </w:r>
              <w:r w:rsidR="00C24777">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C24777">
                <w:rPr>
                  <w:color w:val="000000" w:themeColor="text1"/>
                  <w:szCs w:val="21"/>
                </w:rPr>
                <w:instrText xml:space="preserve"> MACROBUTTON  SnrToggleCheckbox √不适用 </w:instrText>
              </w:r>
              <w:r>
                <w:rPr>
                  <w:color w:val="000000" w:themeColor="text1"/>
                  <w:szCs w:val="21"/>
                </w:rPr>
                <w:fldChar w:fldCharType="end"/>
              </w:r>
            </w:p>
          </w:sdtContent>
        </w:sdt>
      </w:sdtContent>
    </w:sdt>
    <w:p w:rsidR="00C24777" w:rsidRDefault="00C24777">
      <w:pPr>
        <w:rPr>
          <w:szCs w:val="21"/>
        </w:rPr>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SEC_9fc1d89fd58b4dd7a11252f59005bfc6"/>
        <w:id w:val="9003540"/>
        <w:lock w:val="sdtLocked"/>
        <w:placeholder>
          <w:docPart w:val="GBC22222222222222222222222222222"/>
        </w:placeholder>
      </w:sdtPr>
      <w:sdtContent>
        <w:p w:rsidR="00C24777" w:rsidRDefault="00C24777" w:rsidP="002B4E99">
          <w:pPr>
            <w:pStyle w:val="4"/>
            <w:numPr>
              <w:ilvl w:val="0"/>
              <w:numId w:val="90"/>
            </w:numPr>
            <w:tabs>
              <w:tab w:val="left" w:pos="672"/>
            </w:tabs>
            <w:rPr>
              <w:rFonts w:ascii="宋体" w:hAnsi="宋体"/>
              <w:szCs w:val="21"/>
            </w:rPr>
          </w:pPr>
          <w:r>
            <w:rPr>
              <w:rFonts w:hint="eastAsia"/>
            </w:rPr>
            <w:t>应付</w:t>
          </w:r>
          <w:r>
            <w:rPr>
              <w:rFonts w:ascii="宋体" w:hAnsi="宋体" w:hint="eastAsia"/>
              <w:szCs w:val="21"/>
            </w:rPr>
            <w:t>债券</w:t>
          </w:r>
        </w:p>
        <w:sdt>
          <w:sdtPr>
            <w:alias w:val="是否适用：应付债券[双击切换]"/>
            <w:tag w:val="_GBC_645b020b25af4284b8eff88f14f8c5c2"/>
            <w:id w:val="9003539"/>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SEC_bd8994c3194244c3a4761d3ba9630357"/>
        <w:id w:val="9003542"/>
        <w:lock w:val="sdtLocked"/>
        <w:placeholder>
          <w:docPart w:val="GBC22222222222222222222222222222"/>
        </w:placeholder>
      </w:sdtPr>
      <w:sdtEndPr>
        <w:rPr>
          <w:rFonts w:ascii="宋体" w:eastAsia="宋体" w:hAnsi="宋体" w:hint="eastAsia"/>
          <w:b/>
          <w:bCs/>
          <w:color w:val="000000" w:themeColor="text1"/>
          <w:szCs w:val="21"/>
        </w:rPr>
      </w:sdtEndPr>
      <w:sdtContent>
        <w:p w:rsidR="00C24777" w:rsidRDefault="00C24777" w:rsidP="002B4E99">
          <w:pPr>
            <w:pStyle w:val="4"/>
            <w:numPr>
              <w:ilvl w:val="0"/>
              <w:numId w:val="90"/>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a682f35f6b7c4d8b840f80705a81f19c"/>
            <w:id w:val="9003541"/>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bookmarkStart w:id="75" w:name="OLE_LINK18" w:displacedByCustomXml="prev"/>
    <w:bookmarkStart w:id="76" w:name="OLE_LINK16" w:displacedByCustomXml="prev"/>
    <w:sdt>
      <w:sdtPr>
        <w:rPr>
          <w:rFonts w:ascii="宋体" w:hAnsi="宋体" w:cs="宋体" w:hint="eastAsia"/>
          <w:b w:val="0"/>
          <w:bCs w:val="0"/>
          <w:kern w:val="0"/>
          <w:szCs w:val="21"/>
        </w:rPr>
        <w:alias w:val="模块:可转换公司债券的转股条件、转股时间说明："/>
        <w:tag w:val="_SEC_757001457d924ad38aa4781484c5ba39"/>
        <w:id w:val="9003544"/>
        <w:lock w:val="sdtLocked"/>
        <w:placeholder>
          <w:docPart w:val="GBC22222222222222222222222222222"/>
        </w:placeholder>
      </w:sdtPr>
      <w:sdtContent>
        <w:p w:rsidR="00C24777" w:rsidRDefault="00C24777" w:rsidP="002B4E99">
          <w:pPr>
            <w:pStyle w:val="4"/>
            <w:numPr>
              <w:ilvl w:val="0"/>
              <w:numId w:val="90"/>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rPr>
              <w:rFonts w:hint="eastAsia"/>
              <w:szCs w:val="21"/>
            </w:rPr>
            <w:alias w:val="是否适用：可转换公司债券的转股条件、转股时间说明[双击切换]"/>
            <w:tag w:val="_GBC_2b6cb515ba4c417781662a31ccbd84e3"/>
            <w:id w:val="9003543"/>
            <w:lock w:val="sdtLocked"/>
            <w:placeholder>
              <w:docPart w:val="GBC22222222222222222222222222222"/>
            </w:placeholder>
          </w:sdtPr>
          <w:sdtContent>
            <w:p w:rsidR="00C24777" w:rsidRDefault="00703070" w:rsidP="00BB248C">
              <w:pPr>
                <w:spacing w:before="60" w:after="60"/>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划分为金融负债的其他金融工具说明"/>
        <w:tag w:val="_SEC_a518acf97f30496fb599ce9199c16315"/>
        <w:id w:val="9003548"/>
        <w:lock w:val="sdtLocked"/>
        <w:placeholder>
          <w:docPart w:val="GBC22222222222222222222222222222"/>
        </w:placeholder>
      </w:sdtPr>
      <w:sdtEndPr>
        <w:rPr>
          <w:rFonts w:hint="default"/>
        </w:rPr>
      </w:sdtEndPr>
      <w:sdtContent>
        <w:bookmarkEnd w:id="75" w:displacedByCustomXml="prev"/>
        <w:bookmarkEnd w:id="76" w:displacedByCustomXml="prev"/>
        <w:p w:rsidR="00C24777" w:rsidRDefault="00C24777" w:rsidP="002B4E99">
          <w:pPr>
            <w:pStyle w:val="4"/>
            <w:numPr>
              <w:ilvl w:val="0"/>
              <w:numId w:val="90"/>
            </w:numPr>
            <w:tabs>
              <w:tab w:val="left" w:pos="672"/>
            </w:tabs>
            <w:rPr>
              <w:szCs w:val="21"/>
            </w:rPr>
          </w:pPr>
          <w:r>
            <w:rPr>
              <w:rFonts w:hint="eastAsia"/>
              <w:szCs w:val="21"/>
            </w:rPr>
            <w:t>划分为金融负债的其他金融工具说明：</w:t>
          </w:r>
        </w:p>
        <w:p w:rsidR="00C24777" w:rsidRDefault="00C24777">
          <w:r>
            <w:rPr>
              <w:rFonts w:hint="eastAsia"/>
            </w:rPr>
            <w:t>期末发行在外的优先股、永续债等其他金融工具基本情况</w:t>
          </w:r>
        </w:p>
        <w:sdt>
          <w:sdtPr>
            <w:alias w:val="是否适用：划分为金融负债的其他金融工具说明[双击切换]"/>
            <w:tag w:val="_GBC_354a73ce52fe4fcaa9d974bff59ad9cc"/>
            <w:id w:val="9003545"/>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rPr>
              <w:szCs w:val="21"/>
            </w:rPr>
          </w:pPr>
        </w:p>
        <w:p w:rsidR="00C24777" w:rsidRDefault="00C24777">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9003546"/>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9003547"/>
            <w:lock w:val="sdtLocked"/>
            <w:placeholder>
              <w:docPart w:val="GBC22222222222222222222222222222"/>
            </w:placeholder>
          </w:sdtPr>
          <w:sdtContent>
            <w:p w:rsidR="00C24777" w:rsidRDefault="00703070" w:rsidP="00C24777">
              <w:pPr>
                <w:spacing w:before="60" w:after="60"/>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hint="eastAsia"/>
          <w:szCs w:val="21"/>
        </w:rPr>
        <w:alias w:val="模块:应付债券其他说明"/>
        <w:tag w:val="_SEC_a77cb0c0ba82436b82a7d5bb3bde2ada"/>
        <w:id w:val="9003550"/>
        <w:lock w:val="sdtLocked"/>
        <w:placeholder>
          <w:docPart w:val="GBC22222222222222222222222222222"/>
        </w:placeholder>
      </w:sdtPr>
      <w:sdtContent>
        <w:p w:rsidR="00C24777" w:rsidRDefault="00C24777">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9003549"/>
            <w:lock w:val="sdtLocked"/>
            <w:placeholder>
              <w:docPart w:val="GBC22222222222222222222222222222"/>
            </w:placeholder>
          </w:sdtPr>
          <w:sdtContent>
            <w:p w:rsidR="00C24777" w:rsidRDefault="00703070" w:rsidP="00C24777">
              <w:pPr>
                <w:spacing w:before="60" w:after="60"/>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Pr>
        <w:rPr>
          <w:szCs w:val="21"/>
        </w:rPr>
      </w:pP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sdt>
      <w:sdtPr>
        <w:rPr>
          <w:rFonts w:asciiTheme="minorHAnsi" w:eastAsiaTheme="minorEastAsia" w:hAnsiTheme="minorHAnsi" w:cstheme="minorBidi"/>
          <w:bCs/>
          <w:kern w:val="0"/>
          <w:szCs w:val="24"/>
        </w:rPr>
        <w:alias w:val="模块:按款项性质列示长期应付款"/>
        <w:tag w:val="_SEC_7376b335bb274b24970a93a74d17b7c6"/>
        <w:id w:val="9003552"/>
        <w:lock w:val="sdtLocked"/>
        <w:placeholder>
          <w:docPart w:val="GBC22222222222222222222222222222"/>
        </w:placeholder>
      </w:sdtPr>
      <w:sdtEndPr>
        <w:rPr>
          <w:rFonts w:ascii="宋体" w:eastAsia="宋体" w:hAnsi="宋体"/>
          <w:bCs w:val="0"/>
          <w:szCs w:val="21"/>
        </w:rPr>
      </w:sdtEndPr>
      <w:sdtContent>
        <w:p w:rsidR="00C24777" w:rsidRDefault="00C24777" w:rsidP="002B4E99">
          <w:pPr>
            <w:pStyle w:val="a9"/>
            <w:numPr>
              <w:ilvl w:val="0"/>
              <w:numId w:val="91"/>
            </w:numPr>
            <w:ind w:firstLineChars="0"/>
            <w:outlineLvl w:val="3"/>
            <w:rPr>
              <w:b/>
            </w:rPr>
          </w:pPr>
          <w:r>
            <w:rPr>
              <w:rFonts w:hint="eastAsia"/>
              <w:b/>
            </w:rPr>
            <w:t>按款项性质列示长期应付款：</w:t>
          </w:r>
        </w:p>
        <w:sdt>
          <w:sdtPr>
            <w:alias w:val="是否适用：按款项性质列示长期应付款[双击切换]"/>
            <w:tag w:val="_GBC_6a4cca7cce5341018cd4836f32746cd9"/>
            <w:id w:val="9003551"/>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pPr>
            <w:rPr>
              <w:rFonts w:cstheme="minorBidi"/>
              <w:szCs w:val="21"/>
            </w:rPr>
          </w:pPr>
        </w:p>
      </w:sdtContent>
    </w:sdt>
    <w:p w:rsidR="00C24777" w:rsidRDefault="00C24777" w:rsidP="002B4E99">
      <w:pPr>
        <w:pStyle w:val="3"/>
        <w:numPr>
          <w:ilvl w:val="0"/>
          <w:numId w:val="66"/>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9003553"/>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rFonts w:ascii="宋体" w:hAnsi="宋体" w:cs="宋体" w:hint="eastAsia"/>
          <w:b w:val="0"/>
          <w:bCs w:val="0"/>
          <w:kern w:val="0"/>
          <w:szCs w:val="24"/>
        </w:rPr>
        <w:alias w:val="模块:长期应付职工薪酬"/>
        <w:tag w:val="_SEC_9e1dffe6ae18444d97446014b297dd69"/>
        <w:id w:val="9003573"/>
        <w:lock w:val="sdtLocked"/>
        <w:placeholder>
          <w:docPart w:val="GBC22222222222222222222222222222"/>
        </w:placeholder>
      </w:sdtPr>
      <w:sdtContent>
        <w:p w:rsidR="00C24777" w:rsidRDefault="00C24777" w:rsidP="002B4E99">
          <w:pPr>
            <w:pStyle w:val="4"/>
            <w:numPr>
              <w:ilvl w:val="0"/>
              <w:numId w:val="92"/>
            </w:numPr>
          </w:pPr>
          <w:r>
            <w:rPr>
              <w:rFonts w:hint="eastAsia"/>
            </w:rPr>
            <w:t>长期应付职工薪酬表</w:t>
          </w:r>
        </w:p>
        <w:sdt>
          <w:sdtPr>
            <w:alias w:val="是否适用：长期应付职工薪酬表[双击切换]"/>
            <w:tag w:val="_GBC_b44de9fd198c4a3499852d2770fe541b"/>
            <w:id w:val="9003554"/>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长期应付职工薪酬"/>
              <w:tag w:val="_GBC_494e432bb7b842a4b2966c2a30e46b7c"/>
              <w:id w:val="900355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长期应付职工薪酬"/>
              <w:tag w:val="_GBC_02ec6d6e408949a7aba93c9538df7dad"/>
              <w:id w:val="9003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2631"/>
            <w:gridCol w:w="2764"/>
          </w:tblGrid>
          <w:tr w:rsidR="00C24777" w:rsidTr="00C24777">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项目</w:t>
                </w:r>
              </w:p>
            </w:tc>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期末余额</w:t>
                </w:r>
              </w:p>
            </w:tc>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期初余额</w:t>
                </w:r>
              </w:p>
            </w:tc>
          </w:tr>
          <w:tr w:rsidR="00C24777" w:rsidTr="00C24777">
            <w:tc>
              <w:tcPr>
                <w:tcW w:w="2019"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rPr>
                    <w:rFonts w:hint="eastAsia"/>
                  </w:rPr>
                  <w:t>一、离职后福利-设定受益计划净负债</w:t>
                </w:r>
              </w:p>
            </w:tc>
            <w:sdt>
              <w:sdtPr>
                <w:alias w:val="离职后福利-设定受益计划净负债"/>
                <w:tag w:val="_GBC_1c09bb4586914c0a87a3312da68fd22b"/>
                <w:id w:val="9003557"/>
                <w:lock w:val="sdtLocked"/>
              </w:sdtPr>
              <w:sdtContent>
                <w:tc>
                  <w:tcPr>
                    <w:tcW w:w="1454" w:type="pct"/>
                    <w:tcBorders>
                      <w:top w:val="single" w:sz="6"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21,571,806.79</w:t>
                    </w:r>
                  </w:p>
                </w:tc>
              </w:sdtContent>
            </w:sdt>
            <w:sdt>
              <w:sdtPr>
                <w:rPr>
                  <w:rFonts w:hint="eastAsia"/>
                </w:rPr>
                <w:alias w:val="离职后福利-设定受益计划净负债"/>
                <w:tag w:val="_GBC_e797a88bfb5b46aab981b55d3fe4eae9"/>
                <w:id w:val="9003558"/>
                <w:lock w:val="sdtLocked"/>
              </w:sdtPr>
              <w:sdtContent>
                <w:tc>
                  <w:tcPr>
                    <w:tcW w:w="1527" w:type="pct"/>
                    <w:tcBorders>
                      <w:top w:val="single" w:sz="6"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18,294,087.77</w:t>
                    </w:r>
                  </w:p>
                </w:tc>
              </w:sdtContent>
            </w:sdt>
          </w:tr>
          <w:tr w:rsidR="00C24777" w:rsidTr="00C24777">
            <w:tc>
              <w:tcPr>
                <w:tcW w:w="2019"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rPr>
                    <w:rFonts w:hint="eastAsia"/>
                  </w:rPr>
                  <w:t>二、辞退福利</w:t>
                </w:r>
              </w:p>
            </w:tc>
            <w:sdt>
              <w:sdtPr>
                <w:alias w:val="长期应付职工薪酬中的辞退福利"/>
                <w:tag w:val="_GBC_a85b65993e2e4640abce310118af7e28"/>
                <w:id w:val="9003559"/>
                <w:lock w:val="sdtLocked"/>
              </w:sdtPr>
              <w:sdtContent>
                <w:tc>
                  <w:tcPr>
                    <w:tcW w:w="1454" w:type="pct"/>
                    <w:tcBorders>
                      <w:top w:val="single" w:sz="6"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1,315,758.05</w:t>
                    </w:r>
                  </w:p>
                </w:tc>
              </w:sdtContent>
            </w:sdt>
            <w:sdt>
              <w:sdtPr>
                <w:rPr>
                  <w:rFonts w:hint="eastAsia"/>
                </w:rPr>
                <w:alias w:val="长期应付职工薪酬中的辞退福利"/>
                <w:tag w:val="_GBC_68fd139b1943446f942c0b980d5a224a"/>
                <w:id w:val="9003560"/>
                <w:lock w:val="sdtLocked"/>
              </w:sdtPr>
              <w:sdtContent>
                <w:tc>
                  <w:tcPr>
                    <w:tcW w:w="1527" w:type="pct"/>
                    <w:tcBorders>
                      <w:top w:val="single" w:sz="6"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1,536,534.17</w:t>
                    </w:r>
                  </w:p>
                </w:tc>
              </w:sdtContent>
            </w:sdt>
          </w:tr>
          <w:tr w:rsidR="00C24777" w:rsidTr="00C24777">
            <w:tc>
              <w:tcPr>
                <w:tcW w:w="2019"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r>
                  <w:rPr>
                    <w:rFonts w:hint="eastAsia"/>
                  </w:rPr>
                  <w:t>三、其他长期福利</w:t>
                </w:r>
              </w:p>
            </w:tc>
            <w:sdt>
              <w:sdtPr>
                <w:alias w:val="其他长期福利"/>
                <w:tag w:val="_GBC_fe815c9316d34cd285ed7beeda6e98bd"/>
                <w:id w:val="9003561"/>
                <w:lock w:val="sdtLocked"/>
                <w:showingPlcHdr/>
              </w:sdtPr>
              <w:sdtContent>
                <w:tc>
                  <w:tcPr>
                    <w:tcW w:w="1454"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rPr>
                        <w:rFonts w:hint="eastAsia"/>
                        <w:color w:val="333399"/>
                      </w:rPr>
                      <w:t xml:space="preserve">　</w:t>
                    </w:r>
                  </w:p>
                </w:tc>
              </w:sdtContent>
            </w:sdt>
            <w:sdt>
              <w:sdtPr>
                <w:rPr>
                  <w:rFonts w:hint="eastAsia"/>
                </w:rPr>
                <w:alias w:val="其他长期福利"/>
                <w:tag w:val="_GBC_e56721041a3e48fea76f1a27319bfb4d"/>
                <w:id w:val="9003562"/>
                <w:lock w:val="sdtLocked"/>
                <w:showingPlcHdr/>
              </w:sdt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color w:val="333399"/>
                      </w:rPr>
                      <w:t xml:space="preserve">　</w:t>
                    </w:r>
                  </w:p>
                </w:tc>
              </w:sdtContent>
            </w:sdt>
          </w:tr>
          <w:sdt>
            <w:sdtPr>
              <w:alias w:val="长期应付职工薪酬明细"/>
              <w:tag w:val="_TUP_7c90b84c67d04e5b818b464e8cca1a7e"/>
              <w:id w:val="9003570"/>
              <w:lock w:val="sdtLocked"/>
            </w:sdtPr>
            <w:sdtContent>
              <w:tr w:rsidR="00C24777" w:rsidTr="00C24777">
                <w:sdt>
                  <w:sdtPr>
                    <w:alias w:val="长期应付职工薪酬明细-项目名称"/>
                    <w:tag w:val="_GBC_2534da8042434ccfb11ffcb34ee717b7"/>
                    <w:id w:val="9003567"/>
                    <w:lock w:val="sdtLocked"/>
                  </w:sdtPr>
                  <w:sdtContent>
                    <w:tc>
                      <w:tcPr>
                        <w:tcW w:w="2019" w:type="pct"/>
                        <w:tcBorders>
                          <w:top w:val="single" w:sz="4" w:space="0" w:color="auto"/>
                          <w:left w:val="single" w:sz="4" w:space="0" w:color="auto"/>
                          <w:bottom w:val="single" w:sz="6" w:space="0" w:color="auto"/>
                          <w:right w:val="single" w:sz="4" w:space="0" w:color="auto"/>
                        </w:tcBorders>
                        <w:shd w:val="clear" w:color="auto" w:fill="auto"/>
                      </w:tcPr>
                      <w:p w:rsidR="00C24777" w:rsidRDefault="00C24777" w:rsidP="00C24777">
                        <w:r>
                          <w:rPr>
                            <w:rFonts w:hint="eastAsia"/>
                          </w:rPr>
                          <w:t>减：一年内到期的长期应付职工薪酬</w:t>
                        </w:r>
                      </w:p>
                    </w:tc>
                  </w:sdtContent>
                </w:sdt>
                <w:sdt>
                  <w:sdtPr>
                    <w:rPr>
                      <w:rFonts w:hint="eastAsia"/>
                    </w:rPr>
                    <w:alias w:val="长期应付职工薪酬明细-余额"/>
                    <w:tag w:val="_GBC_b3dba1f31d544db5aca6413963a45ebf"/>
                    <w:id w:val="9003568"/>
                    <w:lock w:val="sdtLocked"/>
                  </w:sdtPr>
                  <w:sdtContent>
                    <w:tc>
                      <w:tcPr>
                        <w:tcW w:w="1454" w:type="pct"/>
                        <w:tcBorders>
                          <w:top w:val="single" w:sz="4" w:space="0" w:color="auto"/>
                          <w:left w:val="single" w:sz="4" w:space="0" w:color="auto"/>
                          <w:bottom w:val="single" w:sz="4" w:space="0" w:color="auto"/>
                          <w:right w:val="single" w:sz="4" w:space="0" w:color="auto"/>
                        </w:tcBorders>
                        <w:shd w:val="clear" w:color="auto" w:fill="auto"/>
                      </w:tcPr>
                      <w:p w:rsidR="00C24777" w:rsidRDefault="00FD0B6E" w:rsidP="00C24777">
                        <w:pPr>
                          <w:jc w:val="right"/>
                        </w:pPr>
                        <w:r>
                          <w:rPr>
                            <w:rFonts w:hint="eastAsia"/>
                          </w:rPr>
                          <w:t>-</w:t>
                        </w:r>
                        <w:r w:rsidR="00C24777">
                          <w:rPr>
                            <w:rFonts w:hint="eastAsia"/>
                          </w:rPr>
                          <w:t>2,273,512.48</w:t>
                        </w:r>
                      </w:p>
                    </w:tc>
                  </w:sdtContent>
                </w:sdt>
                <w:sdt>
                  <w:sdtPr>
                    <w:alias w:val="长期应付职工薪酬明细-余额"/>
                    <w:tag w:val="_GBC_a9d0737137374a8da10205f5bf080b57"/>
                    <w:id w:val="9003569"/>
                    <w:lock w:val="sdtLocked"/>
                  </w:sdt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C24777" w:rsidRDefault="00FD0B6E" w:rsidP="00C24777">
                        <w:pPr>
                          <w:jc w:val="right"/>
                        </w:pPr>
                        <w:r>
                          <w:rPr>
                            <w:rFonts w:hint="eastAsia"/>
                          </w:rPr>
                          <w:t>-</w:t>
                        </w:r>
                        <w:r w:rsidR="00C24777">
                          <w:t>2,065,147.16</w:t>
                        </w:r>
                      </w:p>
                    </w:tc>
                  </w:sdtContent>
                </w:sdt>
              </w:tr>
            </w:sdtContent>
          </w:sdt>
          <w:tr w:rsidR="00C24777" w:rsidTr="00C24777">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pPr>
                <w:r>
                  <w:rPr>
                    <w:rFonts w:hint="eastAsia"/>
                  </w:rPr>
                  <w:t>合计</w:t>
                </w:r>
              </w:p>
            </w:tc>
            <w:sdt>
              <w:sdtPr>
                <w:alias w:val="长期应付职工薪酬"/>
                <w:tag w:val="_GBC_2474a18be60a416c9cc648f22d4acddc"/>
                <w:id w:val="9003571"/>
                <w:lock w:val="sdtLocked"/>
              </w:sdtPr>
              <w:sdtContent>
                <w:tc>
                  <w:tcPr>
                    <w:tcW w:w="1454"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20,614,052.36</w:t>
                    </w:r>
                  </w:p>
                </w:tc>
              </w:sdtContent>
            </w:sdt>
            <w:sdt>
              <w:sdtPr>
                <w:rPr>
                  <w:rFonts w:hint="eastAsia"/>
                </w:rPr>
                <w:alias w:val="长期应付职工薪酬"/>
                <w:tag w:val="_GBC_73e1afaaf0884a02a1e12e7e4ec2e2e9"/>
                <w:id w:val="9003572"/>
                <w:lock w:val="sdtLocked"/>
              </w:sdtPr>
              <w:sdtContent>
                <w:tc>
                  <w:tcPr>
                    <w:tcW w:w="1527"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17,765,474.78</w:t>
                    </w:r>
                  </w:p>
                </w:tc>
              </w:sdtContent>
            </w:sdt>
          </w:tr>
        </w:tbl>
        <w:p w:rsidR="00C24777" w:rsidRDefault="00703070"/>
      </w:sdtContent>
    </w:sdt>
    <w:sdt>
      <w:sdtPr>
        <w:rPr>
          <w:rFonts w:ascii="宋体" w:hAnsi="宋体" w:cs="宋体" w:hint="eastAsia"/>
          <w:b w:val="0"/>
          <w:bCs w:val="0"/>
          <w:kern w:val="0"/>
          <w:szCs w:val="21"/>
        </w:rPr>
        <w:alias w:val="模块:设定受益计划变动情况"/>
        <w:tag w:val="_SEC_5a389db9711a4a889c729ab40da926ed"/>
        <w:id w:val="9003606"/>
        <w:lock w:val="sdtLocked"/>
        <w:placeholder>
          <w:docPart w:val="GBC22222222222222222222222222222"/>
        </w:placeholder>
      </w:sdtPr>
      <w:sdtEndPr>
        <w:rPr>
          <w:rFonts w:asciiTheme="minorEastAsia" w:eastAsiaTheme="minorEastAsia" w:hAnsiTheme="minorEastAsia"/>
        </w:rPr>
      </w:sdtEndPr>
      <w:sdtContent>
        <w:p w:rsidR="00C24777" w:rsidRDefault="00C24777" w:rsidP="002B4E99">
          <w:pPr>
            <w:pStyle w:val="4"/>
            <w:numPr>
              <w:ilvl w:val="0"/>
              <w:numId w:val="92"/>
            </w:numPr>
            <w:rPr>
              <w:szCs w:val="21"/>
            </w:rPr>
          </w:pPr>
          <w:r>
            <w:rPr>
              <w:rFonts w:hint="eastAsia"/>
              <w:szCs w:val="21"/>
            </w:rPr>
            <w:t>设定受益计划变动情况</w:t>
          </w:r>
        </w:p>
        <w:p w:rsidR="00C24777" w:rsidRDefault="00C24777">
          <w:pPr>
            <w:rPr>
              <w:szCs w:val="21"/>
            </w:rPr>
          </w:pPr>
          <w:r>
            <w:rPr>
              <w:rFonts w:hint="eastAsia"/>
              <w:szCs w:val="21"/>
            </w:rPr>
            <w:t>设定受益计划义务现值：</w:t>
          </w:r>
        </w:p>
        <w:sdt>
          <w:sdtPr>
            <w:alias w:val="是否适用：设定受益计划义务现值[双击切换]"/>
            <w:tag w:val="_GBC_898bbd8ee5bb4ad698965551469ae3fb"/>
            <w:id w:val="9003574"/>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设定受益计划义务现值"/>
              <w:tag w:val="_GBC_d87db3237cee4a5a822494fe218bb633"/>
              <w:id w:val="900357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设定受益计划义务现值"/>
              <w:tag w:val="_GBC_99e1a1c974464745933602a4864f5ee3"/>
              <w:id w:val="90035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2"/>
            <w:gridCol w:w="2785"/>
            <w:gridCol w:w="2782"/>
          </w:tblGrid>
          <w:tr w:rsidR="00C24777" w:rsidTr="00C24777">
            <w:tc>
              <w:tcPr>
                <w:tcW w:w="1924" w:type="pct"/>
                <w:tcBorders>
                  <w:left w:val="single" w:sz="6" w:space="0" w:color="auto"/>
                  <w:bottom w:val="single" w:sz="6" w:space="0" w:color="auto"/>
                  <w:right w:val="single" w:sz="6" w:space="0" w:color="auto"/>
                </w:tcBorders>
                <w:shd w:val="clear" w:color="auto" w:fill="auto"/>
                <w:vAlign w:val="center"/>
                <w:hideMark/>
              </w:tcPr>
              <w:p w:rsidR="00C24777" w:rsidRDefault="00C24777" w:rsidP="00C24777">
                <w:pPr>
                  <w:jc w:val="center"/>
                </w:pPr>
                <w:r>
                  <w:rPr>
                    <w:rFonts w:hint="eastAsia"/>
                  </w:rPr>
                  <w:t>项目</w:t>
                </w:r>
              </w:p>
            </w:tc>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C24777" w:rsidRDefault="00C24777" w:rsidP="00C24777">
                <w:pPr>
                  <w:jc w:val="center"/>
                </w:pPr>
                <w:r>
                  <w:rPr>
                    <w:rFonts w:hint="eastAsia"/>
                  </w:rPr>
                  <w:t>本期发生额</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C24777" w:rsidRDefault="00C24777" w:rsidP="00C24777">
                <w:pPr>
                  <w:jc w:val="center"/>
                </w:pPr>
                <w:r>
                  <w:rPr>
                    <w:rFonts w:hint="eastAsia"/>
                  </w:rPr>
                  <w:t>上期发生额</w:t>
                </w:r>
              </w:p>
            </w:tc>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r>
                  <w:rPr>
                    <w:rFonts w:hint="eastAsia"/>
                  </w:rPr>
                  <w:t>一、期初余额</w:t>
                </w:r>
              </w:p>
            </w:tc>
            <w:sdt>
              <w:sdtPr>
                <w:alias w:val="设定受益计划义务现值"/>
                <w:tag w:val="_GBC_9bd9d81d93ee4467975014e62ddc4b14"/>
                <w:id w:val="9003577"/>
                <w:lock w:val="sdtLocked"/>
              </w:sdt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rsidR="00C24777" w:rsidRDefault="00C24777" w:rsidP="00C24777">
                    <w:pPr>
                      <w:jc w:val="right"/>
                    </w:pPr>
                    <w:r>
                      <w:t>18,294,087.77</w:t>
                    </w:r>
                  </w:p>
                </w:tc>
              </w:sdtContent>
            </w:sdt>
            <w:sdt>
              <w:sdtPr>
                <w:alias w:val="设定受益计划义务现值"/>
                <w:tag w:val="_GBC_d94ef07a76f84a848a653df92df4bdec"/>
                <w:id w:val="9003578"/>
                <w:lock w:val="sdtLocked"/>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rsidR="00C24777" w:rsidRDefault="00C24777" w:rsidP="00C24777">
                    <w:pPr>
                      <w:jc w:val="right"/>
                    </w:pPr>
                    <w:r>
                      <w:t>17,510,188.86</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rPr>
                    <w:rFonts w:hint="eastAsia"/>
                  </w:rPr>
                  <w:t>二、计入当期损益的设定受益成本</w:t>
                </w:r>
              </w:p>
            </w:tc>
            <w:sdt>
              <w:sdtPr>
                <w:alias w:val="设定受益计划义务现值-计入当期损益的设定受益成本"/>
                <w:tag w:val="_GBC_abff3df1b27b46c1a800670824f8d8ab"/>
                <w:id w:val="9003579"/>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2,513,770.10</w:t>
                    </w:r>
                  </w:p>
                </w:tc>
              </w:sdtContent>
            </w:sdt>
            <w:sdt>
              <w:sdtPr>
                <w:alias w:val="设定受益计划义务现值-计入当期损益的设定受益成本"/>
                <w:tag w:val="_GBC_9ea732f7f58b45ffa932642f46457aab"/>
                <w:id w:val="9003580"/>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2,120,139.18</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t>1.</w:t>
                </w:r>
                <w:r>
                  <w:rPr>
                    <w:rFonts w:hint="eastAsia"/>
                  </w:rPr>
                  <w:t>当期服务成本</w:t>
                </w:r>
              </w:p>
            </w:tc>
            <w:sdt>
              <w:sdtPr>
                <w:alias w:val="设定受益计划义务现值-当期服务成本"/>
                <w:tag w:val="_GBC_1b605968f488480d94df5a78e07ff87b"/>
                <w:id w:val="9003581"/>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1,826,724.62</w:t>
                    </w:r>
                  </w:p>
                </w:tc>
              </w:sdtContent>
            </w:sdt>
            <w:sdt>
              <w:sdtPr>
                <w:alias w:val="设定受益计划义务现值-当期服务成本"/>
                <w:tag w:val="_GBC_fd526539ccea43538cc8328358e2179f"/>
                <w:id w:val="9003582"/>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1,989,105.16</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t>2.</w:t>
                </w:r>
                <w:r>
                  <w:rPr>
                    <w:rFonts w:hint="eastAsia"/>
                  </w:rPr>
                  <w:t>过去服务成本</w:t>
                </w:r>
              </w:p>
            </w:tc>
            <w:sdt>
              <w:sdtPr>
                <w:alias w:val="设定受益计划义务现值-过去服务成本"/>
                <w:tag w:val="_GBC_22bcb21bb2cc4492a637d23e877ab706"/>
                <w:id w:val="9003583"/>
                <w:lock w:val="sdtLocked"/>
                <w:showingPlcHdr/>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80EDD" w:rsidP="00C80EDD">
                    <w:pPr>
                      <w:jc w:val="right"/>
                    </w:pPr>
                    <w:r>
                      <w:t xml:space="preserve">     </w:t>
                    </w:r>
                  </w:p>
                </w:tc>
              </w:sdtContent>
            </w:sdt>
            <w:sdt>
              <w:sdtPr>
                <w:alias w:val="设定受益计划义务现值-过去服务成本"/>
                <w:tag w:val="_GBC_038f300bc347469daadd3ce579e32886"/>
                <w:id w:val="9003584"/>
                <w:lock w:val="sdtLocked"/>
                <w:showingPlcHdr/>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80EDD" w:rsidP="00C80EDD">
                    <w:pPr>
                      <w:jc w:val="right"/>
                    </w:pPr>
                    <w:r>
                      <w:t xml:space="preserve">     </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t>3.</w:t>
                </w:r>
                <w:r>
                  <w:rPr>
                    <w:rFonts w:hint="eastAsia"/>
                  </w:rPr>
                  <w:t>结算利得（损失以“－”表示）</w:t>
                </w:r>
              </w:p>
            </w:tc>
            <w:sdt>
              <w:sdtPr>
                <w:alias w:val="设定受益计划义务现值-结算利得"/>
                <w:tag w:val="_GBC_aa1fa515a3c6446a96ce085cee088e0a"/>
                <w:id w:val="9003585"/>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996775">
                    <w:pPr>
                      <w:jc w:val="right"/>
                    </w:pPr>
                    <w:r>
                      <w:t>425,563.27</w:t>
                    </w:r>
                  </w:p>
                </w:tc>
              </w:sdtContent>
            </w:sdt>
            <w:sdt>
              <w:sdtPr>
                <w:alias w:val="设定受益计划义务现值-结算利得"/>
                <w:tag w:val="_GBC_c39e4de4315743da94a927268f8a6cc4"/>
                <w:id w:val="9003586"/>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-84,300.00</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t>4</w:t>
                </w:r>
                <w:r>
                  <w:rPr>
                    <w:rFonts w:hint="eastAsia"/>
                  </w:rPr>
                  <w:t>、利息净额</w:t>
                </w:r>
              </w:p>
            </w:tc>
            <w:sdt>
              <w:sdtPr>
                <w:alias w:val="设定受益计划义务现值-利息净额"/>
                <w:tag w:val="_GBC_cfb098b98ccc47d989f5ff4bb4a61eba"/>
                <w:id w:val="9003587"/>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261,482.21</w:t>
                    </w:r>
                  </w:p>
                </w:tc>
              </w:sdtContent>
            </w:sdt>
            <w:sdt>
              <w:sdtPr>
                <w:alias w:val="设定受益计划义务现值-利息净额"/>
                <w:tag w:val="_GBC_b9dc9040e5d94a0d99b5ac555b9c198c"/>
                <w:id w:val="9003588"/>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215,334.02</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rPr>
                    <w:rFonts w:hint="eastAsia"/>
                  </w:rPr>
                  <w:t>三、计入其他综合收益的设定收益成本</w:t>
                </w:r>
              </w:p>
            </w:tc>
            <w:sdt>
              <w:sdtPr>
                <w:alias w:val="设定受益计划义务现值-计入其他综合收益的设定收益成本"/>
                <w:tag w:val="_GBC_a0f3119363da4878b0e181035350d51f"/>
                <w:id w:val="9003589"/>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B4BE9">
                    <w:pPr>
                      <w:jc w:val="right"/>
                    </w:pPr>
                    <w:r>
                      <w:t>2,694,881.72</w:t>
                    </w:r>
                  </w:p>
                </w:tc>
              </w:sdtContent>
            </w:sdt>
            <w:sdt>
              <w:sdtPr>
                <w:alias w:val="设定受益计划义务现值-计入其他综合收益的设定收益成本"/>
                <w:tag w:val="_GBC_8b22673fd95147e9aad1910f2c2ff949"/>
                <w:id w:val="9003590"/>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B4BE9">
                    <w:pPr>
                      <w:jc w:val="right"/>
                    </w:pPr>
                    <w:r>
                      <w:t>370,285.53</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t>1.</w:t>
                </w:r>
                <w:r>
                  <w:rPr>
                    <w:rFonts w:hint="eastAsia"/>
                  </w:rPr>
                  <w:t>精算利得（损失以“－”表示）</w:t>
                </w:r>
              </w:p>
            </w:tc>
            <w:sdt>
              <w:sdtPr>
                <w:alias w:val="设定受益计划义务现值-精算利得"/>
                <w:tag w:val="_GBC_d5631fdf63bb43f98ac8447851dbae21"/>
                <w:id w:val="9003591"/>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B4BE9">
                    <w:pPr>
                      <w:jc w:val="right"/>
                    </w:pPr>
                    <w:r>
                      <w:t>2,694,881.72</w:t>
                    </w:r>
                  </w:p>
                </w:tc>
              </w:sdtContent>
            </w:sdt>
            <w:sdt>
              <w:sdtPr>
                <w:alias w:val="设定受益计划义务现值-精算利得"/>
                <w:tag w:val="_GBC_50b9fe51800e4e368660a4c9d483813b"/>
                <w:id w:val="9003592"/>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B4BE9">
                    <w:pPr>
                      <w:jc w:val="right"/>
                    </w:pPr>
                    <w:r>
                      <w:t>370,285.53</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rPr>
                    <w:rFonts w:hint="eastAsia"/>
                  </w:rPr>
                  <w:t>四、其他变动</w:t>
                </w:r>
              </w:p>
            </w:tc>
            <w:sdt>
              <w:sdtPr>
                <w:alias w:val="设定受益计划义务现值-其他变动"/>
                <w:tag w:val="_GBC_0a05c24348e64ad18c0b9b03adbc839f"/>
                <w:id w:val="9003593"/>
                <w:lock w:val="sdtLocked"/>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B4BE9" w:rsidP="00C24777">
                    <w:pPr>
                      <w:jc w:val="right"/>
                    </w:pPr>
                    <w:r>
                      <w:rPr>
                        <w:rFonts w:hint="eastAsia"/>
                      </w:rPr>
                      <w:t>-</w:t>
                    </w:r>
                    <w:r w:rsidR="00C24777">
                      <w:t>1,930,932.80</w:t>
                    </w:r>
                  </w:p>
                </w:tc>
              </w:sdtContent>
            </w:sdt>
            <w:sdt>
              <w:sdtPr>
                <w:alias w:val="设定受益计划义务现值-其他变动"/>
                <w:tag w:val="_GBC_a47dace698cb469c9182630df08d3798"/>
                <w:id w:val="9003594"/>
                <w:lock w:val="sdtLocked"/>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B4BE9" w:rsidP="00C24777">
                    <w:pPr>
                      <w:jc w:val="right"/>
                    </w:pPr>
                    <w:r>
                      <w:rPr>
                        <w:rFonts w:hint="eastAsia"/>
                      </w:rPr>
                      <w:t>-</w:t>
                    </w:r>
                    <w:r w:rsidR="00C24777">
                      <w:t>1,706,525.80</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t>1.</w:t>
                </w:r>
                <w:r>
                  <w:rPr>
                    <w:rFonts w:hint="eastAsia"/>
                  </w:rPr>
                  <w:t>结算时支付的对价</w:t>
                </w:r>
              </w:p>
            </w:tc>
            <w:sdt>
              <w:sdtPr>
                <w:alias w:val="设定受益计划义务现值-结算时支付的对价"/>
                <w:tag w:val="_GBC_a8828f16b8554bb1ad0ea3df0744a0fb"/>
                <w:id w:val="9003595"/>
                <w:lock w:val="sdtLocked"/>
                <w:showingPlcHdr/>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80EDD" w:rsidP="00C80EDD">
                    <w:pPr>
                      <w:jc w:val="right"/>
                    </w:pPr>
                    <w:r>
                      <w:t xml:space="preserve">     </w:t>
                    </w:r>
                  </w:p>
                </w:tc>
              </w:sdtContent>
            </w:sdt>
            <w:sdt>
              <w:sdtPr>
                <w:alias w:val="设定受益计划义务现值-结算时支付的对价"/>
                <w:tag w:val="_GBC_fb82826f1cd948dabd523da41ef85840"/>
                <w:id w:val="9003596"/>
                <w:lock w:val="sdtLocked"/>
                <w:showingPlcHdr/>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80EDD" w:rsidP="00C80EDD">
                    <w:pPr>
                      <w:jc w:val="right"/>
                    </w:pPr>
                    <w:r>
                      <w:t xml:space="preserve">     </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t>2.</w:t>
                </w:r>
                <w:r>
                  <w:rPr>
                    <w:rFonts w:hint="eastAsia"/>
                  </w:rPr>
                  <w:t>已支付的福利</w:t>
                </w:r>
              </w:p>
            </w:tc>
            <w:sdt>
              <w:sdtPr>
                <w:alias w:val="设定受益计划义务现值-已支付的福利"/>
                <w:tag w:val="_GBC_e6af7e23bab743e8b0b27a1120397339"/>
                <w:id w:val="9003597"/>
                <w:lock w:val="sdtLocked"/>
              </w:sdtPr>
              <w:sdtEndPr>
                <w:rPr>
                  <w:rFonts w:hint="eastAsia"/>
                </w:rPr>
              </w:sdtEnd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B4BE9" w:rsidP="00C24777">
                    <w:pPr>
                      <w:jc w:val="right"/>
                    </w:pPr>
                    <w:r>
                      <w:rPr>
                        <w:rFonts w:hint="eastAsia"/>
                      </w:rPr>
                      <w:t>-</w:t>
                    </w:r>
                    <w:r w:rsidR="00C24777">
                      <w:t>1,930,932.80</w:t>
                    </w:r>
                  </w:p>
                </w:tc>
              </w:sdtContent>
            </w:sdt>
            <w:sdt>
              <w:sdtPr>
                <w:alias w:val="设定受益计划义务现值-已支付的福利"/>
                <w:tag w:val="_GBC_5ca0cfa6fa3c4060a82104b1dad9ee21"/>
                <w:id w:val="9003598"/>
                <w:lock w:val="sdtLocked"/>
              </w:sdtPr>
              <w:sdtEndPr>
                <w:rPr>
                  <w:rFonts w:hint="eastAsia"/>
                </w:rPr>
              </w:sdtEnd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B4BE9" w:rsidP="00C24777">
                    <w:pPr>
                      <w:jc w:val="right"/>
                    </w:pPr>
                    <w:r>
                      <w:rPr>
                        <w:rFonts w:hint="eastAsia"/>
                      </w:rPr>
                      <w:t>-</w:t>
                    </w:r>
                    <w:r w:rsidR="00C24777">
                      <w:t>1,706,525.80</w:t>
                    </w:r>
                  </w:p>
                </w:tc>
              </w:sdtContent>
            </w:sdt>
          </w:tr>
          <w:tr w:rsidR="00C24777" w:rsidTr="00C24777">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C24777" w:rsidRDefault="00C24777" w:rsidP="00C24777">
                <w:r>
                  <w:rPr>
                    <w:rFonts w:hint="eastAsia"/>
                  </w:rPr>
                  <w:t>五、期末余额</w:t>
                </w:r>
              </w:p>
            </w:tc>
            <w:sdt>
              <w:sdtPr>
                <w:alias w:val="设定受益计划义务现值"/>
                <w:tag w:val="_GBC_b4cf18e5858b4351a0ba24d1c4712788"/>
                <w:id w:val="9003599"/>
                <w:lock w:val="sdtLocked"/>
              </w:sdtPr>
              <w:sdtContent>
                <w:tc>
                  <w:tcPr>
                    <w:tcW w:w="1539"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21,571,806.79</w:t>
                    </w:r>
                  </w:p>
                </w:tc>
              </w:sdtContent>
            </w:sdt>
            <w:sdt>
              <w:sdtPr>
                <w:alias w:val="设定受益计划义务现值"/>
                <w:tag w:val="_GBC_26bd0e685a6d467eafab4416820147ed"/>
                <w:id w:val="9003600"/>
                <w:lock w:val="sdtLocked"/>
              </w:sdtPr>
              <w:sdtContent>
                <w:tc>
                  <w:tcPr>
                    <w:tcW w:w="1537" w:type="pct"/>
                    <w:tcBorders>
                      <w:top w:val="single" w:sz="4" w:space="0" w:color="auto"/>
                      <w:left w:val="single" w:sz="6" w:space="0" w:color="auto"/>
                      <w:bottom w:val="single" w:sz="4" w:space="0" w:color="auto"/>
                      <w:right w:val="single" w:sz="4" w:space="0" w:color="auto"/>
                    </w:tcBorders>
                    <w:shd w:val="clear" w:color="auto" w:fill="auto"/>
                  </w:tcPr>
                  <w:p w:rsidR="00C24777" w:rsidRDefault="00C24777" w:rsidP="00C24777">
                    <w:pPr>
                      <w:jc w:val="right"/>
                    </w:pPr>
                    <w:r>
                      <w:t>18,294,087.77</w:t>
                    </w:r>
                  </w:p>
                </w:tc>
              </w:sdtContent>
            </w:sdt>
          </w:tr>
        </w:tbl>
        <w:p w:rsidR="00C24777" w:rsidRDefault="00C24777"/>
        <w:p w:rsidR="00C24777" w:rsidRDefault="00C24777">
          <w:pPr>
            <w:rPr>
              <w:szCs w:val="21"/>
            </w:rPr>
          </w:pPr>
          <w:r>
            <w:rPr>
              <w:rFonts w:hint="eastAsia"/>
              <w:szCs w:val="21"/>
            </w:rPr>
            <w:t>计划资产：</w:t>
          </w:r>
        </w:p>
        <w:p w:rsidR="00C24777" w:rsidRDefault="00703070" w:rsidP="00C24777">
          <w:sdt>
            <w:sdtPr>
              <w:rPr>
                <w:rFonts w:hint="eastAsia"/>
              </w:rPr>
              <w:alias w:val="是否适用：设定受益计划变动情况_计划资产[双击切换]"/>
              <w:tag w:val="_GBC_da74e4a7bfc84e888afc38ffa6096a31"/>
              <w:id w:val="9003601"/>
              <w:lock w:val="sdtLocked"/>
              <w:placeholder>
                <w:docPart w:val="GBC22222222222222222222222222222"/>
              </w:placeholder>
            </w:sdtPr>
            <w:sdtContent>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sdtContent>
          </w:sdt>
        </w:p>
        <w:p w:rsidR="00C24777" w:rsidRDefault="00C24777">
          <w:r>
            <w:rPr>
              <w:rFonts w:hint="eastAsia"/>
            </w:rPr>
            <w:t>设定受益计划净负债（净资产）</w:t>
          </w:r>
        </w:p>
        <w:sdt>
          <w:sdtPr>
            <w:alias w:val="是否适用：设定受益计划变动情况_设定受益计划净负债[双击切换]"/>
            <w:tag w:val="_GBC_4ef7ea9e6dc7431c9365dcd01da99b90"/>
            <w:id w:val="9003602"/>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4c44a3ab962f4a27836276afcc8a7570"/>
            <w:id w:val="9003603"/>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rPr>
              <w:szCs w:val="21"/>
            </w:rPr>
          </w:pPr>
        </w:p>
        <w:p w:rsidR="00C24777" w:rsidRDefault="00C24777">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24dfbea0996e4d8cbbe60d6820df50a2"/>
            <w:id w:val="9003604"/>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设定受益计划重大精算假设及敏感性分析结果说明"/>
            <w:tag w:val="_GBC_9c923d91b13f47b798cfd40efd61959a"/>
            <w:id w:val="9003605"/>
            <w:lock w:val="sdtLocked"/>
            <w:placeholder>
              <w:docPart w:val="GBC22222222222222222222222222222"/>
            </w:placeholder>
          </w:sdtPr>
          <w:sdtEndPr>
            <w:rPr>
              <w:rFonts w:asciiTheme="minorEastAsia" w:eastAsiaTheme="minorEastAsia" w:hAnsiTheme="minorEastAsia"/>
            </w:rPr>
          </w:sdtEndPr>
          <w:sdtContent>
            <w:p w:rsidR="00C24777" w:rsidRPr="00FA3C5D" w:rsidRDefault="00C24777" w:rsidP="00FA3C5D">
              <w:pPr>
                <w:snapToGrid w:val="0"/>
                <w:outlineLvl w:val="2"/>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（1）精算假设</w:t>
              </w:r>
            </w:p>
            <w:tbl>
              <w:tblPr>
                <w:tblStyle w:val="g1"/>
                <w:tblW w:w="9070" w:type="dxa"/>
                <w:jc w:val="center"/>
                <w:tblBorders>
                  <w:top w:val="single" w:sz="8" w:space="0" w:color="auto"/>
                  <w:bottom w:val="single" w:sz="8" w:space="0" w:color="auto"/>
                </w:tblBorders>
                <w:tblCellMar>
                  <w:left w:w="0" w:type="dxa"/>
                </w:tblCellMar>
                <w:tblLook w:val="01E0"/>
              </w:tblPr>
              <w:tblGrid>
                <w:gridCol w:w="3012"/>
                <w:gridCol w:w="3029"/>
                <w:gridCol w:w="3029"/>
              </w:tblGrid>
              <w:tr w:rsidR="00C24777" w:rsidRPr="00FA3C5D" w:rsidTr="00C24777">
                <w:trPr>
                  <w:trHeight w:val="397"/>
                  <w:jc w:val="center"/>
                </w:trPr>
                <w:tc>
                  <w:tcPr>
                    <w:tcW w:w="166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C24777" w:rsidRPr="00FA3C5D" w:rsidRDefault="00C24777" w:rsidP="00C24777">
                    <w:pPr>
                      <w:rPr>
                        <w:rFonts w:asciiTheme="minorEastAsia" w:eastAsiaTheme="minorEastAsia" w:hAnsiTheme="minorEastAsia"/>
                        <w:b/>
                        <w:szCs w:val="21"/>
                      </w:rPr>
                    </w:pPr>
                    <w:r w:rsidRPr="00FA3C5D">
                      <w:rPr>
                        <w:rFonts w:asciiTheme="minorEastAsia" w:eastAsiaTheme="minorEastAsia" w:hAnsiTheme="minorEastAsia" w:hint="eastAsia"/>
                        <w:b/>
                        <w:szCs w:val="21"/>
                      </w:rPr>
                      <w:t>项  目</w:t>
                    </w:r>
                  </w:p>
                </w:tc>
                <w:tc>
                  <w:tcPr>
                    <w:tcW w:w="167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b/>
                        <w:bCs/>
                        <w:szCs w:val="21"/>
                      </w:rPr>
                    </w:pPr>
                    <w:r w:rsidRPr="00FA3C5D">
                      <w:rPr>
                        <w:rFonts w:asciiTheme="minorEastAsia" w:eastAsiaTheme="minorEastAsia" w:hAnsiTheme="minorEastAsia" w:hint="eastAsia"/>
                        <w:b/>
                        <w:bCs/>
                        <w:szCs w:val="21"/>
                      </w:rPr>
                      <w:t>期末数</w:t>
                    </w:r>
                  </w:p>
                </w:tc>
                <w:tc>
                  <w:tcPr>
                    <w:tcW w:w="1670" w:type="pct"/>
                    <w:tcBorders>
                      <w:top w:val="single" w:sz="8" w:space="0" w:color="auto"/>
                      <w:bottom w:val="single" w:sz="4" w:space="0" w:color="auto"/>
                    </w:tcBorders>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b/>
                        <w:bCs/>
                        <w:szCs w:val="21"/>
                      </w:rPr>
                    </w:pPr>
                    <w:r w:rsidRPr="00FA3C5D">
                      <w:rPr>
                        <w:rFonts w:asciiTheme="minorEastAsia" w:eastAsiaTheme="minorEastAsia" w:hAnsiTheme="minorEastAsia" w:hint="eastAsia"/>
                        <w:b/>
                        <w:bCs/>
                        <w:szCs w:val="21"/>
                      </w:rPr>
                      <w:t>期初数</w:t>
                    </w:r>
                  </w:p>
                </w:tc>
              </w:tr>
              <w:tr w:rsidR="00C24777" w:rsidRPr="00FA3C5D" w:rsidTr="00C24777">
                <w:trPr>
                  <w:trHeight w:val="397"/>
                  <w:jc w:val="center"/>
                </w:trPr>
                <w:tc>
                  <w:tcPr>
                    <w:tcW w:w="1660" w:type="pct"/>
                    <w:tcBorders>
                      <w:top w:val="single" w:sz="4" w:space="0" w:color="auto"/>
                    </w:tcBorders>
                    <w:shd w:val="clear" w:color="auto" w:fill="auto"/>
                    <w:tcMar>
                      <w:top w:w="15" w:type="dxa"/>
                      <w:left w:w="108" w:type="dxa"/>
                      <w:bottom w:w="0" w:type="dxa"/>
                      <w:right w:w="108" w:type="dxa"/>
                    </w:tcMar>
                    <w:vAlign w:val="center"/>
                    <w:hideMark/>
                  </w:tcPr>
                  <w:p w:rsidR="00C24777" w:rsidRPr="00FA3C5D" w:rsidRDefault="00C24777" w:rsidP="00C24777">
                    <w:pPr>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折现率</w:t>
                    </w:r>
                  </w:p>
                </w:tc>
                <w:tc>
                  <w:tcPr>
                    <w:tcW w:w="1670" w:type="pct"/>
                    <w:tcBorders>
                      <w:top w:val="single" w:sz="4" w:space="0" w:color="auto"/>
                    </w:tcBorders>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2.93%</w:t>
                    </w:r>
                  </w:p>
                </w:tc>
                <w:tc>
                  <w:tcPr>
                    <w:tcW w:w="1670" w:type="pct"/>
                    <w:tcBorders>
                      <w:top w:val="single" w:sz="4" w:space="0" w:color="auto"/>
                    </w:tcBorders>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szCs w:val="21"/>
                      </w:rPr>
                      <w:t>3.</w:t>
                    </w:r>
                    <w:r w:rsidRPr="00FA3C5D">
                      <w:rPr>
                        <w:rFonts w:asciiTheme="minorEastAsia" w:eastAsiaTheme="minorEastAsia" w:hAnsiTheme="minorEastAsia" w:hint="eastAsia"/>
                        <w:szCs w:val="21"/>
                      </w:rPr>
                      <w:t>77%</w:t>
                    </w:r>
                  </w:p>
                </w:tc>
              </w:tr>
              <w:tr w:rsidR="00C24777" w:rsidRPr="00FA3C5D" w:rsidTr="00C24777">
                <w:trPr>
                  <w:trHeight w:val="397"/>
                  <w:jc w:val="center"/>
                </w:trPr>
                <w:tc>
                  <w:tcPr>
                    <w:tcW w:w="1660" w:type="pct"/>
                    <w:shd w:val="clear" w:color="auto" w:fill="auto"/>
                    <w:tcMar>
                      <w:top w:w="15" w:type="dxa"/>
                      <w:left w:w="108" w:type="dxa"/>
                      <w:bottom w:w="0" w:type="dxa"/>
                      <w:right w:w="108" w:type="dxa"/>
                    </w:tcMar>
                    <w:vAlign w:val="center"/>
                    <w:hideMark/>
                  </w:tcPr>
                  <w:p w:rsidR="00C24777" w:rsidRPr="00FA3C5D" w:rsidRDefault="00C24777" w:rsidP="00C24777">
                    <w:pPr>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lastRenderedPageBreak/>
                      <w:t>死亡率</w:t>
                    </w:r>
                  </w:p>
                </w:tc>
                <w:tc>
                  <w:tcPr>
                    <w:tcW w:w="1670" w:type="pct"/>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bCs/>
                        <w:szCs w:val="21"/>
                      </w:rPr>
                      <w:t>0.11%</w:t>
                    </w:r>
                  </w:p>
                </w:tc>
                <w:tc>
                  <w:tcPr>
                    <w:tcW w:w="1670" w:type="pct"/>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bCs/>
                        <w:szCs w:val="21"/>
                      </w:rPr>
                      <w:t>0.11%</w:t>
                    </w:r>
                  </w:p>
                </w:tc>
              </w:tr>
              <w:tr w:rsidR="00C24777" w:rsidRPr="00FA3C5D" w:rsidTr="00C24777">
                <w:trPr>
                  <w:trHeight w:val="397"/>
                  <w:jc w:val="center"/>
                </w:trPr>
                <w:tc>
                  <w:tcPr>
                    <w:tcW w:w="1660" w:type="pct"/>
                    <w:shd w:val="clear" w:color="auto" w:fill="auto"/>
                    <w:tcMar>
                      <w:top w:w="15" w:type="dxa"/>
                      <w:left w:w="108" w:type="dxa"/>
                      <w:bottom w:w="0" w:type="dxa"/>
                      <w:right w:w="108" w:type="dxa"/>
                    </w:tcMar>
                    <w:vAlign w:val="center"/>
                    <w:hideMark/>
                  </w:tcPr>
                  <w:p w:rsidR="00C24777" w:rsidRPr="00FA3C5D" w:rsidRDefault="00C24777" w:rsidP="00C24777">
                    <w:pPr>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预计平均寿命</w:t>
                    </w:r>
                  </w:p>
                </w:tc>
                <w:tc>
                  <w:tcPr>
                    <w:tcW w:w="1670" w:type="pct"/>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76岁</w:t>
                    </w:r>
                  </w:p>
                </w:tc>
                <w:tc>
                  <w:tcPr>
                    <w:tcW w:w="1670" w:type="pct"/>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76岁</w:t>
                    </w:r>
                  </w:p>
                </w:tc>
              </w:tr>
              <w:tr w:rsidR="00C24777" w:rsidRPr="00FA3C5D" w:rsidTr="00C24777">
                <w:trPr>
                  <w:trHeight w:val="397"/>
                  <w:jc w:val="center"/>
                </w:trPr>
                <w:tc>
                  <w:tcPr>
                    <w:tcW w:w="1660" w:type="pct"/>
                    <w:shd w:val="clear" w:color="auto" w:fill="auto"/>
                    <w:tcMar>
                      <w:top w:w="15" w:type="dxa"/>
                      <w:left w:w="108" w:type="dxa"/>
                      <w:bottom w:w="0" w:type="dxa"/>
                      <w:right w:w="108" w:type="dxa"/>
                    </w:tcMar>
                    <w:vAlign w:val="center"/>
                    <w:hideMark/>
                  </w:tcPr>
                  <w:p w:rsidR="00C24777" w:rsidRPr="00FA3C5D" w:rsidRDefault="00C24777" w:rsidP="00C24777">
                    <w:pPr>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职工的离职率</w:t>
                    </w:r>
                  </w:p>
                </w:tc>
                <w:tc>
                  <w:tcPr>
                    <w:tcW w:w="1670" w:type="pct"/>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bCs/>
                        <w:szCs w:val="21"/>
                      </w:rPr>
                      <w:t>5.58%</w:t>
                    </w:r>
                  </w:p>
                </w:tc>
                <w:tc>
                  <w:tcPr>
                    <w:tcW w:w="1670" w:type="pct"/>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bCs/>
                        <w:szCs w:val="21"/>
                      </w:rPr>
                      <w:t>5.85%</w:t>
                    </w:r>
                  </w:p>
                </w:tc>
              </w:tr>
              <w:tr w:rsidR="00C24777" w:rsidRPr="00FA3C5D" w:rsidTr="00C24777">
                <w:trPr>
                  <w:trHeight w:val="397"/>
                  <w:jc w:val="center"/>
                </w:trPr>
                <w:tc>
                  <w:tcPr>
                    <w:tcW w:w="1660" w:type="pct"/>
                    <w:shd w:val="clear" w:color="auto" w:fill="auto"/>
                    <w:tcMar>
                      <w:top w:w="15" w:type="dxa"/>
                      <w:left w:w="108" w:type="dxa"/>
                      <w:bottom w:w="0" w:type="dxa"/>
                      <w:right w:w="108" w:type="dxa"/>
                    </w:tcMar>
                    <w:vAlign w:val="center"/>
                    <w:hideMark/>
                  </w:tcPr>
                  <w:p w:rsidR="00C24777" w:rsidRPr="00FA3C5D" w:rsidRDefault="00C24777" w:rsidP="00C24777">
                    <w:pPr>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薪酬的预期增长率</w:t>
                    </w:r>
                  </w:p>
                </w:tc>
                <w:tc>
                  <w:tcPr>
                    <w:tcW w:w="1670" w:type="pct"/>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bCs/>
                        <w:szCs w:val="21"/>
                      </w:rPr>
                      <w:t>0%</w:t>
                    </w:r>
                  </w:p>
                </w:tc>
                <w:tc>
                  <w:tcPr>
                    <w:tcW w:w="1670" w:type="pct"/>
                    <w:shd w:val="clear" w:color="auto" w:fill="auto"/>
                    <w:tcMar>
                      <w:top w:w="15" w:type="dxa"/>
                      <w:left w:w="108" w:type="dxa"/>
                      <w:bottom w:w="0" w:type="dxa"/>
                      <w:right w:w="108" w:type="dxa"/>
                    </w:tcMar>
                    <w:vAlign w:val="center"/>
                    <w:hideMark/>
                  </w:tcPr>
                  <w:p w:rsidR="00C24777" w:rsidRPr="00FA3C5D" w:rsidRDefault="00C24777" w:rsidP="00C24777">
                    <w:pPr>
                      <w:jc w:val="right"/>
                      <w:rPr>
                        <w:rFonts w:asciiTheme="minorEastAsia" w:eastAsiaTheme="minorEastAsia" w:hAnsiTheme="minorEastAsia" w:cs="Arial"/>
                        <w:bCs/>
                        <w:szCs w:val="21"/>
                      </w:rPr>
                    </w:pPr>
                    <w:r w:rsidRPr="00FA3C5D">
                      <w:rPr>
                        <w:rFonts w:asciiTheme="minorEastAsia" w:eastAsiaTheme="minorEastAsia" w:hAnsiTheme="minorEastAsia" w:cs="Arial"/>
                        <w:bCs/>
                        <w:szCs w:val="21"/>
                      </w:rPr>
                      <w:t>0%</w:t>
                    </w:r>
                  </w:p>
                </w:tc>
              </w:tr>
            </w:tbl>
            <w:p w:rsidR="00C24777" w:rsidRDefault="00C24777" w:rsidP="00F27489">
              <w:pPr>
                <w:snapToGrid w:val="0"/>
                <w:spacing w:beforeLines="50" w:afterLines="90"/>
                <w:ind w:leftChars="-2" w:left="-4" w:firstLineChars="1" w:firstLine="2"/>
                <w:outlineLvl w:val="2"/>
                <w:rPr>
                  <w:rFonts w:asciiTheme="minorEastAsia" w:eastAsiaTheme="minorEastAsia" w:hAnsiTheme="minorEastAsia" w:cs="Arial"/>
                  <w:bCs/>
                  <w:szCs w:val="21"/>
                </w:rPr>
              </w:pPr>
              <w:r w:rsidRPr="00FA3C5D">
                <w:rPr>
                  <w:rFonts w:asciiTheme="minorEastAsia" w:eastAsiaTheme="minorEastAsia" w:hAnsiTheme="minorEastAsia" w:cs="Arial" w:hint="eastAsia"/>
                  <w:bCs/>
                  <w:szCs w:val="21"/>
                </w:rPr>
                <w:t>（2）敏感性分析</w:t>
              </w:r>
            </w:p>
            <w:p w:rsidR="003A0D25" w:rsidRPr="00FA3C5D" w:rsidRDefault="003A0D25" w:rsidP="003A0D25">
              <w:pPr>
                <w:snapToGrid w:val="0"/>
                <w:jc w:val="right"/>
                <w:outlineLvl w:val="2"/>
                <w:rPr>
                  <w:rFonts w:asciiTheme="minorEastAsia" w:eastAsiaTheme="minorEastAsia" w:hAnsiTheme="minorEastAsia" w:cs="Arial"/>
                  <w:bCs/>
                  <w:szCs w:val="21"/>
                </w:rPr>
              </w:pPr>
              <w:r>
                <w:rPr>
                  <w:rFonts w:asciiTheme="minorEastAsia" w:eastAsiaTheme="minorEastAsia" w:hAnsiTheme="minorEastAsia" w:hint="eastAsia"/>
                  <w:szCs w:val="21"/>
                </w:rPr>
                <w:t>单位：元  币种：人民币</w:t>
              </w:r>
            </w:p>
            <w:tbl>
              <w:tblPr>
                <w:tblStyle w:val="g1"/>
                <w:tblW w:w="9070" w:type="dxa"/>
                <w:jc w:val="center"/>
                <w:tblBorders>
                  <w:top w:val="single" w:sz="8" w:space="0" w:color="auto"/>
                  <w:bottom w:val="single" w:sz="8" w:space="0" w:color="auto"/>
                </w:tblBorders>
                <w:tblCellMar>
                  <w:left w:w="0" w:type="dxa"/>
                </w:tblCellMar>
                <w:tblLook w:val="04A0"/>
              </w:tblPr>
              <w:tblGrid>
                <w:gridCol w:w="2028"/>
                <w:gridCol w:w="1916"/>
                <w:gridCol w:w="2868"/>
                <w:gridCol w:w="2258"/>
              </w:tblGrid>
              <w:tr w:rsidR="00C24777" w:rsidRPr="00FA3C5D" w:rsidTr="00C24777">
                <w:trPr>
                  <w:trHeight w:val="397"/>
                  <w:jc w:val="center"/>
                </w:trPr>
                <w:tc>
                  <w:tcPr>
                    <w:tcW w:w="1118" w:type="pct"/>
                    <w:vMerge w:val="restart"/>
                    <w:tcBorders>
                      <w:top w:val="single" w:sz="8" w:space="0" w:color="auto"/>
                      <w:bottom w:val="nil"/>
                    </w:tcBorders>
                    <w:shd w:val="clear" w:color="auto" w:fill="auto"/>
                    <w:noWrap/>
                    <w:vAlign w:val="center"/>
                    <w:hideMark/>
                  </w:tcPr>
                  <w:p w:rsidR="00C24777" w:rsidRPr="00FA3C5D" w:rsidRDefault="00C24777" w:rsidP="00C24777">
                    <w:pPr>
                      <w:rPr>
                        <w:rFonts w:asciiTheme="minorEastAsia" w:eastAsiaTheme="minorEastAsia" w:hAnsiTheme="minorEastAsia"/>
                        <w:b/>
                        <w:szCs w:val="21"/>
                      </w:rPr>
                    </w:pPr>
                    <w:r w:rsidRPr="00FA3C5D">
                      <w:rPr>
                        <w:rFonts w:asciiTheme="minorEastAsia" w:eastAsiaTheme="minorEastAsia" w:hAnsiTheme="minorEastAsia" w:hint="eastAsia"/>
                        <w:b/>
                        <w:szCs w:val="21"/>
                      </w:rPr>
                      <w:t>项  目</w:t>
                    </w:r>
                  </w:p>
                </w:tc>
                <w:tc>
                  <w:tcPr>
                    <w:tcW w:w="1056" w:type="pct"/>
                    <w:vMerge w:val="restart"/>
                    <w:tcBorders>
                      <w:top w:val="single" w:sz="8" w:space="0" w:color="auto"/>
                      <w:bottom w:val="nil"/>
                    </w:tcBorders>
                    <w:shd w:val="clear" w:color="auto" w:fill="auto"/>
                    <w:noWrap/>
                    <w:vAlign w:val="center"/>
                    <w:hideMark/>
                  </w:tcPr>
                  <w:p w:rsidR="00C24777" w:rsidRPr="00FA3C5D" w:rsidRDefault="00C24777" w:rsidP="00C24777">
                    <w:pPr>
                      <w:jc w:val="right"/>
                      <w:rPr>
                        <w:rFonts w:asciiTheme="minorEastAsia" w:eastAsiaTheme="minorEastAsia" w:hAnsiTheme="minorEastAsia"/>
                        <w:b/>
                        <w:bCs/>
                        <w:szCs w:val="21"/>
                      </w:rPr>
                    </w:pPr>
                    <w:r w:rsidRPr="00FA3C5D">
                      <w:rPr>
                        <w:rFonts w:asciiTheme="minorEastAsia" w:eastAsiaTheme="minorEastAsia" w:hAnsiTheme="minorEastAsia"/>
                        <w:b/>
                        <w:bCs/>
                        <w:szCs w:val="21"/>
                      </w:rPr>
                      <w:t xml:space="preserve"> 假设的变动幅度</w:t>
                    </w:r>
                  </w:p>
                </w:tc>
                <w:tc>
                  <w:tcPr>
                    <w:tcW w:w="2826" w:type="pct"/>
                    <w:gridSpan w:val="2"/>
                    <w:tcBorders>
                      <w:top w:val="single" w:sz="8" w:space="0" w:color="auto"/>
                      <w:bottom w:val="nil"/>
                    </w:tcBorders>
                    <w:shd w:val="clear" w:color="auto" w:fill="auto"/>
                    <w:noWrap/>
                    <w:vAlign w:val="center"/>
                    <w:hideMark/>
                  </w:tcPr>
                  <w:p w:rsidR="00C24777" w:rsidRPr="00FA3C5D" w:rsidRDefault="00C24777" w:rsidP="00C24777">
                    <w:pPr>
                      <w:ind w:right="240"/>
                      <w:jc w:val="right"/>
                      <w:rPr>
                        <w:rFonts w:asciiTheme="minorEastAsia" w:eastAsiaTheme="minorEastAsia" w:hAnsiTheme="minorEastAsia"/>
                        <w:b/>
                        <w:bCs/>
                        <w:szCs w:val="21"/>
                      </w:rPr>
                    </w:pPr>
                    <w:r w:rsidRPr="00FA3C5D">
                      <w:rPr>
                        <w:rFonts w:asciiTheme="minorEastAsia" w:eastAsiaTheme="minorEastAsia" w:hAnsiTheme="minorEastAsia" w:hint="eastAsia"/>
                        <w:b/>
                        <w:bCs/>
                        <w:szCs w:val="21"/>
                      </w:rPr>
                      <w:t>对设定受益义务现值的影响</w:t>
                    </w:r>
                  </w:p>
                </w:tc>
              </w:tr>
              <w:tr w:rsidR="00C24777" w:rsidRPr="00FA3C5D" w:rsidTr="00C24777">
                <w:trPr>
                  <w:trHeight w:val="397"/>
                  <w:jc w:val="center"/>
                </w:trPr>
                <w:tc>
                  <w:tcPr>
                    <w:tcW w:w="1118" w:type="pct"/>
                    <w:vMerge/>
                    <w:tcBorders>
                      <w:top w:val="nil"/>
                      <w:bottom w:val="single" w:sz="4" w:space="0" w:color="auto"/>
                    </w:tcBorders>
                    <w:shd w:val="clear" w:color="auto" w:fill="auto"/>
                    <w:vAlign w:val="center"/>
                    <w:hideMark/>
                  </w:tcPr>
                  <w:p w:rsidR="00C24777" w:rsidRPr="00FA3C5D" w:rsidRDefault="00C24777" w:rsidP="00C24777">
                    <w:pPr>
                      <w:rPr>
                        <w:rFonts w:asciiTheme="minorEastAsia" w:eastAsiaTheme="minorEastAsia" w:hAnsiTheme="minorEastAsia"/>
                        <w:b/>
                        <w:bCs/>
                        <w:szCs w:val="21"/>
                      </w:rPr>
                    </w:pPr>
                  </w:p>
                </w:tc>
                <w:tc>
                  <w:tcPr>
                    <w:tcW w:w="1056" w:type="pct"/>
                    <w:vMerge/>
                    <w:tcBorders>
                      <w:top w:val="nil"/>
                      <w:bottom w:val="single" w:sz="4" w:space="0" w:color="auto"/>
                    </w:tcBorders>
                    <w:shd w:val="clear" w:color="auto" w:fill="auto"/>
                    <w:vAlign w:val="center"/>
                    <w:hideMark/>
                  </w:tcPr>
                  <w:p w:rsidR="00C24777" w:rsidRPr="00FA3C5D" w:rsidRDefault="00C24777" w:rsidP="00C24777">
                    <w:pPr>
                      <w:jc w:val="right"/>
                      <w:rPr>
                        <w:rFonts w:asciiTheme="minorEastAsia" w:eastAsiaTheme="minorEastAsia" w:hAnsiTheme="minorEastAsia"/>
                        <w:b/>
                        <w:bCs/>
                        <w:szCs w:val="21"/>
                      </w:rPr>
                    </w:pPr>
                  </w:p>
                </w:tc>
                <w:tc>
                  <w:tcPr>
                    <w:tcW w:w="1581" w:type="pct"/>
                    <w:tcBorders>
                      <w:top w:val="nil"/>
                      <w:bottom w:val="single" w:sz="4" w:space="0" w:color="auto"/>
                    </w:tcBorders>
                    <w:shd w:val="clear" w:color="auto" w:fill="auto"/>
                    <w:noWrap/>
                    <w:vAlign w:val="center"/>
                    <w:hideMark/>
                  </w:tcPr>
                  <w:p w:rsidR="00C24777" w:rsidRPr="00FA3C5D" w:rsidRDefault="00C24777" w:rsidP="00C24777">
                    <w:pPr>
                      <w:jc w:val="right"/>
                      <w:rPr>
                        <w:rFonts w:asciiTheme="minorEastAsia" w:eastAsiaTheme="minorEastAsia" w:hAnsiTheme="minorEastAsia"/>
                        <w:b/>
                        <w:bCs/>
                        <w:szCs w:val="21"/>
                      </w:rPr>
                    </w:pPr>
                    <w:r w:rsidRPr="00FA3C5D">
                      <w:rPr>
                        <w:rFonts w:asciiTheme="minorEastAsia" w:eastAsiaTheme="minorEastAsia" w:hAnsiTheme="minorEastAsia"/>
                        <w:b/>
                        <w:bCs/>
                        <w:szCs w:val="21"/>
                      </w:rPr>
                      <w:t xml:space="preserve"> </w:t>
                    </w:r>
                    <w:r w:rsidRPr="00FA3C5D">
                      <w:rPr>
                        <w:rFonts w:asciiTheme="minorEastAsia" w:eastAsiaTheme="minorEastAsia" w:hAnsiTheme="minorEastAsia" w:hint="eastAsia"/>
                        <w:b/>
                        <w:bCs/>
                        <w:szCs w:val="21"/>
                      </w:rPr>
                      <w:t>计划负债</w:t>
                    </w:r>
                    <w:r w:rsidRPr="00FA3C5D">
                      <w:rPr>
                        <w:rFonts w:asciiTheme="minorEastAsia" w:eastAsiaTheme="minorEastAsia" w:hAnsiTheme="minorEastAsia"/>
                        <w:b/>
                        <w:bCs/>
                        <w:szCs w:val="21"/>
                      </w:rPr>
                      <w:t>增加</w:t>
                    </w:r>
                  </w:p>
                </w:tc>
                <w:tc>
                  <w:tcPr>
                    <w:tcW w:w="1245" w:type="pct"/>
                    <w:tcBorders>
                      <w:top w:val="nil"/>
                      <w:bottom w:val="single" w:sz="4" w:space="0" w:color="auto"/>
                    </w:tcBorders>
                    <w:shd w:val="clear" w:color="auto" w:fill="auto"/>
                    <w:noWrap/>
                    <w:vAlign w:val="center"/>
                    <w:hideMark/>
                  </w:tcPr>
                  <w:p w:rsidR="00C24777" w:rsidRPr="00FA3C5D" w:rsidRDefault="00C24777" w:rsidP="00C24777">
                    <w:pPr>
                      <w:jc w:val="right"/>
                      <w:rPr>
                        <w:rFonts w:asciiTheme="minorEastAsia" w:eastAsiaTheme="minorEastAsia" w:hAnsiTheme="minorEastAsia"/>
                        <w:b/>
                        <w:bCs/>
                        <w:szCs w:val="21"/>
                      </w:rPr>
                    </w:pPr>
                    <w:r w:rsidRPr="00FA3C5D">
                      <w:rPr>
                        <w:rFonts w:asciiTheme="minorEastAsia" w:eastAsiaTheme="minorEastAsia" w:hAnsiTheme="minorEastAsia" w:hint="eastAsia"/>
                        <w:b/>
                        <w:bCs/>
                        <w:szCs w:val="21"/>
                      </w:rPr>
                      <w:t>计划负债</w:t>
                    </w:r>
                    <w:r w:rsidRPr="00FA3C5D">
                      <w:rPr>
                        <w:rFonts w:asciiTheme="minorEastAsia" w:eastAsiaTheme="minorEastAsia" w:hAnsiTheme="minorEastAsia"/>
                        <w:b/>
                        <w:bCs/>
                        <w:szCs w:val="21"/>
                      </w:rPr>
                      <w:t>减</w:t>
                    </w:r>
                    <w:r w:rsidRPr="00FA3C5D">
                      <w:rPr>
                        <w:rFonts w:asciiTheme="minorEastAsia" w:eastAsiaTheme="minorEastAsia" w:hAnsiTheme="minorEastAsia" w:hint="eastAsia"/>
                        <w:b/>
                        <w:bCs/>
                        <w:szCs w:val="21"/>
                      </w:rPr>
                      <w:t>少</w:t>
                    </w:r>
                  </w:p>
                </w:tc>
              </w:tr>
              <w:tr w:rsidR="00C24777" w:rsidRPr="00FA3C5D" w:rsidTr="00C24777">
                <w:trPr>
                  <w:trHeight w:val="397"/>
                  <w:jc w:val="center"/>
                </w:trPr>
                <w:tc>
                  <w:tcPr>
                    <w:tcW w:w="1118" w:type="pct"/>
                    <w:tcBorders>
                      <w:top w:val="single" w:sz="4" w:space="0" w:color="auto"/>
                    </w:tcBorders>
                    <w:shd w:val="clear" w:color="auto" w:fill="auto"/>
                    <w:noWrap/>
                    <w:vAlign w:val="center"/>
                    <w:hideMark/>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szCs w:val="21"/>
                      </w:rPr>
                      <w:t>折现率</w:t>
                    </w:r>
                  </w:p>
                </w:tc>
                <w:tc>
                  <w:tcPr>
                    <w:tcW w:w="1056" w:type="pct"/>
                    <w:tcBorders>
                      <w:top w:val="single" w:sz="4" w:space="0" w:color="auto"/>
                    </w:tcBorders>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w:t>
                    </w:r>
                  </w:p>
                </w:tc>
                <w:tc>
                  <w:tcPr>
                    <w:tcW w:w="1581" w:type="pct"/>
                    <w:tcBorders>
                      <w:top w:val="single" w:sz="4" w:space="0" w:color="auto"/>
                    </w:tcBorders>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151,189.65</w:t>
                    </w:r>
                  </w:p>
                </w:tc>
                <w:tc>
                  <w:tcPr>
                    <w:tcW w:w="1245" w:type="pct"/>
                    <w:tcBorders>
                      <w:top w:val="single" w:sz="4" w:space="0" w:color="auto"/>
                    </w:tcBorders>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150,590.74</w:t>
                    </w:r>
                  </w:p>
                </w:tc>
              </w:tr>
              <w:tr w:rsidR="00C24777" w:rsidRPr="00FA3C5D" w:rsidTr="00C24777">
                <w:trPr>
                  <w:trHeight w:val="397"/>
                  <w:jc w:val="center"/>
                </w:trPr>
                <w:tc>
                  <w:tcPr>
                    <w:tcW w:w="1118" w:type="pct"/>
                    <w:shd w:val="clear" w:color="auto" w:fill="auto"/>
                    <w:noWrap/>
                    <w:vAlign w:val="center"/>
                    <w:hideMark/>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szCs w:val="21"/>
                      </w:rPr>
                      <w:t>死亡率</w:t>
                    </w:r>
                  </w:p>
                </w:tc>
                <w:tc>
                  <w:tcPr>
                    <w:tcW w:w="1056"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w:t>
                    </w:r>
                  </w:p>
                </w:tc>
                <w:tc>
                  <w:tcPr>
                    <w:tcW w:w="1581"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479.30</w:t>
                    </w:r>
                  </w:p>
                </w:tc>
                <w:tc>
                  <w:tcPr>
                    <w:tcW w:w="1245"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479.30</w:t>
                    </w:r>
                  </w:p>
                </w:tc>
              </w:tr>
              <w:tr w:rsidR="00C24777" w:rsidRPr="00FA3C5D" w:rsidTr="00C24777">
                <w:trPr>
                  <w:trHeight w:val="397"/>
                  <w:jc w:val="center"/>
                </w:trPr>
                <w:tc>
                  <w:tcPr>
                    <w:tcW w:w="1118" w:type="pct"/>
                    <w:shd w:val="clear" w:color="auto" w:fill="auto"/>
                    <w:noWrap/>
                    <w:vAlign w:val="center"/>
                    <w:hideMark/>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cs="Arial" w:hint="eastAsia"/>
                        <w:bCs/>
                        <w:szCs w:val="21"/>
                      </w:rPr>
                      <w:t>预计平均寿命</w:t>
                    </w:r>
                  </w:p>
                </w:tc>
                <w:tc>
                  <w:tcPr>
                    <w:tcW w:w="1056"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0.25%</w:t>
                    </w:r>
                  </w:p>
                </w:tc>
                <w:tc>
                  <w:tcPr>
                    <w:tcW w:w="1581"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517,572.62</w:t>
                    </w:r>
                  </w:p>
                </w:tc>
                <w:tc>
                  <w:tcPr>
                    <w:tcW w:w="1245"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518,178.49</w:t>
                    </w:r>
                  </w:p>
                </w:tc>
              </w:tr>
              <w:tr w:rsidR="00C24777" w:rsidRPr="00FA3C5D" w:rsidTr="00C24777">
                <w:trPr>
                  <w:trHeight w:val="397"/>
                  <w:jc w:val="center"/>
                </w:trPr>
                <w:tc>
                  <w:tcPr>
                    <w:tcW w:w="1118" w:type="pct"/>
                    <w:shd w:val="clear" w:color="auto" w:fill="auto"/>
                    <w:noWrap/>
                    <w:vAlign w:val="center"/>
                    <w:hideMark/>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szCs w:val="21"/>
                      </w:rPr>
                      <w:t>职工的离职率</w:t>
                    </w:r>
                  </w:p>
                </w:tc>
                <w:tc>
                  <w:tcPr>
                    <w:tcW w:w="1056"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w:t>
                    </w:r>
                  </w:p>
                </w:tc>
                <w:tc>
                  <w:tcPr>
                    <w:tcW w:w="1581"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26,218.71</w:t>
                    </w:r>
                  </w:p>
                </w:tc>
                <w:tc>
                  <w:tcPr>
                    <w:tcW w:w="1245"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26,218.71</w:t>
                    </w:r>
                  </w:p>
                </w:tc>
              </w:tr>
              <w:tr w:rsidR="00C24777" w:rsidRPr="00FA3C5D" w:rsidTr="00C24777">
                <w:trPr>
                  <w:trHeight w:val="397"/>
                  <w:jc w:val="center"/>
                </w:trPr>
                <w:tc>
                  <w:tcPr>
                    <w:tcW w:w="1118" w:type="pct"/>
                    <w:shd w:val="clear" w:color="auto" w:fill="auto"/>
                    <w:noWrap/>
                    <w:vAlign w:val="center"/>
                    <w:hideMark/>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szCs w:val="21"/>
                      </w:rPr>
                      <w:t>薪酬的预期增长率</w:t>
                    </w:r>
                  </w:p>
                </w:tc>
                <w:tc>
                  <w:tcPr>
                    <w:tcW w:w="1056"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w:t>
                    </w:r>
                  </w:p>
                </w:tc>
                <w:tc>
                  <w:tcPr>
                    <w:tcW w:w="1581"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589,645.16</w:t>
                    </w:r>
                  </w:p>
                </w:tc>
                <w:tc>
                  <w:tcPr>
                    <w:tcW w:w="1245" w:type="pct"/>
                    <w:shd w:val="clear" w:color="auto" w:fill="auto"/>
                    <w:noWrap/>
                    <w:vAlign w:val="center"/>
                    <w:hideMark/>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589,645.16</w:t>
                    </w:r>
                  </w:p>
                </w:tc>
              </w:tr>
            </w:tbl>
            <w:p w:rsidR="00C24777" w:rsidRPr="00BB248C" w:rsidRDefault="00703070" w:rsidP="00C24777">
              <w:pPr>
                <w:rPr>
                  <w:rFonts w:asciiTheme="minorEastAsia" w:eastAsiaTheme="minorEastAsia" w:hAnsiTheme="minorEastAsia"/>
                  <w:szCs w:val="21"/>
                </w:rPr>
              </w:pPr>
            </w:p>
          </w:sdtContent>
        </w:sdt>
      </w:sdtContent>
    </w:sdt>
    <w:sdt>
      <w:sdtPr>
        <w:rPr>
          <w:rFonts w:ascii="宋体" w:hAnsi="宋体" w:cs="宋体" w:hint="eastAsia"/>
          <w:b w:val="0"/>
          <w:bCs w:val="0"/>
          <w:kern w:val="0"/>
          <w:szCs w:val="21"/>
        </w:rPr>
        <w:alias w:val="模块:专项应付款"/>
        <w:tag w:val="_SEC_0a84e0b09fc64975bf9a126557085875"/>
        <w:id w:val="9003631"/>
        <w:lock w:val="sdtLocked"/>
        <w:placeholder>
          <w:docPart w:val="GBC22222222222222222222222222222"/>
        </w:placeholder>
      </w:sdtPr>
      <w:sdtEndPr>
        <w:rPr>
          <w:rFonts w:asciiTheme="minorEastAsia" w:eastAsiaTheme="minorEastAsia" w:hAnsiTheme="minorEastAsia" w:cstheme="minorBidi" w:hint="default"/>
          <w:color w:val="000000" w:themeColor="text1"/>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857ddecb5bce4a0f99e428cd2635aa03"/>
            <w:id w:val="9003609"/>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专项应付款"/>
              <w:tag w:val="_GBC_17da351113a84d468019127602052875"/>
              <w:id w:val="90036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专项应付款"/>
              <w:tag w:val="_GBC_d724de50ed974f2a952a318759be09a1"/>
              <w:id w:val="90036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24"/>
            <w:gridCol w:w="1500"/>
            <w:gridCol w:w="1386"/>
            <w:gridCol w:w="1452"/>
            <w:gridCol w:w="1500"/>
            <w:gridCol w:w="1633"/>
          </w:tblGrid>
          <w:tr w:rsidR="00C24777" w:rsidRPr="00FA3C5D" w:rsidTr="00FA3C5D">
            <w:trPr>
              <w:cantSplit/>
            </w:trPr>
            <w:tc>
              <w:tcPr>
                <w:tcW w:w="800" w:type="pct"/>
                <w:tcBorders>
                  <w:top w:val="single" w:sz="6" w:space="0" w:color="auto"/>
                  <w:left w:val="single" w:sz="6" w:space="0" w:color="auto"/>
                  <w:bottom w:val="single" w:sz="6" w:space="0" w:color="auto"/>
                  <w:right w:val="single" w:sz="6" w:space="0" w:color="auto"/>
                </w:tcBorders>
                <w:vAlign w:val="center"/>
              </w:tcPr>
              <w:p w:rsidR="00C24777" w:rsidRPr="00FA3C5D" w:rsidRDefault="00C24777" w:rsidP="00C24777">
                <w:pPr>
                  <w:ind w:right="105"/>
                  <w:jc w:val="center"/>
                  <w:rPr>
                    <w:rFonts w:asciiTheme="minorEastAsia" w:eastAsiaTheme="minorEastAsia" w:hAnsiTheme="minorEastAsia"/>
                    <w:szCs w:val="21"/>
                  </w:rPr>
                </w:pPr>
                <w:r w:rsidRPr="00FA3C5D">
                  <w:rPr>
                    <w:rFonts w:asciiTheme="minorEastAsia" w:eastAsiaTheme="minorEastAsia" w:hAnsiTheme="minorEastAsia" w:hint="eastAsia"/>
                    <w:szCs w:val="21"/>
                  </w:rPr>
                  <w:t>项目</w:t>
                </w:r>
              </w:p>
            </w:tc>
            <w:tc>
              <w:tcPr>
                <w:tcW w:w="843" w:type="pct"/>
                <w:tcBorders>
                  <w:top w:val="single" w:sz="6" w:space="0" w:color="auto"/>
                  <w:left w:val="single" w:sz="6" w:space="0" w:color="auto"/>
                  <w:bottom w:val="single" w:sz="6" w:space="0" w:color="auto"/>
                  <w:right w:val="single" w:sz="6" w:space="0" w:color="auto"/>
                </w:tcBorders>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期初余额</w:t>
                </w:r>
              </w:p>
            </w:tc>
            <w:tc>
              <w:tcPr>
                <w:tcW w:w="779" w:type="pct"/>
                <w:tcBorders>
                  <w:top w:val="single" w:sz="6" w:space="0" w:color="auto"/>
                  <w:left w:val="single" w:sz="6" w:space="0" w:color="auto"/>
                  <w:right w:val="single" w:sz="6" w:space="0" w:color="auto"/>
                </w:tcBorders>
                <w:shd w:val="clear" w:color="auto" w:fill="auto"/>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本期增加</w:t>
                </w:r>
              </w:p>
            </w:tc>
            <w:tc>
              <w:tcPr>
                <w:tcW w:w="816" w:type="pct"/>
                <w:tcBorders>
                  <w:top w:val="single" w:sz="6" w:space="0" w:color="auto"/>
                  <w:left w:val="single" w:sz="6" w:space="0" w:color="auto"/>
                  <w:right w:val="single" w:sz="6" w:space="0" w:color="auto"/>
                </w:tcBorders>
                <w:shd w:val="clear" w:color="auto" w:fill="auto"/>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本期减少</w:t>
                </w:r>
              </w:p>
            </w:tc>
            <w:tc>
              <w:tcPr>
                <w:tcW w:w="843" w:type="pct"/>
                <w:tcBorders>
                  <w:top w:val="single" w:sz="6" w:space="0" w:color="auto"/>
                  <w:left w:val="single" w:sz="6" w:space="0" w:color="auto"/>
                  <w:bottom w:val="single" w:sz="6" w:space="0" w:color="auto"/>
                  <w:right w:val="single" w:sz="6" w:space="0" w:color="auto"/>
                </w:tcBorders>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期末余额</w:t>
                </w:r>
              </w:p>
            </w:tc>
            <w:tc>
              <w:tcPr>
                <w:tcW w:w="918"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形成原因</w:t>
                </w:r>
              </w:p>
            </w:tc>
          </w:tr>
          <w:sdt>
            <w:sdtPr>
              <w:rPr>
                <w:rFonts w:asciiTheme="minorEastAsia" w:eastAsiaTheme="minorEastAsia" w:hAnsiTheme="minorEastAsia" w:hint="eastAsia"/>
                <w:szCs w:val="21"/>
              </w:rPr>
              <w:alias w:val="专项应付款明细"/>
              <w:tag w:val="_TUP_872d87f96f2040eb9f1c7a3b8811ae7a"/>
              <w:id w:val="9003618"/>
              <w:lock w:val="sdtLocked"/>
            </w:sdtPr>
            <w:sdtContent>
              <w:tr w:rsidR="00C24777" w:rsidRPr="00FA3C5D" w:rsidTr="00FA3C5D">
                <w:trPr>
                  <w:cantSplit/>
                </w:trPr>
                <w:sdt>
                  <w:sdtPr>
                    <w:rPr>
                      <w:rFonts w:asciiTheme="minorEastAsia" w:eastAsiaTheme="minorEastAsia" w:hAnsiTheme="minorEastAsia" w:hint="eastAsia"/>
                      <w:szCs w:val="21"/>
                    </w:rPr>
                    <w:alias w:val="专项应付款项目"/>
                    <w:tag w:val="_GBC_54fc1c4f03704a74bf350d1f8d4536c4"/>
                    <w:id w:val="9003612"/>
                    <w:lock w:val="sdtLocked"/>
                  </w:sdtPr>
                  <w:sdtContent>
                    <w:tc>
                      <w:tcPr>
                        <w:tcW w:w="800" w:type="pct"/>
                        <w:tcBorders>
                          <w:top w:val="single" w:sz="6" w:space="0" w:color="auto"/>
                          <w:left w:val="single" w:sz="6" w:space="0" w:color="auto"/>
                          <w:bottom w:val="single" w:sz="6" w:space="0" w:color="auto"/>
                          <w:right w:val="single" w:sz="6" w:space="0" w:color="auto"/>
                        </w:tcBorders>
                      </w:tcPr>
                      <w:p w:rsidR="00C24777" w:rsidRPr="00FA3C5D" w:rsidRDefault="00C24777" w:rsidP="00C24777">
                        <w:pPr>
                          <w:ind w:right="105"/>
                          <w:rPr>
                            <w:rFonts w:asciiTheme="minorEastAsia" w:eastAsiaTheme="minorEastAsia" w:hAnsiTheme="minorEastAsia"/>
                            <w:color w:val="000000" w:themeColor="text1"/>
                            <w:szCs w:val="21"/>
                          </w:rPr>
                        </w:pPr>
                        <w:r w:rsidRPr="00FA3C5D">
                          <w:rPr>
                            <w:rFonts w:asciiTheme="minorEastAsia" w:eastAsiaTheme="minorEastAsia" w:hAnsiTheme="minorEastAsia" w:hint="eastAsia"/>
                            <w:szCs w:val="21"/>
                          </w:rPr>
                          <w:t>航空关节轴承研保项目</w:t>
                        </w:r>
                      </w:p>
                    </w:tc>
                  </w:sdtContent>
                </w:sdt>
                <w:sdt>
                  <w:sdtPr>
                    <w:rPr>
                      <w:rFonts w:asciiTheme="minorEastAsia" w:eastAsiaTheme="minorEastAsia" w:hAnsiTheme="minorEastAsia"/>
                      <w:szCs w:val="21"/>
                    </w:rPr>
                    <w:alias w:val="专项应付款金额"/>
                    <w:tag w:val="_GBC_653f4bc84573417ebf168c2fe4c479ea"/>
                    <w:id w:val="9003613"/>
                    <w:lock w:val="sdtLocked"/>
                  </w:sdtPr>
                  <w:sdtContent>
                    <w:tc>
                      <w:tcPr>
                        <w:tcW w:w="843" w:type="pct"/>
                        <w:tcBorders>
                          <w:top w:val="single" w:sz="6" w:space="0" w:color="auto"/>
                          <w:left w:val="single" w:sz="6" w:space="0" w:color="auto"/>
                          <w:bottom w:val="single" w:sz="6" w:space="0" w:color="auto"/>
                          <w:right w:val="single" w:sz="6" w:space="0" w:color="auto"/>
                        </w:tcBorders>
                      </w:tcPr>
                      <w:p w:rsidR="00C24777" w:rsidRPr="00FA3C5D" w:rsidRDefault="00C24777" w:rsidP="00FA3C5D">
                        <w:pPr>
                          <w:ind w:right="73"/>
                          <w:rPr>
                            <w:rFonts w:asciiTheme="minorEastAsia" w:eastAsiaTheme="minorEastAsia" w:hAnsiTheme="minorEastAsia"/>
                            <w:color w:val="000000" w:themeColor="text1"/>
                            <w:szCs w:val="21"/>
                          </w:rPr>
                        </w:pPr>
                        <w:r w:rsidRPr="00FA3C5D">
                          <w:rPr>
                            <w:rFonts w:asciiTheme="minorEastAsia" w:eastAsiaTheme="minorEastAsia" w:hAnsiTheme="minorEastAsia"/>
                            <w:color w:val="000000"/>
                            <w:szCs w:val="21"/>
                          </w:rPr>
                          <w:t>48,856,180.98</w:t>
                        </w:r>
                      </w:p>
                    </w:tc>
                  </w:sdtContent>
                </w:sdt>
                <w:sdt>
                  <w:sdtPr>
                    <w:rPr>
                      <w:rFonts w:asciiTheme="minorEastAsia" w:eastAsiaTheme="minorEastAsia" w:hAnsiTheme="minorEastAsia"/>
                      <w:szCs w:val="21"/>
                    </w:rPr>
                    <w:alias w:val="专项应付款明细-增加数"/>
                    <w:tag w:val="_GBC_c12eb06592a846c88d1754ac5d10dd59"/>
                    <w:id w:val="9003614"/>
                    <w:lock w:val="sdtLocked"/>
                  </w:sdtPr>
                  <w:sdtContent>
                    <w:tc>
                      <w:tcPr>
                        <w:tcW w:w="779" w:type="pct"/>
                        <w:tcBorders>
                          <w:left w:val="single" w:sz="6" w:space="0" w:color="auto"/>
                          <w:right w:val="single" w:sz="6" w:space="0" w:color="auto"/>
                        </w:tcBorders>
                        <w:shd w:val="clear" w:color="auto" w:fill="auto"/>
                      </w:tcPr>
                      <w:p w:rsidR="00C24777" w:rsidRPr="00FA3C5D" w:rsidRDefault="00C24777" w:rsidP="00FA3C5D">
                        <w:pPr>
                          <w:rPr>
                            <w:rFonts w:asciiTheme="minorEastAsia" w:eastAsiaTheme="minorEastAsia" w:hAnsiTheme="minorEastAsia"/>
                            <w:color w:val="000000" w:themeColor="text1"/>
                            <w:szCs w:val="21"/>
                          </w:rPr>
                        </w:pPr>
                        <w:r w:rsidRPr="00FA3C5D">
                          <w:rPr>
                            <w:rFonts w:asciiTheme="minorEastAsia" w:eastAsiaTheme="minorEastAsia" w:hAnsiTheme="minorEastAsia"/>
                            <w:szCs w:val="21"/>
                          </w:rPr>
                          <w:t>435,530.68</w:t>
                        </w:r>
                      </w:p>
                    </w:tc>
                  </w:sdtContent>
                </w:sdt>
                <w:sdt>
                  <w:sdtPr>
                    <w:rPr>
                      <w:rFonts w:asciiTheme="minorEastAsia" w:eastAsiaTheme="minorEastAsia" w:hAnsiTheme="minorEastAsia"/>
                      <w:szCs w:val="21"/>
                    </w:rPr>
                    <w:alias w:val="专项应付款明细-减少数"/>
                    <w:tag w:val="_GBC_a5e2a5d850114340893b67db0a3c2192"/>
                    <w:id w:val="9003615"/>
                    <w:lock w:val="sdtLocked"/>
                  </w:sdtPr>
                  <w:sdtContent>
                    <w:tc>
                      <w:tcPr>
                        <w:tcW w:w="816" w:type="pct"/>
                        <w:tcBorders>
                          <w:left w:val="single" w:sz="6" w:space="0" w:color="auto"/>
                          <w:right w:val="single" w:sz="6" w:space="0" w:color="auto"/>
                        </w:tcBorders>
                        <w:shd w:val="clear" w:color="auto" w:fill="auto"/>
                      </w:tcPr>
                      <w:p w:rsidR="00C24777" w:rsidRPr="00FA3C5D" w:rsidRDefault="00C24777" w:rsidP="00FA3C5D">
                        <w:pPr>
                          <w:rPr>
                            <w:rFonts w:asciiTheme="minorEastAsia" w:eastAsiaTheme="minorEastAsia" w:hAnsiTheme="minorEastAsia"/>
                            <w:color w:val="000000" w:themeColor="text1"/>
                            <w:szCs w:val="21"/>
                          </w:rPr>
                        </w:pPr>
                        <w:r w:rsidRPr="00FA3C5D">
                          <w:rPr>
                            <w:rFonts w:asciiTheme="minorEastAsia" w:eastAsiaTheme="minorEastAsia" w:hAnsiTheme="minorEastAsia"/>
                            <w:szCs w:val="21"/>
                          </w:rPr>
                          <w:t>8,993.10</w:t>
                        </w:r>
                      </w:p>
                    </w:tc>
                  </w:sdtContent>
                </w:sdt>
                <w:sdt>
                  <w:sdtPr>
                    <w:rPr>
                      <w:rFonts w:asciiTheme="minorEastAsia" w:eastAsiaTheme="minorEastAsia" w:hAnsiTheme="minorEastAsia"/>
                      <w:szCs w:val="21"/>
                    </w:rPr>
                    <w:alias w:val="专项应付款金额"/>
                    <w:tag w:val="_GBC_b631b74078264a898a25e71f49965669"/>
                    <w:id w:val="9003616"/>
                    <w:lock w:val="sdtLocked"/>
                  </w:sdtPr>
                  <w:sdtContent>
                    <w:tc>
                      <w:tcPr>
                        <w:tcW w:w="843" w:type="pct"/>
                        <w:tcBorders>
                          <w:top w:val="single" w:sz="6" w:space="0" w:color="auto"/>
                          <w:left w:val="single" w:sz="6" w:space="0" w:color="auto"/>
                          <w:bottom w:val="single" w:sz="6" w:space="0" w:color="auto"/>
                          <w:right w:val="single" w:sz="6" w:space="0" w:color="auto"/>
                        </w:tcBorders>
                      </w:tcPr>
                      <w:p w:rsidR="00C24777" w:rsidRPr="00FA3C5D" w:rsidRDefault="00C24777" w:rsidP="00FA3C5D">
                        <w:pPr>
                          <w:ind w:right="73"/>
                          <w:rPr>
                            <w:rFonts w:asciiTheme="minorEastAsia" w:eastAsiaTheme="minorEastAsia" w:hAnsiTheme="minorEastAsia"/>
                            <w:color w:val="000000" w:themeColor="text1"/>
                            <w:szCs w:val="21"/>
                          </w:rPr>
                        </w:pPr>
                        <w:r w:rsidRPr="00FA3C5D">
                          <w:rPr>
                            <w:rFonts w:asciiTheme="minorEastAsia" w:eastAsiaTheme="minorEastAsia" w:hAnsiTheme="minorEastAsia"/>
                            <w:szCs w:val="21"/>
                          </w:rPr>
                          <w:t>49,282,718.56</w:t>
                        </w:r>
                      </w:p>
                    </w:tc>
                  </w:sdtContent>
                </w:sdt>
                <w:sdt>
                  <w:sdtPr>
                    <w:rPr>
                      <w:rFonts w:asciiTheme="minorEastAsia" w:eastAsiaTheme="minorEastAsia" w:hAnsiTheme="minorEastAsia"/>
                      <w:szCs w:val="21"/>
                    </w:rPr>
                    <w:alias w:val="专项应付款形成原因"/>
                    <w:tag w:val="_GBC_77cb321e3afb4767b6d003b2ca819f8b"/>
                    <w:id w:val="9003617"/>
                    <w:lock w:val="sdtLocked"/>
                    <w:showingPlcHdr/>
                  </w:sdtPr>
                  <w:sdtContent>
                    <w:tc>
                      <w:tcPr>
                        <w:tcW w:w="918"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rPr>
                            <w:rFonts w:asciiTheme="minorEastAsia" w:eastAsiaTheme="minorEastAsia" w:hAnsiTheme="minorEastAsia"/>
                            <w:color w:val="000000" w:themeColor="text1"/>
                            <w:szCs w:val="21"/>
                          </w:rPr>
                        </w:pPr>
                        <w:r w:rsidRPr="00FA3C5D">
                          <w:rPr>
                            <w:rFonts w:asciiTheme="minorEastAsia" w:eastAsiaTheme="minorEastAsia" w:hAnsiTheme="minorEastAsia" w:hint="eastAsia"/>
                            <w:color w:val="0000FF"/>
                            <w:szCs w:val="21"/>
                          </w:rPr>
                          <w:t xml:space="preserve">　</w:t>
                        </w:r>
                      </w:p>
                    </w:tc>
                  </w:sdtContent>
                </w:sdt>
              </w:tr>
            </w:sdtContent>
          </w:sdt>
          <w:tr w:rsidR="00C24777" w:rsidRPr="00FA3C5D" w:rsidTr="00FA3C5D">
            <w:trPr>
              <w:cantSplit/>
            </w:trPr>
            <w:tc>
              <w:tcPr>
                <w:tcW w:w="800" w:type="pct"/>
                <w:tcBorders>
                  <w:top w:val="single" w:sz="6" w:space="0" w:color="auto"/>
                  <w:left w:val="single" w:sz="6" w:space="0" w:color="auto"/>
                  <w:bottom w:val="single" w:sz="6" w:space="0" w:color="auto"/>
                  <w:right w:val="single" w:sz="6" w:space="0" w:color="auto"/>
                </w:tcBorders>
                <w:vAlign w:val="center"/>
              </w:tcPr>
              <w:p w:rsidR="00C24777" w:rsidRPr="00FA3C5D" w:rsidRDefault="00C24777" w:rsidP="00C24777">
                <w:pPr>
                  <w:ind w:right="105"/>
                  <w:jc w:val="center"/>
                  <w:rPr>
                    <w:rFonts w:asciiTheme="minorEastAsia" w:eastAsiaTheme="minorEastAsia" w:hAnsiTheme="minorEastAsia"/>
                    <w:color w:val="000000" w:themeColor="text1"/>
                    <w:szCs w:val="21"/>
                  </w:rPr>
                </w:pPr>
                <w:r w:rsidRPr="00FA3C5D">
                  <w:rPr>
                    <w:rFonts w:asciiTheme="minorEastAsia" w:eastAsiaTheme="minorEastAsia" w:hAnsiTheme="minorEastAsia" w:hint="eastAsia"/>
                    <w:color w:val="000000" w:themeColor="text1"/>
                    <w:szCs w:val="21"/>
                  </w:rPr>
                  <w:t>合计</w:t>
                </w:r>
              </w:p>
            </w:tc>
            <w:sdt>
              <w:sdtPr>
                <w:rPr>
                  <w:rFonts w:asciiTheme="minorEastAsia" w:eastAsiaTheme="minorEastAsia" w:hAnsiTheme="minorEastAsia"/>
                  <w:szCs w:val="21"/>
                </w:rPr>
                <w:alias w:val="专项应付款"/>
                <w:tag w:val="_GBC_4796b33cd33a4d679d879e4cdf63dd1f"/>
                <w:id w:val="9003626"/>
                <w:lock w:val="sdtLocked"/>
              </w:sdtPr>
              <w:sdtContent>
                <w:tc>
                  <w:tcPr>
                    <w:tcW w:w="843" w:type="pct"/>
                    <w:tcBorders>
                      <w:top w:val="single" w:sz="6" w:space="0" w:color="auto"/>
                      <w:left w:val="single" w:sz="6" w:space="0" w:color="auto"/>
                      <w:bottom w:val="single" w:sz="6" w:space="0" w:color="auto"/>
                      <w:right w:val="single" w:sz="6" w:space="0" w:color="auto"/>
                    </w:tcBorders>
                  </w:tcPr>
                  <w:p w:rsidR="00C24777" w:rsidRPr="00FA3C5D" w:rsidRDefault="00C24777" w:rsidP="00FA3C5D">
                    <w:pPr>
                      <w:ind w:right="73"/>
                      <w:rPr>
                        <w:rFonts w:asciiTheme="minorEastAsia" w:eastAsiaTheme="minorEastAsia" w:hAnsiTheme="minorEastAsia"/>
                        <w:color w:val="000000" w:themeColor="text1"/>
                        <w:szCs w:val="21"/>
                      </w:rPr>
                    </w:pPr>
                    <w:r w:rsidRPr="00FA3C5D">
                      <w:rPr>
                        <w:rFonts w:asciiTheme="minorEastAsia" w:eastAsiaTheme="minorEastAsia" w:hAnsiTheme="minorEastAsia"/>
                        <w:bCs/>
                        <w:color w:val="000000"/>
                        <w:szCs w:val="21"/>
                      </w:rPr>
                      <w:t>48,856,180.98</w:t>
                    </w:r>
                  </w:p>
                </w:tc>
              </w:sdtContent>
            </w:sdt>
            <w:sdt>
              <w:sdtPr>
                <w:rPr>
                  <w:rFonts w:asciiTheme="minorEastAsia" w:eastAsiaTheme="minorEastAsia" w:hAnsiTheme="minorEastAsia"/>
                  <w:szCs w:val="21"/>
                </w:rPr>
                <w:alias w:val="专项应付款增加数"/>
                <w:tag w:val="_GBC_8595f1d97dc04a3ba6337dfa02a2d3ba"/>
                <w:id w:val="9003627"/>
                <w:lock w:val="sdtLocked"/>
              </w:sdtPr>
              <w:sdtContent>
                <w:tc>
                  <w:tcPr>
                    <w:tcW w:w="779" w:type="pct"/>
                    <w:tcBorders>
                      <w:left w:val="single" w:sz="6" w:space="0" w:color="auto"/>
                      <w:bottom w:val="single" w:sz="6" w:space="0" w:color="auto"/>
                      <w:right w:val="single" w:sz="6" w:space="0" w:color="auto"/>
                    </w:tcBorders>
                    <w:shd w:val="clear" w:color="auto" w:fill="auto"/>
                  </w:tcPr>
                  <w:p w:rsidR="00C24777" w:rsidRPr="00FA3C5D" w:rsidRDefault="00FA3C5D" w:rsidP="00FA3C5D">
                    <w:pPr>
                      <w:rPr>
                        <w:rFonts w:asciiTheme="minorEastAsia" w:eastAsiaTheme="minorEastAsia" w:hAnsiTheme="minorEastAsia"/>
                        <w:color w:val="000000" w:themeColor="text1"/>
                        <w:szCs w:val="21"/>
                      </w:rPr>
                    </w:pPr>
                    <w:r w:rsidRPr="00FA3C5D">
                      <w:rPr>
                        <w:rFonts w:asciiTheme="minorEastAsia" w:eastAsiaTheme="minorEastAsia" w:hAnsiTheme="minorEastAsia"/>
                        <w:szCs w:val="21"/>
                      </w:rPr>
                      <w:t>435,530.68</w:t>
                    </w:r>
                  </w:p>
                </w:tc>
              </w:sdtContent>
            </w:sdt>
            <w:sdt>
              <w:sdtPr>
                <w:rPr>
                  <w:rFonts w:asciiTheme="minorEastAsia" w:eastAsiaTheme="minorEastAsia" w:hAnsiTheme="minorEastAsia"/>
                  <w:szCs w:val="21"/>
                </w:rPr>
                <w:alias w:val="专项应付款减少数"/>
                <w:tag w:val="_GBC_68d7f4fef43a44cca59fe0b9d5bd68c5"/>
                <w:id w:val="9003628"/>
                <w:lock w:val="sdtLocked"/>
              </w:sdtPr>
              <w:sdtContent>
                <w:tc>
                  <w:tcPr>
                    <w:tcW w:w="816" w:type="pct"/>
                    <w:tcBorders>
                      <w:left w:val="single" w:sz="6" w:space="0" w:color="auto"/>
                      <w:bottom w:val="single" w:sz="6" w:space="0" w:color="auto"/>
                      <w:right w:val="single" w:sz="6" w:space="0" w:color="auto"/>
                    </w:tcBorders>
                    <w:shd w:val="clear" w:color="auto" w:fill="auto"/>
                  </w:tcPr>
                  <w:p w:rsidR="00C24777" w:rsidRPr="00FA3C5D" w:rsidRDefault="00FA3C5D" w:rsidP="00FA3C5D">
                    <w:pPr>
                      <w:rPr>
                        <w:rFonts w:asciiTheme="minorEastAsia" w:eastAsiaTheme="minorEastAsia" w:hAnsiTheme="minorEastAsia"/>
                        <w:color w:val="000000" w:themeColor="text1"/>
                        <w:szCs w:val="21"/>
                      </w:rPr>
                    </w:pPr>
                    <w:r w:rsidRPr="00FA3C5D">
                      <w:rPr>
                        <w:rFonts w:asciiTheme="minorEastAsia" w:eastAsiaTheme="minorEastAsia" w:hAnsiTheme="minorEastAsia"/>
                        <w:szCs w:val="21"/>
                      </w:rPr>
                      <w:t>8,993.10</w:t>
                    </w:r>
                  </w:p>
                </w:tc>
              </w:sdtContent>
            </w:sdt>
            <w:sdt>
              <w:sdtPr>
                <w:rPr>
                  <w:rFonts w:asciiTheme="minorEastAsia" w:eastAsiaTheme="minorEastAsia" w:hAnsiTheme="minorEastAsia"/>
                  <w:szCs w:val="21"/>
                </w:rPr>
                <w:alias w:val="专项应付款"/>
                <w:tag w:val="_GBC_8941d81ff0244cbabd2130e47cb34271"/>
                <w:id w:val="9003629"/>
                <w:lock w:val="sdtLocked"/>
              </w:sdtPr>
              <w:sdtContent>
                <w:tc>
                  <w:tcPr>
                    <w:tcW w:w="843" w:type="pct"/>
                    <w:tcBorders>
                      <w:top w:val="single" w:sz="6" w:space="0" w:color="auto"/>
                      <w:left w:val="single" w:sz="6" w:space="0" w:color="auto"/>
                      <w:bottom w:val="single" w:sz="6" w:space="0" w:color="auto"/>
                      <w:right w:val="single" w:sz="6" w:space="0" w:color="auto"/>
                    </w:tcBorders>
                  </w:tcPr>
                  <w:p w:rsidR="00C24777" w:rsidRPr="00FA3C5D" w:rsidRDefault="00FA3C5D" w:rsidP="00FA3C5D">
                    <w:pPr>
                      <w:ind w:right="73"/>
                      <w:rPr>
                        <w:rFonts w:asciiTheme="minorEastAsia" w:eastAsiaTheme="minorEastAsia" w:hAnsiTheme="minorEastAsia"/>
                        <w:color w:val="000000" w:themeColor="text1"/>
                        <w:szCs w:val="21"/>
                      </w:rPr>
                    </w:pPr>
                    <w:r w:rsidRPr="00FA3C5D">
                      <w:rPr>
                        <w:rFonts w:asciiTheme="minorEastAsia" w:eastAsiaTheme="minorEastAsia" w:hAnsiTheme="minorEastAsia"/>
                        <w:szCs w:val="21"/>
                      </w:rPr>
                      <w:t>49,282,718.56</w:t>
                    </w:r>
                  </w:p>
                </w:tc>
              </w:sdtContent>
            </w:sdt>
            <w:tc>
              <w:tcPr>
                <w:tcW w:w="918"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jc w:val="center"/>
                  <w:rPr>
                    <w:rFonts w:asciiTheme="minorEastAsia" w:eastAsiaTheme="minorEastAsia" w:hAnsiTheme="minorEastAsia"/>
                    <w:color w:val="000000" w:themeColor="text1"/>
                    <w:szCs w:val="21"/>
                  </w:rPr>
                </w:pPr>
                <w:r w:rsidRPr="00FA3C5D">
                  <w:rPr>
                    <w:rFonts w:asciiTheme="minorEastAsia" w:eastAsiaTheme="minorEastAsia" w:hAnsiTheme="minorEastAsia"/>
                    <w:color w:val="000000" w:themeColor="text1"/>
                    <w:szCs w:val="21"/>
                  </w:rPr>
                  <w:t>/</w:t>
                </w:r>
              </w:p>
            </w:tc>
          </w:tr>
        </w:tbl>
        <w:p w:rsidR="00C24777" w:rsidRDefault="00C24777">
          <w:pPr>
            <w:snapToGrid w:val="0"/>
            <w:spacing w:before="60" w:after="60"/>
            <w:rPr>
              <w:szCs w:val="21"/>
            </w:rPr>
          </w:pPr>
          <w:r>
            <w:rPr>
              <w:rFonts w:hint="eastAsia"/>
              <w:szCs w:val="21"/>
            </w:rPr>
            <w:t>其他说明：</w:t>
          </w:r>
        </w:p>
        <w:sdt>
          <w:sdtPr>
            <w:rPr>
              <w:szCs w:val="21"/>
            </w:rPr>
            <w:alias w:val="专项应付款的说明"/>
            <w:tag w:val="_GBC_954a6f7cb5ff48de9193ddbb478f6007"/>
            <w:id w:val="9003630"/>
            <w:lock w:val="sdtLocked"/>
            <w:placeholder>
              <w:docPart w:val="GBC22222222222222222222222222222"/>
            </w:placeholder>
          </w:sdtPr>
          <w:sdtEndPr>
            <w:rPr>
              <w:rFonts w:asciiTheme="minorEastAsia" w:eastAsiaTheme="minorEastAsia" w:hAnsiTheme="minorEastAsia"/>
            </w:rPr>
          </w:sdtEndPr>
          <w:sdtContent>
            <w:p w:rsidR="00C24777" w:rsidRPr="00FA3C5D" w:rsidRDefault="00C24777">
              <w:pPr>
                <w:snapToGrid w:val="0"/>
                <w:rPr>
                  <w:rFonts w:asciiTheme="minorEastAsia" w:eastAsiaTheme="minorEastAsia" w:hAnsiTheme="minorEastAsia"/>
                  <w:szCs w:val="21"/>
                </w:rPr>
              </w:pPr>
              <w:r w:rsidRPr="00FA3C5D">
                <w:rPr>
                  <w:rFonts w:asciiTheme="minorEastAsia" w:eastAsiaTheme="minorEastAsia" w:hAnsiTheme="minorEastAsia" w:hint="eastAsia"/>
                  <w:szCs w:val="21"/>
                </w:rPr>
                <w:t>航空关节轴承研保项目余额</w:t>
              </w:r>
              <w:r w:rsidRPr="00FA3C5D">
                <w:rPr>
                  <w:rFonts w:asciiTheme="minorEastAsia" w:eastAsiaTheme="minorEastAsia" w:hAnsiTheme="minorEastAsia"/>
                  <w:szCs w:val="21"/>
                </w:rPr>
                <w:t>49,282,718.56</w:t>
              </w:r>
              <w:r w:rsidRPr="00FA3C5D">
                <w:rPr>
                  <w:rFonts w:asciiTheme="minorEastAsia" w:eastAsiaTheme="minorEastAsia" w:hAnsiTheme="minorEastAsia" w:hint="eastAsia"/>
                  <w:szCs w:val="21"/>
                </w:rPr>
                <w:t>元，主要系漳州市财政局拨付的以货币资金作为资本金注入方式的军工固定资产投资，并拟转为国有资本公积金，公司增资扩股时可按股东大会批准的方案转增国有股。</w:t>
              </w:r>
            </w:p>
          </w:sdtContent>
        </w:sdt>
      </w:sdtContent>
    </w:sdt>
    <w:p w:rsidR="00C24777" w:rsidRDefault="00C24777">
      <w:pPr>
        <w:rPr>
          <w:szCs w:val="21"/>
        </w:rPr>
      </w:pPr>
    </w:p>
    <w:sdt>
      <w:sdtPr>
        <w:rPr>
          <w:rFonts w:ascii="宋体" w:hAnsi="宋体" w:cs="宋体" w:hint="eastAsia"/>
          <w:b w:val="0"/>
          <w:bCs w:val="0"/>
          <w:kern w:val="0"/>
          <w:szCs w:val="21"/>
        </w:rPr>
        <w:alias w:val="模块:预计负债"/>
        <w:tag w:val="_SEC_f21973cd15af4f4f8cba4c68d4e9e36f"/>
        <w:id w:val="9003656"/>
        <w:lock w:val="sdtLocked"/>
        <w:placeholder>
          <w:docPart w:val="GBC22222222222222222222222222222"/>
        </w:placeholder>
      </w:sdtPr>
      <w:sdtEndPr>
        <w:rPr>
          <w:rFonts w:cstheme="minorBidi" w:hint="default"/>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预计负债</w:t>
          </w:r>
        </w:p>
        <w:sdt>
          <w:sdtPr>
            <w:alias w:val="是否适用：预计负债[双击切换]"/>
            <w:tag w:val="_GBC_51b76dddc9894cf0b5e73194dd14f1d7"/>
            <w:id w:val="9003632"/>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预计负债"/>
              <w:tag w:val="_GBC_bdb35d1a5fed4ea3b247b474bee57a24"/>
              <w:id w:val="900363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预计负债"/>
              <w:tag w:val="_GBC_b7c1be7e9e3f47fab78da7879a67bb4e"/>
              <w:id w:val="90036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223"/>
            <w:gridCol w:w="2224"/>
            <w:gridCol w:w="2224"/>
            <w:gridCol w:w="2224"/>
          </w:tblGrid>
          <w:tr w:rsidR="00C24777" w:rsidTr="00C24777">
            <w:trPr>
              <w:cantSplit/>
            </w:trPr>
            <w:tc>
              <w:tcPr>
                <w:tcW w:w="1250"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ind w:right="105"/>
                  <w:jc w:val="center"/>
                  <w:rPr>
                    <w:szCs w:val="21"/>
                  </w:rPr>
                </w:pPr>
                <w:r>
                  <w:rPr>
                    <w:rFonts w:hint="eastAsia"/>
                    <w:szCs w:val="21"/>
                  </w:rPr>
                  <w:t>项目</w:t>
                </w:r>
              </w:p>
            </w:tc>
            <w:tc>
              <w:tcPr>
                <w:tcW w:w="1250"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r>
                  <w:rPr>
                    <w:rFonts w:hint="eastAsia"/>
                    <w:szCs w:val="21"/>
                  </w:rPr>
                  <w:t>期初余额</w:t>
                </w:r>
              </w:p>
            </w:tc>
            <w:tc>
              <w:tcPr>
                <w:tcW w:w="1250"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r>
                  <w:rPr>
                    <w:rFonts w:hint="eastAsia"/>
                    <w:szCs w:val="21"/>
                  </w:rPr>
                  <w:t>期末余额</w:t>
                </w:r>
              </w:p>
            </w:tc>
            <w:tc>
              <w:tcPr>
                <w:tcW w:w="1250"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r>
                  <w:rPr>
                    <w:rFonts w:hint="eastAsia"/>
                    <w:szCs w:val="21"/>
                  </w:rPr>
                  <w:t>形成原因</w:t>
                </w:r>
              </w:p>
            </w:tc>
          </w:tr>
          <w:tr w:rsidR="00C24777" w:rsidTr="00C24777">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ind w:right="105"/>
                  <w:rPr>
                    <w:szCs w:val="21"/>
                  </w:rPr>
                </w:pPr>
                <w:r>
                  <w:rPr>
                    <w:rFonts w:hint="eastAsia"/>
                    <w:szCs w:val="21"/>
                  </w:rPr>
                  <w:t>对外提供担保</w:t>
                </w:r>
              </w:p>
            </w:tc>
            <w:sdt>
              <w:sdtPr>
                <w:rPr>
                  <w:szCs w:val="21"/>
                </w:rPr>
                <w:alias w:val="预计负债中的对外提供担保"/>
                <w:tag w:val="_GBC_d3587073e5154937b9f2fdcc1ef73cf7"/>
                <w:id w:val="9003635"/>
                <w:lock w:val="sdtLocked"/>
              </w:sdtPr>
              <w:sdtContent>
                <w:tc>
                  <w:tcPr>
                    <w:tcW w:w="1250" w:type="pct"/>
                    <w:tcBorders>
                      <w:top w:val="single" w:sz="6" w:space="0" w:color="auto"/>
                      <w:left w:val="single" w:sz="6" w:space="0" w:color="auto"/>
                      <w:bottom w:val="single" w:sz="6" w:space="0" w:color="auto"/>
                      <w:right w:val="single" w:sz="6" w:space="0" w:color="auto"/>
                    </w:tcBorders>
                  </w:tcPr>
                  <w:p w:rsidR="00C24777" w:rsidRDefault="00A52B72" w:rsidP="00A52B72">
                    <w:pPr>
                      <w:jc w:val="right"/>
                      <w:rPr>
                        <w:szCs w:val="21"/>
                      </w:rPr>
                    </w:pPr>
                    <w:r>
                      <w:rPr>
                        <w:szCs w:val="21"/>
                      </w:rPr>
                      <w:t>2,433,209.22</w:t>
                    </w:r>
                  </w:p>
                </w:tc>
              </w:sdtContent>
            </w:sdt>
            <w:sdt>
              <w:sdtPr>
                <w:rPr>
                  <w:szCs w:val="21"/>
                </w:rPr>
                <w:alias w:val="预计负债中的对外提供担保"/>
                <w:tag w:val="_GBC_2a606c3df57d4bbc86c150dda275d429"/>
                <w:id w:val="9003636"/>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C24777" w:rsidRDefault="00A52B72" w:rsidP="00A52B72">
                    <w:pPr>
                      <w:jc w:val="right"/>
                      <w:rPr>
                        <w:szCs w:val="21"/>
                      </w:rPr>
                    </w:pPr>
                    <w:r>
                      <w:rPr>
                        <w:szCs w:val="21"/>
                      </w:rPr>
                      <w:t xml:space="preserve">     </w:t>
                    </w:r>
                  </w:p>
                </w:tc>
              </w:sdtContent>
            </w:sdt>
            <w:sdt>
              <w:sdtPr>
                <w:rPr>
                  <w:szCs w:val="21"/>
                </w:rPr>
                <w:alias w:val="预计负债中的对外提供担保形成原因"/>
                <w:tag w:val="_GBC_56ef049fbc62474c9fd794cab0e98ffc"/>
                <w:id w:val="9003637"/>
                <w:lock w:val="sdtLocked"/>
              </w:sdtPr>
              <w:sdtContent>
                <w:tc>
                  <w:tcPr>
                    <w:tcW w:w="1250" w:type="pct"/>
                    <w:tcBorders>
                      <w:top w:val="single" w:sz="6" w:space="0" w:color="auto"/>
                      <w:left w:val="single" w:sz="6" w:space="0" w:color="auto"/>
                      <w:bottom w:val="single" w:sz="6" w:space="0" w:color="auto"/>
                      <w:right w:val="single" w:sz="6" w:space="0" w:color="auto"/>
                    </w:tcBorders>
                  </w:tcPr>
                  <w:p w:rsidR="00C24777" w:rsidRDefault="00C24777" w:rsidP="00C24777">
                    <w:pPr>
                      <w:ind w:right="73"/>
                      <w:rPr>
                        <w:szCs w:val="21"/>
                      </w:rPr>
                    </w:pPr>
                    <w:r>
                      <w:rPr>
                        <w:szCs w:val="21"/>
                      </w:rPr>
                      <w:t>担保合同义务</w:t>
                    </w:r>
                  </w:p>
                </w:tc>
              </w:sdtContent>
            </w:sdt>
          </w:tr>
          <w:tr w:rsidR="00C24777" w:rsidTr="00C24777">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ind w:right="105"/>
                  <w:rPr>
                    <w:szCs w:val="21"/>
                  </w:rPr>
                </w:pPr>
                <w:r>
                  <w:rPr>
                    <w:rFonts w:hint="eastAsia"/>
                    <w:szCs w:val="21"/>
                  </w:rPr>
                  <w:t>未决诉讼</w:t>
                </w:r>
              </w:p>
            </w:tc>
            <w:sdt>
              <w:sdtPr>
                <w:rPr>
                  <w:szCs w:val="21"/>
                </w:rPr>
                <w:alias w:val="预计负债中的未决诉讼"/>
                <w:tag w:val="_GBC_eafb938ce03047a3a9602f295cbcd561"/>
                <w:id w:val="9003638"/>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color w:val="000000" w:themeColor="text1"/>
                        <w:szCs w:val="21"/>
                      </w:rPr>
                    </w:pPr>
                    <w:r>
                      <w:rPr>
                        <w:rFonts w:hint="eastAsia"/>
                        <w:color w:val="0000FF"/>
                        <w:szCs w:val="21"/>
                      </w:rPr>
                      <w:t xml:space="preserve">　</w:t>
                    </w:r>
                  </w:p>
                </w:tc>
              </w:sdtContent>
            </w:sdt>
            <w:sdt>
              <w:sdtPr>
                <w:rPr>
                  <w:szCs w:val="21"/>
                </w:rPr>
                <w:alias w:val="预计负债中的未决诉讼"/>
                <w:tag w:val="_GBC_3e3da1b20aa049bfac79bfa00171767a"/>
                <w:id w:val="9003639"/>
                <w:lock w:val="sdtLocked"/>
              </w:sdtPr>
              <w:sdtContent>
                <w:tc>
                  <w:tcPr>
                    <w:tcW w:w="1250" w:type="pct"/>
                    <w:tcBorders>
                      <w:top w:val="single" w:sz="6" w:space="0" w:color="auto"/>
                      <w:left w:val="single" w:sz="6" w:space="0" w:color="auto"/>
                      <w:bottom w:val="single" w:sz="6" w:space="0" w:color="auto"/>
                      <w:right w:val="single" w:sz="6" w:space="0" w:color="auto"/>
                    </w:tcBorders>
                  </w:tcPr>
                  <w:p w:rsidR="00C24777" w:rsidRDefault="00A52B72" w:rsidP="00C24777">
                    <w:pPr>
                      <w:jc w:val="right"/>
                      <w:rPr>
                        <w:color w:val="000000" w:themeColor="text1"/>
                        <w:szCs w:val="21"/>
                      </w:rPr>
                    </w:pPr>
                    <w:r>
                      <w:rPr>
                        <w:szCs w:val="21"/>
                      </w:rPr>
                      <w:t>352,472.35</w:t>
                    </w:r>
                  </w:p>
                </w:tc>
              </w:sdtContent>
            </w:sdt>
            <w:sdt>
              <w:sdtPr>
                <w:rPr>
                  <w:szCs w:val="21"/>
                </w:rPr>
                <w:alias w:val="预计负债中的未决诉讼形成原因"/>
                <w:tag w:val="_GBC_b203355d879d4a9d9f115f181b5e14a6"/>
                <w:id w:val="9003640"/>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C24777" w:rsidRDefault="00C24777" w:rsidP="00C24777">
                    <w:pPr>
                      <w:ind w:right="73"/>
                      <w:rPr>
                        <w:color w:val="000000" w:themeColor="text1"/>
                        <w:szCs w:val="21"/>
                      </w:rPr>
                    </w:pPr>
                    <w:r>
                      <w:rPr>
                        <w:rFonts w:hint="eastAsia"/>
                        <w:color w:val="0000FF"/>
                        <w:szCs w:val="21"/>
                      </w:rPr>
                      <w:t xml:space="preserve">　</w:t>
                    </w:r>
                  </w:p>
                </w:tc>
              </w:sdtContent>
            </w:sdt>
          </w:tr>
          <w:tr w:rsidR="00C24777" w:rsidTr="00C24777">
            <w:trPr>
              <w:cantSplit/>
            </w:trPr>
            <w:tc>
              <w:tcPr>
                <w:tcW w:w="125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ind w:right="105"/>
                  <w:rPr>
                    <w:szCs w:val="21"/>
                  </w:rPr>
                </w:pPr>
                <w:r>
                  <w:rPr>
                    <w:rFonts w:hint="eastAsia"/>
                    <w:szCs w:val="21"/>
                  </w:rPr>
                  <w:t>产品质量保证</w:t>
                </w:r>
              </w:p>
            </w:tc>
            <w:sdt>
              <w:sdtPr>
                <w:rPr>
                  <w:szCs w:val="21"/>
                </w:rPr>
                <w:alias w:val="预计负债中的产品质量保证"/>
                <w:tag w:val="_GBC_673e909e3ac841a487401c5a7f112d9a"/>
                <w:id w:val="9003641"/>
                <w:lock w:val="sdtLocked"/>
              </w:sdtPr>
              <w:sdtContent>
                <w:tc>
                  <w:tcPr>
                    <w:tcW w:w="1250" w:type="pct"/>
                    <w:tcBorders>
                      <w:top w:val="single" w:sz="6" w:space="0" w:color="auto"/>
                      <w:left w:val="single" w:sz="6" w:space="0" w:color="auto"/>
                      <w:bottom w:val="single" w:sz="6" w:space="0" w:color="auto"/>
                      <w:right w:val="single" w:sz="6" w:space="0" w:color="auto"/>
                    </w:tcBorders>
                  </w:tcPr>
                  <w:p w:rsidR="00C24777" w:rsidRDefault="00A52B72" w:rsidP="00A52B72">
                    <w:pPr>
                      <w:jc w:val="right"/>
                      <w:rPr>
                        <w:szCs w:val="21"/>
                      </w:rPr>
                    </w:pPr>
                    <w:r>
                      <w:rPr>
                        <w:szCs w:val="21"/>
                      </w:rPr>
                      <w:t>2,242,596.91</w:t>
                    </w:r>
                  </w:p>
                </w:tc>
              </w:sdtContent>
            </w:sdt>
            <w:sdt>
              <w:sdtPr>
                <w:rPr>
                  <w:szCs w:val="21"/>
                </w:rPr>
                <w:alias w:val="预计负债中的产品质量保证"/>
                <w:tag w:val="_GBC_90e945a5d0694fca9e6072adc1b03350"/>
                <w:id w:val="9003642"/>
                <w:lock w:val="sdtLocked"/>
                <w:showingPlcHdr/>
              </w:sdtPr>
              <w:sdtContent>
                <w:tc>
                  <w:tcPr>
                    <w:tcW w:w="1250" w:type="pct"/>
                    <w:tcBorders>
                      <w:top w:val="single" w:sz="6" w:space="0" w:color="auto"/>
                      <w:left w:val="single" w:sz="6" w:space="0" w:color="auto"/>
                      <w:bottom w:val="single" w:sz="6" w:space="0" w:color="auto"/>
                      <w:right w:val="single" w:sz="6" w:space="0" w:color="auto"/>
                    </w:tcBorders>
                  </w:tcPr>
                  <w:p w:rsidR="00C24777" w:rsidRDefault="00A52B72" w:rsidP="00A52B72">
                    <w:pPr>
                      <w:jc w:val="right"/>
                      <w:rPr>
                        <w:szCs w:val="21"/>
                      </w:rPr>
                    </w:pPr>
                    <w:r>
                      <w:rPr>
                        <w:szCs w:val="21"/>
                      </w:rPr>
                      <w:t xml:space="preserve">     </w:t>
                    </w:r>
                  </w:p>
                </w:tc>
              </w:sdtContent>
            </w:sdt>
            <w:sdt>
              <w:sdtPr>
                <w:rPr>
                  <w:szCs w:val="21"/>
                </w:rPr>
                <w:alias w:val="预计负债中的产品质量保证形成原因"/>
                <w:tag w:val="_GBC_dd79b88fec7f4f2398c2d2c10e9e1e04"/>
                <w:id w:val="9003643"/>
                <w:lock w:val="sdtLocked"/>
              </w:sdtPr>
              <w:sdtContent>
                <w:tc>
                  <w:tcPr>
                    <w:tcW w:w="1250" w:type="pct"/>
                    <w:tcBorders>
                      <w:top w:val="single" w:sz="6" w:space="0" w:color="auto"/>
                      <w:left w:val="single" w:sz="6" w:space="0" w:color="auto"/>
                      <w:bottom w:val="single" w:sz="6" w:space="0" w:color="auto"/>
                      <w:right w:val="single" w:sz="6" w:space="0" w:color="auto"/>
                    </w:tcBorders>
                  </w:tcPr>
                  <w:p w:rsidR="00C24777" w:rsidRDefault="00C24777" w:rsidP="00C24777">
                    <w:pPr>
                      <w:ind w:right="73"/>
                      <w:rPr>
                        <w:szCs w:val="21"/>
                      </w:rPr>
                    </w:pPr>
                    <w:r>
                      <w:rPr>
                        <w:szCs w:val="21"/>
                      </w:rPr>
                      <w:t>售后“三包”义务</w:t>
                    </w:r>
                  </w:p>
                </w:tc>
              </w:sdtContent>
            </w:sdt>
          </w:tr>
          <w:tr w:rsidR="00C24777" w:rsidTr="00C24777">
            <w:trPr>
              <w:cantSplit/>
            </w:trPr>
            <w:tc>
              <w:tcPr>
                <w:tcW w:w="1250"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ind w:right="105"/>
                  <w:jc w:val="center"/>
                  <w:rPr>
                    <w:szCs w:val="21"/>
                  </w:rPr>
                </w:pPr>
                <w:r>
                  <w:rPr>
                    <w:rFonts w:hint="eastAsia"/>
                    <w:szCs w:val="21"/>
                  </w:rPr>
                  <w:t>合计</w:t>
                </w:r>
              </w:p>
            </w:tc>
            <w:sdt>
              <w:sdtPr>
                <w:rPr>
                  <w:szCs w:val="21"/>
                </w:rPr>
                <w:alias w:val="预计负债"/>
                <w:tag w:val="_GBC_da93955e14b1422a8146fb8de9f3891a"/>
                <w:id w:val="9003653"/>
                <w:lock w:val="sdtLocked"/>
              </w:sdtPr>
              <w:sdtContent>
                <w:tc>
                  <w:tcPr>
                    <w:tcW w:w="1250" w:type="pct"/>
                    <w:tcBorders>
                      <w:top w:val="single" w:sz="6" w:space="0" w:color="auto"/>
                      <w:left w:val="single" w:sz="6" w:space="0" w:color="auto"/>
                      <w:bottom w:val="single" w:sz="6" w:space="0" w:color="auto"/>
                      <w:right w:val="single" w:sz="6" w:space="0" w:color="auto"/>
                    </w:tcBorders>
                  </w:tcPr>
                  <w:p w:rsidR="00C24777" w:rsidRDefault="00CC67DE" w:rsidP="00CC67DE">
                    <w:pPr>
                      <w:jc w:val="right"/>
                      <w:rPr>
                        <w:szCs w:val="21"/>
                      </w:rPr>
                    </w:pPr>
                    <w:r w:rsidRPr="00CC67DE">
                      <w:rPr>
                        <w:rFonts w:asciiTheme="minorEastAsia" w:eastAsiaTheme="minorEastAsia" w:hAnsiTheme="minorEastAsia"/>
                        <w:szCs w:val="21"/>
                      </w:rPr>
                      <w:t>4,675,806.13</w:t>
                    </w:r>
                  </w:p>
                </w:tc>
              </w:sdtContent>
            </w:sdt>
            <w:sdt>
              <w:sdtPr>
                <w:rPr>
                  <w:szCs w:val="21"/>
                </w:rPr>
                <w:alias w:val="预计负债"/>
                <w:tag w:val="_GBC_75bb3116ec1c4be197f964946fa4aa5b"/>
                <w:id w:val="9003654"/>
                <w:lock w:val="sdtLocked"/>
              </w:sdtPr>
              <w:sdtContent>
                <w:tc>
                  <w:tcPr>
                    <w:tcW w:w="1250" w:type="pct"/>
                    <w:tcBorders>
                      <w:top w:val="single" w:sz="6" w:space="0" w:color="auto"/>
                      <w:left w:val="single" w:sz="6" w:space="0" w:color="auto"/>
                      <w:bottom w:val="single" w:sz="6" w:space="0" w:color="auto"/>
                      <w:right w:val="single" w:sz="6" w:space="0" w:color="auto"/>
                    </w:tcBorders>
                    <w:vAlign w:val="center"/>
                  </w:tcPr>
                  <w:p w:rsidR="00C24777" w:rsidRDefault="00CC67DE" w:rsidP="00C24777">
                    <w:pPr>
                      <w:jc w:val="right"/>
                      <w:rPr>
                        <w:szCs w:val="21"/>
                      </w:rPr>
                    </w:pPr>
                    <w:r>
                      <w:rPr>
                        <w:szCs w:val="21"/>
                      </w:rPr>
                      <w:t>352,472.35</w:t>
                    </w:r>
                  </w:p>
                </w:tc>
              </w:sdtContent>
            </w:sdt>
            <w:tc>
              <w:tcPr>
                <w:tcW w:w="1250"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p>
            </w:tc>
          </w:tr>
        </w:tbl>
        <w:p w:rsidR="00C24777" w:rsidRPr="00B76991" w:rsidRDefault="00703070"/>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SEC_77e89ee1eab949ef9b025afd8f005609"/>
        <w:id w:val="9003669"/>
        <w:lock w:val="sdtLocked"/>
        <w:placeholder>
          <w:docPart w:val="GBC22222222222222222222222222222"/>
        </w:placeholder>
      </w:sdtPr>
      <w:sdtEndPr>
        <w:rPr>
          <w:szCs w:val="24"/>
        </w:rPr>
      </w:sdtEndPr>
      <w:sdtContent>
        <w:p w:rsidR="00C24777" w:rsidRDefault="00C24777">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9003657"/>
            <w:lock w:val="sdtLocked"/>
            <w:placeholder>
              <w:docPart w:val="GBC22222222222222222222222222222"/>
            </w:placeholder>
          </w:sdtPr>
          <w:sdtContent>
            <w:p w:rsidR="00C24777" w:rsidRDefault="00703070">
              <w:pPr>
                <w:pStyle w:val="a9"/>
                <w:ind w:firstLineChars="0" w:firstLine="0"/>
                <w:jc w:val="left"/>
                <w:rPr>
                  <w:rFonts w:ascii="宋体" w:hAnsi="宋体" w:cs="宋体"/>
                  <w:kern w:val="0"/>
                  <w:szCs w:val="21"/>
                </w:rPr>
              </w:pPr>
              <w:r>
                <w:rPr>
                  <w:rFonts w:ascii="宋体" w:hAnsi="宋体" w:cs="宋体"/>
                  <w:kern w:val="0"/>
                  <w:szCs w:val="21"/>
                </w:rPr>
                <w:fldChar w:fldCharType="begin"/>
              </w:r>
              <w:r w:rsidR="00C24777">
                <w:rPr>
                  <w:rFonts w:ascii="宋体" w:hAnsi="宋体" w:cs="宋体"/>
                  <w:kern w:val="0"/>
                  <w:szCs w:val="21"/>
                </w:rPr>
                <w:instrText>MACROBUTTON  SnrToggleCheckbox √适用</w:instrText>
              </w:r>
              <w:r>
                <w:rPr>
                  <w:rFonts w:ascii="宋体" w:hAnsi="宋体" w:cs="宋体"/>
                  <w:kern w:val="0"/>
                  <w:szCs w:val="21"/>
                </w:rPr>
                <w:fldChar w:fldCharType="end"/>
              </w:r>
              <w:r>
                <w:rPr>
                  <w:rFonts w:ascii="宋体" w:hAnsi="宋体" w:cs="宋体"/>
                  <w:kern w:val="0"/>
                  <w:szCs w:val="21"/>
                </w:rPr>
                <w:fldChar w:fldCharType="begin"/>
              </w:r>
              <w:r w:rsidR="00C24777">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C24777" w:rsidRDefault="00C24777">
          <w:pPr>
            <w:pStyle w:val="a9"/>
            <w:ind w:firstLineChars="0" w:firstLine="0"/>
            <w:jc w:val="right"/>
            <w:rPr>
              <w:rFonts w:ascii="宋体" w:hAnsi="宋体"/>
              <w:szCs w:val="21"/>
            </w:rPr>
          </w:pPr>
          <w:r>
            <w:rPr>
              <w:rFonts w:ascii="宋体" w:hAnsi="宋体" w:hint="eastAsia"/>
              <w:szCs w:val="21"/>
            </w:rPr>
            <w:lastRenderedPageBreak/>
            <w:t>单位：</w:t>
          </w:r>
          <w:sdt>
            <w:sdtPr>
              <w:rPr>
                <w:rFonts w:ascii="宋体" w:hAnsi="宋体" w:hint="eastAsia"/>
                <w:szCs w:val="21"/>
              </w:rPr>
              <w:alias w:val="单位：财务附注：递延收益"/>
              <w:tag w:val="_GBC_302facde74424f4893f0a42db0d6e1ba"/>
              <w:id w:val="900365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90036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466"/>
            <w:gridCol w:w="1530"/>
            <w:gridCol w:w="1425"/>
            <w:gridCol w:w="1425"/>
            <w:gridCol w:w="1530"/>
            <w:gridCol w:w="1517"/>
          </w:tblGrid>
          <w:tr w:rsidR="00C24777" w:rsidRPr="00FA3C5D" w:rsidTr="00C24777">
            <w:trPr>
              <w:cantSplit/>
              <w:trHeight w:val="335"/>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项目</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期初余额</w:t>
                </w:r>
              </w:p>
            </w:tc>
            <w:tc>
              <w:tcPr>
                <w:tcW w:w="801"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本期增加</w:t>
                </w:r>
              </w:p>
            </w:tc>
            <w:tc>
              <w:tcPr>
                <w:tcW w:w="801"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本期减少</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期末余额</w:t>
                </w:r>
              </w:p>
            </w:tc>
            <w:tc>
              <w:tcPr>
                <w:tcW w:w="85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形成原因</w:t>
                </w:r>
              </w:p>
            </w:tc>
          </w:tr>
          <w:tr w:rsidR="00C24777" w:rsidRPr="00FA3C5D" w:rsidTr="00C24777">
            <w:trPr>
              <w:cantSplit/>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szCs w:val="21"/>
                  </w:rPr>
                  <w:t>政府补助</w:t>
                </w:r>
              </w:p>
            </w:tc>
            <w:sdt>
              <w:sdtPr>
                <w:rPr>
                  <w:rFonts w:asciiTheme="minorEastAsia" w:eastAsiaTheme="minorEastAsia" w:hAnsiTheme="minorEastAsia"/>
                  <w:szCs w:val="21"/>
                </w:rPr>
                <w:alias w:val="补贴收入金额"/>
                <w:tag w:val="_GBC_8e9f83e759d24e6aacb364c445ba82e6"/>
                <w:id w:val="9003660"/>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159,884,758.93</w:t>
                    </w:r>
                  </w:p>
                </w:tc>
              </w:sdtContent>
            </w:sdt>
            <w:sdt>
              <w:sdtPr>
                <w:rPr>
                  <w:rFonts w:asciiTheme="minorEastAsia" w:eastAsiaTheme="minorEastAsia" w:hAnsiTheme="minorEastAsia"/>
                  <w:szCs w:val="21"/>
                </w:rPr>
                <w:alias w:val="政府补助本期增加"/>
                <w:tag w:val="_GBC_32276e231e424bf38ca8dad67767d4eb"/>
                <w:id w:val="9003661"/>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FA3C5D" w:rsidP="00FA3C5D">
                    <w:pPr>
                      <w:ind w:right="105"/>
                      <w:jc w:val="right"/>
                      <w:rPr>
                        <w:rFonts w:asciiTheme="minorEastAsia" w:eastAsiaTheme="minorEastAsia" w:hAnsiTheme="minorEastAsia"/>
                        <w:szCs w:val="21"/>
                      </w:rPr>
                    </w:pPr>
                    <w:r w:rsidRPr="00FA3C5D">
                      <w:rPr>
                        <w:rFonts w:asciiTheme="minorEastAsia" w:eastAsiaTheme="minorEastAsia" w:hAnsiTheme="minorEastAsia"/>
                        <w:szCs w:val="21"/>
                      </w:rPr>
                      <w:t>4,100,000.00</w:t>
                    </w:r>
                  </w:p>
                </w:tc>
              </w:sdtContent>
            </w:sdt>
            <w:sdt>
              <w:sdtPr>
                <w:rPr>
                  <w:rFonts w:asciiTheme="minorEastAsia" w:eastAsiaTheme="minorEastAsia" w:hAnsiTheme="minorEastAsia"/>
                  <w:szCs w:val="21"/>
                </w:rPr>
                <w:alias w:val="政府补助本期减少"/>
                <w:tag w:val="_GBC_807883b6027f41ea84766587b057d652"/>
                <w:id w:val="9003662"/>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FA3C5D" w:rsidP="00FA3C5D">
                    <w:pPr>
                      <w:jc w:val="right"/>
                      <w:rPr>
                        <w:rFonts w:asciiTheme="minorEastAsia" w:eastAsiaTheme="minorEastAsia" w:hAnsiTheme="minorEastAsia"/>
                        <w:szCs w:val="21"/>
                      </w:rPr>
                    </w:pPr>
                    <w:r w:rsidRPr="00FA3C5D">
                      <w:rPr>
                        <w:rFonts w:asciiTheme="minorEastAsia" w:eastAsiaTheme="minorEastAsia" w:hAnsiTheme="minorEastAsia"/>
                        <w:szCs w:val="21"/>
                      </w:rPr>
                      <w:t>14,895,534.67</w:t>
                    </w:r>
                  </w:p>
                </w:tc>
              </w:sdtContent>
            </w:sdt>
            <w:sdt>
              <w:sdtPr>
                <w:rPr>
                  <w:rFonts w:asciiTheme="minorEastAsia" w:eastAsiaTheme="minorEastAsia" w:hAnsiTheme="minorEastAsia"/>
                  <w:szCs w:val="21"/>
                </w:rPr>
                <w:alias w:val="补贴收入金额"/>
                <w:tag w:val="_GBC_013547472c35412dba149fdc7056a90f"/>
                <w:id w:val="9003663"/>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FA3C5D" w:rsidP="00FA3C5D">
                    <w:pPr>
                      <w:jc w:val="right"/>
                      <w:rPr>
                        <w:rFonts w:asciiTheme="minorEastAsia" w:eastAsiaTheme="minorEastAsia" w:hAnsiTheme="minorEastAsia"/>
                        <w:szCs w:val="21"/>
                      </w:rPr>
                    </w:pPr>
                    <w:r w:rsidRPr="00FA3C5D">
                      <w:rPr>
                        <w:rFonts w:asciiTheme="minorEastAsia" w:eastAsiaTheme="minorEastAsia" w:hAnsiTheme="minorEastAsia"/>
                        <w:szCs w:val="21"/>
                      </w:rPr>
                      <w:t>149,089,224.26</w:t>
                    </w:r>
                  </w:p>
                </w:tc>
              </w:sdtContent>
            </w:sdt>
            <w:sdt>
              <w:sdtPr>
                <w:rPr>
                  <w:rFonts w:asciiTheme="minorEastAsia" w:eastAsiaTheme="minorEastAsia" w:hAnsiTheme="minorEastAsia"/>
                  <w:szCs w:val="21"/>
                </w:rPr>
                <w:alias w:val="政府补助形成递延收益的原因"/>
                <w:tag w:val="_GBC_bd431af78f2749859ddb46819378d0dc"/>
                <w:id w:val="9003664"/>
                <w:lock w:val="sdtLocked"/>
                <w:showingPlcHdr/>
              </w:sdtPr>
              <w:sdtContent>
                <w:tc>
                  <w:tcPr>
                    <w:tcW w:w="853"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rPr>
                        <w:rFonts w:asciiTheme="minorEastAsia" w:eastAsiaTheme="minorEastAsia" w:hAnsiTheme="minorEastAsia"/>
                        <w:szCs w:val="21"/>
                      </w:rPr>
                    </w:pPr>
                    <w:r w:rsidRPr="00FA3C5D">
                      <w:rPr>
                        <w:rFonts w:asciiTheme="minorEastAsia" w:eastAsiaTheme="minorEastAsia" w:hAnsiTheme="minorEastAsia" w:hint="eastAsia"/>
                        <w:color w:val="0000FF"/>
                        <w:szCs w:val="21"/>
                      </w:rPr>
                      <w:t xml:space="preserve">　</w:t>
                    </w:r>
                  </w:p>
                </w:tc>
              </w:sdtContent>
            </w:sdt>
          </w:tr>
          <w:tr w:rsidR="00C24777" w:rsidRPr="00FA3C5D" w:rsidTr="00C24777">
            <w:trPr>
              <w:cantSplit/>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合计</w:t>
                </w:r>
              </w:p>
            </w:tc>
            <w:sdt>
              <w:sdtPr>
                <w:rPr>
                  <w:rFonts w:asciiTheme="minorEastAsia" w:eastAsiaTheme="minorEastAsia" w:hAnsiTheme="minorEastAsia"/>
                  <w:szCs w:val="21"/>
                </w:rPr>
                <w:alias w:val="递延收益"/>
                <w:tag w:val="_GBC_af2484e0b8d447328b3b8ae6c27f255c"/>
                <w:id w:val="9003665"/>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C67DE"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159,884,758.93</w:t>
                    </w:r>
                  </w:p>
                </w:tc>
              </w:sdtContent>
            </w:sdt>
            <w:sdt>
              <w:sdtPr>
                <w:rPr>
                  <w:rFonts w:asciiTheme="minorEastAsia" w:eastAsiaTheme="minorEastAsia" w:hAnsiTheme="minorEastAsia"/>
                  <w:szCs w:val="21"/>
                </w:rPr>
                <w:alias w:val="递延收益本期增加"/>
                <w:tag w:val="_GBC_aeb69cbbce794d949e1edc0190e36780"/>
                <w:id w:val="9003666"/>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FA3C5D" w:rsidP="00FA3C5D">
                    <w:pPr>
                      <w:jc w:val="right"/>
                      <w:rPr>
                        <w:rFonts w:asciiTheme="minorEastAsia" w:eastAsiaTheme="minorEastAsia" w:hAnsiTheme="minorEastAsia"/>
                        <w:szCs w:val="21"/>
                      </w:rPr>
                    </w:pPr>
                    <w:r w:rsidRPr="00FA3C5D">
                      <w:rPr>
                        <w:rFonts w:asciiTheme="minorEastAsia" w:eastAsiaTheme="minorEastAsia" w:hAnsiTheme="minorEastAsia"/>
                        <w:szCs w:val="21"/>
                      </w:rPr>
                      <w:t>4,100,000.00</w:t>
                    </w:r>
                  </w:p>
                </w:tc>
              </w:sdtContent>
            </w:sdt>
            <w:sdt>
              <w:sdtPr>
                <w:rPr>
                  <w:rFonts w:asciiTheme="minorEastAsia" w:eastAsiaTheme="minorEastAsia" w:hAnsiTheme="minorEastAsia"/>
                  <w:szCs w:val="21"/>
                </w:rPr>
                <w:alias w:val="递延收益本期减少"/>
                <w:tag w:val="_GBC_9e717c9b6b7d43ca93a0a022d0ce1e43"/>
                <w:id w:val="9003667"/>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FA3C5D"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14,895,534.67</w:t>
                    </w:r>
                  </w:p>
                </w:tc>
              </w:sdtContent>
            </w:sdt>
            <w:sdt>
              <w:sdtPr>
                <w:rPr>
                  <w:rFonts w:asciiTheme="minorEastAsia" w:eastAsiaTheme="minorEastAsia" w:hAnsiTheme="minorEastAsia"/>
                  <w:szCs w:val="21"/>
                </w:rPr>
                <w:alias w:val="递延收益"/>
                <w:tag w:val="_GBC_2d1d7f7452dc49e88fc9e09216918515"/>
                <w:id w:val="9003668"/>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FA3C5D" w:rsidP="00C24777">
                    <w:pPr>
                      <w:jc w:val="right"/>
                      <w:rPr>
                        <w:rFonts w:asciiTheme="minorEastAsia" w:eastAsiaTheme="minorEastAsia" w:hAnsiTheme="minorEastAsia"/>
                        <w:szCs w:val="21"/>
                      </w:rPr>
                    </w:pPr>
                    <w:r w:rsidRPr="00FA3C5D">
                      <w:rPr>
                        <w:rFonts w:asciiTheme="minorEastAsia" w:eastAsiaTheme="minorEastAsia" w:hAnsiTheme="minorEastAsia"/>
                        <w:szCs w:val="21"/>
                      </w:rPr>
                      <w:t>149,089,224.26</w:t>
                    </w:r>
                  </w:p>
                </w:tc>
              </w:sdtContent>
            </w:sdt>
            <w:tc>
              <w:tcPr>
                <w:tcW w:w="853" w:type="pct"/>
                <w:tcBorders>
                  <w:top w:val="single" w:sz="6" w:space="0" w:color="auto"/>
                  <w:left w:val="single" w:sz="6" w:space="0" w:color="auto"/>
                  <w:bottom w:val="single" w:sz="6" w:space="0" w:color="auto"/>
                  <w:right w:val="single" w:sz="6" w:space="0" w:color="auto"/>
                </w:tcBorders>
                <w:shd w:val="clear" w:color="auto" w:fill="auto"/>
              </w:tcPr>
              <w:p w:rsidR="00C24777" w:rsidRPr="00FA3C5D" w:rsidRDefault="00C24777" w:rsidP="00C24777">
                <w:pPr>
                  <w:jc w:val="center"/>
                  <w:rPr>
                    <w:rFonts w:asciiTheme="minorEastAsia" w:eastAsiaTheme="minorEastAsia" w:hAnsiTheme="minorEastAsia"/>
                    <w:szCs w:val="21"/>
                  </w:rPr>
                </w:pPr>
                <w:r w:rsidRPr="00FA3C5D">
                  <w:rPr>
                    <w:rFonts w:asciiTheme="minorEastAsia" w:eastAsiaTheme="minorEastAsia" w:hAnsiTheme="minorEastAsia" w:hint="eastAsia"/>
                    <w:szCs w:val="21"/>
                  </w:rPr>
                  <w:t>/</w:t>
                </w:r>
              </w:p>
            </w:tc>
          </w:tr>
        </w:tbl>
      </w:sdtContent>
    </w:sdt>
    <w:sdt>
      <w:sdtPr>
        <w:rPr>
          <w:rFonts w:hint="eastAsia"/>
          <w:szCs w:val="21"/>
        </w:rPr>
        <w:alias w:val="模块:涉及政府补助的负债项目"/>
        <w:tag w:val="_SEC_8d3befcc5cef4618a8781744946ac9ad"/>
        <w:id w:val="9003790"/>
        <w:lock w:val="sdtLocked"/>
        <w:placeholder>
          <w:docPart w:val="GBC22222222222222222222222222222"/>
        </w:placeholder>
      </w:sdtPr>
      <w:sdtEndPr>
        <w:rPr>
          <w:szCs w:val="24"/>
        </w:rPr>
      </w:sdtEndPr>
      <w:sdtContent>
        <w:p w:rsidR="00C24777" w:rsidRDefault="00C24777">
          <w:pPr>
            <w:spacing w:before="60" w:after="60"/>
            <w:rPr>
              <w:szCs w:val="21"/>
            </w:rPr>
          </w:pPr>
          <w:r>
            <w:rPr>
              <w:rFonts w:hint="eastAsia"/>
              <w:szCs w:val="21"/>
            </w:rPr>
            <w:t>涉及政府补助的项目：</w:t>
          </w:r>
        </w:p>
        <w:sdt>
          <w:sdtPr>
            <w:rPr>
              <w:szCs w:val="21"/>
            </w:rPr>
            <w:alias w:val="是否适用：涉及政府补助的项目_递延收益[双击切换]"/>
            <w:tag w:val="_GBC_feac278b5163472d8d82d1371d429354"/>
            <w:id w:val="9003670"/>
            <w:lock w:val="sdtLocked"/>
            <w:placeholder>
              <w:docPart w:val="GBC22222222222222222222222222222"/>
            </w:placeholder>
          </w:sdtPr>
          <w:sdtContent>
            <w:p w:rsidR="00C24777" w:rsidRDefault="00703070">
              <w:pPr>
                <w:spacing w:before="60" w:after="60"/>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spacing w:before="60" w:after="60"/>
            <w:jc w:val="right"/>
            <w:rPr>
              <w:szCs w:val="21"/>
            </w:rPr>
          </w:pPr>
          <w:r>
            <w:rPr>
              <w:rFonts w:hint="eastAsia"/>
              <w:szCs w:val="21"/>
            </w:rPr>
            <w:t>单位：</w:t>
          </w:r>
          <w:sdt>
            <w:sdtPr>
              <w:rPr>
                <w:rFonts w:hint="eastAsia"/>
                <w:szCs w:val="21"/>
              </w:rPr>
              <w:alias w:val="单位：财务附注：涉及政府补助的负债项目"/>
              <w:tag w:val="_GBC_433d268782694a7abe28e55e16022277"/>
              <w:id w:val="90036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2dcc2f407f4247dbb48491588947d724"/>
              <w:id w:val="90036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306"/>
            <w:gridCol w:w="1561"/>
            <w:gridCol w:w="969"/>
            <w:gridCol w:w="1425"/>
            <w:gridCol w:w="1007"/>
            <w:gridCol w:w="1560"/>
            <w:gridCol w:w="1065"/>
          </w:tblGrid>
          <w:tr w:rsidR="00FA3C5D" w:rsidRPr="00A42A61" w:rsidTr="00FA3C5D">
            <w:trPr>
              <w:jc w:val="center"/>
            </w:trPr>
            <w:tc>
              <w:tcPr>
                <w:tcW w:w="734"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center"/>
                  <w:rPr>
                    <w:rFonts w:asciiTheme="minorEastAsia" w:eastAsiaTheme="minorEastAsia" w:hAnsiTheme="minorEastAsia"/>
                    <w:szCs w:val="21"/>
                  </w:rPr>
                </w:pPr>
                <w:r w:rsidRPr="00A42A61">
                  <w:rPr>
                    <w:rFonts w:asciiTheme="minorEastAsia" w:eastAsiaTheme="minorEastAsia" w:hAnsiTheme="minorEastAsia"/>
                    <w:szCs w:val="21"/>
                  </w:rPr>
                  <w:t>负债项目</w:t>
                </w:r>
              </w:p>
            </w:tc>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center"/>
                  <w:rPr>
                    <w:rFonts w:asciiTheme="minorEastAsia" w:eastAsiaTheme="minorEastAsia" w:hAnsiTheme="minorEastAsia"/>
                    <w:szCs w:val="21"/>
                  </w:rPr>
                </w:pPr>
                <w:r w:rsidRPr="00A42A61">
                  <w:rPr>
                    <w:rFonts w:asciiTheme="minorEastAsia" w:eastAsiaTheme="minorEastAsia" w:hAnsiTheme="minorEastAsia"/>
                    <w:szCs w:val="21"/>
                  </w:rPr>
                  <w:t>期初余额</w:t>
                </w:r>
              </w:p>
            </w:tc>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center"/>
                  <w:rPr>
                    <w:rFonts w:asciiTheme="minorEastAsia" w:eastAsiaTheme="minorEastAsia" w:hAnsiTheme="minorEastAsia"/>
                    <w:szCs w:val="21"/>
                  </w:rPr>
                </w:pPr>
                <w:r w:rsidRPr="00A42A61">
                  <w:rPr>
                    <w:rFonts w:asciiTheme="minorEastAsia" w:eastAsiaTheme="minorEastAsia" w:hAnsiTheme="minorEastAsia"/>
                    <w:szCs w:val="21"/>
                  </w:rPr>
                  <w:t>本期新增补助金额</w:t>
                </w:r>
              </w:p>
            </w:tc>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center"/>
                  <w:rPr>
                    <w:rFonts w:asciiTheme="minorEastAsia" w:eastAsiaTheme="minorEastAsia" w:hAnsiTheme="minorEastAsia"/>
                    <w:szCs w:val="21"/>
                  </w:rPr>
                </w:pPr>
                <w:r w:rsidRPr="00A42A61">
                  <w:rPr>
                    <w:rFonts w:asciiTheme="minorEastAsia" w:eastAsiaTheme="minorEastAsia" w:hAnsiTheme="minorEastAsia"/>
                    <w:szCs w:val="21"/>
                  </w:rPr>
                  <w:t>本期计入营业外收入金额</w:t>
                </w:r>
              </w:p>
            </w:tc>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center"/>
                  <w:rPr>
                    <w:rFonts w:asciiTheme="minorEastAsia" w:eastAsiaTheme="minorEastAsia" w:hAnsiTheme="minorEastAsia"/>
                    <w:szCs w:val="21"/>
                  </w:rPr>
                </w:pPr>
                <w:r w:rsidRPr="00A42A61">
                  <w:rPr>
                    <w:rFonts w:asciiTheme="minorEastAsia" w:eastAsiaTheme="minorEastAsia" w:hAnsiTheme="minorEastAsia"/>
                    <w:szCs w:val="21"/>
                  </w:rPr>
                  <w:t>其他变动</w:t>
                </w:r>
              </w:p>
            </w:tc>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center"/>
                  <w:rPr>
                    <w:rFonts w:asciiTheme="minorEastAsia" w:eastAsiaTheme="minorEastAsia" w:hAnsiTheme="minorEastAsia"/>
                    <w:szCs w:val="21"/>
                  </w:rPr>
                </w:pPr>
                <w:r w:rsidRPr="00A42A61">
                  <w:rPr>
                    <w:rFonts w:asciiTheme="minorEastAsia" w:eastAsiaTheme="minorEastAsia" w:hAnsiTheme="minorEastAsia"/>
                    <w:szCs w:val="21"/>
                  </w:rPr>
                  <w:t>期末余额</w:t>
                </w:r>
              </w:p>
            </w:tc>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center"/>
                  <w:rPr>
                    <w:rFonts w:asciiTheme="minorEastAsia" w:eastAsiaTheme="minorEastAsia" w:hAnsiTheme="minorEastAsia"/>
                    <w:szCs w:val="21"/>
                  </w:rPr>
                </w:pPr>
                <w:r w:rsidRPr="00A42A61">
                  <w:rPr>
                    <w:rFonts w:asciiTheme="minorEastAsia" w:eastAsiaTheme="minorEastAsia" w:hAnsiTheme="minorEastAsia"/>
                    <w:szCs w:val="21"/>
                  </w:rPr>
                  <w:t>与资产相关/与收益相关</w:t>
                </w:r>
              </w:p>
            </w:tc>
          </w:tr>
          <w:sdt>
            <w:sdtPr>
              <w:rPr>
                <w:rFonts w:asciiTheme="minorEastAsia" w:eastAsiaTheme="minorEastAsia" w:hAnsiTheme="minorEastAsia" w:cstheme="minorBidi"/>
                <w:kern w:val="2"/>
                <w:szCs w:val="21"/>
              </w:rPr>
              <w:alias w:val="涉及政府补助的负债项目明细"/>
              <w:tag w:val="_TUP_18b74354bae84fc8af0f06e77d03f295"/>
              <w:id w:val="33122467"/>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460"/>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永安永轴搬迁技改项目补助</w:t>
                        </w:r>
                      </w:p>
                    </w:tc>
                  </w:sdtContent>
                </w:sdt>
                <w:sdt>
                  <w:sdtPr>
                    <w:rPr>
                      <w:rFonts w:asciiTheme="minorEastAsia" w:eastAsiaTheme="minorEastAsia" w:hAnsiTheme="minorEastAsia"/>
                      <w:szCs w:val="21"/>
                    </w:rPr>
                    <w:alias w:val="涉及政府补助的负债项目金额"/>
                    <w:tag w:val="_GBC_51978e259845458fa70cec1025bfc358"/>
                    <w:id w:val="33122461"/>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47,631,877.99</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462"/>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463"/>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4,099,943.29</w:t>
                        </w:r>
                      </w:p>
                    </w:tc>
                  </w:sdtContent>
                </w:sdt>
                <w:sdt>
                  <w:sdtPr>
                    <w:rPr>
                      <w:rFonts w:asciiTheme="minorEastAsia" w:eastAsiaTheme="minorEastAsia" w:hAnsiTheme="minorEastAsia"/>
                      <w:szCs w:val="21"/>
                    </w:rPr>
                    <w:alias w:val="涉及政府补助的负债项目-其他变动"/>
                    <w:tag w:val="_GBC_c8dc68f8ffea493da1c93e684fad2d12"/>
                    <w:id w:val="33122464"/>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465"/>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43,531,934.70</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466"/>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475"/>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468"/>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永安永轴车用轴承技改项目土地补助款</w:t>
                        </w:r>
                      </w:p>
                    </w:tc>
                  </w:sdtContent>
                </w:sdt>
                <w:sdt>
                  <w:sdtPr>
                    <w:rPr>
                      <w:rFonts w:asciiTheme="minorEastAsia" w:eastAsiaTheme="minorEastAsia" w:hAnsiTheme="minorEastAsia"/>
                      <w:szCs w:val="21"/>
                    </w:rPr>
                    <w:alias w:val="涉及政府补助的负债项目金额"/>
                    <w:tag w:val="_GBC_51978e259845458fa70cec1025bfc358"/>
                    <w:id w:val="33122469"/>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5,407,650.00</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470"/>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471"/>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118,200.00</w:t>
                        </w:r>
                      </w:p>
                    </w:tc>
                  </w:sdtContent>
                </w:sdt>
                <w:sdt>
                  <w:sdtPr>
                    <w:rPr>
                      <w:rFonts w:asciiTheme="minorEastAsia" w:eastAsiaTheme="minorEastAsia" w:hAnsiTheme="minorEastAsia"/>
                      <w:szCs w:val="21"/>
                    </w:rPr>
                    <w:alias w:val="涉及政府补助的负债项目-其他变动"/>
                    <w:tag w:val="_GBC_c8dc68f8ffea493da1c93e684fad2d12"/>
                    <w:id w:val="33122472"/>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473"/>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5,289,450.00</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474"/>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483"/>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476"/>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三明三齿搬迁技改项目补助</w:t>
                        </w:r>
                      </w:p>
                    </w:tc>
                  </w:sdtContent>
                </w:sdt>
                <w:sdt>
                  <w:sdtPr>
                    <w:rPr>
                      <w:rFonts w:asciiTheme="minorEastAsia" w:eastAsiaTheme="minorEastAsia" w:hAnsiTheme="minorEastAsia"/>
                      <w:szCs w:val="21"/>
                    </w:rPr>
                    <w:alias w:val="涉及政府补助的负债项目金额"/>
                    <w:tag w:val="_GBC_51978e259845458fa70cec1025bfc358"/>
                    <w:id w:val="33122477"/>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50,049,035.38</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478"/>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479"/>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4,134,788.74</w:t>
                        </w:r>
                      </w:p>
                    </w:tc>
                  </w:sdtContent>
                </w:sdt>
                <w:sdt>
                  <w:sdtPr>
                    <w:rPr>
                      <w:rFonts w:asciiTheme="minorEastAsia" w:eastAsiaTheme="minorEastAsia" w:hAnsiTheme="minorEastAsia"/>
                      <w:szCs w:val="21"/>
                    </w:rPr>
                    <w:alias w:val="涉及政府补助的负债项目-其他变动"/>
                    <w:tag w:val="_GBC_c8dc68f8ffea493da1c93e684fad2d12"/>
                    <w:id w:val="33122480"/>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481"/>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45,914,246.64</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482"/>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491"/>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484"/>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特种关节轴承项目</w:t>
                        </w:r>
                      </w:p>
                    </w:tc>
                  </w:sdtContent>
                </w:sdt>
                <w:sdt>
                  <w:sdtPr>
                    <w:rPr>
                      <w:rFonts w:asciiTheme="minorEastAsia" w:eastAsiaTheme="minorEastAsia" w:hAnsiTheme="minorEastAsia"/>
                      <w:szCs w:val="21"/>
                    </w:rPr>
                    <w:alias w:val="涉及政府补助的负债项目金额"/>
                    <w:tag w:val="_GBC_51978e259845458fa70cec1025bfc358"/>
                    <w:id w:val="33122485"/>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6,905,548.66</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486"/>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487"/>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923,700.96</w:t>
                        </w:r>
                      </w:p>
                    </w:tc>
                  </w:sdtContent>
                </w:sdt>
                <w:sdt>
                  <w:sdtPr>
                    <w:rPr>
                      <w:rFonts w:asciiTheme="minorEastAsia" w:eastAsiaTheme="minorEastAsia" w:hAnsiTheme="minorEastAsia"/>
                      <w:szCs w:val="21"/>
                    </w:rPr>
                    <w:alias w:val="涉及政府补助的负债项目-其他变动"/>
                    <w:tag w:val="_GBC_c8dc68f8ffea493da1c93e684fad2d12"/>
                    <w:id w:val="33122488"/>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489"/>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5,981,847.70</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490"/>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499"/>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492"/>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产业振兴和技术改造款</w:t>
                        </w:r>
                      </w:p>
                    </w:tc>
                  </w:sdtContent>
                </w:sdt>
                <w:sdt>
                  <w:sdtPr>
                    <w:rPr>
                      <w:rFonts w:asciiTheme="minorEastAsia" w:eastAsiaTheme="minorEastAsia" w:hAnsiTheme="minorEastAsia"/>
                      <w:szCs w:val="21"/>
                    </w:rPr>
                    <w:alias w:val="涉及政府补助的负债项目金额"/>
                    <w:tag w:val="_GBC_51978e259845458fa70cec1025bfc358"/>
                    <w:id w:val="33122493"/>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6,780,277.77</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494"/>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495"/>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256,666.67</w:t>
                        </w:r>
                      </w:p>
                    </w:tc>
                  </w:sdtContent>
                </w:sdt>
                <w:sdt>
                  <w:sdtPr>
                    <w:rPr>
                      <w:rFonts w:asciiTheme="minorEastAsia" w:eastAsiaTheme="minorEastAsia" w:hAnsiTheme="minorEastAsia"/>
                      <w:szCs w:val="21"/>
                    </w:rPr>
                    <w:alias w:val="涉及政府补助的负债项目-其他变动"/>
                    <w:tag w:val="_GBC_c8dc68f8ffea493da1c93e684fad2d12"/>
                    <w:id w:val="33122496"/>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497"/>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6,523,611.10</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498"/>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07"/>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00"/>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智能制造装备发展专项补助</w:t>
                        </w:r>
                      </w:p>
                    </w:tc>
                  </w:sdtContent>
                </w:sdt>
                <w:sdt>
                  <w:sdtPr>
                    <w:rPr>
                      <w:rFonts w:asciiTheme="minorEastAsia" w:eastAsiaTheme="minorEastAsia" w:hAnsiTheme="minorEastAsia"/>
                      <w:szCs w:val="21"/>
                    </w:rPr>
                    <w:alias w:val="涉及政府补助的负债项目金额"/>
                    <w:tag w:val="_GBC_51978e259845458fa70cec1025bfc358"/>
                    <w:id w:val="33122501"/>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5,699,681.65</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02"/>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03"/>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651,604.80</w:t>
                        </w:r>
                      </w:p>
                    </w:tc>
                  </w:sdtContent>
                </w:sdt>
                <w:sdt>
                  <w:sdtPr>
                    <w:rPr>
                      <w:rFonts w:asciiTheme="minorEastAsia" w:eastAsiaTheme="minorEastAsia" w:hAnsiTheme="minorEastAsia"/>
                      <w:szCs w:val="21"/>
                    </w:rPr>
                    <w:alias w:val="涉及政府补助的负债项目-其他变动"/>
                    <w:tag w:val="_GBC_c8dc68f8ffea493da1c93e684fad2d12"/>
                    <w:id w:val="33122504"/>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505"/>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5,048,076.85</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06"/>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15"/>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08"/>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重型卡车推力杆用关节轴承补助</w:t>
                        </w:r>
                      </w:p>
                    </w:tc>
                  </w:sdtContent>
                </w:sdt>
                <w:sdt>
                  <w:sdtPr>
                    <w:rPr>
                      <w:rFonts w:asciiTheme="minorEastAsia" w:eastAsiaTheme="minorEastAsia" w:hAnsiTheme="minorEastAsia"/>
                      <w:szCs w:val="21"/>
                    </w:rPr>
                    <w:alias w:val="涉及政府补助的负债项目金额"/>
                    <w:tag w:val="_GBC_51978e259845458fa70cec1025bfc358"/>
                    <w:id w:val="33122509"/>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11,477,854.26</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10"/>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11"/>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729,528.84</w:t>
                        </w:r>
                      </w:p>
                    </w:tc>
                  </w:sdtContent>
                </w:sdt>
                <w:sdt>
                  <w:sdtPr>
                    <w:rPr>
                      <w:rFonts w:asciiTheme="minorEastAsia" w:eastAsiaTheme="minorEastAsia" w:hAnsiTheme="minorEastAsia"/>
                      <w:szCs w:val="21"/>
                    </w:rPr>
                    <w:alias w:val="涉及政府补助的负债项目-其他变动"/>
                    <w:tag w:val="_GBC_c8dc68f8ffea493da1c93e684fad2d12"/>
                    <w:id w:val="33122512"/>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513"/>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10,748,325.42</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14"/>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23"/>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16"/>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产业技工培养基地专项补助</w:t>
                        </w:r>
                      </w:p>
                    </w:tc>
                  </w:sdtContent>
                </w:sdt>
                <w:sdt>
                  <w:sdtPr>
                    <w:rPr>
                      <w:rFonts w:asciiTheme="minorEastAsia" w:eastAsiaTheme="minorEastAsia" w:hAnsiTheme="minorEastAsia"/>
                      <w:szCs w:val="21"/>
                    </w:rPr>
                    <w:alias w:val="涉及政府补助的负债项目金额"/>
                    <w:tag w:val="_GBC_51978e259845458fa70cec1025bfc358"/>
                    <w:id w:val="33122517"/>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659,939.63</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18"/>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19"/>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65,496.48</w:t>
                        </w:r>
                      </w:p>
                    </w:tc>
                  </w:sdtContent>
                </w:sdt>
                <w:sdt>
                  <w:sdtPr>
                    <w:rPr>
                      <w:rFonts w:asciiTheme="minorEastAsia" w:eastAsiaTheme="minorEastAsia" w:hAnsiTheme="minorEastAsia"/>
                      <w:szCs w:val="21"/>
                    </w:rPr>
                    <w:alias w:val="涉及政府补助的负债项目-其他变动"/>
                    <w:tag w:val="_GBC_c8dc68f8ffea493da1c93e684fad2d12"/>
                    <w:id w:val="33122520"/>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521"/>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594,443.15</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22"/>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31"/>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24"/>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高端自润滑关节轴承研发及产业化补助</w:t>
                        </w:r>
                      </w:p>
                    </w:tc>
                  </w:sdtContent>
                </w:sdt>
                <w:sdt>
                  <w:sdtPr>
                    <w:rPr>
                      <w:rFonts w:asciiTheme="minorEastAsia" w:eastAsiaTheme="minorEastAsia" w:hAnsiTheme="minorEastAsia"/>
                      <w:szCs w:val="21"/>
                    </w:rPr>
                    <w:alias w:val="涉及政府补助的负债项目金额"/>
                    <w:tag w:val="_GBC_51978e259845458fa70cec1025bfc358"/>
                    <w:id w:val="33122525"/>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2,995,174.94</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26"/>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27"/>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954,421.62</w:t>
                        </w:r>
                      </w:p>
                    </w:tc>
                  </w:sdtContent>
                </w:sdt>
                <w:sdt>
                  <w:sdtPr>
                    <w:rPr>
                      <w:rFonts w:asciiTheme="minorEastAsia" w:eastAsiaTheme="minorEastAsia" w:hAnsiTheme="minorEastAsia"/>
                      <w:szCs w:val="21"/>
                    </w:rPr>
                    <w:alias w:val="涉及政府补助的负债项目-其他变动"/>
                    <w:tag w:val="_GBC_c8dc68f8ffea493da1c93e684fad2d12"/>
                    <w:id w:val="33122528"/>
                    <w:lock w:val="sdtLocked"/>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-800,000.00</w:t>
                        </w:r>
                      </w:p>
                    </w:tc>
                  </w:sdtContent>
                </w:sdt>
                <w:sdt>
                  <w:sdtPr>
                    <w:rPr>
                      <w:rFonts w:asciiTheme="minorEastAsia" w:eastAsiaTheme="minorEastAsia" w:hAnsiTheme="minorEastAsia"/>
                      <w:szCs w:val="21"/>
                    </w:rPr>
                    <w:alias w:val="涉及政府补助的负债项目金额"/>
                    <w:tag w:val="_GBC_5feab620abc64a66ab4ed41523620af9"/>
                    <w:id w:val="33122529"/>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1,240,753.32</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30"/>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与收益相关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39"/>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32"/>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高端关节轴承技术改造项目</w:t>
                        </w:r>
                      </w:p>
                    </w:tc>
                  </w:sdtContent>
                </w:sdt>
                <w:sdt>
                  <w:sdtPr>
                    <w:rPr>
                      <w:rFonts w:asciiTheme="minorEastAsia" w:eastAsiaTheme="minorEastAsia" w:hAnsiTheme="minorEastAsia"/>
                      <w:szCs w:val="21"/>
                    </w:rPr>
                    <w:alias w:val="涉及政府补助的负债项目金额"/>
                    <w:tag w:val="_GBC_51978e259845458fa70cec1025bfc358"/>
                    <w:id w:val="33122533"/>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20,984,237.99</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34"/>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35"/>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1,531,740.24</w:t>
                        </w:r>
                      </w:p>
                    </w:tc>
                  </w:sdtContent>
                </w:sdt>
                <w:sdt>
                  <w:sdtPr>
                    <w:rPr>
                      <w:rFonts w:asciiTheme="minorEastAsia" w:eastAsiaTheme="minorEastAsia" w:hAnsiTheme="minorEastAsia"/>
                      <w:szCs w:val="21"/>
                    </w:rPr>
                    <w:alias w:val="涉及政府补助的负债项目-其他变动"/>
                    <w:tag w:val="_GBC_c8dc68f8ffea493da1c93e684fad2d12"/>
                    <w:id w:val="33122536"/>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537"/>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19,452,497.75</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38"/>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47"/>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40"/>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国家级技能大师工作室补助</w:t>
                        </w:r>
                      </w:p>
                    </w:tc>
                  </w:sdtContent>
                </w:sdt>
                <w:sdt>
                  <w:sdtPr>
                    <w:rPr>
                      <w:rFonts w:asciiTheme="minorEastAsia" w:eastAsiaTheme="minorEastAsia" w:hAnsiTheme="minorEastAsia"/>
                      <w:szCs w:val="21"/>
                    </w:rPr>
                    <w:alias w:val="涉及政府补助的负债项目金额"/>
                    <w:tag w:val="_GBC_51978e259845458fa70cec1025bfc358"/>
                    <w:id w:val="33122541"/>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136,246.20</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42"/>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43"/>
                    <w:lock w:val="sdtLocked"/>
                    <w:showingPlcHdr/>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其他变动"/>
                    <w:tag w:val="_GBC_c8dc68f8ffea493da1c93e684fad2d12"/>
                    <w:id w:val="33122544"/>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545"/>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136,246.20</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46"/>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与收益相关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55"/>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48"/>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创新平台研发设备补助</w:t>
                        </w:r>
                      </w:p>
                    </w:tc>
                  </w:sdtContent>
                </w:sdt>
                <w:sdt>
                  <w:sdtPr>
                    <w:rPr>
                      <w:rFonts w:asciiTheme="minorEastAsia" w:eastAsiaTheme="minorEastAsia" w:hAnsiTheme="minorEastAsia"/>
                      <w:szCs w:val="21"/>
                    </w:rPr>
                    <w:alias w:val="涉及政府补助的负债项目金额"/>
                    <w:tag w:val="_GBC_51978e259845458fa70cec1025bfc358"/>
                    <w:id w:val="33122549"/>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1,157,234.46</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50"/>
                    <w:lock w:val="sdtLocked"/>
                    <w:showingPlcHdr/>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51"/>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328,940.25</w:t>
                        </w:r>
                      </w:p>
                    </w:tc>
                  </w:sdtContent>
                </w:sdt>
                <w:sdt>
                  <w:sdtPr>
                    <w:rPr>
                      <w:rFonts w:asciiTheme="minorEastAsia" w:eastAsiaTheme="minorEastAsia" w:hAnsiTheme="minorEastAsia"/>
                      <w:szCs w:val="21"/>
                    </w:rPr>
                    <w:alias w:val="涉及政府补助的负债项目-其他变动"/>
                    <w:tag w:val="_GBC_c8dc68f8ffea493da1c93e684fad2d12"/>
                    <w:id w:val="33122552"/>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553"/>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828,294.21</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54"/>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63"/>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56"/>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国家企业技术中心建设项目</w:t>
                        </w:r>
                      </w:p>
                    </w:tc>
                  </w:sdtContent>
                </w:sdt>
                <w:sdt>
                  <w:sdtPr>
                    <w:rPr>
                      <w:rFonts w:asciiTheme="minorEastAsia" w:eastAsiaTheme="minorEastAsia" w:hAnsiTheme="minorEastAsia"/>
                      <w:szCs w:val="21"/>
                    </w:rPr>
                    <w:alias w:val="涉及政府补助的负债项目金额"/>
                    <w:tag w:val="_GBC_51978e259845458fa70cec1025bfc358"/>
                    <w:id w:val="33122557"/>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58"/>
                    <w:lock w:val="sdtLocked"/>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3,000,000.00</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59"/>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90,875.78</w:t>
                        </w:r>
                      </w:p>
                    </w:tc>
                  </w:sdtContent>
                </w:sdt>
                <w:sdt>
                  <w:sdtPr>
                    <w:rPr>
                      <w:rFonts w:asciiTheme="minorEastAsia" w:eastAsiaTheme="minorEastAsia" w:hAnsiTheme="minorEastAsia"/>
                      <w:szCs w:val="21"/>
                    </w:rPr>
                    <w:alias w:val="涉及政府补助的负债项目-其他变动"/>
                    <w:tag w:val="_GBC_c8dc68f8ffea493da1c93e684fad2d12"/>
                    <w:id w:val="33122560"/>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561"/>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2,909,124.22</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62"/>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与资产相关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71"/>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64"/>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精密直线导轨滑块一体包覆射出项目</w:t>
                        </w:r>
                      </w:p>
                    </w:tc>
                  </w:sdtContent>
                </w:sdt>
                <w:sdt>
                  <w:sdtPr>
                    <w:rPr>
                      <w:rFonts w:asciiTheme="minorEastAsia" w:eastAsiaTheme="minorEastAsia" w:hAnsiTheme="minorEastAsia"/>
                      <w:szCs w:val="21"/>
                    </w:rPr>
                    <w:alias w:val="涉及政府补助的负债项目金额"/>
                    <w:tag w:val="_GBC_51978e259845458fa70cec1025bfc358"/>
                    <w:id w:val="33122565"/>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66"/>
                    <w:lock w:val="sdtLocked"/>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300,000.00</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67"/>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200,000.00</w:t>
                        </w:r>
                      </w:p>
                    </w:tc>
                  </w:sdtContent>
                </w:sdt>
                <w:sdt>
                  <w:sdtPr>
                    <w:rPr>
                      <w:rFonts w:asciiTheme="minorEastAsia" w:eastAsiaTheme="minorEastAsia" w:hAnsiTheme="minorEastAsia"/>
                      <w:szCs w:val="21"/>
                    </w:rPr>
                    <w:alias w:val="涉及政府补助的负债项目-其他变动"/>
                    <w:tag w:val="_GBC_c8dc68f8ffea493da1c93e684fad2d12"/>
                    <w:id w:val="33122568"/>
                    <w:lock w:val="sdtLocked"/>
                    <w:showingPlcHdr/>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金额"/>
                    <w:tag w:val="_GBC_5feab620abc64a66ab4ed41523620af9"/>
                    <w:id w:val="33122569"/>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100,000.00</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70"/>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与收益相关</w:t>
                        </w:r>
                      </w:p>
                    </w:tc>
                  </w:sdtContent>
                </w:sdt>
              </w:tr>
            </w:sdtContent>
          </w:sdt>
          <w:sdt>
            <w:sdtPr>
              <w:rPr>
                <w:rFonts w:asciiTheme="minorEastAsia" w:eastAsiaTheme="minorEastAsia" w:hAnsiTheme="minorEastAsia" w:cstheme="minorBidi"/>
                <w:kern w:val="2"/>
                <w:szCs w:val="21"/>
              </w:rPr>
              <w:alias w:val="涉及政府补助的负债项目明细"/>
              <w:tag w:val="_TUP_18b74354bae84fc8af0f06e77d03f295"/>
              <w:id w:val="33122579"/>
              <w:lock w:val="sdtLocked"/>
            </w:sdtPr>
            <w:sdtContent>
              <w:tr w:rsidR="00FA3C5D" w:rsidRPr="00A42A61" w:rsidTr="00FA3C5D">
                <w:trPr>
                  <w:jc w:val="center"/>
                </w:trPr>
                <w:sdt>
                  <w:sdtPr>
                    <w:rPr>
                      <w:rFonts w:asciiTheme="minorEastAsia" w:eastAsiaTheme="minorEastAsia" w:hAnsiTheme="minorEastAsia" w:cstheme="minorBidi"/>
                      <w:kern w:val="2"/>
                      <w:szCs w:val="21"/>
                    </w:rPr>
                    <w:alias w:val="涉及政府补助的负债项目名称"/>
                    <w:tag w:val="_GBC_bbe3f90896ed4e23843ca9eea523538b"/>
                    <w:id w:val="33122572"/>
                    <w:lock w:val="sdtLocked"/>
                  </w:sdtPr>
                  <w:sdtEndPr>
                    <w:rPr>
                      <w:rFonts w:cs="宋体"/>
                      <w:kern w:val="0"/>
                    </w:rPr>
                  </w:sdtEndPr>
                  <w:sdtContent>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hint="eastAsia"/>
                            <w:color w:val="000000"/>
                            <w:szCs w:val="21"/>
                          </w:rPr>
                          <w:t>创新科技项目补助</w:t>
                        </w:r>
                      </w:p>
                    </w:tc>
                  </w:sdtContent>
                </w:sdt>
                <w:sdt>
                  <w:sdtPr>
                    <w:rPr>
                      <w:rFonts w:asciiTheme="minorEastAsia" w:eastAsiaTheme="minorEastAsia" w:hAnsiTheme="minorEastAsia"/>
                      <w:szCs w:val="21"/>
                    </w:rPr>
                    <w:alias w:val="涉及政府补助的负债项目金额"/>
                    <w:tag w:val="_GBC_51978e259845458fa70cec1025bfc358"/>
                    <w:id w:val="33122573"/>
                    <w:lock w:val="sdtLocked"/>
                    <w:showingPlcHdr/>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本期新增补助金额"/>
                    <w:tag w:val="_GBC_144691a986a1485d994fb333cec7c3a7"/>
                    <w:id w:val="33122574"/>
                    <w:lock w:val="sdtLocked"/>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800,000.00</w:t>
                        </w:r>
                      </w:p>
                    </w:tc>
                  </w:sdtContent>
                </w:sdt>
                <w:sdt>
                  <w:sdtPr>
                    <w:rPr>
                      <w:rFonts w:asciiTheme="minorEastAsia" w:eastAsiaTheme="minorEastAsia" w:hAnsiTheme="minorEastAsia"/>
                      <w:szCs w:val="21"/>
                    </w:rPr>
                    <w:alias w:val="涉及政府补助的负债项目-本期新计入营业外收入金额"/>
                    <w:tag w:val="_GBC_9b09b27f59c6427fb010b844e3af0eac"/>
                    <w:id w:val="33122575"/>
                    <w:lock w:val="sdtLocked"/>
                    <w:showingPlcHdr/>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涉及政府补助的负债项目-其他变动"/>
                    <w:tag w:val="_GBC_c8dc68f8ffea493da1c93e684fad2d12"/>
                    <w:id w:val="33122576"/>
                    <w:lock w:val="sdtLocked"/>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hint="eastAsia"/>
                            <w:szCs w:val="21"/>
                          </w:rPr>
                          <w:t>-</w:t>
                        </w:r>
                        <w:r w:rsidRPr="00A42A61">
                          <w:rPr>
                            <w:rFonts w:asciiTheme="minorEastAsia" w:eastAsiaTheme="minorEastAsia" w:hAnsiTheme="minorEastAsia"/>
                            <w:szCs w:val="21"/>
                          </w:rPr>
                          <w:t>9,627.00</w:t>
                        </w:r>
                      </w:p>
                    </w:tc>
                  </w:sdtContent>
                </w:sdt>
                <w:sdt>
                  <w:sdtPr>
                    <w:rPr>
                      <w:rFonts w:asciiTheme="minorEastAsia" w:eastAsiaTheme="minorEastAsia" w:hAnsiTheme="minorEastAsia"/>
                      <w:szCs w:val="21"/>
                    </w:rPr>
                    <w:alias w:val="涉及政府补助的负债项目金额"/>
                    <w:tag w:val="_GBC_5feab620abc64a66ab4ed41523620af9"/>
                    <w:id w:val="33122577"/>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color w:val="000000"/>
                            <w:szCs w:val="21"/>
                          </w:rPr>
                          <w:t>790,373.00</w:t>
                        </w:r>
                      </w:p>
                    </w:tc>
                  </w:sdtContent>
                </w:sdt>
                <w:sdt>
                  <w:sdtPr>
                    <w:rPr>
                      <w:rFonts w:asciiTheme="minorEastAsia" w:eastAsiaTheme="minorEastAsia" w:hAnsiTheme="minorEastAsia"/>
                      <w:szCs w:val="21"/>
                    </w:rPr>
                    <w:alias w:val="涉及政府补助的负债项目-与资产相关/与收益相关"/>
                    <w:tag w:val="_GBC_e4a53fb4919b4987929af7a7c0383cbd"/>
                    <w:id w:val="33122578"/>
                    <w:lock w:val="sdtLocked"/>
                  </w:sdtPr>
                  <w:sdtConten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hint="eastAsia"/>
                            <w:szCs w:val="21"/>
                          </w:rPr>
                          <w:t>与收益相关</w:t>
                        </w:r>
                      </w:p>
                    </w:tc>
                  </w:sdtContent>
                </w:sdt>
              </w:tr>
            </w:sdtContent>
          </w:sdt>
          <w:tr w:rsidR="00FA3C5D" w:rsidRPr="00A42A61" w:rsidTr="00FA3C5D">
            <w:trPr>
              <w:trHeight w:val="280"/>
              <w:jc w:val="center"/>
            </w:trPr>
            <w:tc>
              <w:tcPr>
                <w:tcW w:w="734" w:type="pct"/>
                <w:tcBorders>
                  <w:top w:val="single" w:sz="4" w:space="0" w:color="auto"/>
                  <w:left w:val="single" w:sz="4" w:space="0" w:color="auto"/>
                  <w:bottom w:val="single" w:sz="4" w:space="0" w:color="auto"/>
                  <w:right w:val="single" w:sz="4" w:space="0" w:color="auto"/>
                </w:tcBorders>
                <w:vAlign w:val="center"/>
              </w:tcPr>
              <w:p w:rsidR="00FA3C5D" w:rsidRPr="00A42A61" w:rsidRDefault="00FA3C5D" w:rsidP="00FA3C5D">
                <w:pPr>
                  <w:rPr>
                    <w:rFonts w:asciiTheme="minorEastAsia" w:eastAsiaTheme="minorEastAsia" w:hAnsiTheme="minorEastAsia"/>
                    <w:szCs w:val="21"/>
                  </w:rPr>
                </w:pPr>
                <w:r w:rsidRPr="00A42A61">
                  <w:rPr>
                    <w:rFonts w:asciiTheme="minorEastAsia" w:eastAsiaTheme="minorEastAsia" w:hAnsiTheme="minorEastAsia"/>
                    <w:szCs w:val="21"/>
                  </w:rPr>
                  <w:t>合计</w:t>
                </w:r>
              </w:p>
            </w:tc>
            <w:sdt>
              <w:sdtPr>
                <w:rPr>
                  <w:rFonts w:asciiTheme="minorEastAsia" w:eastAsiaTheme="minorEastAsia" w:hAnsiTheme="minorEastAsia"/>
                  <w:szCs w:val="21"/>
                </w:rPr>
                <w:alias w:val="涉及政府补助的负债项目余额合计"/>
                <w:tag w:val="_GBC_a90d5d51c4bd42d38d0c245a7432f7b1"/>
                <w:id w:val="33122580"/>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159,884,758.93</w:t>
                    </w:r>
                  </w:p>
                </w:tc>
              </w:sdtContent>
            </w:sdt>
            <w:sdt>
              <w:sdtPr>
                <w:rPr>
                  <w:rFonts w:asciiTheme="minorEastAsia" w:eastAsiaTheme="minorEastAsia" w:hAnsiTheme="minorEastAsia"/>
                  <w:szCs w:val="21"/>
                </w:rPr>
                <w:alias w:val="涉及政府补助的负债项目本期新增补助金额合计"/>
                <w:tag w:val="_GBC_ccfc115b619d4b3ba9389aabe9da8d18"/>
                <w:id w:val="33122581"/>
                <w:lock w:val="sdtLocked"/>
              </w:sdtPr>
              <w:sdtContent>
                <w:tc>
                  <w:tcPr>
                    <w:tcW w:w="545" w:type="pct"/>
                    <w:tcBorders>
                      <w:top w:val="single" w:sz="4" w:space="0" w:color="auto"/>
                      <w:left w:val="single" w:sz="4" w:space="0" w:color="auto"/>
                      <w:bottom w:val="single" w:sz="4" w:space="0" w:color="auto"/>
                      <w:right w:val="single" w:sz="4" w:space="0" w:color="auto"/>
                    </w:tcBorders>
                  </w:tcPr>
                  <w:p w:rsidR="00FA3C5D" w:rsidRPr="00A42A61" w:rsidRDefault="00703070" w:rsidP="00FA3C5D">
                    <w:pPr>
                      <w:jc w:val="right"/>
                      <w:rPr>
                        <w:rFonts w:asciiTheme="minorEastAsia" w:eastAsiaTheme="minorEastAsia" w:hAnsiTheme="minorEastAsia"/>
                        <w:szCs w:val="21"/>
                      </w:rPr>
                    </w:pPr>
                    <w:r w:rsidRPr="00A42A61">
                      <w:rPr>
                        <w:rFonts w:asciiTheme="minorEastAsia" w:eastAsiaTheme="minorEastAsia" w:hAnsiTheme="minorEastAsia"/>
                        <w:szCs w:val="21"/>
                      </w:rPr>
                      <w:fldChar w:fldCharType="begin"/>
                    </w:r>
                    <w:r w:rsidR="00FA3C5D" w:rsidRPr="00A42A61">
                      <w:rPr>
                        <w:rFonts w:asciiTheme="minorEastAsia" w:eastAsiaTheme="minorEastAsia" w:hAnsiTheme="minorEastAsia"/>
                        <w:szCs w:val="21"/>
                      </w:rPr>
                      <w:instrText xml:space="preserve"> =SUM(C2:C16) \# "#,##0.00" </w:instrText>
                    </w:r>
                    <w:r w:rsidRPr="00A42A61">
                      <w:rPr>
                        <w:rFonts w:asciiTheme="minorEastAsia" w:eastAsiaTheme="minorEastAsia" w:hAnsiTheme="minorEastAsia"/>
                        <w:szCs w:val="21"/>
                      </w:rPr>
                      <w:fldChar w:fldCharType="separate"/>
                    </w:r>
                    <w:r w:rsidR="00FA3C5D" w:rsidRPr="00A42A61">
                      <w:rPr>
                        <w:rFonts w:asciiTheme="minorEastAsia" w:eastAsiaTheme="minorEastAsia" w:hAnsiTheme="minorEastAsia"/>
                        <w:noProof/>
                        <w:szCs w:val="21"/>
                      </w:rPr>
                      <w:t>4,100,000.00</w:t>
                    </w:r>
                    <w:r w:rsidRPr="00A42A61">
                      <w:rPr>
                        <w:rFonts w:asciiTheme="minorEastAsia" w:eastAsiaTheme="minorEastAsia" w:hAnsiTheme="minorEastAsia"/>
                        <w:szCs w:val="21"/>
                      </w:rPr>
                      <w:fldChar w:fldCharType="end"/>
                    </w:r>
                  </w:p>
                </w:tc>
              </w:sdtContent>
            </w:sdt>
            <w:sdt>
              <w:sdtPr>
                <w:rPr>
                  <w:rFonts w:asciiTheme="minorEastAsia" w:eastAsiaTheme="minorEastAsia" w:hAnsiTheme="minorEastAsia"/>
                  <w:szCs w:val="21"/>
                </w:rPr>
                <w:alias w:val="涉及政府补助的负债项目本期计入营业外收入金额合计"/>
                <w:tag w:val="_GBC_19d5eecf2db34cc9b165e3c9035ffa39"/>
                <w:id w:val="33122582"/>
                <w:lock w:val="sdtLocked"/>
              </w:sdtPr>
              <w:sdtContent>
                <w:tc>
                  <w:tcPr>
                    <w:tcW w:w="801"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right"/>
                      <w:rPr>
                        <w:rFonts w:asciiTheme="minorEastAsia" w:eastAsiaTheme="minorEastAsia" w:hAnsiTheme="minorEastAsia"/>
                        <w:szCs w:val="21"/>
                      </w:rPr>
                    </w:pPr>
                    <w:r w:rsidRPr="00A42A61">
                      <w:rPr>
                        <w:rFonts w:asciiTheme="minorEastAsia" w:eastAsiaTheme="minorEastAsia" w:hAnsiTheme="minorEastAsia"/>
                        <w:szCs w:val="21"/>
                      </w:rPr>
                      <w:t>14,085,907.67</w:t>
                    </w:r>
                  </w:p>
                </w:tc>
              </w:sdtContent>
            </w:sdt>
            <w:sdt>
              <w:sdtPr>
                <w:rPr>
                  <w:rFonts w:asciiTheme="minorEastAsia" w:eastAsiaTheme="minorEastAsia" w:hAnsiTheme="minorEastAsia"/>
                  <w:szCs w:val="21"/>
                </w:rPr>
                <w:alias w:val="涉及政府补助的负债项目其他变动合计"/>
                <w:tag w:val="_GBC_b82bbf92483a45c1981c48c4a0e859a6"/>
                <w:id w:val="33122583"/>
                <w:lock w:val="sdtLocked"/>
              </w:sdtPr>
              <w:sdtContent>
                <w:tc>
                  <w:tcPr>
                    <w:tcW w:w="566" w:type="pct"/>
                    <w:tcBorders>
                      <w:top w:val="single" w:sz="4" w:space="0" w:color="auto"/>
                      <w:left w:val="single" w:sz="4" w:space="0" w:color="auto"/>
                      <w:bottom w:val="single" w:sz="4" w:space="0" w:color="auto"/>
                      <w:right w:val="single" w:sz="4" w:space="0" w:color="auto"/>
                    </w:tcBorders>
                  </w:tcPr>
                  <w:p w:rsidR="00FA3C5D" w:rsidRPr="00A42A61" w:rsidRDefault="00703070" w:rsidP="00FA3C5D">
                    <w:pPr>
                      <w:jc w:val="right"/>
                      <w:rPr>
                        <w:rFonts w:asciiTheme="minorEastAsia" w:eastAsiaTheme="minorEastAsia" w:hAnsiTheme="minorEastAsia"/>
                        <w:szCs w:val="21"/>
                      </w:rPr>
                    </w:pPr>
                    <w:r w:rsidRPr="00A42A61">
                      <w:rPr>
                        <w:rFonts w:asciiTheme="minorEastAsia" w:eastAsiaTheme="minorEastAsia" w:hAnsiTheme="minorEastAsia"/>
                        <w:szCs w:val="21"/>
                      </w:rPr>
                      <w:fldChar w:fldCharType="begin"/>
                    </w:r>
                    <w:r w:rsidR="00FA3C5D" w:rsidRPr="00A42A61">
                      <w:rPr>
                        <w:rFonts w:asciiTheme="minorEastAsia" w:eastAsiaTheme="minorEastAsia" w:hAnsiTheme="minorEastAsia"/>
                        <w:szCs w:val="21"/>
                      </w:rPr>
                      <w:instrText xml:space="preserve"> =SUM(E2:E16) \# "#,##0.00" </w:instrText>
                    </w:r>
                    <w:r w:rsidRPr="00A42A61">
                      <w:rPr>
                        <w:rFonts w:asciiTheme="minorEastAsia" w:eastAsiaTheme="minorEastAsia" w:hAnsiTheme="minorEastAsia"/>
                        <w:szCs w:val="21"/>
                      </w:rPr>
                      <w:fldChar w:fldCharType="separate"/>
                    </w:r>
                    <w:r w:rsidR="00FA3C5D" w:rsidRPr="00A42A61">
                      <w:rPr>
                        <w:rFonts w:asciiTheme="minorEastAsia" w:eastAsiaTheme="minorEastAsia" w:hAnsiTheme="minorEastAsia"/>
                        <w:noProof/>
                        <w:szCs w:val="21"/>
                      </w:rPr>
                      <w:t>-809,627.00</w:t>
                    </w:r>
                    <w:r w:rsidRPr="00A42A61">
                      <w:rPr>
                        <w:rFonts w:asciiTheme="minorEastAsia" w:eastAsiaTheme="minorEastAsia" w:hAnsiTheme="minorEastAsia"/>
                        <w:szCs w:val="21"/>
                      </w:rPr>
                      <w:fldChar w:fldCharType="end"/>
                    </w:r>
                  </w:p>
                </w:tc>
              </w:sdtContent>
            </w:sdt>
            <w:sdt>
              <w:sdtPr>
                <w:rPr>
                  <w:rFonts w:asciiTheme="minorEastAsia" w:eastAsiaTheme="minorEastAsia" w:hAnsiTheme="minorEastAsia"/>
                  <w:szCs w:val="21"/>
                </w:rPr>
                <w:alias w:val="涉及政府补助的负债项目余额合计"/>
                <w:tag w:val="_GBC_3eca135090f24131be19d9bf4dad58ed"/>
                <w:id w:val="33122584"/>
                <w:lock w:val="sdtLocked"/>
              </w:sdtPr>
              <w:sdtContent>
                <w:tc>
                  <w:tcPr>
                    <w:tcW w:w="877" w:type="pct"/>
                    <w:tcBorders>
                      <w:top w:val="single" w:sz="4" w:space="0" w:color="auto"/>
                      <w:left w:val="single" w:sz="4" w:space="0" w:color="auto"/>
                      <w:bottom w:val="single" w:sz="4" w:space="0" w:color="auto"/>
                      <w:right w:val="single" w:sz="4" w:space="0" w:color="auto"/>
                    </w:tcBorders>
                  </w:tcPr>
                  <w:p w:rsidR="00FA3C5D" w:rsidRPr="00A42A61" w:rsidRDefault="00703070" w:rsidP="00FA3C5D">
                    <w:pPr>
                      <w:jc w:val="right"/>
                      <w:rPr>
                        <w:rFonts w:asciiTheme="minorEastAsia" w:eastAsiaTheme="minorEastAsia" w:hAnsiTheme="minorEastAsia"/>
                        <w:szCs w:val="21"/>
                      </w:rPr>
                    </w:pPr>
                    <w:r w:rsidRPr="00A42A61">
                      <w:rPr>
                        <w:rFonts w:asciiTheme="minorEastAsia" w:eastAsiaTheme="minorEastAsia" w:hAnsiTheme="minorEastAsia"/>
                        <w:szCs w:val="21"/>
                      </w:rPr>
                      <w:fldChar w:fldCharType="begin"/>
                    </w:r>
                    <w:r w:rsidR="00FA3C5D" w:rsidRPr="00A42A61">
                      <w:rPr>
                        <w:rFonts w:asciiTheme="minorEastAsia" w:eastAsiaTheme="minorEastAsia" w:hAnsiTheme="minorEastAsia"/>
                        <w:szCs w:val="21"/>
                      </w:rPr>
                      <w:instrText xml:space="preserve"> =SUM(F2:F16) \# "#,##0.00" </w:instrText>
                    </w:r>
                    <w:r w:rsidRPr="00A42A61">
                      <w:rPr>
                        <w:rFonts w:asciiTheme="minorEastAsia" w:eastAsiaTheme="minorEastAsia" w:hAnsiTheme="minorEastAsia"/>
                        <w:szCs w:val="21"/>
                      </w:rPr>
                      <w:fldChar w:fldCharType="separate"/>
                    </w:r>
                    <w:r w:rsidR="00FA3C5D" w:rsidRPr="00A42A61">
                      <w:rPr>
                        <w:rFonts w:asciiTheme="minorEastAsia" w:eastAsiaTheme="minorEastAsia" w:hAnsiTheme="minorEastAsia"/>
                        <w:noProof/>
                        <w:szCs w:val="21"/>
                      </w:rPr>
                      <w:t>149,089,224.26</w:t>
                    </w:r>
                    <w:r w:rsidRPr="00A42A61">
                      <w:rPr>
                        <w:rFonts w:asciiTheme="minorEastAsia" w:eastAsiaTheme="minorEastAsia" w:hAnsiTheme="minorEastAsia"/>
                        <w:szCs w:val="21"/>
                      </w:rPr>
                      <w:fldChar w:fldCharType="end"/>
                    </w:r>
                  </w:p>
                </w:tc>
              </w:sdtContent>
            </w:sdt>
            <w:tc>
              <w:tcPr>
                <w:tcW w:w="599" w:type="pct"/>
                <w:tcBorders>
                  <w:top w:val="single" w:sz="4" w:space="0" w:color="auto"/>
                  <w:left w:val="single" w:sz="4" w:space="0" w:color="auto"/>
                  <w:bottom w:val="single" w:sz="4" w:space="0" w:color="auto"/>
                  <w:right w:val="single" w:sz="4" w:space="0" w:color="auto"/>
                </w:tcBorders>
              </w:tcPr>
              <w:p w:rsidR="00FA3C5D" w:rsidRPr="00A42A61" w:rsidRDefault="00FA3C5D" w:rsidP="00FA3C5D">
                <w:pPr>
                  <w:jc w:val="center"/>
                  <w:rPr>
                    <w:rFonts w:asciiTheme="minorEastAsia" w:eastAsiaTheme="minorEastAsia" w:hAnsiTheme="minorEastAsia"/>
                    <w:szCs w:val="21"/>
                  </w:rPr>
                </w:pPr>
                <w:r w:rsidRPr="00A42A61">
                  <w:rPr>
                    <w:rFonts w:asciiTheme="minorEastAsia" w:eastAsiaTheme="minorEastAsia" w:hAnsiTheme="minorEastAsia" w:hint="eastAsia"/>
                    <w:szCs w:val="21"/>
                  </w:rPr>
                  <w:t> </w:t>
                </w:r>
              </w:p>
            </w:tc>
          </w:tr>
        </w:tbl>
        <w:p w:rsidR="00C24777" w:rsidRPr="00BB248C" w:rsidRDefault="00CF0CC2" w:rsidP="00F27489">
          <w:pPr>
            <w:snapToGrid w:val="0"/>
            <w:spacing w:beforeLines="50" w:afterLines="90"/>
            <w:ind w:rightChars="-3" w:right="-6"/>
            <w:rPr>
              <w:rFonts w:asciiTheme="minorEastAsia" w:eastAsiaTheme="minorEastAsia" w:hAnsiTheme="minorEastAsia"/>
              <w:szCs w:val="21"/>
            </w:rPr>
          </w:pPr>
          <w:r w:rsidRPr="00CF0CC2">
            <w:rPr>
              <w:rFonts w:asciiTheme="minorEastAsia" w:eastAsiaTheme="minorEastAsia" w:hAnsiTheme="minorEastAsia" w:hint="eastAsia"/>
              <w:szCs w:val="21"/>
            </w:rPr>
            <w:t>说明：</w:t>
          </w:r>
          <w:r w:rsidR="00D10BDA" w:rsidRPr="00D10BDA">
            <w:rPr>
              <w:rFonts w:asciiTheme="minorEastAsia" w:eastAsiaTheme="minorEastAsia" w:hAnsiTheme="minorEastAsia" w:hint="eastAsia"/>
              <w:szCs w:val="21"/>
            </w:rPr>
            <w:t>递延收益本年其他减少80.96万，主要系系拨付厦门大学、燕山大学等外部机构项目研发经费。</w:t>
          </w:r>
        </w:p>
      </w:sdtContent>
    </w:sdt>
    <w:sdt>
      <w:sdtPr>
        <w:rPr>
          <w:rFonts w:ascii="宋体" w:hAnsi="宋体" w:cs="宋体" w:hint="eastAsia"/>
          <w:b w:val="0"/>
          <w:bCs w:val="0"/>
          <w:kern w:val="0"/>
          <w:szCs w:val="21"/>
        </w:rPr>
        <w:alias w:val="模块:其他非流动负债"/>
        <w:tag w:val="_SEC_e6f817e4d74a4d95acbb17b048314a10"/>
        <w:id w:val="9003794"/>
        <w:lock w:val="sdtLocked"/>
        <w:placeholder>
          <w:docPart w:val="GBC22222222222222222222222222222"/>
        </w:placeholder>
      </w:sdtPr>
      <w:sdtEndPr>
        <w:rPr>
          <w:rFonts w:cstheme="minorBidi" w:hint="default"/>
          <w:color w:val="000000" w:themeColor="text1"/>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fff5958d23de44c78e3365ba931c6b58"/>
            <w:id w:val="9003793"/>
            <w:lock w:val="sdtLocked"/>
            <w:placeholder>
              <w:docPart w:val="GBC22222222222222222222222222222"/>
            </w:placeholder>
          </w:sdtPr>
          <w:sdtContent>
            <w:p w:rsidR="00C24777" w:rsidRPr="0001180B"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股本"/>
        <w:tag w:val="_SEC_8a6ae55fcdf4458585bca7ece234d93f"/>
        <w:id w:val="9003806"/>
        <w:lock w:val="sdtLocked"/>
        <w:placeholder>
          <w:docPart w:val="GBC22222222222222222222222222222"/>
        </w:placeholder>
      </w:sdtPr>
      <w:sdtEndPr>
        <w:rPr>
          <w:rFonts w:cstheme="minorBidi" w:hint="default"/>
          <w:color w:val="000000" w:themeColor="text1"/>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9003795"/>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股本"/>
              <w:tag w:val="_GBC_e2cacf7f2d9f4ad78dce53a3e345569e"/>
              <w:id w:val="900379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a1c9c99744d0466d8ff5672b2b69076a"/>
              <w:id w:val="90037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6"/>
            <w:gridCol w:w="1371"/>
            <w:gridCol w:w="989"/>
            <w:gridCol w:w="989"/>
            <w:gridCol w:w="1060"/>
            <w:gridCol w:w="1075"/>
            <w:gridCol w:w="1048"/>
            <w:gridCol w:w="1371"/>
          </w:tblGrid>
          <w:tr w:rsidR="00C24777" w:rsidTr="00C24777">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p>
            </w:tc>
            <w:tc>
              <w:tcPr>
                <w:tcW w:w="727" w:type="pct"/>
                <w:vMerge w:val="restart"/>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期初余额</w:t>
                </w:r>
              </w:p>
            </w:tc>
            <w:tc>
              <w:tcPr>
                <w:tcW w:w="2883" w:type="pct"/>
                <w:gridSpan w:val="5"/>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本次变动增减（+、一）</w:t>
                </w:r>
              </w:p>
            </w:tc>
            <w:tc>
              <w:tcPr>
                <w:tcW w:w="750" w:type="pct"/>
                <w:vMerge w:val="restart"/>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期末余额</w:t>
                </w:r>
              </w:p>
            </w:tc>
          </w:tr>
          <w:tr w:rsidR="00C24777" w:rsidTr="00C24777">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C24777" w:rsidRDefault="00C24777" w:rsidP="00C24777">
                <w:pPr>
                  <w:rPr>
                    <w:szCs w:val="21"/>
                  </w:rPr>
                </w:pPr>
              </w:p>
            </w:tc>
            <w:tc>
              <w:tcPr>
                <w:tcW w:w="727" w:type="pct"/>
                <w:vMerge/>
                <w:tcBorders>
                  <w:left w:val="single" w:sz="4" w:space="0" w:color="auto"/>
                  <w:bottom w:val="single" w:sz="4" w:space="0" w:color="auto"/>
                  <w:right w:val="single" w:sz="4" w:space="0" w:color="auto"/>
                </w:tcBorders>
              </w:tcPr>
              <w:p w:rsidR="00C24777" w:rsidRDefault="00C24777" w:rsidP="00C24777">
                <w:pPr>
                  <w:ind w:leftChars="-119" w:left="-250" w:firstLineChars="119" w:firstLine="250"/>
                  <w:rPr>
                    <w:szCs w:val="21"/>
                  </w:rPr>
                </w:pPr>
              </w:p>
            </w:tc>
            <w:tc>
              <w:tcPr>
                <w:tcW w:w="553"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发行</w:t>
                </w:r>
              </w:p>
              <w:p w:rsidR="00C24777" w:rsidRDefault="00C24777" w:rsidP="00C24777">
                <w:pPr>
                  <w:jc w:val="center"/>
                  <w:rPr>
                    <w:szCs w:val="21"/>
                  </w:rPr>
                </w:pPr>
                <w:r>
                  <w:rPr>
                    <w:rFonts w:hint="eastAsia"/>
                    <w:szCs w:val="21"/>
                  </w:rPr>
                  <w:t>新股</w:t>
                </w:r>
              </w:p>
            </w:tc>
            <w:tc>
              <w:tcPr>
                <w:tcW w:w="553"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送股</w:t>
                </w:r>
              </w:p>
            </w:tc>
            <w:tc>
              <w:tcPr>
                <w:tcW w:w="592"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公积金</w:t>
                </w:r>
              </w:p>
              <w:p w:rsidR="00C24777" w:rsidRDefault="00C24777" w:rsidP="00C24777">
                <w:pPr>
                  <w:jc w:val="center"/>
                  <w:rPr>
                    <w:szCs w:val="21"/>
                  </w:rPr>
                </w:pPr>
                <w:r>
                  <w:rPr>
                    <w:rFonts w:hint="eastAsia"/>
                    <w:szCs w:val="21"/>
                  </w:rPr>
                  <w:t>转股</w:t>
                </w:r>
              </w:p>
            </w:tc>
            <w:tc>
              <w:tcPr>
                <w:tcW w:w="600"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其他</w:t>
                </w:r>
              </w:p>
            </w:tc>
            <w:tc>
              <w:tcPr>
                <w:tcW w:w="585"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小计</w:t>
                </w:r>
              </w:p>
            </w:tc>
            <w:tc>
              <w:tcPr>
                <w:tcW w:w="750" w:type="pct"/>
                <w:vMerge/>
                <w:tcBorders>
                  <w:left w:val="single" w:sz="4" w:space="0" w:color="auto"/>
                  <w:bottom w:val="single" w:sz="4" w:space="0" w:color="auto"/>
                  <w:right w:val="single" w:sz="4" w:space="0" w:color="auto"/>
                </w:tcBorders>
              </w:tcPr>
              <w:p w:rsidR="00C24777" w:rsidRDefault="00C24777" w:rsidP="00C24777">
                <w:pPr>
                  <w:rPr>
                    <w:szCs w:val="21"/>
                  </w:rPr>
                </w:pPr>
              </w:p>
            </w:tc>
          </w:tr>
          <w:tr w:rsidR="00C24777" w:rsidTr="00C24777">
            <w:trPr>
              <w:cantSplit/>
            </w:trPr>
            <w:tc>
              <w:tcPr>
                <w:tcW w:w="640"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股份总数</w:t>
                </w:r>
              </w:p>
            </w:tc>
            <w:sdt>
              <w:sdtPr>
                <w:rPr>
                  <w:szCs w:val="21"/>
                </w:rPr>
                <w:alias w:val="财务附注股份总数"/>
                <w:tag w:val="_GBC_982a40c560f3404eb8a93d4842f43e81"/>
                <w:id w:val="9003798"/>
                <w:lock w:val="sdtLocked"/>
              </w:sdtPr>
              <w:sdtContent>
                <w:tc>
                  <w:tcPr>
                    <w:tcW w:w="727"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39,955.3571</w:t>
                    </w:r>
                  </w:p>
                </w:tc>
              </w:sdtContent>
            </w:sdt>
            <w:sdt>
              <w:sdtPr>
                <w:rPr>
                  <w:szCs w:val="21"/>
                </w:rPr>
                <w:alias w:val="财务附注股份总数发行新股变动增减"/>
                <w:tag w:val="_GBC_81cf58cebcff4e3daa668cbdf7af1573"/>
                <w:id w:val="9003799"/>
                <w:lock w:val="sdtLocked"/>
              </w:sdtPr>
              <w:sdtContent>
                <w:tc>
                  <w:tcPr>
                    <w:tcW w:w="553"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p>
                </w:tc>
              </w:sdtContent>
            </w:sdt>
            <w:sdt>
              <w:sdtPr>
                <w:rPr>
                  <w:szCs w:val="21"/>
                </w:rPr>
                <w:alias w:val="财务附注股份总数送股变动增减"/>
                <w:tag w:val="_GBC_6c416bbd8a0e468e965dc0d9207e5540"/>
                <w:id w:val="9003800"/>
                <w:lock w:val="sdtLocked"/>
              </w:sdtPr>
              <w:sdtContent>
                <w:tc>
                  <w:tcPr>
                    <w:tcW w:w="553"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p>
                </w:tc>
              </w:sdtContent>
            </w:sdt>
            <w:sdt>
              <w:sdtPr>
                <w:rPr>
                  <w:szCs w:val="21"/>
                </w:rPr>
                <w:alias w:val="财务附注股份总数公积金转股变动增减"/>
                <w:tag w:val="_GBC_b8da3843ceb74106be99b9f7306b15c8"/>
                <w:id w:val="9003801"/>
                <w:lock w:val="sdtLocked"/>
              </w:sdtPr>
              <w:sdtContent>
                <w:tc>
                  <w:tcPr>
                    <w:tcW w:w="592"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p>
                </w:tc>
              </w:sdtContent>
            </w:sdt>
            <w:sdt>
              <w:sdtPr>
                <w:rPr>
                  <w:szCs w:val="21"/>
                </w:rPr>
                <w:alias w:val="财务附注股份总数其他变动增减"/>
                <w:tag w:val="_GBC_5eaaf44b689b4b8bb7cdadda09ea180d"/>
                <w:id w:val="9003802"/>
                <w:lock w:val="sdtLocked"/>
              </w:sdtPr>
              <w:sdtContent>
                <w:tc>
                  <w:tcPr>
                    <w:tcW w:w="60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p>
                </w:tc>
              </w:sdtContent>
            </w:sdt>
            <w:sdt>
              <w:sdtPr>
                <w:rPr>
                  <w:szCs w:val="21"/>
                </w:rPr>
                <w:alias w:val="财务附注股份总数变动增减小计"/>
                <w:tag w:val="_GBC_714ebb543b2c4a34b9c82c24aceeaa8a"/>
                <w:id w:val="9003803"/>
                <w:lock w:val="sdtLocked"/>
              </w:sdtPr>
              <w:sdtContent>
                <w:tc>
                  <w:tcPr>
                    <w:tcW w:w="58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p>
                </w:tc>
              </w:sdtContent>
            </w:sdt>
            <w:sdt>
              <w:sdtPr>
                <w:rPr>
                  <w:szCs w:val="21"/>
                </w:rPr>
                <w:alias w:val="财务附注股份总数"/>
                <w:tag w:val="_GBC_1aa7f937a046405c857005237b2c706f"/>
                <w:id w:val="9003804"/>
                <w:lock w:val="sdtLocked"/>
              </w:sdtPr>
              <w:sdtContent>
                <w:tc>
                  <w:tcPr>
                    <w:tcW w:w="75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39,955.3571</w:t>
                    </w:r>
                  </w:p>
                </w:tc>
              </w:sdtContent>
            </w:sdt>
          </w:tr>
        </w:tbl>
      </w:sdtContent>
    </w:sdt>
    <w:p w:rsidR="00C24777" w:rsidRDefault="00C24777" w:rsidP="002B4E99">
      <w:pPr>
        <w:pStyle w:val="3"/>
        <w:numPr>
          <w:ilvl w:val="0"/>
          <w:numId w:val="66"/>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SEC_23af338445424680b6a2c9fbf691ee76"/>
        <w:id w:val="9003811"/>
        <w:lock w:val="sdtLocked"/>
        <w:placeholder>
          <w:docPart w:val="GBC22222222222222222222222222222"/>
        </w:placeholder>
      </w:sdtPr>
      <w:sdtEndPr>
        <w:rPr>
          <w:szCs w:val="21"/>
        </w:rPr>
      </w:sdtEndPr>
      <w:sdtContent>
        <w:p w:rsidR="00C24777" w:rsidRDefault="00C24777" w:rsidP="002B4E99">
          <w:pPr>
            <w:pStyle w:val="4"/>
            <w:numPr>
              <w:ilvl w:val="0"/>
              <w:numId w:val="93"/>
            </w:numPr>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9003807"/>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 w:rsidR="00C24777" w:rsidRDefault="00C24777" w:rsidP="002B4E99">
          <w:pPr>
            <w:pStyle w:val="4"/>
            <w:numPr>
              <w:ilvl w:val="0"/>
              <w:numId w:val="93"/>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894eb45c6bf3473785ba1a45bf437264"/>
            <w:id w:val="9003808"/>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9003809"/>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pPr>
            <w:rPr>
              <w:szCs w:val="21"/>
            </w:rPr>
          </w:pPr>
        </w:p>
      </w:sdtContent>
    </w:sdt>
    <w:sdt>
      <w:sdtPr>
        <w:rPr>
          <w:rFonts w:ascii="宋体" w:hAnsi="宋体" w:cs="宋体" w:hint="eastAsia"/>
          <w:b w:val="0"/>
          <w:bCs w:val="0"/>
          <w:kern w:val="0"/>
          <w:szCs w:val="21"/>
        </w:rPr>
        <w:alias w:val="模块:资本公积"/>
        <w:tag w:val="_SEC_39b8590a9e5d496db1d2cf229fd840e9"/>
        <w:id w:val="9003840"/>
        <w:lock w:val="sdtLocked"/>
        <w:placeholder>
          <w:docPart w:val="GBC22222222222222222222222222222"/>
        </w:placeholder>
      </w:sdtPr>
      <w:sdtEndPr>
        <w:rPr>
          <w:rFonts w:cstheme="minorBidi" w:hint="default"/>
          <w:color w:val="000000" w:themeColor="text1"/>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9003812"/>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资本公积"/>
              <w:tag w:val="_GBC_1b11e7474fd44870ad976b16c25b20f4"/>
              <w:id w:val="900381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90038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6"/>
            <w:gridCol w:w="1787"/>
            <w:gridCol w:w="1821"/>
            <w:gridCol w:w="1805"/>
            <w:gridCol w:w="1804"/>
          </w:tblGrid>
          <w:tr w:rsidR="00C24777" w:rsidTr="00C24777">
            <w:tc>
              <w:tcPr>
                <w:tcW w:w="942"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jc w:val="center"/>
                  <w:rPr>
                    <w:szCs w:val="21"/>
                  </w:rPr>
                </w:pPr>
                <w:r>
                  <w:rPr>
                    <w:rFonts w:hint="eastAsia"/>
                    <w:szCs w:val="21"/>
                  </w:rPr>
                  <w:t>项目</w:t>
                </w:r>
              </w:p>
            </w:tc>
            <w:tc>
              <w:tcPr>
                <w:tcW w:w="1005"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jc w:val="center"/>
                  <w:rPr>
                    <w:szCs w:val="21"/>
                  </w:rPr>
                </w:pPr>
                <w:r>
                  <w:rPr>
                    <w:rFonts w:hint="eastAsia"/>
                    <w:szCs w:val="21"/>
                  </w:rPr>
                  <w:t>期初余额</w:t>
                </w:r>
              </w:p>
            </w:tc>
            <w:tc>
              <w:tcPr>
                <w:tcW w:w="1024"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jc w:val="center"/>
                  <w:rPr>
                    <w:szCs w:val="21"/>
                  </w:rPr>
                </w:pPr>
                <w:r>
                  <w:rPr>
                    <w:rFonts w:hint="eastAsia"/>
                    <w:szCs w:val="21"/>
                  </w:rPr>
                  <w:t>本期增加</w:t>
                </w:r>
              </w:p>
            </w:tc>
            <w:tc>
              <w:tcPr>
                <w:tcW w:w="1015"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jc w:val="center"/>
                  <w:rPr>
                    <w:szCs w:val="21"/>
                  </w:rPr>
                </w:pPr>
                <w:r>
                  <w:rPr>
                    <w:rFonts w:hint="eastAsia"/>
                    <w:szCs w:val="21"/>
                  </w:rPr>
                  <w:t>期末余额</w:t>
                </w:r>
              </w:p>
            </w:tc>
          </w:tr>
          <w:tr w:rsidR="00C24777" w:rsidTr="00C24777">
            <w:tc>
              <w:tcPr>
                <w:tcW w:w="942"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rPr>
                    <w:szCs w:val="21"/>
                  </w:rPr>
                </w:pPr>
                <w:r>
                  <w:rPr>
                    <w:rFonts w:hint="eastAsia"/>
                    <w:szCs w:val="21"/>
                  </w:rPr>
                  <w:t>资本溢价（股本溢价）</w:t>
                </w:r>
              </w:p>
            </w:tc>
            <w:sdt>
              <w:sdtPr>
                <w:rPr>
                  <w:szCs w:val="21"/>
                </w:rPr>
                <w:alias w:val="股本溢价合计"/>
                <w:tag w:val="_GBC_9742417721f2496d820a78dc9306712c"/>
                <w:id w:val="9003815"/>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jc w:val="right"/>
                      <w:rPr>
                        <w:szCs w:val="21"/>
                      </w:rPr>
                    </w:pPr>
                    <w:r>
                      <w:rPr>
                        <w:szCs w:val="21"/>
                      </w:rPr>
                      <w:t>693,413,122.91</w:t>
                    </w:r>
                  </w:p>
                </w:tc>
              </w:sdtContent>
            </w:sdt>
            <w:sdt>
              <w:sdtPr>
                <w:rPr>
                  <w:szCs w:val="21"/>
                </w:rPr>
                <w:alias w:val="股本溢价增加数"/>
                <w:tag w:val="_GBC_b641acef42b442beb154bd0efbb559fd"/>
                <w:id w:val="9003816"/>
                <w:lock w:val="sdtLocked"/>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jc w:val="right"/>
                      <w:rPr>
                        <w:szCs w:val="21"/>
                      </w:rPr>
                    </w:pPr>
                  </w:p>
                </w:tc>
              </w:sdtContent>
            </w:sdt>
            <w:sdt>
              <w:sdtPr>
                <w:rPr>
                  <w:szCs w:val="21"/>
                </w:rPr>
                <w:alias w:val="股本溢价减少数"/>
                <w:tag w:val="_GBC_c38d254321d24c638b767f622ea18b06"/>
                <w:id w:val="9003817"/>
                <w:lock w:val="sdtLocked"/>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jc w:val="right"/>
                      <w:rPr>
                        <w:szCs w:val="21"/>
                      </w:rPr>
                    </w:pPr>
                  </w:p>
                </w:tc>
              </w:sdtContent>
            </w:sdt>
            <w:sdt>
              <w:sdtPr>
                <w:rPr>
                  <w:szCs w:val="21"/>
                </w:rPr>
                <w:alias w:val="股本溢价合计"/>
                <w:tag w:val="_GBC_606b633078954922962001a77546bada"/>
                <w:id w:val="9003818"/>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jc w:val="right"/>
                      <w:rPr>
                        <w:szCs w:val="21"/>
                      </w:rPr>
                    </w:pPr>
                    <w:r>
                      <w:rPr>
                        <w:szCs w:val="21"/>
                      </w:rPr>
                      <w:t>693,413,122.91</w:t>
                    </w:r>
                  </w:p>
                </w:tc>
              </w:sdtContent>
            </w:sdt>
          </w:tr>
          <w:tr w:rsidR="00C24777" w:rsidTr="00C24777">
            <w:tc>
              <w:tcPr>
                <w:tcW w:w="942"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rPr>
                    <w:szCs w:val="21"/>
                  </w:rPr>
                </w:pPr>
                <w:r>
                  <w:rPr>
                    <w:rFonts w:hint="eastAsia"/>
                    <w:szCs w:val="21"/>
                  </w:rPr>
                  <w:t>其他资本公积</w:t>
                </w:r>
              </w:p>
            </w:tc>
            <w:sdt>
              <w:sdtPr>
                <w:rPr>
                  <w:szCs w:val="21"/>
                </w:rPr>
                <w:alias w:val="其他资本公积合计"/>
                <w:tag w:val="_GBC_2678d201635344fda5fcb90fa9c5a197"/>
                <w:id w:val="9003819"/>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jc w:val="right"/>
                      <w:rPr>
                        <w:szCs w:val="21"/>
                      </w:rPr>
                    </w:pPr>
                    <w:r>
                      <w:rPr>
                        <w:szCs w:val="21"/>
                      </w:rPr>
                      <w:t>9,419,642.53</w:t>
                    </w:r>
                  </w:p>
                </w:tc>
              </w:sdtContent>
            </w:sdt>
            <w:sdt>
              <w:sdtPr>
                <w:rPr>
                  <w:szCs w:val="21"/>
                </w:rPr>
                <w:alias w:val="其他资本公积增加数"/>
                <w:tag w:val="_GBC_1a9b9a8554384a189c69529ddbbc3852"/>
                <w:id w:val="9003820"/>
                <w:lock w:val="sdtLocked"/>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jc w:val="right"/>
                      <w:rPr>
                        <w:szCs w:val="21"/>
                      </w:rPr>
                    </w:pPr>
                  </w:p>
                </w:tc>
              </w:sdtContent>
            </w:sdt>
            <w:sdt>
              <w:sdtPr>
                <w:rPr>
                  <w:szCs w:val="21"/>
                </w:rPr>
                <w:alias w:val="其他资本公积减少数"/>
                <w:tag w:val="_GBC_11b655f96dfa4347ae6e085cd7f9d0fd"/>
                <w:id w:val="9003821"/>
                <w:lock w:val="sdtLocked"/>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jc w:val="right"/>
                      <w:rPr>
                        <w:szCs w:val="21"/>
                      </w:rPr>
                    </w:pPr>
                  </w:p>
                </w:tc>
              </w:sdtContent>
            </w:sdt>
            <w:sdt>
              <w:sdtPr>
                <w:rPr>
                  <w:szCs w:val="21"/>
                </w:rPr>
                <w:alias w:val="其他资本公积合计"/>
                <w:tag w:val="_GBC_ae1dbd8f59b2433eaaf4bfe26f8ee3b6"/>
                <w:id w:val="9003822"/>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jc w:val="right"/>
                      <w:rPr>
                        <w:szCs w:val="21"/>
                      </w:rPr>
                    </w:pPr>
                    <w:r>
                      <w:rPr>
                        <w:szCs w:val="21"/>
                      </w:rPr>
                      <w:t>9,419,642.53</w:t>
                    </w:r>
                  </w:p>
                </w:tc>
              </w:sdtContent>
            </w:sdt>
          </w:tr>
          <w:tr w:rsidR="00C24777" w:rsidTr="00C24777">
            <w:tc>
              <w:tcPr>
                <w:tcW w:w="942"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jc w:val="center"/>
                  <w:rPr>
                    <w:szCs w:val="21"/>
                  </w:rPr>
                </w:pPr>
                <w:r>
                  <w:rPr>
                    <w:rFonts w:hint="eastAsia"/>
                    <w:szCs w:val="21"/>
                  </w:rPr>
                  <w:t>合计</w:t>
                </w:r>
              </w:p>
            </w:tc>
            <w:sdt>
              <w:sdtPr>
                <w:rPr>
                  <w:szCs w:val="21"/>
                </w:rPr>
                <w:alias w:val="资本公积"/>
                <w:tag w:val="_GBC_66269261d7b7461d9acab6884a98e476"/>
                <w:id w:val="9003835"/>
                <w:lock w:val="sdtLocked"/>
              </w:sdtPr>
              <w:sdtContent>
                <w:tc>
                  <w:tcPr>
                    <w:tcW w:w="1005"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right"/>
                      <w:rPr>
                        <w:szCs w:val="21"/>
                      </w:rPr>
                    </w:pPr>
                    <w:r>
                      <w:rPr>
                        <w:szCs w:val="21"/>
                      </w:rPr>
                      <w:t>702,832,765.44</w:t>
                    </w:r>
                  </w:p>
                </w:tc>
              </w:sdtContent>
            </w:sdt>
            <w:sdt>
              <w:sdtPr>
                <w:rPr>
                  <w:szCs w:val="21"/>
                </w:rPr>
                <w:alias w:val="资本公积增加"/>
                <w:tag w:val="_GBC_af737a18a8ef4696a474d01648895aa0"/>
                <w:id w:val="9003836"/>
                <w:lock w:val="sdtLocked"/>
              </w:sdtPr>
              <w:sdtContent>
                <w:tc>
                  <w:tcPr>
                    <w:tcW w:w="1024"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right"/>
                      <w:rPr>
                        <w:szCs w:val="21"/>
                      </w:rPr>
                    </w:pPr>
                  </w:p>
                </w:tc>
              </w:sdtContent>
            </w:sdt>
            <w:sdt>
              <w:sdtPr>
                <w:rPr>
                  <w:szCs w:val="21"/>
                </w:rPr>
                <w:alias w:val="资本公积减少"/>
                <w:tag w:val="_GBC_ec6f8039992c4ef69a6b59a118f36166"/>
                <w:id w:val="9003837"/>
                <w:lock w:val="sdtLocked"/>
              </w:sdtPr>
              <w:sdtContent>
                <w:tc>
                  <w:tcPr>
                    <w:tcW w:w="1015"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right"/>
                      <w:rPr>
                        <w:szCs w:val="21"/>
                      </w:rPr>
                    </w:pPr>
                  </w:p>
                </w:tc>
              </w:sdtContent>
            </w:sdt>
            <w:sdt>
              <w:sdtPr>
                <w:rPr>
                  <w:szCs w:val="21"/>
                </w:rPr>
                <w:alias w:val="资本公积"/>
                <w:tag w:val="_GBC_c2d904a4effd4a69ab097dcb87d5db05"/>
                <w:id w:val="9003838"/>
                <w:lock w:val="sdtLocked"/>
              </w:sdtPr>
              <w:sdtContent>
                <w:tc>
                  <w:tcPr>
                    <w:tcW w:w="1014"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right"/>
                      <w:rPr>
                        <w:szCs w:val="21"/>
                      </w:rPr>
                    </w:pPr>
                    <w:r>
                      <w:rPr>
                        <w:szCs w:val="21"/>
                      </w:rPr>
                      <w:t>702,832,765.44</w:t>
                    </w:r>
                  </w:p>
                </w:tc>
              </w:sdtContent>
            </w:sdt>
          </w:tr>
        </w:tbl>
      </w:sdtContent>
    </w:sdt>
    <w:sdt>
      <w:sdtPr>
        <w:rPr>
          <w:rFonts w:ascii="宋体" w:hAnsi="宋体" w:cs="宋体" w:hint="eastAsia"/>
          <w:b w:val="0"/>
          <w:bCs w:val="0"/>
          <w:kern w:val="0"/>
          <w:szCs w:val="21"/>
        </w:rPr>
        <w:alias w:val="模块:库存股"/>
        <w:tag w:val="_SEC_ac3bac3dee6b41e2a9bd601e8215a41b"/>
        <w:id w:val="9003842"/>
        <w:lock w:val="sdtLocked"/>
        <w:placeholder>
          <w:docPart w:val="GBC22222222222222222222222222222"/>
        </w:placeholder>
      </w:sdtPr>
      <w:sdtEndPr>
        <w:rPr>
          <w:rFonts w:cstheme="minorBidi" w:hint="default"/>
          <w:color w:val="000000" w:themeColor="text1"/>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9003841"/>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其他综合收益"/>
        <w:tag w:val="_SEC_da177c29d65749eea00babf80ad8cb14"/>
        <w:id w:val="9003917"/>
        <w:lock w:val="sdtLocked"/>
        <w:placeholder>
          <w:docPart w:val="GBC22222222222222222222222222222"/>
        </w:placeholder>
      </w:sdt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96392a9658664a6791f08fc157e7b573"/>
            <w:id w:val="9003843"/>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其他综合收益情况"/>
              <w:tag w:val="_GBC_2365e9a0f4c64d5980c077bc29f3673e"/>
              <w:id w:val="900384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10c3be7d43c64616914911cce8a73673"/>
              <w:id w:val="90038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48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7"/>
            <w:gridCol w:w="1133"/>
            <w:gridCol w:w="1437"/>
            <w:gridCol w:w="974"/>
            <w:gridCol w:w="853"/>
            <w:gridCol w:w="1274"/>
            <w:gridCol w:w="1421"/>
            <w:gridCol w:w="1554"/>
          </w:tblGrid>
          <w:tr w:rsidR="00C24777" w:rsidTr="00C24777">
            <w:trPr>
              <w:trHeight w:val="215"/>
            </w:trPr>
            <w:tc>
              <w:tcPr>
                <w:tcW w:w="643" w:type="pct"/>
                <w:vMerge w:val="restart"/>
                <w:shd w:val="clear" w:color="auto" w:fill="auto"/>
                <w:vAlign w:val="center"/>
              </w:tcPr>
              <w:p w:rsidR="00C24777" w:rsidRDefault="00C24777" w:rsidP="00C24777">
                <w:pPr>
                  <w:jc w:val="center"/>
                  <w:rPr>
                    <w:szCs w:val="21"/>
                  </w:rPr>
                </w:pPr>
                <w:r>
                  <w:rPr>
                    <w:rFonts w:hint="eastAsia"/>
                    <w:szCs w:val="21"/>
                  </w:rPr>
                  <w:t>项目</w:t>
                </w:r>
              </w:p>
            </w:tc>
            <w:tc>
              <w:tcPr>
                <w:tcW w:w="571" w:type="pct"/>
                <w:vMerge w:val="restart"/>
                <w:shd w:val="clear" w:color="auto" w:fill="auto"/>
                <w:vAlign w:val="center"/>
              </w:tcPr>
              <w:p w:rsidR="00C24777" w:rsidRDefault="00C24777" w:rsidP="00C24777">
                <w:pPr>
                  <w:jc w:val="center"/>
                  <w:rPr>
                    <w:szCs w:val="21"/>
                  </w:rPr>
                </w:pPr>
                <w:r>
                  <w:rPr>
                    <w:rFonts w:hint="eastAsia"/>
                    <w:szCs w:val="21"/>
                  </w:rPr>
                  <w:t>期初</w:t>
                </w:r>
              </w:p>
              <w:p w:rsidR="00C24777" w:rsidRDefault="00C24777" w:rsidP="00C24777">
                <w:pPr>
                  <w:jc w:val="center"/>
                  <w:rPr>
                    <w:szCs w:val="21"/>
                  </w:rPr>
                </w:pPr>
                <w:r>
                  <w:rPr>
                    <w:rFonts w:hint="eastAsia"/>
                    <w:szCs w:val="21"/>
                  </w:rPr>
                  <w:t>余额</w:t>
                </w:r>
              </w:p>
            </w:tc>
            <w:tc>
              <w:tcPr>
                <w:tcW w:w="3003" w:type="pct"/>
                <w:gridSpan w:val="5"/>
                <w:shd w:val="clear" w:color="auto" w:fill="auto"/>
                <w:vAlign w:val="center"/>
              </w:tcPr>
              <w:p w:rsidR="00C24777" w:rsidRDefault="00C24777" w:rsidP="00C24777">
                <w:pPr>
                  <w:jc w:val="center"/>
                  <w:rPr>
                    <w:szCs w:val="21"/>
                  </w:rPr>
                </w:pPr>
                <w:r>
                  <w:rPr>
                    <w:rFonts w:hint="eastAsia"/>
                    <w:szCs w:val="21"/>
                  </w:rPr>
                  <w:t>本期发生金额</w:t>
                </w:r>
              </w:p>
            </w:tc>
            <w:tc>
              <w:tcPr>
                <w:tcW w:w="783" w:type="pct"/>
                <w:vMerge w:val="restart"/>
                <w:shd w:val="clear" w:color="auto" w:fill="auto"/>
                <w:vAlign w:val="center"/>
              </w:tcPr>
              <w:p w:rsidR="00C24777" w:rsidRDefault="00C24777" w:rsidP="00C24777">
                <w:pPr>
                  <w:jc w:val="center"/>
                  <w:rPr>
                    <w:szCs w:val="21"/>
                  </w:rPr>
                </w:pPr>
                <w:r>
                  <w:rPr>
                    <w:rFonts w:hint="eastAsia"/>
                    <w:szCs w:val="21"/>
                  </w:rPr>
                  <w:t>期末</w:t>
                </w:r>
              </w:p>
              <w:p w:rsidR="00C24777" w:rsidRDefault="00C24777" w:rsidP="00C24777">
                <w:pPr>
                  <w:jc w:val="center"/>
                  <w:rPr>
                    <w:szCs w:val="21"/>
                  </w:rPr>
                </w:pPr>
                <w:r>
                  <w:rPr>
                    <w:rFonts w:hint="eastAsia"/>
                    <w:szCs w:val="21"/>
                  </w:rPr>
                  <w:t>余额</w:t>
                </w:r>
              </w:p>
            </w:tc>
          </w:tr>
          <w:tr w:rsidR="00C24777" w:rsidTr="00C24777">
            <w:tc>
              <w:tcPr>
                <w:tcW w:w="643" w:type="pct"/>
                <w:vMerge/>
                <w:shd w:val="clear" w:color="auto" w:fill="auto"/>
              </w:tcPr>
              <w:p w:rsidR="00C24777" w:rsidRDefault="00C24777" w:rsidP="00C24777">
                <w:pPr>
                  <w:jc w:val="center"/>
                  <w:rPr>
                    <w:szCs w:val="21"/>
                  </w:rPr>
                </w:pPr>
              </w:p>
            </w:tc>
            <w:tc>
              <w:tcPr>
                <w:tcW w:w="571" w:type="pct"/>
                <w:vMerge/>
                <w:shd w:val="clear" w:color="auto" w:fill="auto"/>
              </w:tcPr>
              <w:p w:rsidR="00C24777" w:rsidRDefault="00C24777" w:rsidP="00C24777">
                <w:pPr>
                  <w:jc w:val="center"/>
                  <w:rPr>
                    <w:szCs w:val="21"/>
                  </w:rPr>
                </w:pPr>
              </w:p>
            </w:tc>
            <w:tc>
              <w:tcPr>
                <w:tcW w:w="724" w:type="pct"/>
                <w:shd w:val="clear" w:color="auto" w:fill="auto"/>
                <w:vAlign w:val="center"/>
              </w:tcPr>
              <w:p w:rsidR="00C24777" w:rsidRDefault="00C24777" w:rsidP="00C24777">
                <w:pPr>
                  <w:jc w:val="center"/>
                  <w:rPr>
                    <w:szCs w:val="21"/>
                  </w:rPr>
                </w:pPr>
                <w:r>
                  <w:rPr>
                    <w:rFonts w:hint="eastAsia"/>
                    <w:szCs w:val="21"/>
                  </w:rPr>
                  <w:t>本期所得税前发生额</w:t>
                </w:r>
              </w:p>
            </w:tc>
            <w:tc>
              <w:tcPr>
                <w:tcW w:w="491" w:type="pct"/>
                <w:shd w:val="clear" w:color="auto" w:fill="auto"/>
                <w:vAlign w:val="center"/>
              </w:tcPr>
              <w:p w:rsidR="00C24777" w:rsidRDefault="00C24777" w:rsidP="00C24777">
                <w:pPr>
                  <w:jc w:val="center"/>
                  <w:rPr>
                    <w:szCs w:val="21"/>
                  </w:rPr>
                </w:pPr>
                <w:r>
                  <w:rPr>
                    <w:rFonts w:hint="eastAsia"/>
                    <w:szCs w:val="21"/>
                  </w:rPr>
                  <w:t>减：前期计入其他综合收益当期转入损益</w:t>
                </w:r>
              </w:p>
            </w:tc>
            <w:tc>
              <w:tcPr>
                <w:tcW w:w="430" w:type="pct"/>
                <w:shd w:val="clear" w:color="auto" w:fill="auto"/>
                <w:vAlign w:val="center"/>
              </w:tcPr>
              <w:p w:rsidR="00C24777" w:rsidRDefault="00C24777" w:rsidP="00C24777">
                <w:pPr>
                  <w:jc w:val="center"/>
                  <w:rPr>
                    <w:szCs w:val="21"/>
                  </w:rPr>
                </w:pPr>
                <w:r>
                  <w:rPr>
                    <w:rFonts w:hint="eastAsia"/>
                    <w:szCs w:val="21"/>
                  </w:rPr>
                  <w:t>减：所得税费用</w:t>
                </w:r>
              </w:p>
            </w:tc>
            <w:tc>
              <w:tcPr>
                <w:tcW w:w="642" w:type="pct"/>
                <w:shd w:val="clear" w:color="auto" w:fill="auto"/>
                <w:vAlign w:val="center"/>
              </w:tcPr>
              <w:p w:rsidR="00C24777" w:rsidRDefault="00C24777" w:rsidP="00C24777">
                <w:pPr>
                  <w:jc w:val="center"/>
                  <w:rPr>
                    <w:szCs w:val="21"/>
                  </w:rPr>
                </w:pPr>
                <w:r>
                  <w:rPr>
                    <w:rFonts w:hint="eastAsia"/>
                    <w:szCs w:val="21"/>
                  </w:rPr>
                  <w:t>税后归属于母公司</w:t>
                </w:r>
              </w:p>
            </w:tc>
            <w:tc>
              <w:tcPr>
                <w:tcW w:w="716" w:type="pct"/>
                <w:shd w:val="clear" w:color="auto" w:fill="auto"/>
                <w:vAlign w:val="center"/>
              </w:tcPr>
              <w:p w:rsidR="00C24777" w:rsidRDefault="00C24777" w:rsidP="00C24777">
                <w:pPr>
                  <w:jc w:val="center"/>
                  <w:rPr>
                    <w:szCs w:val="21"/>
                  </w:rPr>
                </w:pPr>
                <w:r>
                  <w:rPr>
                    <w:rFonts w:hint="eastAsia"/>
                    <w:szCs w:val="21"/>
                  </w:rPr>
                  <w:t>税后归属于少数股东</w:t>
                </w:r>
              </w:p>
            </w:tc>
            <w:tc>
              <w:tcPr>
                <w:tcW w:w="783" w:type="pct"/>
                <w:vMerge/>
                <w:shd w:val="clear" w:color="auto" w:fill="auto"/>
              </w:tcPr>
              <w:p w:rsidR="00C24777" w:rsidRDefault="00C24777" w:rsidP="00C24777">
                <w:pPr>
                  <w:jc w:val="center"/>
                  <w:rPr>
                    <w:szCs w:val="21"/>
                  </w:rPr>
                </w:pPr>
              </w:p>
            </w:tc>
          </w:tr>
          <w:tr w:rsidR="00C24777" w:rsidTr="00C24777">
            <w:tc>
              <w:tcPr>
                <w:tcW w:w="643" w:type="pct"/>
                <w:shd w:val="clear" w:color="auto" w:fill="auto"/>
                <w:vAlign w:val="center"/>
              </w:tcPr>
              <w:p w:rsidR="00C24777" w:rsidRDefault="00C24777" w:rsidP="00C24777">
                <w:pPr>
                  <w:rPr>
                    <w:szCs w:val="21"/>
                  </w:rPr>
                </w:pPr>
                <w:r>
                  <w:rPr>
                    <w:rFonts w:hint="eastAsia"/>
                    <w:szCs w:val="21"/>
                  </w:rPr>
                  <w:t>一、以后不能重分类进损益的其他综合收益</w:t>
                </w:r>
              </w:p>
            </w:tc>
            <w:sdt>
              <w:sdtPr>
                <w:rPr>
                  <w:szCs w:val="21"/>
                </w:rPr>
                <w:alias w:val="以后不能重分类进损益的其他综合收益（资产负债表项目）"/>
                <w:tag w:val="_GBC_363407b14f104e76a9c71e73a7e6496f"/>
                <w:id w:val="9003846"/>
                <w:lock w:val="sdtLocked"/>
              </w:sdtPr>
              <w:sdtContent>
                <w:tc>
                  <w:tcPr>
                    <w:tcW w:w="571" w:type="pct"/>
                    <w:shd w:val="clear" w:color="auto" w:fill="auto"/>
                  </w:tcPr>
                  <w:p w:rsidR="00C24777" w:rsidRDefault="00C24777" w:rsidP="00C24777">
                    <w:pPr>
                      <w:jc w:val="right"/>
                      <w:rPr>
                        <w:szCs w:val="21"/>
                      </w:rPr>
                    </w:pPr>
                    <w:r>
                      <w:rPr>
                        <w:szCs w:val="21"/>
                      </w:rPr>
                      <w:t>-370,285.53</w:t>
                    </w:r>
                  </w:p>
                </w:tc>
              </w:sdtContent>
            </w:sdt>
            <w:sdt>
              <w:sdtPr>
                <w:rPr>
                  <w:szCs w:val="21"/>
                </w:rPr>
                <w:alias w:val="以后不能重分类进损益的其他综合收益本期所得税前发生额"/>
                <w:tag w:val="_GBC_355eb7632e104a67b10ce2a53d934000"/>
                <w:id w:val="9003847"/>
                <w:lock w:val="sdtLocked"/>
              </w:sdtPr>
              <w:sdtContent>
                <w:tc>
                  <w:tcPr>
                    <w:tcW w:w="724" w:type="pct"/>
                    <w:shd w:val="clear" w:color="auto" w:fill="auto"/>
                  </w:tcPr>
                  <w:p w:rsidR="00C24777" w:rsidRDefault="00C24777" w:rsidP="00C24777">
                    <w:pPr>
                      <w:jc w:val="right"/>
                      <w:rPr>
                        <w:szCs w:val="21"/>
                      </w:rPr>
                    </w:pPr>
                    <w:r>
                      <w:rPr>
                        <w:szCs w:val="21"/>
                      </w:rPr>
                      <w:t>-2,694,881.72</w:t>
                    </w:r>
                  </w:p>
                </w:tc>
              </w:sdtContent>
            </w:sdt>
            <w:tc>
              <w:tcPr>
                <w:tcW w:w="491" w:type="pct"/>
                <w:shd w:val="clear" w:color="auto" w:fill="auto"/>
              </w:tcPr>
              <w:p w:rsidR="00C24777" w:rsidRDefault="00703070" w:rsidP="00E01FC6">
                <w:pPr>
                  <w:jc w:val="right"/>
                  <w:rPr>
                    <w:szCs w:val="21"/>
                  </w:rPr>
                </w:pPr>
                <w:sdt>
                  <w:sdtPr>
                    <w:rPr>
                      <w:szCs w:val="21"/>
                    </w:rPr>
                    <w:alias w:val="以后不能重分类进损益的其他综合收益-其中：前期计入其他综合收益当期转入损益"/>
                    <w:tag w:val="_GBC_62b7892ce7924954a96fd61c0e50c2d5"/>
                    <w:id w:val="9003848"/>
                    <w:lock w:val="sdtLocked"/>
                    <w:showingPlcHdr/>
                  </w:sdtPr>
                  <w:sdtContent>
                    <w:r w:rsidR="00E01FC6">
                      <w:rPr>
                        <w:szCs w:val="21"/>
                      </w:rPr>
                      <w:t xml:space="preserve">     </w:t>
                    </w:r>
                  </w:sdtContent>
                </w:sdt>
              </w:p>
            </w:tc>
            <w:sdt>
              <w:sdtPr>
                <w:rPr>
                  <w:szCs w:val="21"/>
                </w:rPr>
                <w:alias w:val="以后不能重分类进损益的其他综合收益的所得税"/>
                <w:tag w:val="_GBC_7b5be08aaa45422bb5904b1d36230b7f"/>
                <w:id w:val="9003849"/>
                <w:lock w:val="sdtLocked"/>
                <w:showingPlcHdr/>
              </w:sdtPr>
              <w:sdtContent>
                <w:tc>
                  <w:tcPr>
                    <w:tcW w:w="430" w:type="pct"/>
                    <w:shd w:val="clear" w:color="auto" w:fill="auto"/>
                  </w:tcPr>
                  <w:p w:rsidR="00C24777" w:rsidRDefault="00E01FC6" w:rsidP="00E01FC6">
                    <w:pPr>
                      <w:jc w:val="right"/>
                      <w:rPr>
                        <w:szCs w:val="21"/>
                      </w:rPr>
                    </w:pPr>
                    <w:r>
                      <w:rPr>
                        <w:szCs w:val="21"/>
                      </w:rPr>
                      <w:t xml:space="preserve">     </w:t>
                    </w:r>
                  </w:p>
                </w:tc>
              </w:sdtContent>
            </w:sdt>
            <w:sdt>
              <w:sdtPr>
                <w:rPr>
                  <w:szCs w:val="21"/>
                </w:rPr>
                <w:alias w:val="以后不能重分类进损益的其他综合收益的税后归属于母公司"/>
                <w:tag w:val="_GBC_c6d1781e1500426d8e6c716fe4cdf1c3"/>
                <w:id w:val="9003850"/>
                <w:lock w:val="sdtLocked"/>
              </w:sdtPr>
              <w:sdtContent>
                <w:tc>
                  <w:tcPr>
                    <w:tcW w:w="642" w:type="pct"/>
                    <w:shd w:val="clear" w:color="auto" w:fill="auto"/>
                  </w:tcPr>
                  <w:p w:rsidR="00C24777" w:rsidRDefault="00C24777" w:rsidP="00C24777">
                    <w:pPr>
                      <w:jc w:val="right"/>
                      <w:rPr>
                        <w:szCs w:val="21"/>
                      </w:rPr>
                    </w:pPr>
                    <w:r>
                      <w:rPr>
                        <w:szCs w:val="21"/>
                      </w:rPr>
                      <w:t>-2,580,273.27</w:t>
                    </w:r>
                  </w:p>
                </w:tc>
              </w:sdtContent>
            </w:sdt>
            <w:sdt>
              <w:sdtPr>
                <w:rPr>
                  <w:szCs w:val="21"/>
                </w:rPr>
                <w:alias w:val="以后不能重分类进损益的其他综合收益的税后归属于少数股东"/>
                <w:tag w:val="_GBC_c19f8840f54644debc1570b146b2612d"/>
                <w:id w:val="9003851"/>
                <w:lock w:val="sdtLocked"/>
              </w:sdtPr>
              <w:sdtContent>
                <w:tc>
                  <w:tcPr>
                    <w:tcW w:w="716" w:type="pct"/>
                    <w:shd w:val="clear" w:color="auto" w:fill="auto"/>
                  </w:tcPr>
                  <w:p w:rsidR="00C24777" w:rsidRDefault="00C24777" w:rsidP="00C24777">
                    <w:pPr>
                      <w:jc w:val="right"/>
                      <w:rPr>
                        <w:szCs w:val="21"/>
                      </w:rPr>
                    </w:pPr>
                    <w:r>
                      <w:rPr>
                        <w:szCs w:val="21"/>
                      </w:rPr>
                      <w:t>-114,608.45</w:t>
                    </w:r>
                  </w:p>
                </w:tc>
              </w:sdtContent>
            </w:sdt>
            <w:sdt>
              <w:sdtPr>
                <w:rPr>
                  <w:szCs w:val="21"/>
                </w:rPr>
                <w:alias w:val="以后不能重分类进损益的其他综合收益（资产负债表项目）"/>
                <w:tag w:val="_GBC_6c5570da112c46939276c025c9e79172"/>
                <w:id w:val="9003852"/>
                <w:lock w:val="sdtLocked"/>
              </w:sdtPr>
              <w:sdtContent>
                <w:tc>
                  <w:tcPr>
                    <w:tcW w:w="783" w:type="pct"/>
                    <w:shd w:val="clear" w:color="auto" w:fill="auto"/>
                  </w:tcPr>
                  <w:p w:rsidR="00C24777" w:rsidRDefault="00C24777" w:rsidP="00C24777">
                    <w:pPr>
                      <w:jc w:val="right"/>
                      <w:rPr>
                        <w:szCs w:val="21"/>
                      </w:rPr>
                    </w:pPr>
                    <w:r>
                      <w:rPr>
                        <w:szCs w:val="21"/>
                      </w:rPr>
                      <w:t>-2,950,558.80</w:t>
                    </w:r>
                  </w:p>
                </w:tc>
              </w:sdtContent>
            </w:sdt>
          </w:tr>
          <w:tr w:rsidR="00C24777" w:rsidTr="00C24777">
            <w:tc>
              <w:tcPr>
                <w:tcW w:w="643" w:type="pct"/>
                <w:shd w:val="clear" w:color="auto" w:fill="auto"/>
                <w:vAlign w:val="center"/>
              </w:tcPr>
              <w:p w:rsidR="00C24777" w:rsidRDefault="00C24777" w:rsidP="00C24777">
                <w:pPr>
                  <w:rPr>
                    <w:szCs w:val="21"/>
                  </w:rPr>
                </w:pPr>
                <w:r>
                  <w:rPr>
                    <w:rFonts w:hint="eastAsia"/>
                    <w:szCs w:val="21"/>
                  </w:rPr>
                  <w:t>其中：重新计算设定受益计划净负债和净资产的变动</w:t>
                </w:r>
              </w:p>
            </w:tc>
            <w:sdt>
              <w:sdtPr>
                <w:rPr>
                  <w:szCs w:val="21"/>
                </w:rPr>
                <w:alias w:val="重新计算设定受益计划净负债和净资产的变动（资产负债表项目） "/>
                <w:tag w:val="_GBC_5cae32de411f4de58802c7392d4e62a0"/>
                <w:id w:val="9003853"/>
                <w:lock w:val="sdtLocked"/>
              </w:sdtPr>
              <w:sdtContent>
                <w:tc>
                  <w:tcPr>
                    <w:tcW w:w="571" w:type="pct"/>
                    <w:shd w:val="clear" w:color="auto" w:fill="auto"/>
                  </w:tcPr>
                  <w:p w:rsidR="00C24777" w:rsidRDefault="00C24777" w:rsidP="00C24777">
                    <w:pPr>
                      <w:jc w:val="right"/>
                      <w:rPr>
                        <w:szCs w:val="21"/>
                      </w:rPr>
                    </w:pPr>
                    <w:r>
                      <w:rPr>
                        <w:szCs w:val="21"/>
                      </w:rPr>
                      <w:t>-370,285.53</w:t>
                    </w:r>
                  </w:p>
                </w:tc>
              </w:sdtContent>
            </w:sdt>
            <w:sdt>
              <w:sdtPr>
                <w:rPr>
                  <w:szCs w:val="21"/>
                </w:rPr>
                <w:alias w:val="重新计算设定受益计划净负债和净资产的变动本期所得税前发生额"/>
                <w:tag w:val="_GBC_69879c22b6f641a3b71126c80edf024e"/>
                <w:id w:val="9003854"/>
                <w:lock w:val="sdtLocked"/>
              </w:sdtPr>
              <w:sdtContent>
                <w:tc>
                  <w:tcPr>
                    <w:tcW w:w="724" w:type="pct"/>
                    <w:shd w:val="clear" w:color="auto" w:fill="auto"/>
                  </w:tcPr>
                  <w:p w:rsidR="00C24777" w:rsidRDefault="00C24777" w:rsidP="00C24777">
                    <w:pPr>
                      <w:jc w:val="right"/>
                      <w:rPr>
                        <w:szCs w:val="21"/>
                      </w:rPr>
                    </w:pPr>
                    <w:r>
                      <w:rPr>
                        <w:szCs w:val="21"/>
                      </w:rPr>
                      <w:t>-2,694,881.72</w:t>
                    </w:r>
                  </w:p>
                </w:tc>
              </w:sdtContent>
            </w:sdt>
            <w:tc>
              <w:tcPr>
                <w:tcW w:w="491" w:type="pct"/>
                <w:shd w:val="clear" w:color="auto" w:fill="auto"/>
              </w:tcPr>
              <w:p w:rsidR="00C24777" w:rsidRDefault="00703070" w:rsidP="00E01FC6">
                <w:pPr>
                  <w:jc w:val="right"/>
                  <w:rPr>
                    <w:szCs w:val="21"/>
                  </w:rPr>
                </w:pPr>
                <w:sdt>
                  <w:sdtPr>
                    <w:rPr>
                      <w:szCs w:val="21"/>
                    </w:rPr>
                    <w:alias w:val="重新计算设定受益计划净负债和净资产的变动-其中：前期计入其他综合收益当期转入损益"/>
                    <w:tag w:val="_GBC_bcddbc63defe4a91b7b5858526654e8d"/>
                    <w:id w:val="9003855"/>
                    <w:lock w:val="sdtLocked"/>
                    <w:showingPlcHdr/>
                  </w:sdtPr>
                  <w:sdtContent>
                    <w:r w:rsidR="00E01FC6">
                      <w:rPr>
                        <w:szCs w:val="21"/>
                      </w:rPr>
                      <w:t xml:space="preserve">     </w:t>
                    </w:r>
                  </w:sdtContent>
                </w:sdt>
              </w:p>
            </w:tc>
            <w:sdt>
              <w:sdtPr>
                <w:rPr>
                  <w:szCs w:val="21"/>
                </w:rPr>
                <w:alias w:val="重新计算设定受益计划净负债和净资产的变动的所得税"/>
                <w:tag w:val="_GBC_aaf613704d154ee792859a114147bca1"/>
                <w:id w:val="9003856"/>
                <w:lock w:val="sdtLocked"/>
                <w:showingPlcHdr/>
              </w:sdtPr>
              <w:sdtContent>
                <w:tc>
                  <w:tcPr>
                    <w:tcW w:w="430" w:type="pct"/>
                    <w:shd w:val="clear" w:color="auto" w:fill="auto"/>
                  </w:tcPr>
                  <w:p w:rsidR="00C24777" w:rsidRDefault="00E01FC6" w:rsidP="00E01FC6">
                    <w:pPr>
                      <w:jc w:val="right"/>
                      <w:rPr>
                        <w:szCs w:val="21"/>
                      </w:rPr>
                    </w:pPr>
                    <w:r>
                      <w:rPr>
                        <w:szCs w:val="21"/>
                      </w:rPr>
                      <w:t xml:space="preserve">     </w:t>
                    </w:r>
                  </w:p>
                </w:tc>
              </w:sdtContent>
            </w:sdt>
            <w:sdt>
              <w:sdtPr>
                <w:rPr>
                  <w:szCs w:val="21"/>
                </w:rPr>
                <w:alias w:val="重新计算设定受益计划净负债和净资产的变动的税后归属于母公司"/>
                <w:tag w:val="_GBC_83be6b6f7cde4f9cb6f939214d5384b4"/>
                <w:id w:val="9003857"/>
                <w:lock w:val="sdtLocked"/>
              </w:sdtPr>
              <w:sdtContent>
                <w:tc>
                  <w:tcPr>
                    <w:tcW w:w="642" w:type="pct"/>
                    <w:shd w:val="clear" w:color="auto" w:fill="auto"/>
                  </w:tcPr>
                  <w:p w:rsidR="00C24777" w:rsidRDefault="00C24777" w:rsidP="00C24777">
                    <w:pPr>
                      <w:jc w:val="right"/>
                      <w:rPr>
                        <w:szCs w:val="21"/>
                      </w:rPr>
                    </w:pPr>
                    <w:r>
                      <w:rPr>
                        <w:szCs w:val="21"/>
                      </w:rPr>
                      <w:t>-2,580,273.27</w:t>
                    </w:r>
                  </w:p>
                </w:tc>
              </w:sdtContent>
            </w:sdt>
            <w:sdt>
              <w:sdtPr>
                <w:rPr>
                  <w:szCs w:val="21"/>
                </w:rPr>
                <w:alias w:val="重新计算设定受益计划净负债和净资产的变动的税后归属于少数股东"/>
                <w:tag w:val="_GBC_d11fe90f780648bc8a23422ff7d4bb8d"/>
                <w:id w:val="9003858"/>
                <w:lock w:val="sdtLocked"/>
              </w:sdtPr>
              <w:sdtContent>
                <w:tc>
                  <w:tcPr>
                    <w:tcW w:w="716" w:type="pct"/>
                    <w:shd w:val="clear" w:color="auto" w:fill="auto"/>
                  </w:tcPr>
                  <w:p w:rsidR="00C24777" w:rsidRDefault="00C24777" w:rsidP="00C24777">
                    <w:pPr>
                      <w:jc w:val="right"/>
                      <w:rPr>
                        <w:szCs w:val="21"/>
                      </w:rPr>
                    </w:pPr>
                    <w:r>
                      <w:rPr>
                        <w:szCs w:val="21"/>
                      </w:rPr>
                      <w:t>-114,608.45</w:t>
                    </w:r>
                  </w:p>
                </w:tc>
              </w:sdtContent>
            </w:sdt>
            <w:sdt>
              <w:sdtPr>
                <w:rPr>
                  <w:szCs w:val="21"/>
                </w:rPr>
                <w:alias w:val="重新计算设定受益计划净负债和净资产的变动（资产负债表项目） "/>
                <w:tag w:val="_GBC_c165d5652d384370ba0d0ac320b2f4b7"/>
                <w:id w:val="9003859"/>
                <w:lock w:val="sdtLocked"/>
              </w:sdtPr>
              <w:sdtContent>
                <w:tc>
                  <w:tcPr>
                    <w:tcW w:w="783" w:type="pct"/>
                    <w:shd w:val="clear" w:color="auto" w:fill="auto"/>
                  </w:tcPr>
                  <w:p w:rsidR="00C24777" w:rsidRDefault="00C24777" w:rsidP="00C24777">
                    <w:pPr>
                      <w:jc w:val="right"/>
                      <w:rPr>
                        <w:szCs w:val="21"/>
                      </w:rPr>
                    </w:pPr>
                    <w:r>
                      <w:rPr>
                        <w:szCs w:val="21"/>
                      </w:rPr>
                      <w:t>-2,950,558.80</w:t>
                    </w:r>
                  </w:p>
                </w:tc>
              </w:sdtContent>
            </w:sdt>
          </w:tr>
          <w:tr w:rsidR="00C24777" w:rsidTr="00C24777">
            <w:tc>
              <w:tcPr>
                <w:tcW w:w="643" w:type="pct"/>
                <w:shd w:val="clear" w:color="auto" w:fill="auto"/>
              </w:tcPr>
              <w:p w:rsidR="00C24777" w:rsidRDefault="00C24777" w:rsidP="00C24777">
                <w:pPr>
                  <w:rPr>
                    <w:szCs w:val="21"/>
                  </w:rPr>
                </w:pPr>
                <w:r>
                  <w:rPr>
                    <w:rFonts w:hint="eastAsia"/>
                    <w:szCs w:val="21"/>
                  </w:rPr>
                  <w:t>二、以后将重分类进损益的其他综合收益</w:t>
                </w:r>
              </w:p>
            </w:tc>
            <w:sdt>
              <w:sdtPr>
                <w:rPr>
                  <w:szCs w:val="21"/>
                </w:rPr>
                <w:alias w:val="以后将重分类进损益的其他综合收益（资产负债表项目）"/>
                <w:tag w:val="_GBC_2ed15d1e067046999487f8c3e8627752"/>
                <w:id w:val="9003867"/>
                <w:lock w:val="sdtLocked"/>
              </w:sdtPr>
              <w:sdtContent>
                <w:tc>
                  <w:tcPr>
                    <w:tcW w:w="571" w:type="pct"/>
                    <w:shd w:val="clear" w:color="auto" w:fill="auto"/>
                  </w:tcPr>
                  <w:p w:rsidR="00C24777" w:rsidRDefault="00C24777" w:rsidP="00C24777">
                    <w:pPr>
                      <w:jc w:val="right"/>
                      <w:rPr>
                        <w:szCs w:val="21"/>
                      </w:rPr>
                    </w:pPr>
                    <w:r>
                      <w:rPr>
                        <w:szCs w:val="21"/>
                      </w:rPr>
                      <w:t>387,073,986.71</w:t>
                    </w:r>
                  </w:p>
                </w:tc>
              </w:sdtContent>
            </w:sdt>
            <w:sdt>
              <w:sdtPr>
                <w:rPr>
                  <w:szCs w:val="21"/>
                </w:rPr>
                <w:alias w:val="以后将重分类进损益的其他综合收益本期所得税前发生额"/>
                <w:tag w:val="_GBC_5e96f638ea7d4197a103bd2c575517a6"/>
                <w:id w:val="9003868"/>
                <w:lock w:val="sdtLocked"/>
              </w:sdtPr>
              <w:sdtContent>
                <w:tc>
                  <w:tcPr>
                    <w:tcW w:w="724" w:type="pct"/>
                    <w:shd w:val="clear" w:color="auto" w:fill="auto"/>
                  </w:tcPr>
                  <w:p w:rsidR="00C24777" w:rsidRDefault="00C24777" w:rsidP="00C24777">
                    <w:pPr>
                      <w:jc w:val="right"/>
                      <w:rPr>
                        <w:szCs w:val="21"/>
                      </w:rPr>
                    </w:pPr>
                    <w:r>
                      <w:rPr>
                        <w:szCs w:val="21"/>
                      </w:rPr>
                      <w:t>-144,995,458.18</w:t>
                    </w:r>
                  </w:p>
                </w:tc>
              </w:sdtContent>
            </w:sdt>
            <w:tc>
              <w:tcPr>
                <w:tcW w:w="491" w:type="pct"/>
                <w:shd w:val="clear" w:color="auto" w:fill="auto"/>
              </w:tcPr>
              <w:p w:rsidR="00C24777" w:rsidRDefault="00703070" w:rsidP="00C24777">
                <w:pPr>
                  <w:jc w:val="right"/>
                  <w:rPr>
                    <w:szCs w:val="21"/>
                  </w:rPr>
                </w:pPr>
                <w:sdt>
                  <w:sdtPr>
                    <w:rPr>
                      <w:szCs w:val="21"/>
                    </w:rPr>
                    <w:alias w:val="以后将重分类进损益的其他综合收益-其中：前期计入其他综合收益当期转入损益"/>
                    <w:tag w:val="_GBC_deef47616a064197bf6422b2f99b5014"/>
                    <w:id w:val="9003869"/>
                    <w:lock w:val="sdtLocked"/>
                  </w:sdtPr>
                  <w:sdtContent>
                    <w:r w:rsidR="00C24777">
                      <w:rPr>
                        <w:szCs w:val="21"/>
                      </w:rPr>
                      <w:t>74,881,209.54</w:t>
                    </w:r>
                  </w:sdtContent>
                </w:sdt>
              </w:p>
            </w:tc>
            <w:sdt>
              <w:sdtPr>
                <w:rPr>
                  <w:szCs w:val="21"/>
                </w:rPr>
                <w:alias w:val="以后将重分类进损益的其他综合收益的所得税"/>
                <w:tag w:val="_GBC_b9f2366e90924fe58777e621e1264c38"/>
                <w:id w:val="9003870"/>
                <w:lock w:val="sdtLocked"/>
              </w:sdtPr>
              <w:sdtContent>
                <w:tc>
                  <w:tcPr>
                    <w:tcW w:w="430" w:type="pct"/>
                    <w:shd w:val="clear" w:color="auto" w:fill="auto"/>
                  </w:tcPr>
                  <w:p w:rsidR="00C24777" w:rsidRDefault="00C24777" w:rsidP="00C24777">
                    <w:pPr>
                      <w:jc w:val="right"/>
                      <w:rPr>
                        <w:szCs w:val="21"/>
                      </w:rPr>
                    </w:pPr>
                    <w:r>
                      <w:rPr>
                        <w:szCs w:val="21"/>
                      </w:rPr>
                      <w:t>-21,778,155.01</w:t>
                    </w:r>
                  </w:p>
                </w:tc>
              </w:sdtContent>
            </w:sdt>
            <w:sdt>
              <w:sdtPr>
                <w:rPr>
                  <w:szCs w:val="21"/>
                </w:rPr>
                <w:alias w:val="以后将重分类进损益的其他综合收益的税后归属于母公司"/>
                <w:tag w:val="_GBC_81384acba3f547ddb98a93c1f66cfeda"/>
                <w:id w:val="9003871"/>
                <w:lock w:val="sdtLocked"/>
              </w:sdtPr>
              <w:sdtContent>
                <w:tc>
                  <w:tcPr>
                    <w:tcW w:w="642" w:type="pct"/>
                    <w:shd w:val="clear" w:color="auto" w:fill="auto"/>
                  </w:tcPr>
                  <w:p w:rsidR="00C24777" w:rsidRDefault="00C24777" w:rsidP="00C24777">
                    <w:pPr>
                      <w:jc w:val="right"/>
                      <w:rPr>
                        <w:szCs w:val="21"/>
                      </w:rPr>
                    </w:pPr>
                    <w:r>
                      <w:rPr>
                        <w:szCs w:val="21"/>
                      </w:rPr>
                      <w:t>-198,096,343.95</w:t>
                    </w:r>
                  </w:p>
                </w:tc>
              </w:sdtContent>
            </w:sdt>
            <w:sdt>
              <w:sdtPr>
                <w:rPr>
                  <w:szCs w:val="21"/>
                </w:rPr>
                <w:alias w:val="以后将重分类进损益的其他综合收益的税后归属于少数股东"/>
                <w:tag w:val="_GBC_6ed88659e1354728b1702277beda05ec"/>
                <w:id w:val="9003872"/>
                <w:lock w:val="sdtLocked"/>
              </w:sdtPr>
              <w:sdtContent>
                <w:tc>
                  <w:tcPr>
                    <w:tcW w:w="716" w:type="pct"/>
                    <w:shd w:val="clear" w:color="auto" w:fill="auto"/>
                  </w:tcPr>
                  <w:p w:rsidR="00C24777" w:rsidRDefault="00C24777" w:rsidP="00C24777">
                    <w:pPr>
                      <w:jc w:val="right"/>
                      <w:rPr>
                        <w:szCs w:val="21"/>
                      </w:rPr>
                    </w:pPr>
                    <w:r>
                      <w:rPr>
                        <w:szCs w:val="21"/>
                      </w:rPr>
                      <w:t>-2,168.76</w:t>
                    </w:r>
                  </w:p>
                </w:tc>
              </w:sdtContent>
            </w:sdt>
            <w:sdt>
              <w:sdtPr>
                <w:rPr>
                  <w:szCs w:val="21"/>
                </w:rPr>
                <w:alias w:val="以后将重分类进损益的其他综合收益（资产负债表项目）"/>
                <w:tag w:val="_GBC_89a497f29d674141990c20942af0bff7"/>
                <w:id w:val="9003873"/>
                <w:lock w:val="sdtLocked"/>
              </w:sdtPr>
              <w:sdtContent>
                <w:tc>
                  <w:tcPr>
                    <w:tcW w:w="783" w:type="pct"/>
                    <w:shd w:val="clear" w:color="auto" w:fill="auto"/>
                  </w:tcPr>
                  <w:p w:rsidR="00C24777" w:rsidRDefault="00C24777" w:rsidP="00C24777">
                    <w:pPr>
                      <w:jc w:val="right"/>
                      <w:rPr>
                        <w:szCs w:val="21"/>
                      </w:rPr>
                    </w:pPr>
                    <w:r>
                      <w:rPr>
                        <w:szCs w:val="21"/>
                      </w:rPr>
                      <w:t>188,977,642.76</w:t>
                    </w:r>
                  </w:p>
                </w:tc>
              </w:sdtContent>
            </w:sdt>
          </w:tr>
          <w:tr w:rsidR="00C24777" w:rsidTr="00C24777">
            <w:tc>
              <w:tcPr>
                <w:tcW w:w="643" w:type="pct"/>
                <w:shd w:val="clear" w:color="auto" w:fill="auto"/>
              </w:tcPr>
              <w:p w:rsidR="00C24777" w:rsidRDefault="00C24777" w:rsidP="00C24777">
                <w:pPr>
                  <w:rPr>
                    <w:szCs w:val="21"/>
                  </w:rPr>
                </w:pPr>
                <w:r>
                  <w:rPr>
                    <w:rFonts w:hint="eastAsia"/>
                    <w:szCs w:val="21"/>
                  </w:rPr>
                  <w:t xml:space="preserve">  可供出售金融资产公允价值变动损益</w:t>
                </w:r>
              </w:p>
            </w:tc>
            <w:sdt>
              <w:sdtPr>
                <w:rPr>
                  <w:szCs w:val="21"/>
                </w:rPr>
                <w:alias w:val="可供出售金融资产公允价值变动损益（资产负债表项目）"/>
                <w:tag w:val="_GBC_e8c3a596d32645cb808537a93de8c91f"/>
                <w:id w:val="9003881"/>
                <w:lock w:val="sdtLocked"/>
              </w:sdtPr>
              <w:sdtContent>
                <w:tc>
                  <w:tcPr>
                    <w:tcW w:w="571" w:type="pct"/>
                    <w:shd w:val="clear" w:color="auto" w:fill="auto"/>
                  </w:tcPr>
                  <w:p w:rsidR="00C24777" w:rsidRDefault="00C24777" w:rsidP="00C24777">
                    <w:pPr>
                      <w:jc w:val="right"/>
                      <w:rPr>
                        <w:szCs w:val="21"/>
                      </w:rPr>
                    </w:pPr>
                    <w:r>
                      <w:rPr>
                        <w:szCs w:val="21"/>
                      </w:rPr>
                      <w:t>387,063,218.67</w:t>
                    </w:r>
                  </w:p>
                </w:tc>
              </w:sdtContent>
            </w:sdt>
            <w:sdt>
              <w:sdtPr>
                <w:rPr>
                  <w:szCs w:val="21"/>
                </w:rPr>
                <w:alias w:val="可供出售金融资产公允价值变动损益本期所得税前发生额"/>
                <w:tag w:val="_GBC_28fdb09ce68442c59219b7eddee61b37"/>
                <w:id w:val="9003882"/>
                <w:lock w:val="sdtLocked"/>
              </w:sdtPr>
              <w:sdtContent>
                <w:tc>
                  <w:tcPr>
                    <w:tcW w:w="724" w:type="pct"/>
                    <w:shd w:val="clear" w:color="auto" w:fill="auto"/>
                  </w:tcPr>
                  <w:p w:rsidR="00C24777" w:rsidRDefault="00C24777" w:rsidP="00C24777">
                    <w:pPr>
                      <w:jc w:val="right"/>
                      <w:rPr>
                        <w:szCs w:val="21"/>
                      </w:rPr>
                    </w:pPr>
                    <w:r>
                      <w:rPr>
                        <w:szCs w:val="21"/>
                      </w:rPr>
                      <w:t>-145,047,659.04</w:t>
                    </w:r>
                  </w:p>
                </w:tc>
              </w:sdtContent>
            </w:sdt>
            <w:tc>
              <w:tcPr>
                <w:tcW w:w="491" w:type="pct"/>
                <w:shd w:val="clear" w:color="auto" w:fill="auto"/>
              </w:tcPr>
              <w:p w:rsidR="00C24777" w:rsidRDefault="00703070" w:rsidP="00C24777">
                <w:pPr>
                  <w:jc w:val="right"/>
                  <w:rPr>
                    <w:szCs w:val="21"/>
                  </w:rPr>
                </w:pPr>
                <w:sdt>
                  <w:sdtPr>
                    <w:rPr>
                      <w:szCs w:val="21"/>
                    </w:rPr>
                    <w:alias w:val="可供出售金融资产公允价值变动损益-其中：前期计入其他综合收益当期转入损益"/>
                    <w:tag w:val="_GBC_49e9b7d2263c40ff928c3bcb03d56f9f"/>
                    <w:id w:val="9003883"/>
                    <w:lock w:val="sdtLocked"/>
                  </w:sdtPr>
                  <w:sdtContent>
                    <w:r w:rsidR="00C24777">
                      <w:rPr>
                        <w:szCs w:val="21"/>
                      </w:rPr>
                      <w:t>74,881,209.54</w:t>
                    </w:r>
                  </w:sdtContent>
                </w:sdt>
              </w:p>
            </w:tc>
            <w:sdt>
              <w:sdtPr>
                <w:rPr>
                  <w:szCs w:val="21"/>
                </w:rPr>
                <w:alias w:val="可供出售金融资产公允价值变动损益的所得税"/>
                <w:tag w:val="_GBC_bee8a5b1ebd7425683c844ddad04dc53"/>
                <w:id w:val="9003884"/>
                <w:lock w:val="sdtLocked"/>
              </w:sdtPr>
              <w:sdtContent>
                <w:tc>
                  <w:tcPr>
                    <w:tcW w:w="430" w:type="pct"/>
                    <w:shd w:val="clear" w:color="auto" w:fill="auto"/>
                  </w:tcPr>
                  <w:p w:rsidR="00C24777" w:rsidRDefault="00C24777" w:rsidP="00C24777">
                    <w:pPr>
                      <w:jc w:val="right"/>
                      <w:rPr>
                        <w:szCs w:val="21"/>
                      </w:rPr>
                    </w:pPr>
                    <w:r>
                      <w:rPr>
                        <w:szCs w:val="21"/>
                      </w:rPr>
                      <w:t>-21,778,155.01</w:t>
                    </w:r>
                  </w:p>
                </w:tc>
              </w:sdtContent>
            </w:sdt>
            <w:sdt>
              <w:sdtPr>
                <w:rPr>
                  <w:szCs w:val="21"/>
                </w:rPr>
                <w:alias w:val="可供出售金融资产公允价值变动损益的税后归属于母公司"/>
                <w:tag w:val="_GBC_f47ac0bd604d4017824e5ee57145a725"/>
                <w:id w:val="9003885"/>
                <w:lock w:val="sdtLocked"/>
              </w:sdtPr>
              <w:sdtContent>
                <w:tc>
                  <w:tcPr>
                    <w:tcW w:w="642" w:type="pct"/>
                    <w:shd w:val="clear" w:color="auto" w:fill="auto"/>
                  </w:tcPr>
                  <w:p w:rsidR="00C24777" w:rsidRDefault="00C24777" w:rsidP="00C24777">
                    <w:pPr>
                      <w:jc w:val="right"/>
                      <w:rPr>
                        <w:szCs w:val="21"/>
                      </w:rPr>
                    </w:pPr>
                    <w:r>
                      <w:rPr>
                        <w:szCs w:val="21"/>
                      </w:rPr>
                      <w:t>-198,135,494.60</w:t>
                    </w:r>
                  </w:p>
                </w:tc>
              </w:sdtContent>
            </w:sdt>
            <w:sdt>
              <w:sdtPr>
                <w:rPr>
                  <w:szCs w:val="21"/>
                </w:rPr>
                <w:alias w:val="可供出售金融资产公允价值变动损益的税后归属于少数股东"/>
                <w:tag w:val="_GBC_8e05fcdce39e4a4eba6651e5b3099925"/>
                <w:id w:val="9003886"/>
                <w:lock w:val="sdtLocked"/>
              </w:sdtPr>
              <w:sdtContent>
                <w:tc>
                  <w:tcPr>
                    <w:tcW w:w="716" w:type="pct"/>
                    <w:shd w:val="clear" w:color="auto" w:fill="auto"/>
                  </w:tcPr>
                  <w:p w:rsidR="00C24777" w:rsidRDefault="00C24777" w:rsidP="00C24777">
                    <w:pPr>
                      <w:jc w:val="right"/>
                      <w:rPr>
                        <w:szCs w:val="21"/>
                      </w:rPr>
                    </w:pPr>
                    <w:r>
                      <w:rPr>
                        <w:szCs w:val="21"/>
                      </w:rPr>
                      <w:t>-15,218.97</w:t>
                    </w:r>
                  </w:p>
                </w:tc>
              </w:sdtContent>
            </w:sdt>
            <w:sdt>
              <w:sdtPr>
                <w:rPr>
                  <w:szCs w:val="21"/>
                </w:rPr>
                <w:alias w:val="可供出售金融资产公允可供出售金融资产公允价值变动损益（资产负债表项目）"/>
                <w:tag w:val="_GBC_c4edd68632a34a1581ac03cc5c2ee5ff"/>
                <w:id w:val="9003887"/>
                <w:lock w:val="sdtLocked"/>
              </w:sdtPr>
              <w:sdtContent>
                <w:tc>
                  <w:tcPr>
                    <w:tcW w:w="783" w:type="pct"/>
                    <w:shd w:val="clear" w:color="auto" w:fill="auto"/>
                  </w:tcPr>
                  <w:p w:rsidR="00C24777" w:rsidRDefault="00C24777" w:rsidP="00C24777">
                    <w:pPr>
                      <w:jc w:val="right"/>
                      <w:rPr>
                        <w:szCs w:val="21"/>
                      </w:rPr>
                    </w:pPr>
                    <w:r>
                      <w:rPr>
                        <w:szCs w:val="21"/>
                      </w:rPr>
                      <w:t>188,927,724.07</w:t>
                    </w:r>
                  </w:p>
                </w:tc>
              </w:sdtContent>
            </w:sdt>
          </w:tr>
          <w:tr w:rsidR="00C24777" w:rsidTr="00C24777">
            <w:tc>
              <w:tcPr>
                <w:tcW w:w="643" w:type="pct"/>
                <w:shd w:val="clear" w:color="auto" w:fill="auto"/>
              </w:tcPr>
              <w:p w:rsidR="00C24777" w:rsidRDefault="00C24777" w:rsidP="00C24777">
                <w:pPr>
                  <w:rPr>
                    <w:szCs w:val="21"/>
                  </w:rPr>
                </w:pPr>
                <w:r>
                  <w:rPr>
                    <w:rFonts w:hint="eastAsia"/>
                    <w:szCs w:val="21"/>
                  </w:rPr>
                  <w:t xml:space="preserve">  外币财务报表折算差额</w:t>
                </w:r>
              </w:p>
            </w:tc>
            <w:sdt>
              <w:sdtPr>
                <w:rPr>
                  <w:szCs w:val="21"/>
                </w:rPr>
                <w:alias w:val="外币报表折算差额"/>
                <w:tag w:val="_GBC_6f5c6ab5cb28453eb4a1733c7a8d84f8"/>
                <w:id w:val="9003902"/>
                <w:lock w:val="sdtLocked"/>
              </w:sdtPr>
              <w:sdtContent>
                <w:tc>
                  <w:tcPr>
                    <w:tcW w:w="571" w:type="pct"/>
                    <w:shd w:val="clear" w:color="auto" w:fill="auto"/>
                  </w:tcPr>
                  <w:p w:rsidR="00C24777" w:rsidRDefault="00C24777" w:rsidP="00C24777">
                    <w:pPr>
                      <w:jc w:val="right"/>
                      <w:rPr>
                        <w:szCs w:val="21"/>
                      </w:rPr>
                    </w:pPr>
                    <w:r>
                      <w:rPr>
                        <w:szCs w:val="21"/>
                      </w:rPr>
                      <w:t>10,768.04</w:t>
                    </w:r>
                  </w:p>
                </w:tc>
              </w:sdtContent>
            </w:sdt>
            <w:sdt>
              <w:sdtPr>
                <w:rPr>
                  <w:szCs w:val="21"/>
                </w:rPr>
                <w:alias w:val="外币财务报表折算差额本期所得税前发生额"/>
                <w:tag w:val="_GBC_67c6aa5f8d0b400db462a75f09a0da6f"/>
                <w:id w:val="9003903"/>
                <w:lock w:val="sdtLocked"/>
              </w:sdtPr>
              <w:sdtContent>
                <w:tc>
                  <w:tcPr>
                    <w:tcW w:w="724" w:type="pct"/>
                    <w:shd w:val="clear" w:color="auto" w:fill="auto"/>
                  </w:tcPr>
                  <w:p w:rsidR="00C24777" w:rsidRDefault="00C24777" w:rsidP="00C24777">
                    <w:pPr>
                      <w:jc w:val="right"/>
                      <w:rPr>
                        <w:szCs w:val="21"/>
                      </w:rPr>
                    </w:pPr>
                    <w:r>
                      <w:rPr>
                        <w:szCs w:val="21"/>
                      </w:rPr>
                      <w:t>52,200.86</w:t>
                    </w:r>
                  </w:p>
                </w:tc>
              </w:sdtContent>
            </w:sdt>
            <w:tc>
              <w:tcPr>
                <w:tcW w:w="491" w:type="pct"/>
                <w:shd w:val="clear" w:color="auto" w:fill="auto"/>
              </w:tcPr>
              <w:p w:rsidR="00C24777" w:rsidRDefault="00703070" w:rsidP="00E01FC6">
                <w:pPr>
                  <w:jc w:val="right"/>
                  <w:rPr>
                    <w:szCs w:val="21"/>
                  </w:rPr>
                </w:pPr>
                <w:sdt>
                  <w:sdtPr>
                    <w:rPr>
                      <w:szCs w:val="21"/>
                    </w:rPr>
                    <w:alias w:val="外币财务报表折算差额-其中：前期计入其他综合收益当期转入损益"/>
                    <w:tag w:val="_GBC_797b412c4071420b8147f6be201b9914"/>
                    <w:id w:val="9003904"/>
                    <w:lock w:val="sdtLocked"/>
                    <w:showingPlcHdr/>
                  </w:sdtPr>
                  <w:sdtContent>
                    <w:r w:rsidR="00E01FC6">
                      <w:rPr>
                        <w:szCs w:val="21"/>
                      </w:rPr>
                      <w:t xml:space="preserve">     </w:t>
                    </w:r>
                  </w:sdtContent>
                </w:sdt>
              </w:p>
            </w:tc>
            <w:sdt>
              <w:sdtPr>
                <w:rPr>
                  <w:szCs w:val="21"/>
                </w:rPr>
                <w:alias w:val="外币财务报表折算差额的所得税"/>
                <w:tag w:val="_GBC_0c5f25570bca47d5bd8e30c41ed315f5"/>
                <w:id w:val="9003905"/>
                <w:lock w:val="sdtLocked"/>
                <w:showingPlcHdr/>
              </w:sdtPr>
              <w:sdtContent>
                <w:tc>
                  <w:tcPr>
                    <w:tcW w:w="430" w:type="pct"/>
                    <w:shd w:val="clear" w:color="auto" w:fill="auto"/>
                  </w:tcPr>
                  <w:p w:rsidR="00C24777" w:rsidRDefault="00E01FC6" w:rsidP="00E01FC6">
                    <w:pPr>
                      <w:jc w:val="right"/>
                      <w:rPr>
                        <w:szCs w:val="21"/>
                      </w:rPr>
                    </w:pPr>
                    <w:r>
                      <w:rPr>
                        <w:szCs w:val="21"/>
                      </w:rPr>
                      <w:t xml:space="preserve">     </w:t>
                    </w:r>
                  </w:p>
                </w:tc>
              </w:sdtContent>
            </w:sdt>
            <w:sdt>
              <w:sdtPr>
                <w:rPr>
                  <w:szCs w:val="21"/>
                </w:rPr>
                <w:alias w:val="外币财务报表折算差额的税后归属于母公司"/>
                <w:tag w:val="_GBC_deae39230c8141e59a13e3aefc57a2df"/>
                <w:id w:val="9003906"/>
                <w:lock w:val="sdtLocked"/>
              </w:sdtPr>
              <w:sdtContent>
                <w:tc>
                  <w:tcPr>
                    <w:tcW w:w="642" w:type="pct"/>
                    <w:shd w:val="clear" w:color="auto" w:fill="auto"/>
                  </w:tcPr>
                  <w:p w:rsidR="00C24777" w:rsidRDefault="00C24777" w:rsidP="00C24777">
                    <w:pPr>
                      <w:jc w:val="right"/>
                      <w:rPr>
                        <w:szCs w:val="21"/>
                      </w:rPr>
                    </w:pPr>
                    <w:r>
                      <w:rPr>
                        <w:szCs w:val="21"/>
                      </w:rPr>
                      <w:t>39,150.65</w:t>
                    </w:r>
                  </w:p>
                </w:tc>
              </w:sdtContent>
            </w:sdt>
            <w:sdt>
              <w:sdtPr>
                <w:rPr>
                  <w:szCs w:val="21"/>
                </w:rPr>
                <w:alias w:val="外币财务报表折算差额的税后归属于少数股东"/>
                <w:tag w:val="_GBC_fe0e7e42adac4ed4994db9cd82edc921"/>
                <w:id w:val="9003907"/>
                <w:lock w:val="sdtLocked"/>
              </w:sdtPr>
              <w:sdtContent>
                <w:tc>
                  <w:tcPr>
                    <w:tcW w:w="716" w:type="pct"/>
                    <w:shd w:val="clear" w:color="auto" w:fill="auto"/>
                  </w:tcPr>
                  <w:p w:rsidR="00C24777" w:rsidRDefault="00C24777" w:rsidP="00C24777">
                    <w:pPr>
                      <w:jc w:val="right"/>
                      <w:rPr>
                        <w:szCs w:val="21"/>
                      </w:rPr>
                    </w:pPr>
                    <w:r>
                      <w:rPr>
                        <w:szCs w:val="21"/>
                      </w:rPr>
                      <w:t>13,050.21</w:t>
                    </w:r>
                  </w:p>
                </w:tc>
              </w:sdtContent>
            </w:sdt>
            <w:sdt>
              <w:sdtPr>
                <w:rPr>
                  <w:szCs w:val="21"/>
                </w:rPr>
                <w:alias w:val="外币报表折算差额"/>
                <w:tag w:val="_GBC_aeebfea9321d4b8e811985b24768f5a7"/>
                <w:id w:val="9003908"/>
                <w:lock w:val="sdtLocked"/>
              </w:sdtPr>
              <w:sdtContent>
                <w:tc>
                  <w:tcPr>
                    <w:tcW w:w="783" w:type="pct"/>
                    <w:shd w:val="clear" w:color="auto" w:fill="auto"/>
                  </w:tcPr>
                  <w:p w:rsidR="00C24777" w:rsidRDefault="00C24777" w:rsidP="00C24777">
                    <w:pPr>
                      <w:jc w:val="right"/>
                      <w:rPr>
                        <w:szCs w:val="21"/>
                      </w:rPr>
                    </w:pPr>
                    <w:r>
                      <w:rPr>
                        <w:szCs w:val="21"/>
                      </w:rPr>
                      <w:t>49,918.69</w:t>
                    </w:r>
                  </w:p>
                </w:tc>
              </w:sdtContent>
            </w:sdt>
          </w:tr>
          <w:tr w:rsidR="00C24777" w:rsidTr="00C24777">
            <w:tc>
              <w:tcPr>
                <w:tcW w:w="643" w:type="pct"/>
                <w:shd w:val="clear" w:color="auto" w:fill="auto"/>
                <w:vAlign w:val="center"/>
              </w:tcPr>
              <w:p w:rsidR="00C24777" w:rsidRDefault="00C24777" w:rsidP="00C24777">
                <w:pPr>
                  <w:rPr>
                    <w:szCs w:val="21"/>
                  </w:rPr>
                </w:pPr>
                <w:r>
                  <w:rPr>
                    <w:rFonts w:hint="eastAsia"/>
                    <w:szCs w:val="21"/>
                  </w:rPr>
                  <w:t>其他综合收益合计</w:t>
                </w:r>
              </w:p>
            </w:tc>
            <w:sdt>
              <w:sdtPr>
                <w:rPr>
                  <w:szCs w:val="21"/>
                </w:rPr>
                <w:alias w:val="其他综合收益（资产负债表项目）"/>
                <w:tag w:val="_GBC_2fe2465935814ba2b9b49db7cdfe1330"/>
                <w:id w:val="9003909"/>
                <w:lock w:val="sdtLocked"/>
              </w:sdtPr>
              <w:sdtContent>
                <w:tc>
                  <w:tcPr>
                    <w:tcW w:w="571" w:type="pct"/>
                    <w:shd w:val="clear" w:color="auto" w:fill="auto"/>
                  </w:tcPr>
                  <w:p w:rsidR="00C24777" w:rsidRDefault="00C24777" w:rsidP="00C24777">
                    <w:pPr>
                      <w:jc w:val="right"/>
                      <w:rPr>
                        <w:szCs w:val="21"/>
                      </w:rPr>
                    </w:pPr>
                    <w:r>
                      <w:rPr>
                        <w:szCs w:val="21"/>
                      </w:rPr>
                      <w:t>386,703,701.18</w:t>
                    </w:r>
                  </w:p>
                </w:tc>
              </w:sdtContent>
            </w:sdt>
            <w:sdt>
              <w:sdtPr>
                <w:rPr>
                  <w:szCs w:val="21"/>
                </w:rPr>
                <w:alias w:val="其他综合收益本期所得税前发生额"/>
                <w:tag w:val="_GBC_846bcc9f9375432eb28a541820356e6a"/>
                <w:id w:val="9003910"/>
                <w:lock w:val="sdtLocked"/>
              </w:sdtPr>
              <w:sdtContent>
                <w:tc>
                  <w:tcPr>
                    <w:tcW w:w="724" w:type="pct"/>
                    <w:shd w:val="clear" w:color="auto" w:fill="auto"/>
                  </w:tcPr>
                  <w:p w:rsidR="00C24777" w:rsidRDefault="00C24777" w:rsidP="00C24777">
                    <w:pPr>
                      <w:jc w:val="right"/>
                      <w:rPr>
                        <w:szCs w:val="21"/>
                      </w:rPr>
                    </w:pPr>
                    <w:r>
                      <w:rPr>
                        <w:szCs w:val="21"/>
                      </w:rPr>
                      <w:t>-147,690,339.90</w:t>
                    </w:r>
                  </w:p>
                </w:tc>
              </w:sdtContent>
            </w:sdt>
            <w:tc>
              <w:tcPr>
                <w:tcW w:w="491" w:type="pct"/>
                <w:shd w:val="clear" w:color="auto" w:fill="auto"/>
              </w:tcPr>
              <w:p w:rsidR="00C24777" w:rsidRDefault="00703070" w:rsidP="00C24777">
                <w:pPr>
                  <w:jc w:val="right"/>
                  <w:rPr>
                    <w:szCs w:val="21"/>
                  </w:rPr>
                </w:pPr>
                <w:sdt>
                  <w:sdtPr>
                    <w:rPr>
                      <w:szCs w:val="21"/>
                    </w:rPr>
                    <w:alias w:val="其他综合收益-其中：前期计入其他综合收益当期转入损益"/>
                    <w:tag w:val="_GBC_99ab2b0072394c5084a8727d36b13968"/>
                    <w:id w:val="9003911"/>
                    <w:lock w:val="sdtLocked"/>
                  </w:sdtPr>
                  <w:sdtContent>
                    <w:r w:rsidR="00C24777">
                      <w:rPr>
                        <w:szCs w:val="21"/>
                      </w:rPr>
                      <w:t>74,881,209.54</w:t>
                    </w:r>
                  </w:sdtContent>
                </w:sdt>
              </w:p>
            </w:tc>
            <w:sdt>
              <w:sdtPr>
                <w:rPr>
                  <w:szCs w:val="21"/>
                </w:rPr>
                <w:alias w:val="其他综合收益产生的所得税影响"/>
                <w:tag w:val="_GBC_927c9b1b9aa142d8aaaa29063f6801b5"/>
                <w:id w:val="9003912"/>
                <w:lock w:val="sdtLocked"/>
              </w:sdtPr>
              <w:sdtContent>
                <w:tc>
                  <w:tcPr>
                    <w:tcW w:w="430" w:type="pct"/>
                    <w:shd w:val="clear" w:color="auto" w:fill="auto"/>
                  </w:tcPr>
                  <w:p w:rsidR="00C24777" w:rsidRDefault="00C24777" w:rsidP="00C24777">
                    <w:pPr>
                      <w:jc w:val="right"/>
                      <w:rPr>
                        <w:szCs w:val="21"/>
                      </w:rPr>
                    </w:pPr>
                    <w:r>
                      <w:rPr>
                        <w:szCs w:val="21"/>
                      </w:rPr>
                      <w:t>-21,778,155.01</w:t>
                    </w:r>
                  </w:p>
                </w:tc>
              </w:sdtContent>
            </w:sdt>
            <w:sdt>
              <w:sdtPr>
                <w:rPr>
                  <w:szCs w:val="21"/>
                </w:rPr>
                <w:alias w:val="其他综合收益税后归属于母公司"/>
                <w:tag w:val="_GBC_1361be0c39d947a0aacc485f839e8268"/>
                <w:id w:val="9003913"/>
                <w:lock w:val="sdtLocked"/>
              </w:sdtPr>
              <w:sdtContent>
                <w:tc>
                  <w:tcPr>
                    <w:tcW w:w="642" w:type="pct"/>
                    <w:shd w:val="clear" w:color="auto" w:fill="auto"/>
                  </w:tcPr>
                  <w:p w:rsidR="00C24777" w:rsidRDefault="00C24777" w:rsidP="00C24777">
                    <w:pPr>
                      <w:jc w:val="right"/>
                      <w:rPr>
                        <w:szCs w:val="21"/>
                      </w:rPr>
                    </w:pPr>
                    <w:r>
                      <w:rPr>
                        <w:szCs w:val="21"/>
                      </w:rPr>
                      <w:t>-200,676,617.22</w:t>
                    </w:r>
                  </w:p>
                </w:tc>
              </w:sdtContent>
            </w:sdt>
            <w:sdt>
              <w:sdtPr>
                <w:rPr>
                  <w:szCs w:val="21"/>
                </w:rPr>
                <w:alias w:val="其他综合收益税后归属于少数股东"/>
                <w:tag w:val="_GBC_52e9f191e4ec486a98821572eb0706cc"/>
                <w:id w:val="9003914"/>
                <w:lock w:val="sdtLocked"/>
              </w:sdtPr>
              <w:sdtContent>
                <w:tc>
                  <w:tcPr>
                    <w:tcW w:w="716" w:type="pct"/>
                    <w:shd w:val="clear" w:color="auto" w:fill="auto"/>
                  </w:tcPr>
                  <w:p w:rsidR="00C24777" w:rsidRDefault="00C24777" w:rsidP="00C24777">
                    <w:pPr>
                      <w:jc w:val="right"/>
                      <w:rPr>
                        <w:szCs w:val="21"/>
                      </w:rPr>
                    </w:pPr>
                    <w:r>
                      <w:rPr>
                        <w:szCs w:val="21"/>
                      </w:rPr>
                      <w:t>-116,777.21</w:t>
                    </w:r>
                  </w:p>
                </w:tc>
              </w:sdtContent>
            </w:sdt>
            <w:sdt>
              <w:sdtPr>
                <w:rPr>
                  <w:szCs w:val="21"/>
                </w:rPr>
                <w:alias w:val="其他综合收益（资产负债表项目）"/>
                <w:tag w:val="_GBC_2cc326e1dcd74a149e3ad10c1ff8dd3c"/>
                <w:id w:val="9003915"/>
                <w:lock w:val="sdtLocked"/>
              </w:sdtPr>
              <w:sdtContent>
                <w:tc>
                  <w:tcPr>
                    <w:tcW w:w="783" w:type="pct"/>
                    <w:shd w:val="clear" w:color="auto" w:fill="auto"/>
                  </w:tcPr>
                  <w:p w:rsidR="00C24777" w:rsidRDefault="00C24777" w:rsidP="00C24777">
                    <w:pPr>
                      <w:jc w:val="right"/>
                      <w:rPr>
                        <w:szCs w:val="21"/>
                      </w:rPr>
                    </w:pPr>
                    <w:r>
                      <w:rPr>
                        <w:szCs w:val="21"/>
                      </w:rPr>
                      <w:t>186,027,083.96</w:t>
                    </w:r>
                  </w:p>
                </w:tc>
              </w:sdtContent>
            </w:sdt>
          </w:tr>
        </w:tbl>
        <w:p w:rsidR="00C24777" w:rsidRPr="00BB248C" w:rsidRDefault="00703070"/>
      </w:sdtContent>
    </w:sdt>
    <w:sdt>
      <w:sdtPr>
        <w:rPr>
          <w:rFonts w:ascii="宋体" w:hAnsi="宋体" w:cs="宋体" w:hint="eastAsia"/>
          <w:b w:val="0"/>
          <w:bCs w:val="0"/>
          <w:kern w:val="0"/>
          <w:szCs w:val="21"/>
        </w:rPr>
        <w:alias w:val="模块:专项储备"/>
        <w:tag w:val="_SEC_84ba198e06284c06a5fcfe80ab43de2c"/>
        <w:id w:val="9003930"/>
        <w:lock w:val="sdtLocked"/>
        <w:placeholder>
          <w:docPart w:val="GBC22222222222222222222222222222"/>
        </w:placeholder>
      </w:sdtPr>
      <w:sdtEndPr>
        <w:rPr>
          <w:rFonts w:cstheme="minorBidi" w:hint="default"/>
          <w:color w:val="000000" w:themeColor="text1"/>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9003918"/>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900391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0d38a2dae28a4705ad4e665e5fcad88c"/>
              <w:id w:val="90039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81"/>
            <w:gridCol w:w="1789"/>
            <w:gridCol w:w="1789"/>
            <w:gridCol w:w="1830"/>
            <w:gridCol w:w="1804"/>
          </w:tblGrid>
          <w:tr w:rsidR="00C24777" w:rsidTr="00C24777">
            <w:tc>
              <w:tcPr>
                <w:tcW w:w="94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szCs w:val="21"/>
                  </w:rPr>
                </w:pPr>
                <w:r>
                  <w:rPr>
                    <w:rFonts w:hint="eastAsia"/>
                    <w:szCs w:val="21"/>
                  </w:rPr>
                  <w:t>项目</w:t>
                </w:r>
              </w:p>
            </w:tc>
            <w:tc>
              <w:tcPr>
                <w:tcW w:w="100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szCs w:val="21"/>
                  </w:rPr>
                </w:pPr>
                <w:r>
                  <w:rPr>
                    <w:rFonts w:hint="eastAsia"/>
                    <w:szCs w:val="21"/>
                  </w:rPr>
                  <w:t>期初余额</w:t>
                </w:r>
              </w:p>
            </w:tc>
            <w:tc>
              <w:tcPr>
                <w:tcW w:w="1006"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szCs w:val="21"/>
                  </w:rPr>
                </w:pPr>
                <w:r>
                  <w:rPr>
                    <w:rFonts w:hint="eastAsia"/>
                    <w:szCs w:val="21"/>
                  </w:rPr>
                  <w:t>本期增加</w:t>
                </w:r>
              </w:p>
            </w:tc>
            <w:tc>
              <w:tcPr>
                <w:tcW w:w="1029"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szCs w:val="21"/>
                  </w:rPr>
                </w:pPr>
                <w:r>
                  <w:rPr>
                    <w:rFonts w:hint="eastAsia"/>
                    <w:szCs w:val="21"/>
                  </w:rPr>
                  <w:t>期末余额</w:t>
                </w:r>
              </w:p>
            </w:tc>
          </w:tr>
          <w:tr w:rsidR="00C24777" w:rsidTr="00C24777">
            <w:tc>
              <w:tcPr>
                <w:tcW w:w="945"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rPr>
                    <w:szCs w:val="21"/>
                  </w:rPr>
                </w:pPr>
                <w:r>
                  <w:rPr>
                    <w:rFonts w:hint="eastAsia"/>
                    <w:szCs w:val="21"/>
                  </w:rPr>
                  <w:t>安全生产费</w:t>
                </w:r>
              </w:p>
            </w:tc>
            <w:sdt>
              <w:sdtPr>
                <w:rPr>
                  <w:szCs w:val="21"/>
                </w:rPr>
                <w:alias w:val="专项储备中的安全生产费"/>
                <w:tag w:val="_GBC_d79c1099c0144eb195fcedcd8a5ac4cf"/>
                <w:id w:val="9003921"/>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4,583,902.03</w:t>
                    </w:r>
                  </w:p>
                </w:tc>
              </w:sdtContent>
            </w:sdt>
            <w:sdt>
              <w:sdtPr>
                <w:rPr>
                  <w:szCs w:val="21"/>
                </w:rPr>
                <w:alias w:val="专项储备中的安全生产费本期增加"/>
                <w:tag w:val="_GBC_0e0a9e8a24d74e28bbf3d5c53d4afb0d"/>
                <w:id w:val="9003922"/>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2,942,720.80</w:t>
                    </w:r>
                  </w:p>
                </w:tc>
              </w:sdtContent>
            </w:sdt>
            <w:sdt>
              <w:sdtPr>
                <w:rPr>
                  <w:szCs w:val="21"/>
                </w:rPr>
                <w:alias w:val="专项储备中的安全生产费本期减少"/>
                <w:tag w:val="_GBC_655e3348dfa344b7ba4de4b4708298cb"/>
                <w:id w:val="9003923"/>
                <w:lock w:val="sdtLocked"/>
              </w:sdtPr>
              <w:sdtContent>
                <w:tc>
                  <w:tcPr>
                    <w:tcW w:w="1029"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1,329,134.63</w:t>
                    </w:r>
                  </w:p>
                </w:tc>
              </w:sdtContent>
            </w:sdt>
            <w:sdt>
              <w:sdtPr>
                <w:rPr>
                  <w:szCs w:val="21"/>
                </w:rPr>
                <w:alias w:val="专项储备中的安全生产费"/>
                <w:tag w:val="_GBC_1f4a54d13a124f52a22677629d4cef0d"/>
                <w:id w:val="9003924"/>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6,197,488.20</w:t>
                    </w:r>
                  </w:p>
                </w:tc>
              </w:sdtContent>
            </w:sdt>
          </w:tr>
          <w:tr w:rsidR="00C24777" w:rsidTr="00C24777">
            <w:tc>
              <w:tcPr>
                <w:tcW w:w="945"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szCs w:val="21"/>
                  </w:rPr>
                </w:pPr>
                <w:r>
                  <w:rPr>
                    <w:rFonts w:hint="eastAsia"/>
                    <w:szCs w:val="21"/>
                  </w:rPr>
                  <w:t>合计</w:t>
                </w:r>
              </w:p>
            </w:tc>
            <w:sdt>
              <w:sdtPr>
                <w:rPr>
                  <w:szCs w:val="21"/>
                </w:rPr>
                <w:alias w:val="专项储备"/>
                <w:tag w:val="_GBC_7961ba7ea29e49e5b01be35929774320"/>
                <w:id w:val="9003925"/>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4,583,902.03</w:t>
                    </w:r>
                  </w:p>
                </w:tc>
              </w:sdtContent>
            </w:sdt>
            <w:sdt>
              <w:sdtPr>
                <w:rPr>
                  <w:szCs w:val="21"/>
                </w:rPr>
                <w:alias w:val="专项储备本期增加额"/>
                <w:tag w:val="_GBC_b8b09d56583a45759eaa0ec020d10e7a"/>
                <w:id w:val="9003926"/>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2,942,720.80</w:t>
                    </w:r>
                  </w:p>
                </w:tc>
              </w:sdtContent>
            </w:sdt>
            <w:sdt>
              <w:sdtPr>
                <w:rPr>
                  <w:szCs w:val="21"/>
                </w:rPr>
                <w:alias w:val="专项储备本期减少额"/>
                <w:tag w:val="_GBC_ae6a9e5886d24a6c961e69cbced0696f"/>
                <w:id w:val="9003927"/>
                <w:lock w:val="sdtLocked"/>
              </w:sdtPr>
              <w:sdtContent>
                <w:tc>
                  <w:tcPr>
                    <w:tcW w:w="1029"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1,329,134.63</w:t>
                    </w:r>
                  </w:p>
                </w:tc>
              </w:sdtContent>
            </w:sdt>
            <w:sdt>
              <w:sdtPr>
                <w:rPr>
                  <w:szCs w:val="21"/>
                </w:rPr>
                <w:alias w:val="专项储备"/>
                <w:tag w:val="_GBC_41c8511e53514780b73ad73cde403d45"/>
                <w:id w:val="9003928"/>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jc w:val="right"/>
                      <w:rPr>
                        <w:szCs w:val="21"/>
                      </w:rPr>
                    </w:pPr>
                    <w:r>
                      <w:rPr>
                        <w:szCs w:val="21"/>
                      </w:rPr>
                      <w:t>6,197,488.20</w:t>
                    </w:r>
                  </w:p>
                </w:tc>
              </w:sdtContent>
            </w:sdt>
          </w:tr>
        </w:tbl>
        <w:p w:rsidR="00C24777" w:rsidRPr="00BB248C" w:rsidRDefault="00703070"/>
      </w:sdtContent>
    </w:sdt>
    <w:sdt>
      <w:sdtPr>
        <w:rPr>
          <w:rFonts w:ascii="宋体" w:hAnsi="宋体" w:cs="宋体" w:hint="eastAsia"/>
          <w:b w:val="0"/>
          <w:bCs w:val="0"/>
          <w:kern w:val="0"/>
          <w:szCs w:val="21"/>
        </w:rPr>
        <w:alias w:val="模块:盈余公积"/>
        <w:tag w:val="_SEC_e4999705883d4533b90d93a828deecc9"/>
        <w:id w:val="9003959"/>
        <w:lock w:val="sdtLocked"/>
        <w:placeholder>
          <w:docPart w:val="GBC22222222222222222222222222222"/>
        </w:placeholder>
      </w:sdtPr>
      <w:sdtEndPr>
        <w:rPr>
          <w:rFonts w:asciiTheme="minorEastAsia" w:eastAsiaTheme="minorEastAsia" w:hAnsiTheme="minorEastAsia" w:cstheme="minorBidi" w:hint="default"/>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9003931"/>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盈余公积"/>
              <w:tag w:val="_GBC_8ca7c8f8d04e47ff92c33109bbf55576"/>
              <w:id w:val="90039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90039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1"/>
            <w:gridCol w:w="1798"/>
            <w:gridCol w:w="1804"/>
            <w:gridCol w:w="1816"/>
            <w:gridCol w:w="1804"/>
          </w:tblGrid>
          <w:tr w:rsidR="00C24777" w:rsidTr="00C24777">
            <w:tc>
              <w:tcPr>
                <w:tcW w:w="940"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项目</w:t>
                </w:r>
              </w:p>
            </w:tc>
            <w:tc>
              <w:tcPr>
                <w:tcW w:w="1011"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期初余额</w:t>
                </w:r>
              </w:p>
            </w:tc>
            <w:tc>
              <w:tcPr>
                <w:tcW w:w="1014"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本期增加</w:t>
                </w:r>
              </w:p>
            </w:tc>
            <w:tc>
              <w:tcPr>
                <w:tcW w:w="1021"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期末余额</w:t>
                </w:r>
              </w:p>
            </w:tc>
          </w:tr>
          <w:tr w:rsidR="00C24777" w:rsidTr="00C24777">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autoSpaceDE w:val="0"/>
                  <w:autoSpaceDN w:val="0"/>
                  <w:adjustRightInd w:val="0"/>
                  <w:snapToGrid w:val="0"/>
                  <w:rPr>
                    <w:szCs w:val="21"/>
                  </w:rPr>
                </w:pPr>
                <w:r>
                  <w:rPr>
                    <w:rFonts w:hint="eastAsia"/>
                    <w:szCs w:val="21"/>
                  </w:rPr>
                  <w:t>法定盈余公积</w:t>
                </w:r>
              </w:p>
            </w:tc>
            <w:sdt>
              <w:sdtPr>
                <w:rPr>
                  <w:szCs w:val="21"/>
                </w:rPr>
                <w:alias w:val="法定盈余公积合计"/>
                <w:tag w:val="_GBC_e4591528f5f14e9096c4f0f5a0a21aef"/>
                <w:id w:val="9003934"/>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ind w:right="180"/>
                      <w:jc w:val="right"/>
                      <w:rPr>
                        <w:szCs w:val="21"/>
                      </w:rPr>
                    </w:pPr>
                    <w:r>
                      <w:rPr>
                        <w:szCs w:val="21"/>
                      </w:rPr>
                      <w:t>149,781,311.84</w:t>
                    </w:r>
                  </w:p>
                </w:tc>
              </w:sdtContent>
            </w:sdt>
            <w:sdt>
              <w:sdtPr>
                <w:rPr>
                  <w:szCs w:val="21"/>
                </w:rPr>
                <w:alias w:val="法定盈余公积增加数"/>
                <w:tag w:val="_GBC_2123a42ce33b4209a33ca1b47c5a294c"/>
                <w:id w:val="9003935"/>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ind w:right="180"/>
                      <w:jc w:val="right"/>
                      <w:rPr>
                        <w:szCs w:val="21"/>
                      </w:rPr>
                    </w:pPr>
                    <w:r>
                      <w:rPr>
                        <w:szCs w:val="21"/>
                      </w:rPr>
                      <w:t>10,155,303.94</w:t>
                    </w:r>
                  </w:p>
                </w:tc>
              </w:sdtContent>
            </w:sdt>
            <w:sdt>
              <w:sdtPr>
                <w:rPr>
                  <w:szCs w:val="21"/>
                </w:rPr>
                <w:alias w:val="法定盈余公积减少数"/>
                <w:tag w:val="_GBC_88ee9145de044690b008c94117c64941"/>
                <w:id w:val="9003936"/>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C24777" w:rsidRDefault="00E01FC6" w:rsidP="00E01FC6">
                    <w:pPr>
                      <w:autoSpaceDE w:val="0"/>
                      <w:autoSpaceDN w:val="0"/>
                      <w:adjustRightInd w:val="0"/>
                      <w:snapToGrid w:val="0"/>
                      <w:ind w:right="180"/>
                      <w:jc w:val="right"/>
                      <w:rPr>
                        <w:szCs w:val="21"/>
                      </w:rPr>
                    </w:pPr>
                    <w:r>
                      <w:rPr>
                        <w:szCs w:val="21"/>
                      </w:rPr>
                      <w:t xml:space="preserve">     </w:t>
                    </w:r>
                  </w:p>
                </w:tc>
              </w:sdtContent>
            </w:sdt>
            <w:sdt>
              <w:sdtPr>
                <w:rPr>
                  <w:szCs w:val="21"/>
                </w:rPr>
                <w:alias w:val="法定盈余公积合计"/>
                <w:tag w:val="_GBC_95c50d38a0124704a3efde23f9887137"/>
                <w:id w:val="9003937"/>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ind w:right="180"/>
                      <w:jc w:val="right"/>
                      <w:rPr>
                        <w:szCs w:val="21"/>
                      </w:rPr>
                    </w:pPr>
                    <w:r>
                      <w:rPr>
                        <w:szCs w:val="21"/>
                      </w:rPr>
                      <w:t>159,936,615.78</w:t>
                    </w:r>
                  </w:p>
                </w:tc>
              </w:sdtContent>
            </w:sdt>
          </w:tr>
          <w:tr w:rsidR="00C24777" w:rsidTr="00C24777">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Default="00C24777" w:rsidP="00C24777">
                <w:pPr>
                  <w:autoSpaceDE w:val="0"/>
                  <w:autoSpaceDN w:val="0"/>
                  <w:adjustRightInd w:val="0"/>
                  <w:snapToGrid w:val="0"/>
                  <w:rPr>
                    <w:szCs w:val="21"/>
                  </w:rPr>
                </w:pPr>
                <w:r>
                  <w:rPr>
                    <w:rFonts w:hint="eastAsia"/>
                    <w:szCs w:val="21"/>
                  </w:rPr>
                  <w:t>任意盈余公积</w:t>
                </w:r>
              </w:p>
            </w:tc>
            <w:sdt>
              <w:sdtPr>
                <w:rPr>
                  <w:szCs w:val="21"/>
                </w:rPr>
                <w:alias w:val="任意盈余公积合计"/>
                <w:tag w:val="_GBC_738a821888ac425b987d8aa2a9c45d23"/>
                <w:id w:val="9003938"/>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ind w:right="180"/>
                      <w:jc w:val="right"/>
                      <w:rPr>
                        <w:szCs w:val="21"/>
                      </w:rPr>
                    </w:pPr>
                    <w:r>
                      <w:rPr>
                        <w:szCs w:val="21"/>
                      </w:rPr>
                      <w:t>6,757,012.80</w:t>
                    </w:r>
                  </w:p>
                </w:tc>
              </w:sdtContent>
            </w:sdt>
            <w:sdt>
              <w:sdtPr>
                <w:rPr>
                  <w:szCs w:val="21"/>
                </w:rPr>
                <w:alias w:val="任意盈余公积增加数"/>
                <w:tag w:val="_GBC_dcafacd9f0ea4bdd92a621b4ee9633be"/>
                <w:id w:val="9003939"/>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C24777" w:rsidRDefault="00E01FC6" w:rsidP="00E01FC6">
                    <w:pPr>
                      <w:autoSpaceDE w:val="0"/>
                      <w:autoSpaceDN w:val="0"/>
                      <w:adjustRightInd w:val="0"/>
                      <w:snapToGrid w:val="0"/>
                      <w:ind w:right="180"/>
                      <w:jc w:val="right"/>
                      <w:rPr>
                        <w:szCs w:val="21"/>
                      </w:rPr>
                    </w:pPr>
                    <w:r>
                      <w:rPr>
                        <w:szCs w:val="21"/>
                      </w:rPr>
                      <w:t xml:space="preserve">     </w:t>
                    </w:r>
                  </w:p>
                </w:tc>
              </w:sdtContent>
            </w:sdt>
            <w:sdt>
              <w:sdtPr>
                <w:rPr>
                  <w:szCs w:val="21"/>
                </w:rPr>
                <w:alias w:val="任意盈余公积减少数"/>
                <w:tag w:val="_GBC_fd02af027690470693e42745925ae863"/>
                <w:id w:val="9003940"/>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C24777" w:rsidRDefault="00E01FC6" w:rsidP="00E01FC6">
                    <w:pPr>
                      <w:autoSpaceDE w:val="0"/>
                      <w:autoSpaceDN w:val="0"/>
                      <w:adjustRightInd w:val="0"/>
                      <w:snapToGrid w:val="0"/>
                      <w:ind w:right="180"/>
                      <w:jc w:val="right"/>
                      <w:rPr>
                        <w:szCs w:val="21"/>
                      </w:rPr>
                    </w:pPr>
                    <w:r>
                      <w:rPr>
                        <w:szCs w:val="21"/>
                      </w:rPr>
                      <w:t xml:space="preserve">     </w:t>
                    </w:r>
                  </w:p>
                </w:tc>
              </w:sdtContent>
            </w:sdt>
            <w:sdt>
              <w:sdtPr>
                <w:rPr>
                  <w:szCs w:val="21"/>
                </w:rPr>
                <w:alias w:val="任意盈余公积合计"/>
                <w:tag w:val="_GBC_3010a259789640fcbb8454c32f876a88"/>
                <w:id w:val="9003941"/>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C24777" w:rsidRDefault="00C24777" w:rsidP="00C24777">
                    <w:pPr>
                      <w:autoSpaceDE w:val="0"/>
                      <w:autoSpaceDN w:val="0"/>
                      <w:adjustRightInd w:val="0"/>
                      <w:snapToGrid w:val="0"/>
                      <w:ind w:right="180"/>
                      <w:jc w:val="right"/>
                      <w:rPr>
                        <w:szCs w:val="21"/>
                      </w:rPr>
                    </w:pPr>
                    <w:r>
                      <w:rPr>
                        <w:szCs w:val="21"/>
                      </w:rPr>
                      <w:t>6,757,012.80</w:t>
                    </w:r>
                  </w:p>
                </w:tc>
              </w:sdtContent>
            </w:sdt>
          </w:tr>
          <w:tr w:rsidR="00C24777" w:rsidTr="00C24777">
            <w:tc>
              <w:tcPr>
                <w:tcW w:w="940"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合计</w:t>
                </w:r>
              </w:p>
            </w:tc>
            <w:sdt>
              <w:sdtPr>
                <w:rPr>
                  <w:szCs w:val="21"/>
                </w:rPr>
                <w:alias w:val="盈余公积"/>
                <w:tag w:val="_GBC_a81642a8aa6a4f77859f36089d357b7c"/>
                <w:id w:val="9003954"/>
                <w:lock w:val="sdtLocked"/>
              </w:sdtPr>
              <w:sdtContent>
                <w:tc>
                  <w:tcPr>
                    <w:tcW w:w="1011"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ind w:right="180"/>
                      <w:jc w:val="right"/>
                      <w:rPr>
                        <w:szCs w:val="21"/>
                      </w:rPr>
                    </w:pPr>
                    <w:r>
                      <w:rPr>
                        <w:szCs w:val="21"/>
                      </w:rPr>
                      <w:t>156,538,324.64</w:t>
                    </w:r>
                  </w:p>
                </w:tc>
              </w:sdtContent>
            </w:sdt>
            <w:sdt>
              <w:sdtPr>
                <w:rPr>
                  <w:szCs w:val="21"/>
                </w:rPr>
                <w:alias w:val="盈余公积增加"/>
                <w:tag w:val="_GBC_1c486497804e4c7dababc92c1f0cf01c"/>
                <w:id w:val="9003955"/>
                <w:lock w:val="sdtLocked"/>
              </w:sdtPr>
              <w:sdtContent>
                <w:tc>
                  <w:tcPr>
                    <w:tcW w:w="1014"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ind w:right="180"/>
                      <w:jc w:val="right"/>
                      <w:rPr>
                        <w:szCs w:val="21"/>
                      </w:rPr>
                    </w:pPr>
                    <w:r>
                      <w:rPr>
                        <w:szCs w:val="21"/>
                      </w:rPr>
                      <w:t>10,155,303.94</w:t>
                    </w:r>
                  </w:p>
                </w:tc>
              </w:sdtContent>
            </w:sdt>
            <w:sdt>
              <w:sdtPr>
                <w:rPr>
                  <w:szCs w:val="21"/>
                </w:rPr>
                <w:alias w:val="盈余公积减少"/>
                <w:tag w:val="_GBC_0718312e2eec44bebbb9917ebeb2fced"/>
                <w:id w:val="9003956"/>
                <w:lock w:val="sdtLocked"/>
                <w:showingPlcHdr/>
              </w:sdtPr>
              <w:sdtContent>
                <w:tc>
                  <w:tcPr>
                    <w:tcW w:w="1021" w:type="pct"/>
                    <w:tcBorders>
                      <w:top w:val="single" w:sz="6" w:space="0" w:color="auto"/>
                      <w:left w:val="single" w:sz="6" w:space="0" w:color="auto"/>
                      <w:bottom w:val="single" w:sz="6" w:space="0" w:color="auto"/>
                      <w:right w:val="single" w:sz="6" w:space="0" w:color="auto"/>
                    </w:tcBorders>
                  </w:tcPr>
                  <w:p w:rsidR="00C24777" w:rsidRDefault="00E01FC6" w:rsidP="00E01FC6">
                    <w:pPr>
                      <w:autoSpaceDE w:val="0"/>
                      <w:autoSpaceDN w:val="0"/>
                      <w:adjustRightInd w:val="0"/>
                      <w:snapToGrid w:val="0"/>
                      <w:ind w:right="180"/>
                      <w:jc w:val="right"/>
                      <w:rPr>
                        <w:szCs w:val="21"/>
                      </w:rPr>
                    </w:pPr>
                    <w:r>
                      <w:rPr>
                        <w:szCs w:val="21"/>
                      </w:rPr>
                      <w:t xml:space="preserve">     </w:t>
                    </w:r>
                  </w:p>
                </w:tc>
              </w:sdtContent>
            </w:sdt>
            <w:sdt>
              <w:sdtPr>
                <w:rPr>
                  <w:szCs w:val="21"/>
                </w:rPr>
                <w:alias w:val="盈余公积"/>
                <w:tag w:val="_GBC_5ecd72257d854d86981e5824ac8e4ef6"/>
                <w:id w:val="9003957"/>
                <w:lock w:val="sdtLocked"/>
              </w:sdtPr>
              <w:sdtContent>
                <w:tc>
                  <w:tcPr>
                    <w:tcW w:w="1014"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ind w:right="180"/>
                      <w:jc w:val="right"/>
                      <w:rPr>
                        <w:szCs w:val="21"/>
                      </w:rPr>
                    </w:pPr>
                    <w:r>
                      <w:rPr>
                        <w:szCs w:val="21"/>
                      </w:rPr>
                      <w:t>166,693,628.58</w:t>
                    </w:r>
                  </w:p>
                </w:tc>
              </w:sdtContent>
            </w:sdt>
          </w:tr>
        </w:tbl>
        <w:p w:rsidR="00C24777" w:rsidRDefault="00C24777"/>
        <w:p w:rsidR="00C24777" w:rsidRDefault="00C24777">
          <w:pPr>
            <w:spacing w:before="60" w:after="60"/>
            <w:rPr>
              <w:szCs w:val="21"/>
            </w:rPr>
          </w:pPr>
          <w:r>
            <w:rPr>
              <w:rFonts w:hint="eastAsia"/>
              <w:szCs w:val="21"/>
            </w:rPr>
            <w:t>盈余公积说明，包括本期增减变动情况、变动原因说明：</w:t>
          </w:r>
        </w:p>
        <w:p w:rsidR="00FD6B8A" w:rsidRDefault="00703070">
          <w:pPr>
            <w:autoSpaceDE w:val="0"/>
            <w:autoSpaceDN w:val="0"/>
            <w:adjustRightInd w:val="0"/>
            <w:rPr>
              <w:rFonts w:asciiTheme="minorEastAsia" w:eastAsiaTheme="minorEastAsia" w:hAnsiTheme="minorEastAsia" w:cstheme="minorBidi"/>
              <w:kern w:val="2"/>
              <w:szCs w:val="21"/>
            </w:rPr>
          </w:pPr>
          <w:sdt>
            <w:sdtPr>
              <w:rPr>
                <w:szCs w:val="21"/>
              </w:rPr>
              <w:alias w:val="盈余公积说明"/>
              <w:tag w:val="_GBC_538b8c4ba55d480592f5f9485177617e"/>
              <w:id w:val="9003958"/>
              <w:lock w:val="sdtLocked"/>
              <w:placeholder>
                <w:docPart w:val="GBC22222222222222222222222222222"/>
              </w:placeholder>
            </w:sdtPr>
            <w:sdtEndPr>
              <w:rPr>
                <w:rFonts w:asciiTheme="minorEastAsia" w:eastAsiaTheme="minorEastAsia" w:hAnsiTheme="minorEastAsia"/>
              </w:rPr>
            </w:sdtEndPr>
            <w:sdtContent>
              <w:r w:rsidR="00C24777" w:rsidRPr="00FD6B8A">
                <w:rPr>
                  <w:rFonts w:asciiTheme="minorEastAsia" w:eastAsiaTheme="minorEastAsia" w:hAnsiTheme="minorEastAsia"/>
                  <w:szCs w:val="21"/>
                </w:rPr>
                <w:t>法定盈余公积本年增加数系依据公司章程及董事会决议按本公司母公司本年度净利润的10%提取。</w:t>
              </w:r>
            </w:sdtContent>
          </w:sdt>
          <w:r w:rsidR="00FD6B8A">
            <w:rPr>
              <w:rFonts w:asciiTheme="minorEastAsia" w:eastAsiaTheme="minorEastAsia" w:hAnsiTheme="minorEastAsia"/>
              <w:szCs w:val="21"/>
            </w:rPr>
            <w:t xml:space="preserve"> </w:t>
          </w:r>
        </w:p>
      </w:sdtContent>
    </w:sdt>
    <w:p w:rsidR="00C24777" w:rsidRPr="00FD6B8A" w:rsidRDefault="00FD6B8A">
      <w:pPr>
        <w:autoSpaceDE w:val="0"/>
        <w:autoSpaceDN w:val="0"/>
        <w:adjustRightInd w:val="0"/>
        <w:rPr>
          <w:rFonts w:asciiTheme="minorEastAsia" w:eastAsiaTheme="minorEastAsia" w:hAnsiTheme="minorEastAsia"/>
          <w:color w:val="000000" w:themeColor="text1"/>
          <w:szCs w:val="21"/>
        </w:rPr>
      </w:pPr>
      <w:r>
        <w:rPr>
          <w:rFonts w:asciiTheme="minorEastAsia" w:eastAsiaTheme="minorEastAsia" w:hAnsiTheme="minorEastAsia" w:cstheme="minorBidi"/>
          <w:kern w:val="2"/>
          <w:szCs w:val="21"/>
        </w:rPr>
        <w:t xml:space="preserve"> </w:t>
      </w:r>
    </w:p>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未分配利润</w:t>
      </w:r>
    </w:p>
    <w:p w:rsidR="00C24777" w:rsidRDefault="00703070">
      <w:sdt>
        <w:sdtPr>
          <w:alias w:val="是否适用：未分配利润[双击切换]"/>
          <w:tag w:val="_GBC_0ccb002da9b649db91afd1ca2a9330f8"/>
          <w:id w:val="9003960"/>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sdt>
      <w:sdtPr>
        <w:rPr>
          <w:rFonts w:hint="eastAsia"/>
          <w:b/>
          <w:bCs/>
          <w:szCs w:val="21"/>
        </w:rPr>
        <w:alias w:val="模块:未分配利润;"/>
        <w:tag w:val="_SEC_099bae2e74dd4c638d827dd234536518"/>
        <w:id w:val="9003996"/>
        <w:lock w:val="sdtLocked"/>
        <w:placeholder>
          <w:docPart w:val="GBC22222222222222222222222222222"/>
        </w:placeholder>
      </w:sdtPr>
      <w:sdtEndPr>
        <w:rPr>
          <w:rFonts w:asciiTheme="minorEastAsia" w:eastAsiaTheme="minorEastAsia" w:hAnsiTheme="minorEastAsia"/>
          <w:b w:val="0"/>
          <w:bCs w:val="0"/>
        </w:rPr>
      </w:sdtEndPr>
      <w:sdtContent>
        <w:p w:rsidR="00C24777" w:rsidRDefault="00C24777">
          <w:pPr>
            <w:jc w:val="right"/>
            <w:rPr>
              <w:szCs w:val="21"/>
            </w:rPr>
          </w:pPr>
          <w:r>
            <w:rPr>
              <w:rFonts w:hint="eastAsia"/>
              <w:szCs w:val="21"/>
            </w:rPr>
            <w:t>单位：</w:t>
          </w:r>
          <w:sdt>
            <w:sdtPr>
              <w:rPr>
                <w:rFonts w:hint="eastAsia"/>
                <w:szCs w:val="21"/>
              </w:rPr>
              <w:alias w:val="单位：财务附注：未分配利润"/>
              <w:tag w:val="_GBC_fc12fabcd66949d39f6f74b747284465"/>
              <w:id w:val="90039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90039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429"/>
            <w:gridCol w:w="2776"/>
            <w:gridCol w:w="2690"/>
          </w:tblGrid>
          <w:tr w:rsidR="00C24777" w:rsidTr="00C24777">
            <w:trPr>
              <w:cantSplit/>
            </w:trPr>
            <w:tc>
              <w:tcPr>
                <w:tcW w:w="1927"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jc w:val="center"/>
                  <w:rPr>
                    <w:szCs w:val="21"/>
                  </w:rPr>
                </w:pPr>
                <w:r>
                  <w:rPr>
                    <w:rFonts w:hint="eastAsia"/>
                    <w:szCs w:val="21"/>
                  </w:rPr>
                  <w:t>项目</w:t>
                </w:r>
              </w:p>
            </w:tc>
            <w:tc>
              <w:tcPr>
                <w:tcW w:w="1560"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jc w:val="center"/>
                  <w:rPr>
                    <w:szCs w:val="21"/>
                  </w:rPr>
                </w:pPr>
                <w:r>
                  <w:rPr>
                    <w:rFonts w:hint="eastAsia"/>
                    <w:szCs w:val="21"/>
                  </w:rPr>
                  <w:t>本期</w:t>
                </w:r>
              </w:p>
            </w:tc>
            <w:tc>
              <w:tcPr>
                <w:tcW w:w="1512"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jc w:val="center"/>
                  <w:rPr>
                    <w:szCs w:val="21"/>
                  </w:rPr>
                </w:pPr>
                <w:r>
                  <w:rPr>
                    <w:rFonts w:hint="eastAsia"/>
                    <w:szCs w:val="21"/>
                  </w:rPr>
                  <w:t>上期</w:t>
                </w:r>
              </w:p>
            </w:tc>
          </w:tr>
          <w:tr w:rsidR="00C24777" w:rsidTr="00C24777">
            <w:trPr>
              <w:cantSplit/>
            </w:trPr>
            <w:tc>
              <w:tcPr>
                <w:tcW w:w="1927" w:type="pct"/>
                <w:tcBorders>
                  <w:top w:val="single" w:sz="6" w:space="0" w:color="auto"/>
                  <w:left w:val="single" w:sz="6" w:space="0" w:color="auto"/>
                  <w:bottom w:val="single" w:sz="6" w:space="0" w:color="auto"/>
                  <w:right w:val="single" w:sz="6" w:space="0" w:color="auto"/>
                </w:tcBorders>
              </w:tcPr>
              <w:p w:rsidR="00C24777" w:rsidRDefault="00C24777" w:rsidP="00C24777">
                <w:pPr>
                  <w:rPr>
                    <w:szCs w:val="21"/>
                  </w:rPr>
                </w:pPr>
                <w:r>
                  <w:rPr>
                    <w:rFonts w:hint="eastAsia"/>
                    <w:szCs w:val="21"/>
                  </w:rPr>
                  <w:t>调整前上期末未分配利润</w:t>
                </w:r>
              </w:p>
            </w:tc>
            <w:sdt>
              <w:sdtPr>
                <w:rPr>
                  <w:szCs w:val="21"/>
                </w:rPr>
                <w:alias w:val="未分配利润"/>
                <w:tag w:val="_GBC_40b9755045ed4325be530fd5d06690ab"/>
                <w:id w:val="9003963"/>
                <w:lock w:val="sdtLocked"/>
              </w:sdtPr>
              <w:sdtContent>
                <w:tc>
                  <w:tcPr>
                    <w:tcW w:w="1560"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417,721,288.02</w:t>
                    </w:r>
                  </w:p>
                </w:tc>
              </w:sdtContent>
            </w:sdt>
            <w:sdt>
              <w:sdtPr>
                <w:rPr>
                  <w:szCs w:val="21"/>
                </w:rPr>
                <w:alias w:val="未分配利润"/>
                <w:tag w:val="_GBC_d50a1644650b4858bb2c437603caca23"/>
                <w:id w:val="9003964"/>
                <w:lock w:val="sdtLocked"/>
              </w:sdtPr>
              <w:sdtContent>
                <w:tc>
                  <w:tcPr>
                    <w:tcW w:w="1512"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416,959,800.84</w:t>
                    </w:r>
                  </w:p>
                </w:tc>
              </w:sdtContent>
            </w:sdt>
          </w:tr>
          <w:tr w:rsidR="00C24777" w:rsidTr="00C24777">
            <w:trPr>
              <w:cantSplit/>
            </w:trPr>
            <w:tc>
              <w:tcPr>
                <w:tcW w:w="1927" w:type="pct"/>
                <w:tcBorders>
                  <w:top w:val="single" w:sz="6" w:space="0" w:color="auto"/>
                  <w:left w:val="single" w:sz="6" w:space="0" w:color="auto"/>
                  <w:bottom w:val="single" w:sz="6" w:space="0" w:color="auto"/>
                  <w:right w:val="single" w:sz="6" w:space="0" w:color="auto"/>
                </w:tcBorders>
              </w:tcPr>
              <w:p w:rsidR="00C24777" w:rsidRDefault="00C24777" w:rsidP="00C24777">
                <w:pPr>
                  <w:rPr>
                    <w:szCs w:val="21"/>
                  </w:rPr>
                </w:pPr>
                <w:r>
                  <w:rPr>
                    <w:rFonts w:hint="eastAsia"/>
                    <w:szCs w:val="21"/>
                  </w:rPr>
                  <w:t>调整期初未分配利润合计数（调增</w:t>
                </w:r>
                <w:r>
                  <w:rPr>
                    <w:szCs w:val="21"/>
                  </w:rPr>
                  <w:t>+</w:t>
                </w:r>
                <w:r>
                  <w:rPr>
                    <w:rFonts w:hint="eastAsia"/>
                    <w:szCs w:val="21"/>
                  </w:rPr>
                  <w:t>，调减－）</w:t>
                </w:r>
              </w:p>
            </w:tc>
            <w:sdt>
              <w:sdtPr>
                <w:rPr>
                  <w:szCs w:val="21"/>
                </w:rPr>
                <w:alias w:val="未分配利润调整合计数"/>
                <w:tag w:val="_GBC_d9fae7cb3324480fa2b6db6ff739b36f"/>
                <w:id w:val="9003965"/>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C24777" w:rsidRDefault="00E01FC6" w:rsidP="00E01FC6">
                    <w:pPr>
                      <w:ind w:right="6"/>
                      <w:jc w:val="right"/>
                      <w:rPr>
                        <w:szCs w:val="21"/>
                      </w:rPr>
                    </w:pPr>
                    <w:r>
                      <w:rPr>
                        <w:szCs w:val="21"/>
                      </w:rPr>
                      <w:t xml:space="preserve">     </w:t>
                    </w:r>
                  </w:p>
                </w:tc>
              </w:sdtContent>
            </w:sdt>
            <w:sdt>
              <w:sdtPr>
                <w:rPr>
                  <w:szCs w:val="21"/>
                </w:rPr>
                <w:alias w:val="未分配利润调整合计数"/>
                <w:tag w:val="_GBC_3095b9bb4b8945199cae664e3192dc26"/>
                <w:id w:val="9003966"/>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C24777" w:rsidRDefault="00E01FC6" w:rsidP="00E01FC6">
                    <w:pPr>
                      <w:ind w:right="6"/>
                      <w:jc w:val="right"/>
                      <w:rPr>
                        <w:szCs w:val="21"/>
                      </w:rPr>
                    </w:pPr>
                    <w:r>
                      <w:rPr>
                        <w:szCs w:val="21"/>
                      </w:rPr>
                      <w:t xml:space="preserve">     </w:t>
                    </w:r>
                  </w:p>
                </w:tc>
              </w:sdtContent>
            </w:sdt>
          </w:tr>
          <w:tr w:rsidR="00C24777" w:rsidTr="00C24777">
            <w:trPr>
              <w:cantSplit/>
            </w:trPr>
            <w:tc>
              <w:tcPr>
                <w:tcW w:w="1927" w:type="pct"/>
                <w:tcBorders>
                  <w:top w:val="single" w:sz="6" w:space="0" w:color="auto"/>
                  <w:left w:val="single" w:sz="6" w:space="0" w:color="auto"/>
                  <w:bottom w:val="single" w:sz="6" w:space="0" w:color="auto"/>
                  <w:right w:val="single" w:sz="6" w:space="0" w:color="auto"/>
                </w:tcBorders>
              </w:tcPr>
              <w:p w:rsidR="00C24777" w:rsidRDefault="00C24777" w:rsidP="00C24777">
                <w:pPr>
                  <w:rPr>
                    <w:szCs w:val="21"/>
                  </w:rPr>
                </w:pPr>
                <w:r>
                  <w:rPr>
                    <w:rFonts w:hint="eastAsia"/>
                    <w:szCs w:val="21"/>
                  </w:rPr>
                  <w:t>调整后期初未分配利润</w:t>
                </w:r>
              </w:p>
            </w:tc>
            <w:sdt>
              <w:sdtPr>
                <w:rPr>
                  <w:szCs w:val="21"/>
                </w:rPr>
                <w:alias w:val="未分配利润"/>
                <w:tag w:val="_GBC_a9d9918460ce4eb5a83a82ff969f5384"/>
                <w:id w:val="9003967"/>
                <w:lock w:val="sdtLocked"/>
              </w:sdtPr>
              <w:sdtContent>
                <w:tc>
                  <w:tcPr>
                    <w:tcW w:w="1560"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417,721,288.02</w:t>
                    </w:r>
                  </w:p>
                </w:tc>
              </w:sdtContent>
            </w:sdt>
            <w:sdt>
              <w:sdtPr>
                <w:rPr>
                  <w:szCs w:val="21"/>
                </w:rPr>
                <w:alias w:val="未分配利润"/>
                <w:tag w:val="_GBC_443a28955cca4c9a97a753b9a58c6a31"/>
                <w:id w:val="9003968"/>
                <w:lock w:val="sdtLocked"/>
              </w:sdtPr>
              <w:sdtContent>
                <w:tc>
                  <w:tcPr>
                    <w:tcW w:w="1512"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416,959,800.84</w:t>
                    </w:r>
                  </w:p>
                </w:tc>
              </w:sdtContent>
            </w:sdt>
          </w:tr>
          <w:tr w:rsidR="00C24777" w:rsidTr="00C24777">
            <w:trPr>
              <w:cantSplit/>
            </w:trPr>
            <w:tc>
              <w:tcPr>
                <w:tcW w:w="1927" w:type="pct"/>
                <w:tcBorders>
                  <w:top w:val="single" w:sz="6" w:space="0" w:color="auto"/>
                  <w:left w:val="single" w:sz="6" w:space="0" w:color="auto"/>
                  <w:bottom w:val="single" w:sz="6" w:space="0" w:color="auto"/>
                  <w:right w:val="single" w:sz="6" w:space="0" w:color="auto"/>
                </w:tcBorders>
              </w:tcPr>
              <w:p w:rsidR="00C24777" w:rsidRDefault="00C24777" w:rsidP="00C24777">
                <w:pPr>
                  <w:ind w:right="6"/>
                  <w:rPr>
                    <w:szCs w:val="21"/>
                  </w:rPr>
                </w:pPr>
                <w:r>
                  <w:rPr>
                    <w:rFonts w:hint="eastAsia"/>
                    <w:szCs w:val="21"/>
                  </w:rPr>
                  <w:t>加：本期归属于母公司所有者的净利润</w:t>
                </w:r>
              </w:p>
            </w:tc>
            <w:sdt>
              <w:sdtPr>
                <w:rPr>
                  <w:szCs w:val="21"/>
                </w:rPr>
                <w:alias w:val="归属于母公司所有者的净利润"/>
                <w:tag w:val="_GBC_386e5d29c2a84f1882cc9d69b4df8d02"/>
                <w:id w:val="9003969"/>
                <w:lock w:val="sdtLocked"/>
              </w:sdtPr>
              <w:sdtContent>
                <w:tc>
                  <w:tcPr>
                    <w:tcW w:w="1560"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61,744,520.15</w:t>
                    </w:r>
                  </w:p>
                </w:tc>
              </w:sdtContent>
            </w:sdt>
            <w:sdt>
              <w:sdtPr>
                <w:rPr>
                  <w:szCs w:val="21"/>
                </w:rPr>
                <w:alias w:val="归属于母公司所有者的净利润"/>
                <w:tag w:val="_GBC_eba50a2519b14a1699757d9b34374193"/>
                <w:id w:val="9003970"/>
                <w:lock w:val="sdtLocked"/>
              </w:sdtPr>
              <w:sdtContent>
                <w:tc>
                  <w:tcPr>
                    <w:tcW w:w="1512"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52,356,259.90</w:t>
                    </w:r>
                  </w:p>
                </w:tc>
              </w:sdtContent>
            </w:sdt>
          </w:tr>
          <w:tr w:rsidR="00C24777" w:rsidTr="00C24777">
            <w:trPr>
              <w:cantSplit/>
            </w:trPr>
            <w:tc>
              <w:tcPr>
                <w:tcW w:w="192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rPr>
                    <w:szCs w:val="21"/>
                  </w:rPr>
                </w:pPr>
                <w:r>
                  <w:rPr>
                    <w:rFonts w:hint="eastAsia"/>
                    <w:szCs w:val="21"/>
                  </w:rPr>
                  <w:t>减：提取法定盈余公积</w:t>
                </w:r>
              </w:p>
            </w:tc>
            <w:sdt>
              <w:sdtPr>
                <w:rPr>
                  <w:szCs w:val="21"/>
                </w:rPr>
                <w:alias w:val="提取法定盈余公积"/>
                <w:tag w:val="_GBC_f4b52b817c694f2db525251aadde4db8"/>
                <w:id w:val="9003971"/>
                <w:lock w:val="sdtLocked"/>
              </w:sdtPr>
              <w:sdtContent>
                <w:tc>
                  <w:tcPr>
                    <w:tcW w:w="1560"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10,155,303.94</w:t>
                    </w:r>
                  </w:p>
                </w:tc>
              </w:sdtContent>
            </w:sdt>
            <w:sdt>
              <w:sdtPr>
                <w:rPr>
                  <w:szCs w:val="21"/>
                </w:rPr>
                <w:alias w:val="提取法定盈余公积"/>
                <w:tag w:val="_GBC_2392ba064d9b4ddea23945d8e1b9f731"/>
                <w:id w:val="9003972"/>
                <w:lock w:val="sdtLocked"/>
              </w:sdtPr>
              <w:sdtContent>
                <w:tc>
                  <w:tcPr>
                    <w:tcW w:w="1512"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11,639,415.62</w:t>
                    </w:r>
                  </w:p>
                </w:tc>
              </w:sdtContent>
            </w:sdt>
          </w:tr>
          <w:tr w:rsidR="00C24777" w:rsidTr="00C24777">
            <w:trPr>
              <w:cantSplit/>
            </w:trPr>
            <w:tc>
              <w:tcPr>
                <w:tcW w:w="192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ind w:firstLine="420"/>
                  <w:rPr>
                    <w:szCs w:val="21"/>
                  </w:rPr>
                </w:pPr>
                <w:r>
                  <w:rPr>
                    <w:rFonts w:hint="eastAsia"/>
                    <w:szCs w:val="21"/>
                  </w:rPr>
                  <w:t>应付普通股股利</w:t>
                </w:r>
              </w:p>
            </w:tc>
            <w:sdt>
              <w:sdtPr>
                <w:rPr>
                  <w:szCs w:val="21"/>
                </w:rPr>
                <w:alias w:val="应付普通股股利"/>
                <w:tag w:val="_GBC_abe8c6e525f54b168dab2598a437fc77"/>
                <w:id w:val="9003977"/>
                <w:lock w:val="sdtLocked"/>
              </w:sdtPr>
              <w:sdtContent>
                <w:tc>
                  <w:tcPr>
                    <w:tcW w:w="1560"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39,955,357.10</w:t>
                    </w:r>
                  </w:p>
                </w:tc>
              </w:sdtContent>
            </w:sdt>
            <w:sdt>
              <w:sdtPr>
                <w:rPr>
                  <w:szCs w:val="21"/>
                </w:rPr>
                <w:alias w:val="应付普通股股利"/>
                <w:tag w:val="_GBC_c995ec7d0db0459d84b31be8d2130d63"/>
                <w:id w:val="9003978"/>
                <w:lock w:val="sdtLocked"/>
              </w:sdtPr>
              <w:sdtContent>
                <w:tc>
                  <w:tcPr>
                    <w:tcW w:w="1512"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39,955,357.10</w:t>
                    </w:r>
                  </w:p>
                </w:tc>
              </w:sdtContent>
            </w:sdt>
          </w:tr>
          <w:tr w:rsidR="00C24777" w:rsidTr="00C24777">
            <w:trPr>
              <w:cantSplit/>
            </w:trPr>
            <w:tc>
              <w:tcPr>
                <w:tcW w:w="192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rPr>
                    <w:szCs w:val="21"/>
                  </w:rPr>
                </w:pPr>
                <w:r>
                  <w:rPr>
                    <w:rFonts w:hint="eastAsia"/>
                    <w:szCs w:val="21"/>
                  </w:rPr>
                  <w:t>期末未分配利润</w:t>
                </w:r>
              </w:p>
            </w:tc>
            <w:sdt>
              <w:sdtPr>
                <w:rPr>
                  <w:szCs w:val="21"/>
                </w:rPr>
                <w:alias w:val="未分配利润"/>
                <w:tag w:val="_GBC_d6018ac58ae14408b076f3a3668c4e36"/>
                <w:id w:val="9003989"/>
                <w:lock w:val="sdtLocked"/>
              </w:sdtPr>
              <w:sdtContent>
                <w:tc>
                  <w:tcPr>
                    <w:tcW w:w="1560"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429,355,147.13</w:t>
                    </w:r>
                  </w:p>
                </w:tc>
              </w:sdtContent>
            </w:sdt>
            <w:sdt>
              <w:sdtPr>
                <w:rPr>
                  <w:szCs w:val="21"/>
                </w:rPr>
                <w:alias w:val="未分配利润"/>
                <w:tag w:val="_GBC_13b4d8ab28ed4f769fdede4aa62d9824"/>
                <w:id w:val="9003990"/>
                <w:lock w:val="sdtLocked"/>
              </w:sdtPr>
              <w:sdtContent>
                <w:tc>
                  <w:tcPr>
                    <w:tcW w:w="1512"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417,721,288.02</w:t>
                    </w:r>
                  </w:p>
                </w:tc>
              </w:sdtContent>
            </w:sdt>
          </w:tr>
        </w:tbl>
        <w:p w:rsidR="00C24777" w:rsidRDefault="00C24777">
          <w:pPr>
            <w:spacing w:before="60" w:after="60"/>
            <w:rPr>
              <w:color w:val="000000" w:themeColor="text1"/>
              <w:szCs w:val="21"/>
            </w:rPr>
          </w:pPr>
          <w:r>
            <w:rPr>
              <w:rFonts w:hint="eastAsia"/>
              <w:color w:val="000000" w:themeColor="text1"/>
              <w:szCs w:val="21"/>
            </w:rPr>
            <w:t>调整期初未分配利润明细：</w:t>
          </w:r>
        </w:p>
        <w:p w:rsidR="00C24777" w:rsidRDefault="00C24777">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1fcb28b764eb43c48b913d5e107ed4eb"/>
              <w:id w:val="9003991"/>
              <w:lock w:val="sdtLocked"/>
              <w:placeholder>
                <w:docPart w:val="GBC22222222222222222222222222222"/>
              </w:placeholder>
            </w:sdtPr>
            <w:sdtContent>
              <w:r>
                <w:rPr>
                  <w:rFonts w:hint="eastAsia"/>
                  <w:szCs w:val="21"/>
                </w:rPr>
                <w:t>0</w:t>
              </w:r>
            </w:sdtContent>
          </w:sdt>
          <w:r>
            <w:rPr>
              <w:rFonts w:hint="eastAsia"/>
              <w:szCs w:val="21"/>
            </w:rPr>
            <w:t xml:space="preserve"> 元。</w:t>
          </w:r>
        </w:p>
        <w:p w:rsidR="00C24777" w:rsidRDefault="00C24777">
          <w:pPr>
            <w:rPr>
              <w:szCs w:val="21"/>
            </w:rPr>
          </w:pPr>
          <w:r>
            <w:rPr>
              <w:rFonts w:hint="eastAsia"/>
              <w:szCs w:val="21"/>
            </w:rPr>
            <w:t>2、由于会计政策变更，影响期初未分配利润</w:t>
          </w:r>
          <w:sdt>
            <w:sdtPr>
              <w:rPr>
                <w:rFonts w:hint="eastAsia"/>
                <w:szCs w:val="21"/>
              </w:rPr>
              <w:alias w:val="由于会计政策变更影响年初未分配利润"/>
              <w:tag w:val="_GBC_0f2691a265a44dd08d91157d1df0cf3f"/>
              <w:id w:val="9003992"/>
              <w:lock w:val="sdtLocked"/>
              <w:placeholder>
                <w:docPart w:val="GBC22222222222222222222222222222"/>
              </w:placeholder>
            </w:sdtPr>
            <w:sdtContent>
              <w:r>
                <w:rPr>
                  <w:rFonts w:hint="eastAsia"/>
                  <w:szCs w:val="21"/>
                </w:rPr>
                <w:t>0</w:t>
              </w:r>
            </w:sdtContent>
          </w:sdt>
          <w:r>
            <w:rPr>
              <w:rFonts w:hint="eastAsia"/>
              <w:szCs w:val="21"/>
            </w:rPr>
            <w:t xml:space="preserve"> 元。</w:t>
          </w:r>
        </w:p>
        <w:p w:rsidR="00C24777" w:rsidRDefault="00C24777">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6558a990019646559dec1140b9f53b0c"/>
              <w:id w:val="9003993"/>
              <w:lock w:val="sdtLocked"/>
              <w:placeholder>
                <w:docPart w:val="GBC22222222222222222222222222222"/>
              </w:placeholder>
            </w:sdtPr>
            <w:sdtContent>
              <w:r>
                <w:rPr>
                  <w:rFonts w:hint="eastAsia"/>
                  <w:szCs w:val="21"/>
                </w:rPr>
                <w:t>0</w:t>
              </w:r>
            </w:sdtContent>
          </w:sdt>
          <w:r>
            <w:rPr>
              <w:rFonts w:hint="eastAsia"/>
              <w:szCs w:val="21"/>
            </w:rPr>
            <w:t xml:space="preserve"> 元。</w:t>
          </w:r>
        </w:p>
        <w:p w:rsidR="00C24777" w:rsidRDefault="00C24777">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f30de8253e8b446d94ba7a482cf7cae5"/>
              <w:id w:val="9003994"/>
              <w:lock w:val="sdtLocked"/>
              <w:placeholder>
                <w:docPart w:val="GBC22222222222222222222222222222"/>
              </w:placeholder>
            </w:sdtPr>
            <w:sdtContent>
              <w:r>
                <w:rPr>
                  <w:rFonts w:hint="eastAsia"/>
                  <w:szCs w:val="21"/>
                </w:rPr>
                <w:t>0</w:t>
              </w:r>
            </w:sdtContent>
          </w:sdt>
          <w:r>
            <w:rPr>
              <w:rFonts w:hint="eastAsia"/>
              <w:szCs w:val="21"/>
            </w:rPr>
            <w:t xml:space="preserve"> 元。</w:t>
          </w:r>
        </w:p>
        <w:p w:rsidR="00C24777" w:rsidRDefault="00C24777">
          <w:pPr>
            <w:rPr>
              <w:szCs w:val="21"/>
            </w:rPr>
          </w:pPr>
          <w:r>
            <w:rPr>
              <w:rFonts w:hint="eastAsia"/>
              <w:szCs w:val="21"/>
            </w:rPr>
            <w:t>5、其他调整合计影响期初未分配利润</w:t>
          </w:r>
          <w:sdt>
            <w:sdtPr>
              <w:rPr>
                <w:rFonts w:hint="eastAsia"/>
                <w:szCs w:val="21"/>
              </w:rPr>
              <w:alias w:val="其他调整合计影响年初未分配利润"/>
              <w:tag w:val="_GBC_7fea08c189344f12b9e1dc7c084896bb"/>
              <w:id w:val="9003995"/>
              <w:lock w:val="sdtLocked"/>
              <w:placeholder>
                <w:docPart w:val="GBC22222222222222222222222222222"/>
              </w:placeholder>
            </w:sdtPr>
            <w:sdtContent>
              <w:r>
                <w:rPr>
                  <w:rFonts w:hint="eastAsia"/>
                  <w:szCs w:val="21"/>
                </w:rPr>
                <w:t>0</w:t>
              </w:r>
            </w:sdtContent>
          </w:sdt>
          <w:r>
            <w:rPr>
              <w:rFonts w:hint="eastAsia"/>
              <w:szCs w:val="21"/>
            </w:rPr>
            <w:t xml:space="preserve"> 元。</w:t>
          </w:r>
        </w:p>
        <w:p w:rsidR="00C24777" w:rsidRPr="00CF0CC2" w:rsidRDefault="00CF0CC2" w:rsidP="00CF0CC2">
          <w:pPr>
            <w:rPr>
              <w:rFonts w:asciiTheme="minorEastAsia" w:eastAsiaTheme="minorEastAsia" w:hAnsiTheme="minorEastAsia"/>
              <w:szCs w:val="21"/>
            </w:rPr>
          </w:pPr>
          <w:r w:rsidRPr="00CF0CC2">
            <w:rPr>
              <w:rFonts w:asciiTheme="minorEastAsia" w:eastAsiaTheme="minorEastAsia" w:hAnsiTheme="minorEastAsia"/>
              <w:szCs w:val="21"/>
            </w:rPr>
            <w:t>说明：经</w:t>
          </w:r>
          <w:r w:rsidRPr="00CF0CC2">
            <w:rPr>
              <w:rFonts w:asciiTheme="minorEastAsia" w:eastAsiaTheme="minorEastAsia" w:hAnsiTheme="minorEastAsia" w:hint="eastAsia"/>
              <w:szCs w:val="21"/>
            </w:rPr>
            <w:t>2016年5月12日本公司</w:t>
          </w:r>
          <w:r w:rsidRPr="00CF0CC2">
            <w:rPr>
              <w:rFonts w:asciiTheme="minorEastAsia" w:eastAsiaTheme="minorEastAsia" w:hAnsiTheme="minorEastAsia"/>
              <w:szCs w:val="21"/>
            </w:rPr>
            <w:t>召开的</w:t>
          </w:r>
          <w:r w:rsidRPr="00CF0CC2">
            <w:rPr>
              <w:rFonts w:asciiTheme="minorEastAsia" w:eastAsiaTheme="minorEastAsia" w:hAnsiTheme="minorEastAsia" w:hint="eastAsia"/>
              <w:szCs w:val="21"/>
            </w:rPr>
            <w:t>2015年</w:t>
          </w:r>
          <w:r w:rsidRPr="00CF0CC2">
            <w:rPr>
              <w:rFonts w:asciiTheme="minorEastAsia" w:eastAsiaTheme="minorEastAsia" w:hAnsiTheme="minorEastAsia"/>
              <w:szCs w:val="21"/>
            </w:rPr>
            <w:t>度股东大会批准，</w:t>
          </w:r>
          <w:r w:rsidRPr="00CF0CC2">
            <w:rPr>
              <w:rFonts w:asciiTheme="minorEastAsia" w:eastAsiaTheme="minorEastAsia" w:hAnsiTheme="minorEastAsia" w:hint="eastAsia"/>
              <w:szCs w:val="21"/>
            </w:rPr>
            <w:t>公司2015年度利润分配方案以本次非公开发行后的总股本399,553,571 股为基数，向全体股东实施每10股派发现金股利1.00元（含税），共计39,955,357.10元。</w:t>
          </w:r>
        </w:p>
      </w:sdtContent>
    </w:sdt>
    <w:p w:rsidR="00C24777" w:rsidRDefault="00C24777">
      <w:pPr>
        <w:rPr>
          <w:szCs w:val="21"/>
        </w:rPr>
      </w:pPr>
    </w:p>
    <w:sdt>
      <w:sdtPr>
        <w:rPr>
          <w:rFonts w:ascii="宋体" w:hAnsi="宋体" w:cs="宋体" w:hint="eastAsia"/>
          <w:b w:val="0"/>
          <w:bCs w:val="0"/>
          <w:kern w:val="0"/>
          <w:szCs w:val="21"/>
        </w:rPr>
        <w:alias w:val="模块:营业收入和营业成本"/>
        <w:tag w:val="_SEC_4f278fa30cb04e56a01c1330e71747dc"/>
        <w:id w:val="9004012"/>
        <w:lock w:val="sdtLocked"/>
        <w:placeholder>
          <w:docPart w:val="GBC22222222222222222222222222222"/>
        </w:placeholder>
      </w:sdtPr>
      <w:sdtEndPr>
        <w:rPr>
          <w:rFonts w:hint="default"/>
          <w:szCs w:val="24"/>
        </w:rPr>
      </w:sdtEndPr>
      <w:sdtContent>
        <w:p w:rsidR="00C24777" w:rsidRDefault="00C24777" w:rsidP="002B4E99">
          <w:pPr>
            <w:pStyle w:val="3"/>
            <w:numPr>
              <w:ilvl w:val="0"/>
              <w:numId w:val="66"/>
            </w:numPr>
            <w:tabs>
              <w:tab w:val="left" w:pos="504"/>
            </w:tabs>
            <w:rPr>
              <w:szCs w:val="21"/>
            </w:rPr>
          </w:pPr>
          <w:r>
            <w:rPr>
              <w:szCs w:val="21"/>
            </w:rPr>
            <w:t>营业</w:t>
          </w:r>
          <w:r>
            <w:rPr>
              <w:rFonts w:ascii="宋体" w:hAnsi="宋体"/>
              <w:szCs w:val="21"/>
            </w:rPr>
            <w:t>收入</w:t>
          </w:r>
          <w:r>
            <w:rPr>
              <w:szCs w:val="21"/>
            </w:rPr>
            <w:t>和营业成本</w:t>
          </w:r>
        </w:p>
        <w:sdt>
          <w:sdtPr>
            <w:alias w:val="是否适用：营业收入和营业成本[双击切换]"/>
            <w:tag w:val="_GBC_c0388196e3634afc823f4b5822c5937a"/>
            <w:id w:val="9003997"/>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bCs/>
              <w:szCs w:val="21"/>
            </w:rPr>
            <w:t>单位：</w:t>
          </w:r>
          <w:sdt>
            <w:sdtPr>
              <w:rPr>
                <w:rFonts w:hint="eastAsia"/>
                <w:bCs/>
                <w:szCs w:val="21"/>
              </w:rPr>
              <w:alias w:val="单位：财务附注：营业收入"/>
              <w:tag w:val="_GBC_65cadde8ae1e4b178e7f2737b89bb434"/>
              <w:id w:val="900399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90039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Style w:val="g1"/>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1864"/>
            <w:gridCol w:w="1877"/>
            <w:gridCol w:w="1875"/>
            <w:gridCol w:w="1875"/>
          </w:tblGrid>
          <w:tr w:rsidR="00C24777" w:rsidTr="00C24777">
            <w:tc>
              <w:tcPr>
                <w:tcW w:w="804" w:type="pct"/>
                <w:vMerge w:val="restart"/>
                <w:tcBorders>
                  <w:top w:val="single" w:sz="4" w:space="0" w:color="auto"/>
                  <w:left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项目</w:t>
                </w:r>
              </w:p>
            </w:tc>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本期发生额</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上期发生额</w:t>
                </w:r>
              </w:p>
            </w:tc>
          </w:tr>
          <w:tr w:rsidR="00C24777" w:rsidTr="00C24777">
            <w:tc>
              <w:tcPr>
                <w:tcW w:w="804" w:type="pct"/>
                <w:vMerge/>
                <w:tcBorders>
                  <w:left w:val="single" w:sz="4" w:space="0" w:color="auto"/>
                  <w:bottom w:val="single" w:sz="4" w:space="0" w:color="auto"/>
                  <w:right w:val="single" w:sz="4" w:space="0" w:color="auto"/>
                </w:tcBorders>
                <w:shd w:val="clear" w:color="auto" w:fill="auto"/>
              </w:tcPr>
              <w:p w:rsidR="00C24777" w:rsidRDefault="00C24777" w:rsidP="00C24777">
                <w:pPr>
                  <w:jc w:val="center"/>
                  <w:rPr>
                    <w:szCs w:val="21"/>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收入</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成本</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收入</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成本</w:t>
                </w:r>
              </w:p>
            </w:tc>
          </w:tr>
          <w:tr w:rsidR="00C24777" w:rsidTr="00C24777">
            <w:tc>
              <w:tcPr>
                <w:tcW w:w="80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rFonts w:hint="eastAsia"/>
                    <w:szCs w:val="21"/>
                  </w:rPr>
                  <w:t>主营业务</w:t>
                </w:r>
              </w:p>
            </w:tc>
            <w:sdt>
              <w:sdtPr>
                <w:rPr>
                  <w:szCs w:val="21"/>
                </w:rPr>
                <w:alias w:val="主营业务收入"/>
                <w:tag w:val="_GBC_bbcfbe375beb4d23aa71369a75b3fc11"/>
                <w:id w:val="9004000"/>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527,687,498.41</w:t>
                    </w:r>
                  </w:p>
                </w:tc>
              </w:sdtContent>
            </w:sdt>
            <w:sdt>
              <w:sdtPr>
                <w:rPr>
                  <w:szCs w:val="21"/>
                </w:rPr>
                <w:alias w:val="主营业务成本"/>
                <w:tag w:val="_GBC_7457e009d56c47729a678bcaa7a43149"/>
                <w:id w:val="9004001"/>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384,631,049.10</w:t>
                    </w:r>
                  </w:p>
                </w:tc>
              </w:sdtContent>
            </w:sdt>
            <w:sdt>
              <w:sdtPr>
                <w:rPr>
                  <w:szCs w:val="21"/>
                </w:rPr>
                <w:alias w:val="主营业务收入"/>
                <w:tag w:val="_GBC_fc3c198f2d92420f9f9a563ce4ce8351"/>
                <w:id w:val="9004002"/>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539,059,052.55</w:t>
                    </w:r>
                  </w:p>
                </w:tc>
              </w:sdtContent>
            </w:sdt>
            <w:sdt>
              <w:sdtPr>
                <w:rPr>
                  <w:szCs w:val="21"/>
                </w:rPr>
                <w:alias w:val="主营业务成本"/>
                <w:tag w:val="_GBC_d30a23809067425492735bd50ad3dccc"/>
                <w:id w:val="9004003"/>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381,453,426.27</w:t>
                    </w:r>
                  </w:p>
                </w:tc>
              </w:sdtContent>
            </w:sdt>
          </w:tr>
          <w:tr w:rsidR="00C24777" w:rsidTr="00C24777">
            <w:tc>
              <w:tcPr>
                <w:tcW w:w="80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rFonts w:hint="eastAsia"/>
                    <w:szCs w:val="21"/>
                  </w:rPr>
                  <w:t>其他业务</w:t>
                </w:r>
              </w:p>
            </w:tc>
            <w:sdt>
              <w:sdtPr>
                <w:rPr>
                  <w:szCs w:val="21"/>
                </w:rPr>
                <w:alias w:val="其他业务收入"/>
                <w:tag w:val="_GBC_5280f8e4c2df4c1ebe241dfb2c9abf39"/>
                <w:id w:val="9004004"/>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84,433,463.54</w:t>
                    </w:r>
                  </w:p>
                </w:tc>
              </w:sdtContent>
            </w:sdt>
            <w:sdt>
              <w:sdtPr>
                <w:rPr>
                  <w:szCs w:val="21"/>
                </w:rPr>
                <w:alias w:val="其他业务成本"/>
                <w:tag w:val="_GBC_de81a227029149ad8e4a14dbd351707d"/>
                <w:id w:val="9004005"/>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72,428,274.89</w:t>
                    </w:r>
                  </w:p>
                </w:tc>
              </w:sdtContent>
            </w:sdt>
            <w:sdt>
              <w:sdtPr>
                <w:rPr>
                  <w:szCs w:val="21"/>
                </w:rPr>
                <w:alias w:val="其他业务收入"/>
                <w:tag w:val="_GBC_51048373da2448e682f7f38b2d1ed155"/>
                <w:id w:val="9004006"/>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61,101,858.35</w:t>
                    </w:r>
                  </w:p>
                </w:tc>
              </w:sdtContent>
            </w:sdt>
            <w:sdt>
              <w:sdtPr>
                <w:rPr>
                  <w:szCs w:val="21"/>
                </w:rPr>
                <w:alias w:val="其他业务成本"/>
                <w:tag w:val="_GBC_af8ff6a5163d4064a3e61399cfbe1e5a"/>
                <w:id w:val="9004007"/>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47,708,969.59</w:t>
                    </w:r>
                  </w:p>
                </w:tc>
              </w:sdtContent>
            </w:sdt>
          </w:tr>
          <w:tr w:rsidR="00C24777" w:rsidTr="00C24777">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合计</w:t>
                </w:r>
              </w:p>
            </w:tc>
            <w:sdt>
              <w:sdtPr>
                <w:rPr>
                  <w:szCs w:val="21"/>
                </w:rPr>
                <w:alias w:val="营业收入"/>
                <w:tag w:val="_GBC_61b64437f11c4ed3be03366efde0b127"/>
                <w:id w:val="9004008"/>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612,120,961.95</w:t>
                    </w:r>
                  </w:p>
                </w:tc>
              </w:sdtContent>
            </w:sdt>
            <w:sdt>
              <w:sdtPr>
                <w:rPr>
                  <w:szCs w:val="21"/>
                </w:rPr>
                <w:alias w:val="营业成本"/>
                <w:tag w:val="_GBC_8cf593b81d734f19a24910529b3ea258"/>
                <w:id w:val="9004009"/>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457,059,323.99</w:t>
                    </w:r>
                  </w:p>
                </w:tc>
              </w:sdtContent>
            </w:sdt>
            <w:sdt>
              <w:sdtPr>
                <w:rPr>
                  <w:szCs w:val="21"/>
                </w:rPr>
                <w:alias w:val="营业收入"/>
                <w:tag w:val="_GBC_f58e335a3af7438d865e73d13bafae23"/>
                <w:id w:val="9004010"/>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600,160,910.90</w:t>
                    </w:r>
                  </w:p>
                </w:tc>
              </w:sdtContent>
            </w:sdt>
            <w:sdt>
              <w:sdtPr>
                <w:rPr>
                  <w:szCs w:val="21"/>
                </w:rPr>
                <w:alias w:val="营业成本"/>
                <w:tag w:val="_GBC_7aa71e016d384fda9cbe6e1fe328f2b4"/>
                <w:id w:val="9004011"/>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429,162,395.86</w:t>
                    </w:r>
                  </w:p>
                </w:tc>
              </w:sdtContent>
            </w:sdt>
          </w:tr>
        </w:tbl>
        <w:p w:rsidR="00C24777" w:rsidRPr="00CF0CC2" w:rsidRDefault="00C24777" w:rsidP="00F27489">
          <w:pPr>
            <w:snapToGrid w:val="0"/>
            <w:spacing w:afterLines="50"/>
            <w:rPr>
              <w:rFonts w:asciiTheme="minorEastAsia" w:eastAsiaTheme="minorEastAsia" w:hAnsiTheme="minorEastAsia"/>
              <w:bCs/>
              <w:szCs w:val="21"/>
            </w:rPr>
          </w:pPr>
          <w:r w:rsidRPr="00CF0CC2">
            <w:rPr>
              <w:rFonts w:asciiTheme="minorEastAsia" w:eastAsiaTheme="minorEastAsia" w:hAnsiTheme="minorEastAsia" w:hint="eastAsia"/>
              <w:bCs/>
              <w:szCs w:val="21"/>
            </w:rPr>
            <w:lastRenderedPageBreak/>
            <w:t>说明：本公司营业收入和营业成本按行业及地区分析的信息，参见附注</w:t>
          </w:r>
          <w:r w:rsidR="00674205">
            <w:rPr>
              <w:rFonts w:asciiTheme="minorEastAsia" w:eastAsiaTheme="minorEastAsia" w:hAnsiTheme="minorEastAsia" w:hint="eastAsia"/>
              <w:bCs/>
              <w:szCs w:val="21"/>
            </w:rPr>
            <w:t>十五</w:t>
          </w:r>
          <w:r w:rsidRPr="00CF0CC2">
            <w:rPr>
              <w:rFonts w:asciiTheme="minorEastAsia" w:eastAsiaTheme="minorEastAsia" w:hAnsiTheme="minorEastAsia" w:hint="eastAsia"/>
              <w:bCs/>
              <w:szCs w:val="21"/>
            </w:rPr>
            <w:t>、2。</w:t>
          </w:r>
        </w:p>
        <w:p w:rsidR="00C24777" w:rsidRDefault="00703070"/>
      </w:sdtContent>
    </w:sdt>
    <w:sdt>
      <w:sdtPr>
        <w:rPr>
          <w:rFonts w:ascii="宋体" w:hAnsi="宋体" w:cs="宋体" w:hint="eastAsia"/>
          <w:b w:val="0"/>
          <w:bCs w:val="0"/>
          <w:kern w:val="0"/>
          <w:szCs w:val="21"/>
        </w:rPr>
        <w:alias w:val="模块:税金及附加"/>
        <w:tag w:val="_SEC_f69e6c0ae3f44fea9945d377a149f8ef"/>
        <w:id w:val="9004045"/>
        <w:lock w:val="sdtLocked"/>
        <w:placeholder>
          <w:docPart w:val="GBC22222222222222222222222222222"/>
        </w:placeholder>
      </w:sdtPr>
      <w:sdtEndPr>
        <w:rPr>
          <w:rFonts w:asciiTheme="minorEastAsia" w:eastAsiaTheme="minorEastAsia" w:hAnsiTheme="minorEastAsia" w:cstheme="minorBidi"/>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9004013"/>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b/>
              <w:szCs w:val="21"/>
            </w:rPr>
          </w:pPr>
          <w:r>
            <w:rPr>
              <w:rFonts w:hint="eastAsia"/>
              <w:szCs w:val="21"/>
            </w:rPr>
            <w:t>单位：</w:t>
          </w:r>
          <w:sdt>
            <w:sdtPr>
              <w:rPr>
                <w:rFonts w:hint="eastAsia"/>
                <w:szCs w:val="21"/>
              </w:rPr>
              <w:alias w:val="单位：财务附注：税金及附加"/>
              <w:tag w:val="_GBC_6e5742d697d44a7dabc4411d4cd3c055"/>
              <w:id w:val="900401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90040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jc w:val="center"/>
                  <w:rPr>
                    <w:szCs w:val="21"/>
                  </w:rPr>
                </w:pPr>
                <w:r>
                  <w:rPr>
                    <w:rFonts w:hint="eastAsia"/>
                    <w:szCs w:val="21"/>
                  </w:rPr>
                  <w:t>项目</w:t>
                </w:r>
              </w:p>
            </w:tc>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center"/>
                  <w:rPr>
                    <w:szCs w:val="21"/>
                  </w:rPr>
                </w:pPr>
                <w:r>
                  <w:rPr>
                    <w:rFonts w:hint="eastAsia"/>
                    <w:szCs w:val="21"/>
                  </w:rPr>
                  <w:t>本期发生额</w:t>
                </w:r>
              </w:p>
            </w:tc>
            <w:tc>
              <w:tcPr>
                <w:tcW w:w="1697"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jc w:val="center"/>
                  <w:rPr>
                    <w:szCs w:val="21"/>
                  </w:rPr>
                </w:pPr>
                <w:r>
                  <w:rPr>
                    <w:rFonts w:hint="eastAsia"/>
                    <w:szCs w:val="21"/>
                  </w:rPr>
                  <w:t>上期发生额</w:t>
                </w:r>
              </w:p>
            </w:tc>
          </w:tr>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szCs w:val="21"/>
                  </w:rPr>
                  <w:t>消费税</w:t>
                </w:r>
              </w:p>
            </w:tc>
            <w:sdt>
              <w:sdtPr>
                <w:rPr>
                  <w:szCs w:val="21"/>
                </w:rPr>
                <w:alias w:val="税金及附加中的消费税"/>
                <w:tag w:val="_GBC_aa1a9113faa9405ba1a5667f23469780"/>
                <w:id w:val="9004016"/>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rFonts w:hint="eastAsia"/>
                        <w:color w:val="0000FF"/>
                        <w:szCs w:val="21"/>
                      </w:rPr>
                      <w:t xml:space="preserve">　</w:t>
                    </w:r>
                  </w:p>
                </w:tc>
              </w:sdtContent>
            </w:sdt>
            <w:sdt>
              <w:sdtPr>
                <w:rPr>
                  <w:szCs w:val="21"/>
                </w:rPr>
                <w:alias w:val="税金及附加中的消费税"/>
                <w:tag w:val="_GBC_b5f908c8b0e44c618762ed5220cf018e"/>
                <w:id w:val="9004017"/>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rFonts w:hint="eastAsia"/>
                        <w:color w:val="0000FF"/>
                        <w:szCs w:val="21"/>
                      </w:rPr>
                      <w:t xml:space="preserve">　</w:t>
                    </w:r>
                  </w:p>
                </w:tc>
              </w:sdtContent>
            </w:sdt>
          </w:tr>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szCs w:val="21"/>
                  </w:rPr>
                  <w:t>营业税</w:t>
                </w:r>
              </w:p>
            </w:tc>
            <w:sdt>
              <w:sdtPr>
                <w:rPr>
                  <w:szCs w:val="21"/>
                </w:rPr>
                <w:alias w:val="税金及附加中的营业税"/>
                <w:tag w:val="_GBC_df23e9e72f95419cab1e3e8e8d5d39c1"/>
                <w:id w:val="9004018"/>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434,346.79</w:t>
                    </w:r>
                  </w:p>
                </w:tc>
              </w:sdtContent>
            </w:sdt>
            <w:sdt>
              <w:sdtPr>
                <w:rPr>
                  <w:szCs w:val="21"/>
                </w:rPr>
                <w:alias w:val="税金及附加中的营业税"/>
                <w:tag w:val="_GBC_f872d634f2224bae8d945c5c91c3c24b"/>
                <w:id w:val="9004019"/>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3,656,147.84</w:t>
                    </w:r>
                  </w:p>
                </w:tc>
              </w:sdtContent>
            </w:sdt>
          </w:tr>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szCs w:val="21"/>
                  </w:rPr>
                  <w:t>城市维护建设税</w:t>
                </w:r>
              </w:p>
            </w:tc>
            <w:sdt>
              <w:sdtPr>
                <w:rPr>
                  <w:szCs w:val="21"/>
                </w:rPr>
                <w:alias w:val="税金及附加中的城建税"/>
                <w:tag w:val="_GBC_24115bf886eb4c61afa8681e6605f0ac"/>
                <w:id w:val="9004020"/>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4,088,038.10</w:t>
                    </w:r>
                  </w:p>
                </w:tc>
              </w:sdtContent>
            </w:sdt>
            <w:sdt>
              <w:sdtPr>
                <w:rPr>
                  <w:szCs w:val="21"/>
                </w:rPr>
                <w:alias w:val="税金及附加中的城建税"/>
                <w:tag w:val="_GBC_2405051243724a2b9bb3d34109601cbb"/>
                <w:id w:val="9004021"/>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3,088,861.68</w:t>
                    </w:r>
                  </w:p>
                </w:tc>
              </w:sdtContent>
            </w:sdt>
          </w:tr>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szCs w:val="21"/>
                  </w:rPr>
                  <w:t>教育费附加</w:t>
                </w:r>
              </w:p>
            </w:tc>
            <w:sdt>
              <w:sdtPr>
                <w:rPr>
                  <w:szCs w:val="21"/>
                </w:rPr>
                <w:alias w:val="税金及附加中的教育费附加"/>
                <w:tag w:val="_GBC_0a1b2e5e3fbd40ae965797b5bcff9b51"/>
                <w:id w:val="9004022"/>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2,926,206.75</w:t>
                    </w:r>
                  </w:p>
                </w:tc>
              </w:sdtContent>
            </w:sdt>
            <w:sdt>
              <w:sdtPr>
                <w:rPr>
                  <w:szCs w:val="21"/>
                </w:rPr>
                <w:alias w:val="税金及附加中的教育费附加"/>
                <w:tag w:val="_GBC_c3f5184a4e1f451699d6995b5572d0ae"/>
                <w:id w:val="9004023"/>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2,212,244.32</w:t>
                    </w:r>
                  </w:p>
                </w:tc>
              </w:sdtContent>
            </w:sdt>
          </w:tr>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rPr>
                  <w:t>房产税</w:t>
                </w:r>
              </w:p>
            </w:tc>
            <w:sdt>
              <w:sdtPr>
                <w:rPr>
                  <w:szCs w:val="21"/>
                </w:rPr>
                <w:alias w:val="税金及附加中的房产税"/>
                <w:tag w:val="_GBC_9176385ccb2942aa8cc9ac46071bec94"/>
                <w:id w:val="9004026"/>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3,109,989.39</w:t>
                    </w:r>
                  </w:p>
                </w:tc>
              </w:sdtContent>
            </w:sdt>
            <w:sdt>
              <w:sdtPr>
                <w:rPr>
                  <w:szCs w:val="21"/>
                </w:rPr>
                <w:alias w:val="税金及附加中的房产税"/>
                <w:tag w:val="_GBC_b17e78ad58914485a31498ffc85b6162"/>
                <w:id w:val="9004027"/>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725,999.59</w:t>
                    </w:r>
                  </w:p>
                </w:tc>
              </w:sdtContent>
            </w:sdt>
          </w:tr>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rPr>
                  <w:t>土地使用税</w:t>
                </w:r>
              </w:p>
            </w:tc>
            <w:sdt>
              <w:sdtPr>
                <w:rPr>
                  <w:szCs w:val="21"/>
                </w:rPr>
                <w:alias w:val="税金及附加中的土地使用税"/>
                <w:tag w:val="_GBC_30c16a3b2ec94cc6b2aded7bdb5a2432"/>
                <w:id w:val="9004028"/>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2,574,452.83</w:t>
                    </w:r>
                  </w:p>
                </w:tc>
              </w:sdtContent>
            </w:sdt>
            <w:sdt>
              <w:sdtPr>
                <w:rPr>
                  <w:szCs w:val="21"/>
                </w:rPr>
                <w:alias w:val="税金及附加中的土地使用税"/>
                <w:tag w:val="_GBC_8eb693b80d3540f1b0012cc11992de48"/>
                <w:id w:val="9004029"/>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C24777" w:rsidRDefault="00E01FC6" w:rsidP="00E01FC6">
                    <w:pPr>
                      <w:jc w:val="right"/>
                      <w:rPr>
                        <w:szCs w:val="21"/>
                      </w:rPr>
                    </w:pPr>
                    <w:r>
                      <w:rPr>
                        <w:szCs w:val="21"/>
                      </w:rPr>
                      <w:t xml:space="preserve">     </w:t>
                    </w:r>
                  </w:p>
                </w:tc>
              </w:sdtContent>
            </w:sdt>
          </w:tr>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rPr>
                  <w:t>车船使用税</w:t>
                </w:r>
              </w:p>
            </w:tc>
            <w:sdt>
              <w:sdtPr>
                <w:rPr>
                  <w:szCs w:val="21"/>
                </w:rPr>
                <w:alias w:val="税金及附加中的车船使用税"/>
                <w:tag w:val="_GBC_3ecea805e53143bdb4f53dd20fd6e4d3"/>
                <w:id w:val="9004030"/>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3,817.26</w:t>
                    </w:r>
                  </w:p>
                </w:tc>
              </w:sdtContent>
            </w:sdt>
            <w:sdt>
              <w:sdtPr>
                <w:rPr>
                  <w:szCs w:val="21"/>
                </w:rPr>
                <w:alias w:val="税金及附加中的车船使用税"/>
                <w:tag w:val="_GBC_1d7a49e8ca364493851804a4c58c163d"/>
                <w:id w:val="9004031"/>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C24777" w:rsidRDefault="00E01FC6" w:rsidP="00E01FC6">
                    <w:pPr>
                      <w:jc w:val="right"/>
                      <w:rPr>
                        <w:szCs w:val="21"/>
                      </w:rPr>
                    </w:pPr>
                    <w:r>
                      <w:rPr>
                        <w:szCs w:val="21"/>
                      </w:rPr>
                      <w:t xml:space="preserve">     </w:t>
                    </w:r>
                  </w:p>
                </w:tc>
              </w:sdtContent>
            </w:sdt>
          </w:tr>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rPr>
                  <w:t>印花税</w:t>
                </w:r>
              </w:p>
            </w:tc>
            <w:sdt>
              <w:sdtPr>
                <w:rPr>
                  <w:szCs w:val="21"/>
                </w:rPr>
                <w:alias w:val="税金及附加中的印花税"/>
                <w:tag w:val="_GBC_3da3e5aede804119a995cb0bba24bda1"/>
                <w:id w:val="9004032"/>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264,921.87</w:t>
                    </w:r>
                  </w:p>
                </w:tc>
              </w:sdtContent>
            </w:sdt>
            <w:sdt>
              <w:sdtPr>
                <w:rPr>
                  <w:szCs w:val="21"/>
                </w:rPr>
                <w:alias w:val="税金及附加中的印花税"/>
                <w:tag w:val="_GBC_7188bc3433d44954946759ed44184d33"/>
                <w:id w:val="9004033"/>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C24777" w:rsidRDefault="00E01FC6" w:rsidP="00E01FC6">
                    <w:pPr>
                      <w:jc w:val="right"/>
                      <w:rPr>
                        <w:szCs w:val="21"/>
                      </w:rPr>
                    </w:pPr>
                    <w:r>
                      <w:rPr>
                        <w:szCs w:val="21"/>
                      </w:rPr>
                      <w:t xml:space="preserve">     </w:t>
                    </w:r>
                  </w:p>
                </w:tc>
              </w:sdtContent>
            </w:sdt>
          </w:tr>
          <w:sdt>
            <w:sdtPr>
              <w:rPr>
                <w:szCs w:val="21"/>
              </w:rPr>
              <w:alias w:val="税金及附加明细"/>
              <w:tag w:val="_TUP_3842ae6256b947afbc8e60731c4db63e"/>
              <w:id w:val="9004037"/>
              <w:lock w:val="sdtLocked"/>
            </w:sdtPr>
            <w:sdtContent>
              <w:tr w:rsidR="00C24777" w:rsidTr="00C24777">
                <w:sdt>
                  <w:sdtPr>
                    <w:rPr>
                      <w:szCs w:val="21"/>
                    </w:rPr>
                    <w:alias w:val="税金及附加项目"/>
                    <w:tag w:val="_GBC_cda8237956a44714a14ce6a238b82a94"/>
                    <w:id w:val="9004034"/>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szCs w:val="21"/>
                          </w:rPr>
                          <w:t>防洪费</w:t>
                        </w:r>
                      </w:p>
                    </w:tc>
                  </w:sdtContent>
                </w:sdt>
                <w:sdt>
                  <w:sdtPr>
                    <w:rPr>
                      <w:szCs w:val="21"/>
                    </w:rPr>
                    <w:alias w:val="税金及附加金额"/>
                    <w:tag w:val="_GBC_9939d43dae35406e87341e3338d5a66a"/>
                    <w:id w:val="9004035"/>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122,209.91</w:t>
                        </w:r>
                      </w:p>
                    </w:tc>
                  </w:sdtContent>
                </w:sdt>
                <w:sdt>
                  <w:sdtPr>
                    <w:rPr>
                      <w:szCs w:val="21"/>
                    </w:rPr>
                    <w:alias w:val="税金及附加金额"/>
                    <w:tag w:val="_GBC_9fb81b7fd29747159c8d32ef9d180246"/>
                    <w:id w:val="9004036"/>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106,007.00</w:t>
                        </w:r>
                      </w:p>
                    </w:tc>
                  </w:sdtContent>
                </w:sdt>
              </w:tr>
            </w:sdtContent>
          </w:sdt>
          <w:sdt>
            <w:sdtPr>
              <w:rPr>
                <w:szCs w:val="21"/>
              </w:rPr>
              <w:alias w:val="税金及附加明细"/>
              <w:tag w:val="_TUP_3842ae6256b947afbc8e60731c4db63e"/>
              <w:id w:val="9004041"/>
              <w:lock w:val="sdtLocked"/>
            </w:sdtPr>
            <w:sdtContent>
              <w:tr w:rsidR="00C24777" w:rsidTr="00C24777">
                <w:sdt>
                  <w:sdtPr>
                    <w:rPr>
                      <w:szCs w:val="21"/>
                    </w:rPr>
                    <w:alias w:val="税金及附加项目"/>
                    <w:tag w:val="_GBC_cda8237956a44714a14ce6a238b82a94"/>
                    <w:id w:val="9004038"/>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rPr>
                            <w:szCs w:val="21"/>
                          </w:rPr>
                        </w:pPr>
                        <w:r>
                          <w:rPr>
                            <w:rFonts w:hint="eastAsia"/>
                            <w:szCs w:val="21"/>
                          </w:rPr>
                          <w:t>九龙江维护费</w:t>
                        </w:r>
                      </w:p>
                    </w:tc>
                  </w:sdtContent>
                </w:sdt>
                <w:sdt>
                  <w:sdtPr>
                    <w:rPr>
                      <w:szCs w:val="21"/>
                    </w:rPr>
                    <w:alias w:val="税金及附加金额"/>
                    <w:tag w:val="_GBC_9939d43dae35406e87341e3338d5a66a"/>
                    <w:id w:val="9004039"/>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3,135.85</w:t>
                        </w:r>
                      </w:p>
                    </w:tc>
                  </w:sdtContent>
                </w:sdt>
                <w:sdt>
                  <w:sdtPr>
                    <w:rPr>
                      <w:szCs w:val="21"/>
                    </w:rPr>
                    <w:alias w:val="税金及附加金额"/>
                    <w:tag w:val="_GBC_9fb81b7fd29747159c8d32ef9d180246"/>
                    <w:id w:val="9004040"/>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14,637.81</w:t>
                        </w:r>
                      </w:p>
                    </w:tc>
                  </w:sdtContent>
                </w:sdt>
              </w:tr>
            </w:sdtContent>
          </w:sdt>
          <w:tr w:rsidR="00C24777" w:rsidTr="00C24777">
            <w:tc>
              <w:tcPr>
                <w:tcW w:w="1606"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autoSpaceDE w:val="0"/>
                  <w:autoSpaceDN w:val="0"/>
                  <w:adjustRightInd w:val="0"/>
                  <w:snapToGrid w:val="0"/>
                  <w:spacing w:line="240" w:lineRule="atLeast"/>
                  <w:jc w:val="center"/>
                  <w:rPr>
                    <w:szCs w:val="21"/>
                  </w:rPr>
                </w:pPr>
                <w:r>
                  <w:rPr>
                    <w:rFonts w:hint="eastAsia"/>
                    <w:szCs w:val="21"/>
                  </w:rPr>
                  <w:t>合计</w:t>
                </w:r>
              </w:p>
            </w:tc>
            <w:sdt>
              <w:sdtPr>
                <w:rPr>
                  <w:szCs w:val="21"/>
                </w:rPr>
                <w:alias w:val="税金及附加"/>
                <w:tag w:val="_GBC_748c74b433fb4333b474ea8e27eb2a53"/>
                <w:id w:val="9004042"/>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right"/>
                      <w:rPr>
                        <w:szCs w:val="21"/>
                      </w:rPr>
                    </w:pPr>
                    <w:r>
                      <w:rPr>
                        <w:szCs w:val="21"/>
                      </w:rPr>
                      <w:t>13,527,118.75</w:t>
                    </w:r>
                  </w:p>
                </w:tc>
              </w:sdtContent>
            </w:sdt>
            <w:sdt>
              <w:sdtPr>
                <w:rPr>
                  <w:szCs w:val="21"/>
                </w:rPr>
                <w:alias w:val="税金及附加"/>
                <w:tag w:val="_GBC_23eae73d810d47bd8176f54e844137f2"/>
                <w:id w:val="9004043"/>
                <w:lock w:val="sdtLocked"/>
              </w:sdtPr>
              <w:sdtContent>
                <w:tc>
                  <w:tcPr>
                    <w:tcW w:w="169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9,803,898.24</w:t>
                    </w:r>
                  </w:p>
                </w:tc>
              </w:sdtContent>
            </w:sdt>
          </w:tr>
        </w:tbl>
        <w:p w:rsidR="00C24777" w:rsidRDefault="00C24777">
          <w:pPr>
            <w:spacing w:before="60" w:after="60"/>
            <w:rPr>
              <w:szCs w:val="21"/>
            </w:rPr>
          </w:pPr>
          <w:r>
            <w:rPr>
              <w:rFonts w:hint="eastAsia"/>
              <w:szCs w:val="21"/>
            </w:rPr>
            <w:t>其他说明：</w:t>
          </w:r>
        </w:p>
        <w:sdt>
          <w:sdtPr>
            <w:rPr>
              <w:rFonts w:hint="eastAsia"/>
              <w:szCs w:val="21"/>
            </w:rPr>
            <w:alias w:val="税金及附加说明"/>
            <w:tag w:val="_GBC_d333a7e7c5ed4b7896c9db975439c1ec"/>
            <w:id w:val="9004044"/>
            <w:lock w:val="sdtLocked"/>
            <w:placeholder>
              <w:docPart w:val="GBC22222222222222222222222222222"/>
            </w:placeholder>
          </w:sdtPr>
          <w:sdtEndPr>
            <w:rPr>
              <w:rFonts w:asciiTheme="minorEastAsia" w:eastAsiaTheme="minorEastAsia" w:hAnsiTheme="minorEastAsia"/>
            </w:rPr>
          </w:sdtEndPr>
          <w:sdtContent>
            <w:p w:rsidR="00C24777" w:rsidRPr="00B44CDC" w:rsidRDefault="00C24777" w:rsidP="00F27489">
              <w:pPr>
                <w:snapToGrid w:val="0"/>
                <w:spacing w:afterLines="50"/>
                <w:rPr>
                  <w:rFonts w:asciiTheme="minorEastAsia" w:eastAsiaTheme="minorEastAsia" w:hAnsiTheme="minorEastAsia"/>
                  <w:bCs/>
                  <w:szCs w:val="21"/>
                </w:rPr>
              </w:pPr>
              <w:r w:rsidRPr="00B44CDC">
                <w:rPr>
                  <w:rFonts w:asciiTheme="minorEastAsia" w:eastAsiaTheme="minorEastAsia" w:hAnsiTheme="minorEastAsia"/>
                  <w:bCs/>
                  <w:szCs w:val="21"/>
                </w:rPr>
                <w:t>各项税金及附加的计缴标准详见附注</w:t>
              </w:r>
              <w:r w:rsidR="00674205">
                <w:rPr>
                  <w:rFonts w:asciiTheme="minorEastAsia" w:eastAsiaTheme="minorEastAsia" w:hAnsiTheme="minorEastAsia" w:hint="eastAsia"/>
                  <w:bCs/>
                  <w:szCs w:val="21"/>
                </w:rPr>
                <w:t>六</w:t>
              </w:r>
              <w:r w:rsidRPr="00B44CDC">
                <w:rPr>
                  <w:rFonts w:asciiTheme="minorEastAsia" w:eastAsiaTheme="minorEastAsia" w:hAnsiTheme="minorEastAsia"/>
                  <w:bCs/>
                  <w:szCs w:val="21"/>
                </w:rPr>
                <w:t>、税项。</w:t>
              </w:r>
            </w:p>
          </w:sdtContent>
        </w:sdt>
      </w:sdtContent>
    </w:sdt>
    <w:sdt>
      <w:sdtPr>
        <w:rPr>
          <w:rFonts w:ascii="宋体" w:hAnsi="宋体" w:cs="宋体" w:hint="eastAsia"/>
          <w:b w:val="0"/>
          <w:bCs w:val="0"/>
          <w:kern w:val="0"/>
          <w:szCs w:val="21"/>
        </w:rPr>
        <w:alias w:val="模块:成本费用"/>
        <w:tag w:val="_SEC_5d1ca8a31f664ab6b4c2e40e3350a771"/>
        <w:id w:val="9004088"/>
        <w:lock w:val="sdtLocked"/>
        <w:placeholder>
          <w:docPart w:val="GBC22222222222222222222222222222"/>
        </w:placeholder>
      </w:sdtPr>
      <w:sdtEndPr>
        <w:rPr>
          <w:rFonts w:cstheme="minorBidi"/>
          <w:kern w:val="2"/>
        </w:rPr>
      </w:sdtEndPr>
      <w:sdtContent>
        <w:p w:rsidR="00C24777" w:rsidRDefault="00C24777" w:rsidP="002B4E99">
          <w:pPr>
            <w:pStyle w:val="3"/>
            <w:numPr>
              <w:ilvl w:val="0"/>
              <w:numId w:val="66"/>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9004046"/>
            <w:lock w:val="sdtLocked"/>
            <w:placeholder>
              <w:docPart w:val="GBC22222222222222222222222222222"/>
            </w:placeholder>
          </w:sdtPr>
          <w:sdtContent>
            <w:p w:rsidR="00B44CDC" w:rsidRDefault="00703070" w:rsidP="00B44CDC">
              <w:r>
                <w:fldChar w:fldCharType="begin"/>
              </w:r>
              <w:r w:rsidR="00B44CDC">
                <w:instrText xml:space="preserve"> MACROBUTTON  SnrToggleCheckbox √适用 </w:instrText>
              </w:r>
              <w:r>
                <w:fldChar w:fldCharType="end"/>
              </w:r>
              <w:r>
                <w:fldChar w:fldCharType="begin"/>
              </w:r>
              <w:r w:rsidR="00B44CDC">
                <w:instrText xml:space="preserve"> MACROBUTTON  SnrToggleCheckbox □不适用 </w:instrText>
              </w:r>
              <w:r>
                <w:fldChar w:fldCharType="end"/>
              </w:r>
            </w:p>
          </w:sdtContent>
        </w:sdt>
        <w:p w:rsidR="00B44CDC" w:rsidRDefault="00B44CD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986784912"/>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890268507"/>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B44CDC" w:rsidRPr="00B44CDC" w:rsidTr="0033079F">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33079F">
                <w:pPr>
                  <w:jc w:val="center"/>
                  <w:rPr>
                    <w:rFonts w:asciiTheme="minorEastAsia" w:eastAsiaTheme="minorEastAsia" w:hAnsiTheme="minorEastAsia"/>
                    <w:szCs w:val="21"/>
                  </w:rPr>
                </w:pPr>
                <w:r w:rsidRPr="00B44CDC">
                  <w:rPr>
                    <w:rFonts w:asciiTheme="minorEastAsia" w:eastAsiaTheme="minorEastAsia" w:hAnsiTheme="minorEastAsia" w:hint="eastAsia"/>
                    <w:szCs w:val="21"/>
                  </w:rPr>
                  <w:t>项目</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33079F">
                <w:pPr>
                  <w:jc w:val="center"/>
                  <w:rPr>
                    <w:rFonts w:asciiTheme="minorEastAsia" w:eastAsiaTheme="minorEastAsia" w:hAnsiTheme="minorEastAsia"/>
                    <w:szCs w:val="21"/>
                  </w:rPr>
                </w:pPr>
                <w:r w:rsidRPr="00B44CDC">
                  <w:rPr>
                    <w:rFonts w:asciiTheme="minorEastAsia" w:eastAsiaTheme="minorEastAsia" w:hAnsiTheme="minorEastAsia" w:hint="eastAsia"/>
                    <w:szCs w:val="21"/>
                  </w:rPr>
                  <w:t>本期发生额</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33079F">
                <w:pPr>
                  <w:jc w:val="center"/>
                  <w:rPr>
                    <w:rFonts w:asciiTheme="minorEastAsia" w:eastAsiaTheme="minorEastAsia" w:hAnsiTheme="minorEastAsia"/>
                    <w:szCs w:val="21"/>
                  </w:rPr>
                </w:pPr>
                <w:r w:rsidRPr="00B44CDC">
                  <w:rPr>
                    <w:rFonts w:asciiTheme="minorEastAsia" w:eastAsiaTheme="minorEastAsia" w:hAnsiTheme="minorEastAsia" w:hint="eastAsia"/>
                    <w:szCs w:val="21"/>
                  </w:rPr>
                  <w:t>上期发生额</w:t>
                </w:r>
              </w:p>
            </w:tc>
          </w:tr>
          <w:sdt>
            <w:sdtPr>
              <w:rPr>
                <w:rFonts w:asciiTheme="minorEastAsia" w:eastAsiaTheme="minorEastAsia" w:hAnsiTheme="minorEastAsia"/>
                <w:szCs w:val="21"/>
              </w:rPr>
              <w:alias w:val="销售费用明细"/>
              <w:tag w:val="_TUP_db10d8762ce542a4962ce4cb14ddabbc"/>
              <w:id w:val="33142665"/>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6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职工薪酬</w:t>
                        </w:r>
                      </w:p>
                    </w:tc>
                  </w:sdtContent>
                </w:sdt>
                <w:sdt>
                  <w:sdtPr>
                    <w:rPr>
                      <w:rFonts w:asciiTheme="minorEastAsia" w:eastAsiaTheme="minorEastAsia" w:hAnsiTheme="minorEastAsia"/>
                      <w:szCs w:val="21"/>
                    </w:rPr>
                    <w:alias w:val="销售费用明细-发生额"/>
                    <w:tag w:val="_GBC_2522bb49cacc41f8be5b7376c2c5cfab"/>
                    <w:id w:val="3314266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10,712,624.86</w:t>
                        </w:r>
                      </w:p>
                    </w:tc>
                  </w:sdtContent>
                </w:sdt>
                <w:sdt>
                  <w:sdtPr>
                    <w:rPr>
                      <w:rFonts w:asciiTheme="minorEastAsia" w:eastAsiaTheme="minorEastAsia" w:hAnsiTheme="minorEastAsia"/>
                      <w:szCs w:val="21"/>
                    </w:rPr>
                    <w:alias w:val="销售费用明细-发生额"/>
                    <w:tag w:val="_GBC_bda5588c103b4634bc56a37e7aaecdbb"/>
                    <w:id w:val="3314266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9,377,303.55</w:t>
                        </w:r>
                      </w:p>
                    </w:tc>
                  </w:sdtContent>
                </w:sdt>
              </w:tr>
            </w:sdtContent>
          </w:sdt>
          <w:sdt>
            <w:sdtPr>
              <w:rPr>
                <w:rFonts w:asciiTheme="minorEastAsia" w:eastAsiaTheme="minorEastAsia" w:hAnsiTheme="minorEastAsia"/>
                <w:szCs w:val="21"/>
              </w:rPr>
              <w:alias w:val="销售费用明细"/>
              <w:tag w:val="_TUP_db10d8762ce542a4962ce4cb14ddabbc"/>
              <w:id w:val="33142669"/>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6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运费</w:t>
                        </w:r>
                      </w:p>
                    </w:tc>
                  </w:sdtContent>
                </w:sdt>
                <w:sdt>
                  <w:sdtPr>
                    <w:rPr>
                      <w:rFonts w:asciiTheme="minorEastAsia" w:eastAsiaTheme="minorEastAsia" w:hAnsiTheme="minorEastAsia"/>
                      <w:szCs w:val="21"/>
                    </w:rPr>
                    <w:alias w:val="销售费用明细-发生额"/>
                    <w:tag w:val="_GBC_2522bb49cacc41f8be5b7376c2c5cfab"/>
                    <w:id w:val="3314266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6,223,441.21</w:t>
                        </w:r>
                      </w:p>
                    </w:tc>
                  </w:sdtContent>
                </w:sdt>
                <w:sdt>
                  <w:sdtPr>
                    <w:rPr>
                      <w:rFonts w:asciiTheme="minorEastAsia" w:eastAsiaTheme="minorEastAsia" w:hAnsiTheme="minorEastAsia"/>
                      <w:szCs w:val="21"/>
                    </w:rPr>
                    <w:alias w:val="销售费用明细-发生额"/>
                    <w:tag w:val="_GBC_bda5588c103b4634bc56a37e7aaecdbb"/>
                    <w:id w:val="3314266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5,788,421.20</w:t>
                        </w:r>
                      </w:p>
                    </w:tc>
                  </w:sdtContent>
                </w:sdt>
              </w:tr>
            </w:sdtContent>
          </w:sdt>
          <w:sdt>
            <w:sdtPr>
              <w:rPr>
                <w:rFonts w:asciiTheme="minorEastAsia" w:eastAsiaTheme="minorEastAsia" w:hAnsiTheme="minorEastAsia"/>
                <w:szCs w:val="21"/>
              </w:rPr>
              <w:alias w:val="销售费用明细"/>
              <w:tag w:val="_TUP_db10d8762ce542a4962ce4cb14ddabbc"/>
              <w:id w:val="33142673"/>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7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包装费</w:t>
                        </w:r>
                      </w:p>
                    </w:tc>
                  </w:sdtContent>
                </w:sdt>
                <w:sdt>
                  <w:sdtPr>
                    <w:rPr>
                      <w:rFonts w:asciiTheme="minorEastAsia" w:eastAsiaTheme="minorEastAsia" w:hAnsiTheme="minorEastAsia"/>
                      <w:szCs w:val="21"/>
                    </w:rPr>
                    <w:alias w:val="销售费用明细-发生额"/>
                    <w:tag w:val="_GBC_2522bb49cacc41f8be5b7376c2c5cfab"/>
                    <w:id w:val="3314267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3,940,413.52</w:t>
                        </w:r>
                      </w:p>
                    </w:tc>
                  </w:sdtContent>
                </w:sdt>
                <w:sdt>
                  <w:sdtPr>
                    <w:rPr>
                      <w:rFonts w:asciiTheme="minorEastAsia" w:eastAsiaTheme="minorEastAsia" w:hAnsiTheme="minorEastAsia"/>
                      <w:szCs w:val="21"/>
                    </w:rPr>
                    <w:alias w:val="销售费用明细-发生额"/>
                    <w:tag w:val="_GBC_bda5588c103b4634bc56a37e7aaecdbb"/>
                    <w:id w:val="3314267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4,109,624.17</w:t>
                        </w:r>
                      </w:p>
                    </w:tc>
                  </w:sdtContent>
                </w:sdt>
              </w:tr>
            </w:sdtContent>
          </w:sdt>
          <w:sdt>
            <w:sdtPr>
              <w:rPr>
                <w:rFonts w:asciiTheme="minorEastAsia" w:eastAsiaTheme="minorEastAsia" w:hAnsiTheme="minorEastAsia"/>
                <w:szCs w:val="21"/>
              </w:rPr>
              <w:alias w:val="销售费用明细"/>
              <w:tag w:val="_TUP_db10d8762ce542a4962ce4cb14ddabbc"/>
              <w:id w:val="33142677"/>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7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销售代理费</w:t>
                        </w:r>
                      </w:p>
                    </w:tc>
                  </w:sdtContent>
                </w:sdt>
                <w:sdt>
                  <w:sdtPr>
                    <w:rPr>
                      <w:rFonts w:asciiTheme="minorEastAsia" w:eastAsiaTheme="minorEastAsia" w:hAnsiTheme="minorEastAsia"/>
                      <w:szCs w:val="21"/>
                    </w:rPr>
                    <w:alias w:val="销售费用明细-发生额"/>
                    <w:tag w:val="_GBC_2522bb49cacc41f8be5b7376c2c5cfab"/>
                    <w:id w:val="3314267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2,259,427.44</w:t>
                        </w:r>
                      </w:p>
                    </w:tc>
                  </w:sdtContent>
                </w:sdt>
                <w:sdt>
                  <w:sdtPr>
                    <w:rPr>
                      <w:rFonts w:asciiTheme="minorEastAsia" w:eastAsiaTheme="minorEastAsia" w:hAnsiTheme="minorEastAsia"/>
                      <w:szCs w:val="21"/>
                    </w:rPr>
                    <w:alias w:val="销售费用明细-发生额"/>
                    <w:tag w:val="_GBC_bda5588c103b4634bc56a37e7aaecdbb"/>
                    <w:id w:val="3314267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6,125,631.27</w:t>
                        </w:r>
                      </w:p>
                    </w:tc>
                  </w:sdtContent>
                </w:sdt>
              </w:tr>
            </w:sdtContent>
          </w:sdt>
          <w:sdt>
            <w:sdtPr>
              <w:rPr>
                <w:rFonts w:asciiTheme="minorEastAsia" w:eastAsiaTheme="minorEastAsia" w:hAnsiTheme="minorEastAsia"/>
                <w:szCs w:val="21"/>
              </w:rPr>
              <w:alias w:val="销售费用明细"/>
              <w:tag w:val="_TUP_db10d8762ce542a4962ce4cb14ddabbc"/>
              <w:id w:val="33142681"/>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78"/>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差旅费</w:t>
                        </w:r>
                      </w:p>
                    </w:tc>
                  </w:sdtContent>
                </w:sdt>
                <w:sdt>
                  <w:sdtPr>
                    <w:rPr>
                      <w:rFonts w:asciiTheme="minorEastAsia" w:eastAsiaTheme="minorEastAsia" w:hAnsiTheme="minorEastAsia"/>
                      <w:szCs w:val="21"/>
                    </w:rPr>
                    <w:alias w:val="销售费用明细-发生额"/>
                    <w:tag w:val="_GBC_2522bb49cacc41f8be5b7376c2c5cfab"/>
                    <w:id w:val="33142679"/>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2,550,246.58</w:t>
                        </w:r>
                      </w:p>
                    </w:tc>
                  </w:sdtContent>
                </w:sdt>
                <w:sdt>
                  <w:sdtPr>
                    <w:rPr>
                      <w:rFonts w:asciiTheme="minorEastAsia" w:eastAsiaTheme="minorEastAsia" w:hAnsiTheme="minorEastAsia"/>
                      <w:szCs w:val="21"/>
                    </w:rPr>
                    <w:alias w:val="销售费用明细-发生额"/>
                    <w:tag w:val="_GBC_bda5588c103b4634bc56a37e7aaecdbb"/>
                    <w:id w:val="33142680"/>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2,226,572.41</w:t>
                        </w:r>
                      </w:p>
                    </w:tc>
                  </w:sdtContent>
                </w:sdt>
              </w:tr>
            </w:sdtContent>
          </w:sdt>
          <w:sdt>
            <w:sdtPr>
              <w:rPr>
                <w:rFonts w:asciiTheme="minorEastAsia" w:eastAsiaTheme="minorEastAsia" w:hAnsiTheme="minorEastAsia"/>
                <w:szCs w:val="21"/>
              </w:rPr>
              <w:alias w:val="销售费用明细"/>
              <w:tag w:val="_TUP_db10d8762ce542a4962ce4cb14ddabbc"/>
              <w:id w:val="33142685"/>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8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售后服务及修理费</w:t>
                        </w:r>
                      </w:p>
                    </w:tc>
                  </w:sdtContent>
                </w:sdt>
                <w:sdt>
                  <w:sdtPr>
                    <w:rPr>
                      <w:rFonts w:asciiTheme="minorEastAsia" w:eastAsiaTheme="minorEastAsia" w:hAnsiTheme="minorEastAsia"/>
                      <w:szCs w:val="21"/>
                    </w:rPr>
                    <w:alias w:val="销售费用明细-发生额"/>
                    <w:tag w:val="_GBC_2522bb49cacc41f8be5b7376c2c5cfab"/>
                    <w:id w:val="3314268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1,661,938.62</w:t>
                        </w:r>
                      </w:p>
                    </w:tc>
                  </w:sdtContent>
                </w:sdt>
                <w:sdt>
                  <w:sdtPr>
                    <w:rPr>
                      <w:rFonts w:asciiTheme="minorEastAsia" w:eastAsiaTheme="minorEastAsia" w:hAnsiTheme="minorEastAsia"/>
                      <w:szCs w:val="21"/>
                    </w:rPr>
                    <w:alias w:val="销售费用明细-发生额"/>
                    <w:tag w:val="_GBC_bda5588c103b4634bc56a37e7aaecdbb"/>
                    <w:id w:val="3314268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4,594,373.61</w:t>
                        </w:r>
                      </w:p>
                    </w:tc>
                  </w:sdtContent>
                </w:sdt>
              </w:tr>
            </w:sdtContent>
          </w:sdt>
          <w:sdt>
            <w:sdtPr>
              <w:rPr>
                <w:rFonts w:asciiTheme="minorEastAsia" w:eastAsiaTheme="minorEastAsia" w:hAnsiTheme="minorEastAsia"/>
                <w:szCs w:val="21"/>
              </w:rPr>
              <w:alias w:val="销售费用明细"/>
              <w:tag w:val="_TUP_db10d8762ce542a4962ce4cb14ddabbc"/>
              <w:id w:val="33142689"/>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8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折旧费</w:t>
                        </w:r>
                      </w:p>
                    </w:tc>
                  </w:sdtContent>
                </w:sdt>
                <w:sdt>
                  <w:sdtPr>
                    <w:rPr>
                      <w:rFonts w:asciiTheme="minorEastAsia" w:eastAsiaTheme="minorEastAsia" w:hAnsiTheme="minorEastAsia"/>
                      <w:szCs w:val="21"/>
                    </w:rPr>
                    <w:alias w:val="销售费用明细-发生额"/>
                    <w:tag w:val="_GBC_2522bb49cacc41f8be5b7376c2c5cfab"/>
                    <w:id w:val="3314268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440,379.37</w:t>
                        </w:r>
                      </w:p>
                    </w:tc>
                  </w:sdtContent>
                </w:sdt>
                <w:sdt>
                  <w:sdtPr>
                    <w:rPr>
                      <w:rFonts w:asciiTheme="minorEastAsia" w:eastAsiaTheme="minorEastAsia" w:hAnsiTheme="minorEastAsia"/>
                      <w:szCs w:val="21"/>
                    </w:rPr>
                    <w:alias w:val="销售费用明细-发生额"/>
                    <w:tag w:val="_GBC_bda5588c103b4634bc56a37e7aaecdbb"/>
                    <w:id w:val="3314268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440,865.84</w:t>
                        </w:r>
                      </w:p>
                    </w:tc>
                  </w:sdtContent>
                </w:sdt>
              </w:tr>
            </w:sdtContent>
          </w:sdt>
          <w:sdt>
            <w:sdtPr>
              <w:rPr>
                <w:rFonts w:asciiTheme="minorEastAsia" w:eastAsiaTheme="minorEastAsia" w:hAnsiTheme="minorEastAsia"/>
                <w:szCs w:val="21"/>
              </w:rPr>
              <w:alias w:val="销售费用明细"/>
              <w:tag w:val="_TUP_db10d8762ce542a4962ce4cb14ddabbc"/>
              <w:id w:val="33142693"/>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9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业务招待费</w:t>
                        </w:r>
                      </w:p>
                    </w:tc>
                  </w:sdtContent>
                </w:sdt>
                <w:sdt>
                  <w:sdtPr>
                    <w:rPr>
                      <w:rFonts w:asciiTheme="minorEastAsia" w:eastAsiaTheme="minorEastAsia" w:hAnsiTheme="minorEastAsia"/>
                      <w:szCs w:val="21"/>
                    </w:rPr>
                    <w:alias w:val="销售费用明细-发生额"/>
                    <w:tag w:val="_GBC_2522bb49cacc41f8be5b7376c2c5cfab"/>
                    <w:id w:val="3314269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268,790.67</w:t>
                        </w:r>
                      </w:p>
                    </w:tc>
                  </w:sdtContent>
                </w:sdt>
                <w:sdt>
                  <w:sdtPr>
                    <w:rPr>
                      <w:rFonts w:asciiTheme="minorEastAsia" w:eastAsiaTheme="minorEastAsia" w:hAnsiTheme="minorEastAsia"/>
                      <w:szCs w:val="21"/>
                    </w:rPr>
                    <w:alias w:val="销售费用明细-发生额"/>
                    <w:tag w:val="_GBC_bda5588c103b4634bc56a37e7aaecdbb"/>
                    <w:id w:val="3314269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576,586.12</w:t>
                        </w:r>
                      </w:p>
                    </w:tc>
                  </w:sdtContent>
                </w:sdt>
              </w:tr>
            </w:sdtContent>
          </w:sdt>
          <w:sdt>
            <w:sdtPr>
              <w:rPr>
                <w:rFonts w:asciiTheme="minorEastAsia" w:eastAsiaTheme="minorEastAsia" w:hAnsiTheme="minorEastAsia"/>
                <w:szCs w:val="21"/>
              </w:rPr>
              <w:alias w:val="销售费用明细"/>
              <w:tag w:val="_TUP_db10d8762ce542a4962ce4cb14ddabbc"/>
              <w:id w:val="33142697"/>
              <w:lock w:val="sdtLocked"/>
            </w:sdtPr>
            <w:sdtContent>
              <w:tr w:rsidR="00B44CDC" w:rsidRPr="00B44CDC" w:rsidTr="0033079F">
                <w:sdt>
                  <w:sdtPr>
                    <w:rPr>
                      <w:rFonts w:asciiTheme="minorEastAsia" w:eastAsiaTheme="minorEastAsia" w:hAnsiTheme="minorEastAsia"/>
                      <w:szCs w:val="21"/>
                    </w:rPr>
                    <w:alias w:val="销售费用明细-项目"/>
                    <w:tag w:val="_GBC_948cfa4c442148e9873d34d4cfd52c1b"/>
                    <w:id w:val="3314269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其他销售费用</w:t>
                        </w:r>
                      </w:p>
                    </w:tc>
                  </w:sdtContent>
                </w:sdt>
                <w:sdt>
                  <w:sdtPr>
                    <w:rPr>
                      <w:rFonts w:asciiTheme="minorEastAsia" w:eastAsiaTheme="minorEastAsia" w:hAnsiTheme="minorEastAsia"/>
                      <w:szCs w:val="21"/>
                    </w:rPr>
                    <w:alias w:val="销售费用明细-发生额"/>
                    <w:tag w:val="_GBC_2522bb49cacc41f8be5b7376c2c5cfab"/>
                    <w:id w:val="3314269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1,869,614.04</w:t>
                        </w:r>
                      </w:p>
                    </w:tc>
                  </w:sdtContent>
                </w:sdt>
                <w:sdt>
                  <w:sdtPr>
                    <w:rPr>
                      <w:rFonts w:asciiTheme="minorEastAsia" w:eastAsiaTheme="minorEastAsia" w:hAnsiTheme="minorEastAsia"/>
                      <w:szCs w:val="21"/>
                    </w:rPr>
                    <w:alias w:val="销售费用明细-发生额"/>
                    <w:tag w:val="_GBC_bda5588c103b4634bc56a37e7aaecdbb"/>
                    <w:id w:val="3314269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szCs w:val="21"/>
                          </w:rPr>
                          <w:t>2,718,086.88</w:t>
                        </w:r>
                      </w:p>
                    </w:tc>
                  </w:sdtContent>
                </w:sdt>
              </w:tr>
            </w:sdtContent>
          </w:sdt>
          <w:tr w:rsidR="00B44CDC" w:rsidRPr="00B44CDC" w:rsidTr="0033079F">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hint="eastAsia"/>
                    <w:szCs w:val="21"/>
                  </w:rPr>
                  <w:t>合计</w:t>
                </w:r>
              </w:p>
            </w:tc>
            <w:sdt>
              <w:sdtPr>
                <w:rPr>
                  <w:rFonts w:asciiTheme="minorEastAsia" w:eastAsiaTheme="minorEastAsia" w:hAnsiTheme="minorEastAsia"/>
                  <w:szCs w:val="21"/>
                </w:rPr>
                <w:alias w:val="销售费用"/>
                <w:tag w:val="_GBC_dfbd0fdaac0147498a00589a135eb4ae"/>
                <w:id w:val="33142698"/>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bCs/>
                        <w:szCs w:val="21"/>
                      </w:rPr>
                      <w:t>29,926,876.31</w:t>
                    </w:r>
                  </w:p>
                </w:tc>
              </w:sdtContent>
            </w:sdt>
            <w:sdt>
              <w:sdtPr>
                <w:rPr>
                  <w:rFonts w:asciiTheme="minorEastAsia" w:eastAsiaTheme="minorEastAsia" w:hAnsiTheme="minorEastAsia"/>
                  <w:szCs w:val="21"/>
                </w:rPr>
                <w:alias w:val="销售费用"/>
                <w:tag w:val="_GBC_8d456fcec6254abc8f6f7a858e4c09ad"/>
                <w:id w:val="33142699"/>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tcPr>
                  <w:p w:rsidR="00B44CDC" w:rsidRPr="00B44CDC" w:rsidRDefault="00B44CDC" w:rsidP="00CF0CC2">
                    <w:pPr>
                      <w:rPr>
                        <w:rFonts w:asciiTheme="minorEastAsia" w:eastAsiaTheme="minorEastAsia" w:hAnsiTheme="minorEastAsia"/>
                        <w:szCs w:val="21"/>
                      </w:rPr>
                    </w:pPr>
                    <w:r w:rsidRPr="00B44CDC">
                      <w:rPr>
                        <w:rFonts w:asciiTheme="minorEastAsia" w:eastAsiaTheme="minorEastAsia" w:hAnsiTheme="minorEastAsia"/>
                        <w:bCs/>
                        <w:color w:val="000000"/>
                        <w:szCs w:val="21"/>
                      </w:rPr>
                      <w:t>35,957,465.05</w:t>
                    </w:r>
                  </w:p>
                </w:tc>
              </w:sdtContent>
            </w:sdt>
          </w:tr>
        </w:tbl>
      </w:sdtContent>
    </w:sdt>
    <w:p w:rsidR="00C24777" w:rsidRDefault="00C24777">
      <w:pPr>
        <w:rPr>
          <w:szCs w:val="21"/>
        </w:rPr>
      </w:pPr>
    </w:p>
    <w:sdt>
      <w:sdtPr>
        <w:rPr>
          <w:rFonts w:ascii="宋体" w:hAnsi="宋体" w:cs="宋体" w:hint="eastAsia"/>
          <w:b w:val="0"/>
          <w:bCs w:val="0"/>
          <w:kern w:val="0"/>
          <w:szCs w:val="21"/>
        </w:rPr>
        <w:alias w:val="模块:管理费用"/>
        <w:tag w:val="_SEC_7f6cbd459a55483f8da09e1ad1378e98"/>
        <w:id w:val="9004123"/>
        <w:lock w:val="sdtLocked"/>
        <w:placeholder>
          <w:docPart w:val="GBC22222222222222222222222222222"/>
        </w:placeholder>
      </w:sdtPr>
      <w:sdtContent>
        <w:p w:rsidR="00C24777" w:rsidRDefault="00C24777" w:rsidP="002B4E99">
          <w:pPr>
            <w:pStyle w:val="3"/>
            <w:numPr>
              <w:ilvl w:val="0"/>
              <w:numId w:val="66"/>
            </w:numPr>
            <w:tabs>
              <w:tab w:val="left" w:pos="504"/>
            </w:tabs>
            <w:rPr>
              <w:szCs w:val="21"/>
            </w:rPr>
          </w:pPr>
          <w:r>
            <w:rPr>
              <w:rFonts w:hint="eastAsia"/>
              <w:szCs w:val="21"/>
            </w:rPr>
            <w:t>管理费用</w:t>
          </w:r>
        </w:p>
        <w:sdt>
          <w:sdtPr>
            <w:alias w:val="是否适用：管理费用[双击切换]"/>
            <w:tag w:val="_GBC_b376fd9abaac4f3b8e5956b8dcd72faf"/>
            <w:id w:val="9004089"/>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管理费用"/>
              <w:tag w:val="_GBC_73606f31bd404afb8bfe5aabe1a68278"/>
              <w:id w:val="90040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管理费用"/>
              <w:tag w:val="_GBC_0549259a290d43c39c63d67cdad7f80d"/>
              <w:id w:val="9004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C24777" w:rsidTr="00C24777">
            <w:tc>
              <w:tcPr>
                <w:tcW w:w="221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上期发生额</w:t>
                </w:r>
              </w:p>
            </w:tc>
          </w:tr>
          <w:sdt>
            <w:sdtPr>
              <w:rPr>
                <w:rFonts w:hint="eastAsia"/>
              </w:rPr>
              <w:alias w:val="管理费用明细"/>
              <w:tag w:val="_TUP_722eb986b9ca44cea4b28d9c73b66176"/>
              <w:id w:val="9004095"/>
              <w:lock w:val="sdtLocked"/>
            </w:sdtPr>
            <w:sdtContent>
              <w:tr w:rsidR="00C24777" w:rsidTr="00C24777">
                <w:sdt>
                  <w:sdtPr>
                    <w:rPr>
                      <w:rFonts w:hint="eastAsia"/>
                    </w:rPr>
                    <w:alias w:val="管理费用明细-项目"/>
                    <w:tag w:val="_GBC_ea3ab2b9663448a1a7f98c9f99ff6c52"/>
                    <w:id w:val="900409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F0CC2">
                        <w:r>
                          <w:rPr>
                            <w:rFonts w:hint="eastAsia"/>
                          </w:rPr>
                          <w:t>新产品研发费用</w:t>
                        </w:r>
                      </w:p>
                    </w:tc>
                  </w:sdtContent>
                </w:sdt>
                <w:sdt>
                  <w:sdtPr>
                    <w:rPr>
                      <w:rFonts w:hint="eastAsia"/>
                    </w:rPr>
                    <w:alias w:val="管理费用明细-发生额"/>
                    <w:tag w:val="_GBC_579bee950e6242a0bb13c4c8d8a6109f"/>
                    <w:id w:val="900409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57,880,145.98</w:t>
                        </w:r>
                      </w:p>
                    </w:tc>
                  </w:sdtContent>
                </w:sdt>
                <w:sdt>
                  <w:sdtPr>
                    <w:rPr>
                      <w:rFonts w:hint="eastAsia"/>
                    </w:rPr>
                    <w:alias w:val="管理费用明细-发生额"/>
                    <w:tag w:val="_GBC_66a78046c5b246afb2f5eeeba909da8b"/>
                    <w:id w:val="900409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52,991,739.09</w:t>
                        </w:r>
                      </w:p>
                    </w:tc>
                  </w:sdtContent>
                </w:sdt>
              </w:tr>
            </w:sdtContent>
          </w:sdt>
          <w:sdt>
            <w:sdtPr>
              <w:rPr>
                <w:rFonts w:hint="eastAsia"/>
              </w:rPr>
              <w:alias w:val="管理费用明细"/>
              <w:tag w:val="_TUP_722eb986b9ca44cea4b28d9c73b66176"/>
              <w:id w:val="9004099"/>
              <w:lock w:val="sdtLocked"/>
            </w:sdtPr>
            <w:sdtContent>
              <w:tr w:rsidR="00C24777" w:rsidTr="00C24777">
                <w:sdt>
                  <w:sdtPr>
                    <w:rPr>
                      <w:rFonts w:hint="eastAsia"/>
                    </w:rPr>
                    <w:alias w:val="管理费用明细-项目"/>
                    <w:tag w:val="_GBC_ea3ab2b9663448a1a7f98c9f99ff6c52"/>
                    <w:id w:val="900409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F0CC2">
                        <w:r>
                          <w:rPr>
                            <w:rFonts w:hint="eastAsia"/>
                          </w:rPr>
                          <w:t>职工薪酬</w:t>
                        </w:r>
                      </w:p>
                    </w:tc>
                  </w:sdtContent>
                </w:sdt>
                <w:sdt>
                  <w:sdtPr>
                    <w:rPr>
                      <w:rFonts w:hint="eastAsia"/>
                    </w:rPr>
                    <w:alias w:val="管理费用明细-发生额"/>
                    <w:tag w:val="_GBC_579bee950e6242a0bb13c4c8d8a6109f"/>
                    <w:id w:val="900409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36,888,140.41</w:t>
                        </w:r>
                      </w:p>
                    </w:tc>
                  </w:sdtContent>
                </w:sdt>
                <w:sdt>
                  <w:sdtPr>
                    <w:rPr>
                      <w:rFonts w:hint="eastAsia"/>
                    </w:rPr>
                    <w:alias w:val="管理费用明细-发生额"/>
                    <w:tag w:val="_GBC_66a78046c5b246afb2f5eeeba909da8b"/>
                    <w:id w:val="900409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35,320,780.35</w:t>
                        </w:r>
                      </w:p>
                    </w:tc>
                  </w:sdtContent>
                </w:sdt>
              </w:tr>
            </w:sdtContent>
          </w:sdt>
          <w:sdt>
            <w:sdtPr>
              <w:rPr>
                <w:rFonts w:hint="eastAsia"/>
              </w:rPr>
              <w:alias w:val="管理费用明细"/>
              <w:tag w:val="_TUP_722eb986b9ca44cea4b28d9c73b66176"/>
              <w:id w:val="9004103"/>
              <w:lock w:val="sdtLocked"/>
            </w:sdtPr>
            <w:sdtContent>
              <w:tr w:rsidR="00C24777" w:rsidTr="00C24777">
                <w:sdt>
                  <w:sdtPr>
                    <w:rPr>
                      <w:rFonts w:hint="eastAsia"/>
                    </w:rPr>
                    <w:alias w:val="管理费用明细-项目"/>
                    <w:tag w:val="_GBC_ea3ab2b9663448a1a7f98c9f99ff6c52"/>
                    <w:id w:val="900410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F0CC2">
                        <w:r>
                          <w:rPr>
                            <w:rFonts w:hint="eastAsia"/>
                          </w:rPr>
                          <w:t>折旧及无形资产摊销</w:t>
                        </w:r>
                      </w:p>
                    </w:tc>
                  </w:sdtContent>
                </w:sdt>
                <w:sdt>
                  <w:sdtPr>
                    <w:rPr>
                      <w:rFonts w:hint="eastAsia"/>
                    </w:rPr>
                    <w:alias w:val="管理费用明细-发生额"/>
                    <w:tag w:val="_GBC_579bee950e6242a0bb13c4c8d8a6109f"/>
                    <w:id w:val="900410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15,508,426.50</w:t>
                        </w:r>
                      </w:p>
                    </w:tc>
                  </w:sdtContent>
                </w:sdt>
                <w:sdt>
                  <w:sdtPr>
                    <w:rPr>
                      <w:rFonts w:hint="eastAsia"/>
                    </w:rPr>
                    <w:alias w:val="管理费用明细-发生额"/>
                    <w:tag w:val="_GBC_66a78046c5b246afb2f5eeeba909da8b"/>
                    <w:id w:val="900410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11,104,936.06</w:t>
                        </w:r>
                      </w:p>
                    </w:tc>
                  </w:sdtContent>
                </w:sdt>
              </w:tr>
            </w:sdtContent>
          </w:sdt>
          <w:sdt>
            <w:sdtPr>
              <w:rPr>
                <w:rFonts w:hint="eastAsia"/>
              </w:rPr>
              <w:alias w:val="管理费用明细"/>
              <w:tag w:val="_TUP_722eb986b9ca44cea4b28d9c73b66176"/>
              <w:id w:val="9004107"/>
              <w:lock w:val="sdtLocked"/>
            </w:sdtPr>
            <w:sdtContent>
              <w:tr w:rsidR="00C24777" w:rsidTr="00C24777">
                <w:sdt>
                  <w:sdtPr>
                    <w:rPr>
                      <w:rFonts w:hint="eastAsia"/>
                    </w:rPr>
                    <w:alias w:val="管理费用明细-项目"/>
                    <w:tag w:val="_GBC_ea3ab2b9663448a1a7f98c9f99ff6c52"/>
                    <w:id w:val="900410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F0CC2">
                        <w:r>
                          <w:rPr>
                            <w:rFonts w:hint="eastAsia"/>
                          </w:rPr>
                          <w:t>咨询费、审计费等中介费</w:t>
                        </w:r>
                      </w:p>
                    </w:tc>
                  </w:sdtContent>
                </w:sdt>
                <w:sdt>
                  <w:sdtPr>
                    <w:rPr>
                      <w:rFonts w:hint="eastAsia"/>
                    </w:rPr>
                    <w:alias w:val="管理费用明细-发生额"/>
                    <w:tag w:val="_GBC_579bee950e6242a0bb13c4c8d8a6109f"/>
                    <w:id w:val="900410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4,538,020.30</w:t>
                        </w:r>
                      </w:p>
                    </w:tc>
                  </w:sdtContent>
                </w:sdt>
                <w:sdt>
                  <w:sdtPr>
                    <w:rPr>
                      <w:rFonts w:hint="eastAsia"/>
                    </w:rPr>
                    <w:alias w:val="管理费用明细-发生额"/>
                    <w:tag w:val="_GBC_66a78046c5b246afb2f5eeeba909da8b"/>
                    <w:id w:val="900410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5,339,715.81</w:t>
                        </w:r>
                      </w:p>
                    </w:tc>
                  </w:sdtContent>
                </w:sdt>
              </w:tr>
            </w:sdtContent>
          </w:sdt>
          <w:sdt>
            <w:sdtPr>
              <w:rPr>
                <w:rFonts w:hint="eastAsia"/>
              </w:rPr>
              <w:alias w:val="管理费用明细"/>
              <w:tag w:val="_TUP_722eb986b9ca44cea4b28d9c73b66176"/>
              <w:id w:val="9004111"/>
              <w:lock w:val="sdtLocked"/>
            </w:sdtPr>
            <w:sdtContent>
              <w:tr w:rsidR="00C24777" w:rsidTr="00C24777">
                <w:sdt>
                  <w:sdtPr>
                    <w:rPr>
                      <w:rFonts w:hint="eastAsia"/>
                    </w:rPr>
                    <w:alias w:val="管理费用明细-项目"/>
                    <w:tag w:val="_GBC_ea3ab2b9663448a1a7f98c9f99ff6c52"/>
                    <w:id w:val="900410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F0CC2">
                        <w:r>
                          <w:rPr>
                            <w:rFonts w:hint="eastAsia"/>
                          </w:rPr>
                          <w:t>税金</w:t>
                        </w:r>
                      </w:p>
                    </w:tc>
                  </w:sdtContent>
                </w:sdt>
                <w:sdt>
                  <w:sdtPr>
                    <w:rPr>
                      <w:rFonts w:hint="eastAsia"/>
                    </w:rPr>
                    <w:alias w:val="管理费用明细-发生额"/>
                    <w:tag w:val="_GBC_579bee950e6242a0bb13c4c8d8a6109f"/>
                    <w:id w:val="900410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2,020,506.66</w:t>
                        </w:r>
                      </w:p>
                    </w:tc>
                  </w:sdtContent>
                </w:sdt>
                <w:sdt>
                  <w:sdtPr>
                    <w:rPr>
                      <w:rFonts w:hint="eastAsia"/>
                    </w:rPr>
                    <w:alias w:val="管理费用明细-发生额"/>
                    <w:tag w:val="_GBC_66a78046c5b246afb2f5eeeba909da8b"/>
                    <w:id w:val="900411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6,954,353.00</w:t>
                        </w:r>
                      </w:p>
                    </w:tc>
                  </w:sdtContent>
                </w:sdt>
              </w:tr>
            </w:sdtContent>
          </w:sdt>
          <w:sdt>
            <w:sdtPr>
              <w:rPr>
                <w:rFonts w:hint="eastAsia"/>
              </w:rPr>
              <w:alias w:val="管理费用明细"/>
              <w:tag w:val="_TUP_722eb986b9ca44cea4b28d9c73b66176"/>
              <w:id w:val="9004115"/>
              <w:lock w:val="sdtLocked"/>
            </w:sdtPr>
            <w:sdtContent>
              <w:tr w:rsidR="00C24777" w:rsidTr="00C24777">
                <w:sdt>
                  <w:sdtPr>
                    <w:rPr>
                      <w:rFonts w:hint="eastAsia"/>
                    </w:rPr>
                    <w:alias w:val="管理费用明细-项目"/>
                    <w:tag w:val="_GBC_ea3ab2b9663448a1a7f98c9f99ff6c52"/>
                    <w:id w:val="900411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F0CC2">
                        <w:r>
                          <w:rPr>
                            <w:rFonts w:hint="eastAsia"/>
                          </w:rPr>
                          <w:t>业务招待费</w:t>
                        </w:r>
                      </w:p>
                    </w:tc>
                  </w:sdtContent>
                </w:sdt>
                <w:sdt>
                  <w:sdtPr>
                    <w:rPr>
                      <w:rFonts w:hint="eastAsia"/>
                    </w:rPr>
                    <w:alias w:val="管理费用明细-发生额"/>
                    <w:tag w:val="_GBC_579bee950e6242a0bb13c4c8d8a6109f"/>
                    <w:id w:val="900411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2,019,243.38</w:t>
                        </w:r>
                      </w:p>
                    </w:tc>
                  </w:sdtContent>
                </w:sdt>
                <w:sdt>
                  <w:sdtPr>
                    <w:rPr>
                      <w:rFonts w:hint="eastAsia"/>
                    </w:rPr>
                    <w:alias w:val="管理费用明细-发生额"/>
                    <w:tag w:val="_GBC_66a78046c5b246afb2f5eeeba909da8b"/>
                    <w:id w:val="900411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1,886,846.40</w:t>
                        </w:r>
                      </w:p>
                    </w:tc>
                  </w:sdtContent>
                </w:sdt>
              </w:tr>
            </w:sdtContent>
          </w:sdt>
          <w:sdt>
            <w:sdtPr>
              <w:rPr>
                <w:rFonts w:hint="eastAsia"/>
              </w:rPr>
              <w:alias w:val="管理费用明细"/>
              <w:tag w:val="_TUP_722eb986b9ca44cea4b28d9c73b66176"/>
              <w:id w:val="9004119"/>
              <w:lock w:val="sdtLocked"/>
            </w:sdtPr>
            <w:sdtContent>
              <w:tr w:rsidR="00C24777" w:rsidTr="00C24777">
                <w:sdt>
                  <w:sdtPr>
                    <w:rPr>
                      <w:rFonts w:hint="eastAsia"/>
                    </w:rPr>
                    <w:alias w:val="管理费用明细-项目"/>
                    <w:tag w:val="_GBC_ea3ab2b9663448a1a7f98c9f99ff6c52"/>
                    <w:id w:val="900411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F0CC2">
                        <w:r>
                          <w:rPr>
                            <w:rFonts w:hint="eastAsia"/>
                          </w:rPr>
                          <w:t>其他管理费用</w:t>
                        </w:r>
                      </w:p>
                    </w:tc>
                  </w:sdtContent>
                </w:sdt>
                <w:sdt>
                  <w:sdtPr>
                    <w:rPr>
                      <w:rFonts w:hint="eastAsia"/>
                    </w:rPr>
                    <w:alias w:val="管理费用明细-发生额"/>
                    <w:tag w:val="_GBC_579bee950e6242a0bb13c4c8d8a6109f"/>
                    <w:id w:val="900411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10,841,157.8</w:t>
                        </w:r>
                      </w:p>
                    </w:tc>
                  </w:sdtContent>
                </w:sdt>
                <w:sdt>
                  <w:sdtPr>
                    <w:rPr>
                      <w:rFonts w:hint="eastAsia"/>
                    </w:rPr>
                    <w:alias w:val="管理费用明细-发生额"/>
                    <w:tag w:val="_GBC_66a78046c5b246afb2f5eeeba909da8b"/>
                    <w:id w:val="900411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11,669,448.44</w:t>
                        </w:r>
                      </w:p>
                    </w:tc>
                  </w:sdtContent>
                </w:sdt>
              </w:tr>
            </w:sdtContent>
          </w:sdt>
          <w:tr w:rsidR="00C24777" w:rsidTr="00C24777">
            <w:tc>
              <w:tcPr>
                <w:tcW w:w="221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合计</w:t>
                </w:r>
              </w:p>
            </w:tc>
            <w:sdt>
              <w:sdtPr>
                <w:rPr>
                  <w:rFonts w:hint="eastAsia"/>
                </w:rPr>
                <w:alias w:val="管理费用"/>
                <w:tag w:val="_GBC_06db0a7f93c7440aac8cbe7a5f4729b2"/>
                <w:id w:val="900412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129,695,641.03</w:t>
                    </w:r>
                  </w:p>
                </w:tc>
              </w:sdtContent>
            </w:sdt>
            <w:sdt>
              <w:sdtPr>
                <w:rPr>
                  <w:rFonts w:hint="eastAsia"/>
                </w:rPr>
                <w:alias w:val="管理费用"/>
                <w:tag w:val="_GBC_2b2555168c6d4fa08a31e4dfdab15b19"/>
                <w:id w:val="900412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F0CC2">
                    <w:r>
                      <w:rPr>
                        <w:rFonts w:hint="eastAsia"/>
                      </w:rPr>
                      <w:t>125,267,819.15</w:t>
                    </w:r>
                  </w:p>
                </w:tc>
              </w:sdtContent>
            </w:sdt>
          </w:tr>
        </w:tbl>
        <w:p w:rsidR="00C24777" w:rsidRPr="00FD1E01" w:rsidRDefault="00703070"/>
      </w:sdtContent>
    </w:sdt>
    <w:sdt>
      <w:sdtPr>
        <w:rPr>
          <w:rFonts w:ascii="宋体" w:hAnsi="宋体" w:cs="宋体" w:hint="eastAsia"/>
          <w:b w:val="0"/>
          <w:bCs w:val="0"/>
          <w:kern w:val="0"/>
          <w:szCs w:val="21"/>
        </w:rPr>
        <w:alias w:val="模块:财务费用"/>
        <w:tag w:val="_SEC_e64e0ff353b940238889b35d13a33128"/>
        <w:id w:val="9004154"/>
        <w:lock w:val="sdtLocked"/>
        <w:placeholder>
          <w:docPart w:val="GBC22222222222222222222222222222"/>
        </w:placeholder>
      </w:sdtPr>
      <w:sdtContent>
        <w:p w:rsidR="00C24777" w:rsidRDefault="00C24777" w:rsidP="002B4E99">
          <w:pPr>
            <w:pStyle w:val="3"/>
            <w:numPr>
              <w:ilvl w:val="0"/>
              <w:numId w:val="66"/>
            </w:numPr>
            <w:tabs>
              <w:tab w:val="left" w:pos="504"/>
            </w:tabs>
            <w:rPr>
              <w:szCs w:val="21"/>
            </w:rPr>
          </w:pPr>
          <w:r>
            <w:rPr>
              <w:rFonts w:hint="eastAsia"/>
              <w:szCs w:val="21"/>
            </w:rPr>
            <w:t>财务费用</w:t>
          </w:r>
        </w:p>
        <w:sdt>
          <w:sdtPr>
            <w:alias w:val="是否适用：财务费用[双击切换]"/>
            <w:tag w:val="_GBC_7e467c6faebc402ab141f588df31680d"/>
            <w:id w:val="9004124"/>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费用"/>
              <w:tag w:val="_GBC_adcf988d29cd43aba011ce1310eac264"/>
              <w:id w:val="900412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费用"/>
              <w:tag w:val="_GBC_f6066e571d54449daf358ae3037f9712"/>
              <w:id w:val="90041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C24777" w:rsidTr="00C24777">
            <w:tc>
              <w:tcPr>
                <w:tcW w:w="221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center"/>
                </w:pPr>
                <w:r>
                  <w:rPr>
                    <w:rFonts w:hint="eastAsia"/>
                  </w:rPr>
                  <w:t>上期发生额</w:t>
                </w:r>
              </w:p>
            </w:tc>
          </w:tr>
          <w:sdt>
            <w:sdtPr>
              <w:rPr>
                <w:rFonts w:hint="eastAsia"/>
              </w:rPr>
              <w:alias w:val="财务费用明细"/>
              <w:tag w:val="_TUP_532e2d560b3e474f82bbcbba74b0e810"/>
              <w:id w:val="9004130"/>
              <w:lock w:val="sdtLocked"/>
            </w:sdtPr>
            <w:sdtContent>
              <w:tr w:rsidR="00C24777" w:rsidTr="00C24777">
                <w:sdt>
                  <w:sdtPr>
                    <w:rPr>
                      <w:rFonts w:hint="eastAsia"/>
                    </w:rPr>
                    <w:alias w:val="财务费用明细-项目"/>
                    <w:tag w:val="_GBC_69e9b19e09cc479e9da51a5113c851b7"/>
                    <w:id w:val="900412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r>
                          <w:rPr>
                            <w:rFonts w:hint="eastAsia"/>
                          </w:rPr>
                          <w:t>利息支出</w:t>
                        </w:r>
                      </w:p>
                    </w:tc>
                  </w:sdtContent>
                </w:sdt>
                <w:sdt>
                  <w:sdtPr>
                    <w:rPr>
                      <w:rFonts w:hint="eastAsia"/>
                    </w:rPr>
                    <w:alias w:val="财务费用明细-发生额"/>
                    <w:tag w:val="_GBC_c0379963881244b8aaac4f9c7a01db68"/>
                    <w:id w:val="900412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4,868,629.33</w:t>
                        </w:r>
                      </w:p>
                    </w:tc>
                  </w:sdtContent>
                </w:sdt>
                <w:sdt>
                  <w:sdtPr>
                    <w:rPr>
                      <w:rFonts w:hint="eastAsia"/>
                    </w:rPr>
                    <w:alias w:val="财务费用明细-发生额"/>
                    <w:tag w:val="_GBC_34674f7a2b704f82b5a5f16cff41969b"/>
                    <w:id w:val="900412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11,672,719.72</w:t>
                        </w:r>
                      </w:p>
                    </w:tc>
                  </w:sdtContent>
                </w:sdt>
              </w:tr>
            </w:sdtContent>
          </w:sdt>
          <w:sdt>
            <w:sdtPr>
              <w:rPr>
                <w:rFonts w:hint="eastAsia"/>
              </w:rPr>
              <w:alias w:val="财务费用明细"/>
              <w:tag w:val="_TUP_532e2d560b3e474f82bbcbba74b0e810"/>
              <w:id w:val="9004134"/>
              <w:lock w:val="sdtLocked"/>
            </w:sdtPr>
            <w:sdtContent>
              <w:tr w:rsidR="00C24777" w:rsidTr="00C24777">
                <w:sdt>
                  <w:sdtPr>
                    <w:rPr>
                      <w:rFonts w:hint="eastAsia"/>
                    </w:rPr>
                    <w:alias w:val="财务费用明细-项目"/>
                    <w:tag w:val="_GBC_69e9b19e09cc479e9da51a5113c851b7"/>
                    <w:id w:val="900413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r>
                          <w:rPr>
                            <w:rFonts w:hint="eastAsia"/>
                          </w:rPr>
                          <w:t>减：利息收入</w:t>
                        </w:r>
                      </w:p>
                    </w:tc>
                  </w:sdtContent>
                </w:sdt>
                <w:sdt>
                  <w:sdtPr>
                    <w:rPr>
                      <w:rFonts w:hint="eastAsia"/>
                    </w:rPr>
                    <w:alias w:val="财务费用明细-发生额"/>
                    <w:tag w:val="_GBC_c0379963881244b8aaac4f9c7a01db68"/>
                    <w:id w:val="900413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FB5B15" w:rsidP="00C24777">
                        <w:pPr>
                          <w:jc w:val="right"/>
                        </w:pPr>
                        <w:r>
                          <w:rPr>
                            <w:rFonts w:hint="eastAsia"/>
                          </w:rPr>
                          <w:t>-</w:t>
                        </w:r>
                        <w:r w:rsidR="00C24777">
                          <w:rPr>
                            <w:rFonts w:hint="eastAsia"/>
                          </w:rPr>
                          <w:t>1,647,491.69</w:t>
                        </w:r>
                      </w:p>
                    </w:tc>
                  </w:sdtContent>
                </w:sdt>
                <w:sdt>
                  <w:sdtPr>
                    <w:rPr>
                      <w:rFonts w:hint="eastAsia"/>
                    </w:rPr>
                    <w:alias w:val="财务费用明细-发生额"/>
                    <w:tag w:val="_GBC_34674f7a2b704f82b5a5f16cff41969b"/>
                    <w:id w:val="900413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FB5B15" w:rsidP="00C24777">
                        <w:pPr>
                          <w:jc w:val="right"/>
                        </w:pPr>
                        <w:r>
                          <w:rPr>
                            <w:rFonts w:hint="eastAsia"/>
                          </w:rPr>
                          <w:t>-</w:t>
                        </w:r>
                        <w:r w:rsidR="00C24777">
                          <w:rPr>
                            <w:rFonts w:hint="eastAsia"/>
                          </w:rPr>
                          <w:t>1,400,224.71</w:t>
                        </w:r>
                      </w:p>
                    </w:tc>
                  </w:sdtContent>
                </w:sdt>
              </w:tr>
            </w:sdtContent>
          </w:sdt>
          <w:sdt>
            <w:sdtPr>
              <w:rPr>
                <w:rFonts w:hint="eastAsia"/>
              </w:rPr>
              <w:alias w:val="财务费用明细"/>
              <w:tag w:val="_TUP_532e2d560b3e474f82bbcbba74b0e810"/>
              <w:id w:val="9004138"/>
              <w:lock w:val="sdtLocked"/>
            </w:sdtPr>
            <w:sdtContent>
              <w:tr w:rsidR="00C24777" w:rsidTr="00C24777">
                <w:sdt>
                  <w:sdtPr>
                    <w:rPr>
                      <w:rFonts w:hint="eastAsia"/>
                    </w:rPr>
                    <w:alias w:val="财务费用明细-项目"/>
                    <w:tag w:val="_GBC_69e9b19e09cc479e9da51a5113c851b7"/>
                    <w:id w:val="900413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r>
                          <w:rPr>
                            <w:rFonts w:hint="eastAsia"/>
                          </w:rPr>
                          <w:t>汇兑损益</w:t>
                        </w:r>
                      </w:p>
                    </w:tc>
                  </w:sdtContent>
                </w:sdt>
                <w:sdt>
                  <w:sdtPr>
                    <w:rPr>
                      <w:rFonts w:hint="eastAsia"/>
                    </w:rPr>
                    <w:alias w:val="财务费用明细-发生额"/>
                    <w:tag w:val="_GBC_c0379963881244b8aaac4f9c7a01db68"/>
                    <w:id w:val="900413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-1,715,384.40</w:t>
                        </w:r>
                      </w:p>
                    </w:tc>
                  </w:sdtContent>
                </w:sdt>
                <w:sdt>
                  <w:sdtPr>
                    <w:rPr>
                      <w:rFonts w:hint="eastAsia"/>
                    </w:rPr>
                    <w:alias w:val="财务费用明细-发生额"/>
                    <w:tag w:val="_GBC_34674f7a2b704f82b5a5f16cff41969b"/>
                    <w:id w:val="900413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-3,671,880.61</w:t>
                        </w:r>
                      </w:p>
                    </w:tc>
                  </w:sdtContent>
                </w:sdt>
              </w:tr>
            </w:sdtContent>
          </w:sdt>
          <w:sdt>
            <w:sdtPr>
              <w:rPr>
                <w:rFonts w:hint="eastAsia"/>
              </w:rPr>
              <w:alias w:val="财务费用明细"/>
              <w:tag w:val="_TUP_532e2d560b3e474f82bbcbba74b0e810"/>
              <w:id w:val="9004142"/>
              <w:lock w:val="sdtLocked"/>
            </w:sdtPr>
            <w:sdtContent>
              <w:tr w:rsidR="00C24777" w:rsidTr="00C24777">
                <w:sdt>
                  <w:sdtPr>
                    <w:rPr>
                      <w:rFonts w:hint="eastAsia"/>
                    </w:rPr>
                    <w:alias w:val="财务费用明细-项目"/>
                    <w:tag w:val="_GBC_69e9b19e09cc479e9da51a5113c851b7"/>
                    <w:id w:val="900413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r>
                          <w:rPr>
                            <w:rFonts w:hint="eastAsia"/>
                          </w:rPr>
                          <w:t>现金折扣</w:t>
                        </w:r>
                      </w:p>
                    </w:tc>
                  </w:sdtContent>
                </w:sdt>
                <w:sdt>
                  <w:sdtPr>
                    <w:rPr>
                      <w:rFonts w:hint="eastAsia"/>
                    </w:rPr>
                    <w:alias w:val="财务费用明细-发生额"/>
                    <w:tag w:val="_GBC_c0379963881244b8aaac4f9c7a01db68"/>
                    <w:id w:val="900414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-58,706.69</w:t>
                        </w:r>
                      </w:p>
                    </w:tc>
                  </w:sdtContent>
                </w:sdt>
                <w:sdt>
                  <w:sdtPr>
                    <w:rPr>
                      <w:rFonts w:hint="eastAsia"/>
                    </w:rPr>
                    <w:alias w:val="财务费用明细-发生额"/>
                    <w:tag w:val="_GBC_34674f7a2b704f82b5a5f16cff41969b"/>
                    <w:id w:val="900414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155,649.60</w:t>
                        </w:r>
                      </w:p>
                    </w:tc>
                  </w:sdtContent>
                </w:sdt>
              </w:tr>
            </w:sdtContent>
          </w:sdt>
          <w:sdt>
            <w:sdtPr>
              <w:rPr>
                <w:rFonts w:hint="eastAsia"/>
              </w:rPr>
              <w:alias w:val="财务费用明细"/>
              <w:tag w:val="_TUP_532e2d560b3e474f82bbcbba74b0e810"/>
              <w:id w:val="9004146"/>
              <w:lock w:val="sdtLocked"/>
            </w:sdtPr>
            <w:sdtContent>
              <w:tr w:rsidR="00C24777" w:rsidTr="00C24777">
                <w:sdt>
                  <w:sdtPr>
                    <w:rPr>
                      <w:rFonts w:hint="eastAsia"/>
                    </w:rPr>
                    <w:alias w:val="财务费用明细-项目"/>
                    <w:tag w:val="_GBC_69e9b19e09cc479e9da51a5113c851b7"/>
                    <w:id w:val="900414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r>
                          <w:rPr>
                            <w:rFonts w:hint="eastAsia"/>
                          </w:rPr>
                          <w:t>手续费及其他</w:t>
                        </w:r>
                      </w:p>
                    </w:tc>
                  </w:sdtContent>
                </w:sdt>
                <w:sdt>
                  <w:sdtPr>
                    <w:rPr>
                      <w:rFonts w:hint="eastAsia"/>
                    </w:rPr>
                    <w:alias w:val="财务费用明细-发生额"/>
                    <w:tag w:val="_GBC_c0379963881244b8aaac4f9c7a01db68"/>
                    <w:id w:val="900414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1,380,067.87</w:t>
                        </w:r>
                      </w:p>
                    </w:tc>
                  </w:sdtContent>
                </w:sdt>
                <w:sdt>
                  <w:sdtPr>
                    <w:rPr>
                      <w:rFonts w:hint="eastAsia"/>
                    </w:rPr>
                    <w:alias w:val="财务费用明细-发生额"/>
                    <w:tag w:val="_GBC_34674f7a2b704f82b5a5f16cff41969b"/>
                    <w:id w:val="900414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1,210,875.65</w:t>
                        </w:r>
                      </w:p>
                    </w:tc>
                  </w:sdtContent>
                </w:sdt>
              </w:tr>
            </w:sdtContent>
          </w:sdt>
          <w:sdt>
            <w:sdtPr>
              <w:rPr>
                <w:rFonts w:hint="eastAsia"/>
              </w:rPr>
              <w:alias w:val="财务费用明细"/>
              <w:tag w:val="_TUP_532e2d560b3e474f82bbcbba74b0e810"/>
              <w:id w:val="9004150"/>
              <w:lock w:val="sdtLocked"/>
            </w:sdtPr>
            <w:sdtContent>
              <w:tr w:rsidR="00C24777" w:rsidTr="00C24777">
                <w:sdt>
                  <w:sdtPr>
                    <w:rPr>
                      <w:rFonts w:hint="eastAsia"/>
                    </w:rPr>
                    <w:alias w:val="财务费用明细-项目"/>
                    <w:tag w:val="_GBC_69e9b19e09cc479e9da51a5113c851b7"/>
                    <w:id w:val="900414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r>
                          <w:rPr>
                            <w:rFonts w:hint="eastAsia"/>
                          </w:rPr>
                          <w:t>设定受益计划义务</w:t>
                        </w:r>
                      </w:p>
                    </w:tc>
                  </w:sdtContent>
                </w:sdt>
                <w:sdt>
                  <w:sdtPr>
                    <w:rPr>
                      <w:rFonts w:hint="eastAsia"/>
                    </w:rPr>
                    <w:alias w:val="财务费用明细-发生额"/>
                    <w:tag w:val="_GBC_c0379963881244b8aaac4f9c7a01db68"/>
                    <w:id w:val="900414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261,482.21</w:t>
                        </w:r>
                      </w:p>
                    </w:tc>
                  </w:sdtContent>
                </w:sdt>
                <w:sdt>
                  <w:sdtPr>
                    <w:rPr>
                      <w:rFonts w:hint="eastAsia"/>
                    </w:rPr>
                    <w:alias w:val="财务费用明细-发生额"/>
                    <w:tag w:val="_GBC_34674f7a2b704f82b5a5f16cff41969b"/>
                    <w:id w:val="900414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215,334.02</w:t>
                        </w:r>
                      </w:p>
                    </w:tc>
                  </w:sdtContent>
                </w:sdt>
              </w:tr>
            </w:sdtContent>
          </w:sdt>
          <w:tr w:rsidR="00C24777" w:rsidTr="00C24777">
            <w:tc>
              <w:tcPr>
                <w:tcW w:w="221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r>
                  <w:rPr>
                    <w:rFonts w:hint="eastAsia"/>
                  </w:rPr>
                  <w:t>合计</w:t>
                </w:r>
              </w:p>
            </w:tc>
            <w:sdt>
              <w:sdtPr>
                <w:rPr>
                  <w:rFonts w:hint="eastAsia"/>
                </w:rPr>
                <w:alias w:val="财务费用"/>
                <w:tag w:val="_GBC_f4586ffb71e941dc933890a57c9bfe79"/>
                <w:id w:val="900415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3,088,596.63</w:t>
                    </w:r>
                  </w:p>
                </w:tc>
              </w:sdtContent>
            </w:sdt>
            <w:sdt>
              <w:sdtPr>
                <w:rPr>
                  <w:rFonts w:hint="eastAsia"/>
                </w:rPr>
                <w:alias w:val="财务费用"/>
                <w:tag w:val="_GBC_7e8c8501e93c48c4ad1decc548db161c"/>
                <w:id w:val="900415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pPr>
                    <w:r>
                      <w:rPr>
                        <w:rFonts w:hint="eastAsia"/>
                      </w:rPr>
                      <w:t>8,182,473.67</w:t>
                    </w:r>
                  </w:p>
                </w:tc>
              </w:sdtContent>
            </w:sdt>
          </w:tr>
        </w:tbl>
        <w:p w:rsidR="00C24777" w:rsidRPr="00FD1E01" w:rsidRDefault="00703070"/>
      </w:sdtContent>
    </w:sdt>
    <w:sdt>
      <w:sdtPr>
        <w:rPr>
          <w:rFonts w:ascii="宋体" w:hAnsi="宋体" w:cs="宋体" w:hint="eastAsia"/>
          <w:b w:val="0"/>
          <w:bCs w:val="0"/>
          <w:kern w:val="0"/>
          <w:szCs w:val="21"/>
        </w:rPr>
        <w:alias w:val="模块:资产减值损失"/>
        <w:tag w:val="_SEC_0711b4002bfe46319954a4204926581c"/>
        <w:id w:val="9004189"/>
        <w:lock w:val="sdtLocked"/>
        <w:placeholder>
          <w:docPart w:val="GBC22222222222222222222222222222"/>
        </w:placeholder>
      </w:sdtPr>
      <w:sdtEndPr>
        <w:rPr>
          <w:rFonts w:asciiTheme="minorHAnsi" w:eastAsiaTheme="minorEastAsia" w:hAnsiTheme="minorHAnsi" w:hint="default"/>
          <w:szCs w:val="2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9004155"/>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资产减值损失"/>
              <w:tag w:val="_GBC_fe85f36c54dd476ea970b9d8ae08135d"/>
              <w:id w:val="900415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90041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7816E0" w:rsidTr="00C979A8">
            <w:tc>
              <w:tcPr>
                <w:tcW w:w="1878" w:type="pct"/>
                <w:tcBorders>
                  <w:top w:val="single" w:sz="4" w:space="0" w:color="auto"/>
                  <w:left w:val="single" w:sz="4" w:space="0" w:color="auto"/>
                  <w:bottom w:val="single" w:sz="4" w:space="0" w:color="auto"/>
                  <w:right w:val="single" w:sz="4" w:space="0" w:color="auto"/>
                </w:tcBorders>
                <w:vAlign w:val="center"/>
              </w:tcPr>
              <w:p w:rsidR="007816E0" w:rsidRDefault="007816E0" w:rsidP="00C979A8">
                <w:pPr>
                  <w:autoSpaceDE w:val="0"/>
                  <w:autoSpaceDN w:val="0"/>
                  <w:adjustRightInd w:val="0"/>
                  <w:jc w:val="center"/>
                  <w:rPr>
                    <w:szCs w:val="21"/>
                  </w:rPr>
                </w:pPr>
                <w:r>
                  <w:rPr>
                    <w:rFonts w:hint="eastAsia"/>
                    <w:szCs w:val="21"/>
                  </w:rPr>
                  <w:t>项目</w:t>
                </w:r>
              </w:p>
            </w:tc>
            <w:tc>
              <w:tcPr>
                <w:tcW w:w="1422" w:type="pct"/>
                <w:tcBorders>
                  <w:top w:val="single" w:sz="4" w:space="0" w:color="auto"/>
                  <w:left w:val="single" w:sz="4" w:space="0" w:color="auto"/>
                  <w:bottom w:val="single" w:sz="4" w:space="0" w:color="auto"/>
                  <w:right w:val="single" w:sz="4" w:space="0" w:color="auto"/>
                </w:tcBorders>
                <w:vAlign w:val="center"/>
              </w:tcPr>
              <w:p w:rsidR="007816E0" w:rsidRDefault="007816E0" w:rsidP="00C979A8">
                <w:pPr>
                  <w:autoSpaceDE w:val="0"/>
                  <w:autoSpaceDN w:val="0"/>
                  <w:adjustRightInd w:val="0"/>
                  <w:jc w:val="center"/>
                  <w:rPr>
                    <w:szCs w:val="21"/>
                  </w:rPr>
                </w:pPr>
                <w:r>
                  <w:rPr>
                    <w:rFonts w:hint="eastAsia"/>
                    <w:szCs w:val="21"/>
                  </w:rPr>
                  <w:t>本期发生额</w:t>
                </w:r>
              </w:p>
            </w:tc>
            <w:tc>
              <w:tcPr>
                <w:tcW w:w="1700" w:type="pct"/>
                <w:tcBorders>
                  <w:top w:val="single" w:sz="4" w:space="0" w:color="auto"/>
                  <w:left w:val="single" w:sz="4" w:space="0" w:color="auto"/>
                  <w:bottom w:val="single" w:sz="4" w:space="0" w:color="auto"/>
                  <w:right w:val="single" w:sz="4" w:space="0" w:color="auto"/>
                </w:tcBorders>
                <w:vAlign w:val="center"/>
              </w:tcPr>
              <w:p w:rsidR="007816E0" w:rsidRDefault="007816E0" w:rsidP="00C979A8">
                <w:pPr>
                  <w:autoSpaceDE w:val="0"/>
                  <w:autoSpaceDN w:val="0"/>
                  <w:adjustRightInd w:val="0"/>
                  <w:jc w:val="center"/>
                  <w:rPr>
                    <w:szCs w:val="21"/>
                  </w:rPr>
                </w:pPr>
                <w:r>
                  <w:rPr>
                    <w:rFonts w:hint="eastAsia"/>
                    <w:szCs w:val="21"/>
                  </w:rPr>
                  <w:t>上期发生额</w:t>
                </w:r>
              </w:p>
            </w:tc>
          </w:tr>
          <w:tr w:rsidR="007816E0" w:rsidTr="00C979A8">
            <w:tc>
              <w:tcPr>
                <w:tcW w:w="1878" w:type="pct"/>
                <w:tcBorders>
                  <w:top w:val="single" w:sz="4" w:space="0" w:color="auto"/>
                  <w:left w:val="single" w:sz="4" w:space="0" w:color="auto"/>
                  <w:bottom w:val="single" w:sz="4" w:space="0" w:color="auto"/>
                  <w:right w:val="single" w:sz="4" w:space="0" w:color="auto"/>
                </w:tcBorders>
              </w:tcPr>
              <w:p w:rsidR="007816E0" w:rsidRDefault="007816E0" w:rsidP="00C979A8">
                <w:pPr>
                  <w:autoSpaceDE w:val="0"/>
                  <w:autoSpaceDN w:val="0"/>
                  <w:adjustRightInd w:val="0"/>
                  <w:rPr>
                    <w:szCs w:val="21"/>
                  </w:rPr>
                </w:pPr>
                <w:r>
                  <w:rPr>
                    <w:rFonts w:hint="eastAsia"/>
                    <w:szCs w:val="21"/>
                  </w:rPr>
                  <w:t>一、坏账损失</w:t>
                </w:r>
              </w:p>
            </w:tc>
            <w:tc>
              <w:tcPr>
                <w:tcW w:w="1422" w:type="pct"/>
                <w:tcBorders>
                  <w:top w:val="single" w:sz="4" w:space="0" w:color="auto"/>
                  <w:left w:val="single" w:sz="4" w:space="0" w:color="auto"/>
                  <w:bottom w:val="single" w:sz="4" w:space="0" w:color="auto"/>
                  <w:right w:val="single" w:sz="4" w:space="0" w:color="auto"/>
                </w:tcBorders>
              </w:tcPr>
              <w:p w:rsidR="007816E0" w:rsidRDefault="00703070" w:rsidP="00C979A8">
                <w:pPr>
                  <w:jc w:val="right"/>
                  <w:rPr>
                    <w:szCs w:val="21"/>
                  </w:rPr>
                </w:pPr>
                <w:sdt>
                  <w:sdtPr>
                    <w:rPr>
                      <w:rFonts w:hint="eastAsia"/>
                      <w:szCs w:val="21"/>
                    </w:rPr>
                    <w:alias w:val="坏账损失"/>
                    <w:tag w:val="_GBC_60f114e447c446c2b9f8d08a0d8a2d13"/>
                    <w:id w:val="9004158"/>
                    <w:lock w:val="sdtLocked"/>
                  </w:sdtPr>
                  <w:sdtContent>
                    <w:r w:rsidR="007816E0">
                      <w:rPr>
                        <w:rFonts w:hint="eastAsia"/>
                        <w:szCs w:val="21"/>
                      </w:rPr>
                      <w:t>3,867,368.44</w:t>
                    </w:r>
                  </w:sdtContent>
                </w:sdt>
              </w:p>
            </w:tc>
            <w:sdt>
              <w:sdtPr>
                <w:rPr>
                  <w:szCs w:val="21"/>
                </w:rPr>
                <w:alias w:val="坏账损失"/>
                <w:tag w:val="_GBC_65c0bc49c0564852a6fa4523c79c2c40"/>
                <w:id w:val="9004159"/>
                <w:lock w:val="sdtLocked"/>
              </w:sdtPr>
              <w:sdtContent>
                <w:tc>
                  <w:tcPr>
                    <w:tcW w:w="1700" w:type="pct"/>
                    <w:tcBorders>
                      <w:top w:val="single" w:sz="4" w:space="0" w:color="auto"/>
                      <w:left w:val="single" w:sz="4" w:space="0" w:color="auto"/>
                      <w:bottom w:val="single" w:sz="4" w:space="0" w:color="auto"/>
                      <w:right w:val="single" w:sz="4" w:space="0" w:color="auto"/>
                    </w:tcBorders>
                  </w:tcPr>
                  <w:p w:rsidR="007816E0" w:rsidRDefault="007816E0" w:rsidP="00C979A8">
                    <w:pPr>
                      <w:jc w:val="right"/>
                      <w:rPr>
                        <w:szCs w:val="21"/>
                      </w:rPr>
                    </w:pPr>
                    <w:r>
                      <w:rPr>
                        <w:szCs w:val="21"/>
                      </w:rPr>
                      <w:t>14,552,900.89</w:t>
                    </w:r>
                  </w:p>
                </w:tc>
              </w:sdtContent>
            </w:sdt>
          </w:tr>
          <w:tr w:rsidR="007816E0" w:rsidTr="00C979A8">
            <w:tc>
              <w:tcPr>
                <w:tcW w:w="1878" w:type="pct"/>
                <w:tcBorders>
                  <w:top w:val="single" w:sz="4" w:space="0" w:color="auto"/>
                  <w:left w:val="single" w:sz="4" w:space="0" w:color="auto"/>
                  <w:bottom w:val="single" w:sz="4" w:space="0" w:color="auto"/>
                  <w:right w:val="single" w:sz="4" w:space="0" w:color="auto"/>
                </w:tcBorders>
              </w:tcPr>
              <w:p w:rsidR="007816E0" w:rsidRDefault="007816E0" w:rsidP="00C979A8">
                <w:pPr>
                  <w:autoSpaceDE w:val="0"/>
                  <w:autoSpaceDN w:val="0"/>
                  <w:adjustRightInd w:val="0"/>
                  <w:rPr>
                    <w:szCs w:val="21"/>
                  </w:rPr>
                </w:pPr>
                <w:r>
                  <w:rPr>
                    <w:rFonts w:hint="eastAsia"/>
                    <w:szCs w:val="21"/>
                  </w:rPr>
                  <w:t>二、存货跌价损失</w:t>
                </w:r>
              </w:p>
            </w:tc>
            <w:sdt>
              <w:sdtPr>
                <w:rPr>
                  <w:szCs w:val="21"/>
                </w:rPr>
                <w:alias w:val="存货跌价损失"/>
                <w:tag w:val="_GBC_78695170928c489a9781e95141360f8f"/>
                <w:id w:val="9004160"/>
                <w:lock w:val="sdtLocked"/>
              </w:sdtPr>
              <w:sdtContent>
                <w:tc>
                  <w:tcPr>
                    <w:tcW w:w="1422" w:type="pct"/>
                    <w:tcBorders>
                      <w:top w:val="single" w:sz="4" w:space="0" w:color="auto"/>
                      <w:left w:val="single" w:sz="4" w:space="0" w:color="auto"/>
                      <w:bottom w:val="single" w:sz="4" w:space="0" w:color="auto"/>
                      <w:right w:val="single" w:sz="4" w:space="0" w:color="auto"/>
                    </w:tcBorders>
                  </w:tcPr>
                  <w:p w:rsidR="007816E0" w:rsidRDefault="007816E0" w:rsidP="00C979A8">
                    <w:pPr>
                      <w:jc w:val="right"/>
                      <w:rPr>
                        <w:szCs w:val="21"/>
                      </w:rPr>
                    </w:pPr>
                    <w:r>
                      <w:rPr>
                        <w:szCs w:val="21"/>
                      </w:rPr>
                      <w:t>26,568,265.67</w:t>
                    </w:r>
                  </w:p>
                </w:tc>
              </w:sdtContent>
            </w:sdt>
            <w:sdt>
              <w:sdtPr>
                <w:rPr>
                  <w:szCs w:val="21"/>
                </w:rPr>
                <w:alias w:val="存货跌价损失"/>
                <w:tag w:val="_GBC_4bba6e2e588745a5b8983820a8362a3e"/>
                <w:id w:val="9004161"/>
                <w:lock w:val="sdtLocked"/>
              </w:sdtPr>
              <w:sdtContent>
                <w:tc>
                  <w:tcPr>
                    <w:tcW w:w="1700" w:type="pct"/>
                    <w:tcBorders>
                      <w:top w:val="single" w:sz="4" w:space="0" w:color="auto"/>
                      <w:left w:val="single" w:sz="4" w:space="0" w:color="auto"/>
                      <w:bottom w:val="single" w:sz="4" w:space="0" w:color="auto"/>
                      <w:right w:val="single" w:sz="4" w:space="0" w:color="auto"/>
                    </w:tcBorders>
                  </w:tcPr>
                  <w:p w:rsidR="007816E0" w:rsidRDefault="007816E0" w:rsidP="00C979A8">
                    <w:pPr>
                      <w:jc w:val="right"/>
                      <w:rPr>
                        <w:szCs w:val="21"/>
                      </w:rPr>
                    </w:pPr>
                    <w:r>
                      <w:rPr>
                        <w:szCs w:val="21"/>
                      </w:rPr>
                      <w:t>56,266,047.50</w:t>
                    </w:r>
                  </w:p>
                </w:tc>
              </w:sdtContent>
            </w:sdt>
          </w:tr>
          <w:tr w:rsidR="007816E0" w:rsidTr="00C979A8">
            <w:tc>
              <w:tcPr>
                <w:tcW w:w="1878" w:type="pct"/>
                <w:tcBorders>
                  <w:top w:val="single" w:sz="4" w:space="0" w:color="auto"/>
                  <w:left w:val="single" w:sz="4" w:space="0" w:color="auto"/>
                  <w:bottom w:val="single" w:sz="4" w:space="0" w:color="auto"/>
                  <w:right w:val="single" w:sz="4" w:space="0" w:color="auto"/>
                </w:tcBorders>
              </w:tcPr>
              <w:p w:rsidR="007816E0" w:rsidRDefault="007816E0" w:rsidP="00C979A8">
                <w:pPr>
                  <w:autoSpaceDE w:val="0"/>
                  <w:autoSpaceDN w:val="0"/>
                  <w:adjustRightInd w:val="0"/>
                  <w:rPr>
                    <w:szCs w:val="21"/>
                  </w:rPr>
                </w:pPr>
                <w:r>
                  <w:rPr>
                    <w:rFonts w:hint="eastAsia"/>
                    <w:szCs w:val="21"/>
                  </w:rPr>
                  <w:t>十三、商誉减值损失</w:t>
                </w:r>
              </w:p>
            </w:tc>
            <w:sdt>
              <w:sdtPr>
                <w:rPr>
                  <w:szCs w:val="21"/>
                </w:rPr>
                <w:alias w:val="商誉减值损失"/>
                <w:tag w:val="_GBC_2dcf0c838f1e407a88e1cd254d0d66d7"/>
                <w:id w:val="9004182"/>
                <w:lock w:val="sdtLocked"/>
              </w:sdtPr>
              <w:sdtContent>
                <w:tc>
                  <w:tcPr>
                    <w:tcW w:w="1422" w:type="pct"/>
                    <w:tcBorders>
                      <w:top w:val="single" w:sz="4" w:space="0" w:color="auto"/>
                      <w:left w:val="single" w:sz="4" w:space="0" w:color="auto"/>
                      <w:bottom w:val="single" w:sz="4" w:space="0" w:color="auto"/>
                      <w:right w:val="single" w:sz="4" w:space="0" w:color="auto"/>
                    </w:tcBorders>
                  </w:tcPr>
                  <w:p w:rsidR="007816E0" w:rsidRDefault="007816E0" w:rsidP="00C979A8">
                    <w:pPr>
                      <w:jc w:val="right"/>
                      <w:rPr>
                        <w:szCs w:val="21"/>
                      </w:rPr>
                    </w:pPr>
                    <w:r>
                      <w:rPr>
                        <w:szCs w:val="21"/>
                      </w:rPr>
                      <w:t>1,810,796.10</w:t>
                    </w:r>
                  </w:p>
                </w:tc>
              </w:sdtContent>
            </w:sdt>
            <w:sdt>
              <w:sdtPr>
                <w:rPr>
                  <w:szCs w:val="21"/>
                </w:rPr>
                <w:alias w:val="商誉减值损失"/>
                <w:tag w:val="_GBC_e3aa9eb85fa44c81ae474bb79fc85804"/>
                <w:id w:val="9004183"/>
                <w:lock w:val="sdtLocked"/>
              </w:sdtPr>
              <w:sdtContent>
                <w:tc>
                  <w:tcPr>
                    <w:tcW w:w="1700" w:type="pct"/>
                    <w:tcBorders>
                      <w:top w:val="single" w:sz="4" w:space="0" w:color="auto"/>
                      <w:left w:val="single" w:sz="4" w:space="0" w:color="auto"/>
                      <w:bottom w:val="single" w:sz="4" w:space="0" w:color="auto"/>
                      <w:right w:val="single" w:sz="4" w:space="0" w:color="auto"/>
                    </w:tcBorders>
                  </w:tcPr>
                  <w:p w:rsidR="007816E0" w:rsidRDefault="007816E0" w:rsidP="00C979A8">
                    <w:pPr>
                      <w:jc w:val="right"/>
                      <w:rPr>
                        <w:szCs w:val="21"/>
                      </w:rPr>
                    </w:pPr>
                    <w:r>
                      <w:rPr>
                        <w:szCs w:val="21"/>
                      </w:rPr>
                      <w:t>4,167,176.79</w:t>
                    </w:r>
                  </w:p>
                </w:tc>
              </w:sdtContent>
            </w:sdt>
          </w:tr>
          <w:tr w:rsidR="007816E0" w:rsidTr="00C979A8">
            <w:tc>
              <w:tcPr>
                <w:tcW w:w="1878" w:type="pct"/>
                <w:tcBorders>
                  <w:top w:val="single" w:sz="4" w:space="0" w:color="auto"/>
                  <w:left w:val="single" w:sz="4" w:space="0" w:color="auto"/>
                  <w:bottom w:val="single" w:sz="4" w:space="0" w:color="auto"/>
                  <w:right w:val="single" w:sz="4" w:space="0" w:color="auto"/>
                </w:tcBorders>
              </w:tcPr>
              <w:p w:rsidR="007816E0" w:rsidRDefault="007816E0" w:rsidP="00C979A8">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tcPr>
              <w:p w:rsidR="007816E0" w:rsidRDefault="00703070" w:rsidP="00C979A8">
                <w:pPr>
                  <w:jc w:val="right"/>
                  <w:rPr>
                    <w:szCs w:val="21"/>
                  </w:rPr>
                </w:pPr>
                <w:sdt>
                  <w:sdtPr>
                    <w:rPr>
                      <w:rFonts w:hint="eastAsia"/>
                      <w:szCs w:val="21"/>
                    </w:rPr>
                    <w:alias w:val="资产减值损失"/>
                    <w:tag w:val="_GBC_271a0af4d400476bb299269ad3bb9ad4"/>
                    <w:id w:val="9004186"/>
                    <w:lock w:val="sdtLocked"/>
                  </w:sdtPr>
                  <w:sdtContent>
                    <w:r w:rsidR="007816E0">
                      <w:rPr>
                        <w:rFonts w:hint="eastAsia"/>
                        <w:szCs w:val="21"/>
                      </w:rPr>
                      <w:t>32,246,430.21</w:t>
                    </w:r>
                  </w:sdtContent>
                </w:sdt>
              </w:p>
            </w:tc>
            <w:tc>
              <w:tcPr>
                <w:tcW w:w="1700" w:type="pct"/>
                <w:tcBorders>
                  <w:top w:val="single" w:sz="4" w:space="0" w:color="auto"/>
                  <w:left w:val="single" w:sz="4" w:space="0" w:color="auto"/>
                  <w:bottom w:val="single" w:sz="4" w:space="0" w:color="auto"/>
                  <w:right w:val="single" w:sz="4" w:space="0" w:color="auto"/>
                </w:tcBorders>
              </w:tcPr>
              <w:p w:rsidR="007816E0" w:rsidRDefault="00703070" w:rsidP="00C979A8">
                <w:pPr>
                  <w:jc w:val="right"/>
                  <w:rPr>
                    <w:szCs w:val="21"/>
                  </w:rPr>
                </w:pPr>
                <w:sdt>
                  <w:sdtPr>
                    <w:rPr>
                      <w:rFonts w:hint="eastAsia"/>
                      <w:szCs w:val="21"/>
                    </w:rPr>
                    <w:alias w:val="资产减值损失"/>
                    <w:tag w:val="_GBC_9fc9fc5545d149e6b9f8dba73c47340d"/>
                    <w:id w:val="9004187"/>
                    <w:lock w:val="sdtLocked"/>
                  </w:sdtPr>
                  <w:sdtContent>
                    <w:r w:rsidR="007816E0">
                      <w:rPr>
                        <w:rFonts w:hint="eastAsia"/>
                        <w:szCs w:val="21"/>
                      </w:rPr>
                      <w:t>74,986,125.18</w:t>
                    </w:r>
                  </w:sdtContent>
                </w:sdt>
              </w:p>
            </w:tc>
          </w:tr>
        </w:tbl>
        <w:p w:rsidR="007816E0" w:rsidRDefault="007816E0"/>
        <w:p w:rsidR="00C24777" w:rsidRDefault="00703070"/>
      </w:sdtContent>
    </w:sdt>
    <w:sdt>
      <w:sdtPr>
        <w:rPr>
          <w:rFonts w:ascii="宋体" w:hAnsi="宋体" w:cs="宋体" w:hint="eastAsia"/>
          <w:b w:val="0"/>
          <w:bCs w:val="0"/>
          <w:kern w:val="0"/>
          <w:szCs w:val="21"/>
        </w:rPr>
        <w:alias w:val="模块:公允价值变动收益"/>
        <w:tag w:val="_SEC_59438245cbe649a8a2f89e01596add48"/>
        <w:id w:val="9004191"/>
        <w:lock w:val="sdtLocked"/>
        <w:placeholder>
          <w:docPart w:val="GBC22222222222222222222222222222"/>
        </w:placeholder>
      </w:sdtPr>
      <w:sdtEndPr>
        <w:rPr>
          <w:rFonts w:cstheme="minorBidi"/>
          <w:kern w:val="2"/>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ad6d251413ce483a893ec4e1075462bd"/>
            <w:id w:val="9004190"/>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pPr>
            <w:rPr>
              <w:szCs w:val="21"/>
            </w:rPr>
          </w:pPr>
        </w:p>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投资收益</w:t>
      </w:r>
    </w:p>
    <w:sdt>
      <w:sdtPr>
        <w:alias w:val="是否适用：投资收益[双击切换]"/>
        <w:tag w:val="_GBC_1f66f397104e45798f742aa9d22590c6"/>
        <w:id w:val="9004192"/>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b/>
          <w:szCs w:val="21"/>
        </w:rPr>
        <w:alias w:val="模块:投资收益"/>
        <w:tag w:val="_SEC_e7407157ef4d445d8f28cfbe12012c34"/>
        <w:id w:val="9004221"/>
        <w:lock w:val="sdtLocked"/>
        <w:placeholder>
          <w:docPart w:val="GBC22222222222222222222222222222"/>
        </w:placeholder>
      </w:sdtPr>
      <w:sdtContent>
        <w:p w:rsidR="00C24777" w:rsidRDefault="00C24777">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f4f5838ae1e547abb2383b2740d46da6"/>
              <w:id w:val="90041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0c99981703004ac2a5e8ab60008798ab"/>
              <w:id w:val="90041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2"/>
            <w:gridCol w:w="2320"/>
            <w:gridCol w:w="3077"/>
          </w:tblGrid>
          <w:tr w:rsidR="00C24777" w:rsidTr="00FD6B8A">
            <w:tc>
              <w:tcPr>
                <w:tcW w:w="2018" w:type="pct"/>
                <w:vAlign w:val="center"/>
              </w:tcPr>
              <w:p w:rsidR="00C24777" w:rsidRDefault="00C24777" w:rsidP="00C24777">
                <w:pPr>
                  <w:ind w:left="420" w:hanging="420"/>
                  <w:jc w:val="center"/>
                  <w:rPr>
                    <w:szCs w:val="21"/>
                  </w:rPr>
                </w:pPr>
                <w:r>
                  <w:rPr>
                    <w:rFonts w:hint="eastAsia"/>
                    <w:szCs w:val="21"/>
                  </w:rPr>
                  <w:t>项目</w:t>
                </w:r>
              </w:p>
            </w:tc>
            <w:tc>
              <w:tcPr>
                <w:tcW w:w="1282" w:type="pct"/>
                <w:vAlign w:val="center"/>
              </w:tcPr>
              <w:p w:rsidR="00C24777" w:rsidRDefault="00C24777" w:rsidP="00C24777">
                <w:pPr>
                  <w:jc w:val="center"/>
                  <w:rPr>
                    <w:szCs w:val="21"/>
                  </w:rPr>
                </w:pPr>
                <w:r>
                  <w:rPr>
                    <w:rFonts w:hint="eastAsia"/>
                    <w:szCs w:val="21"/>
                  </w:rPr>
                  <w:t>本期发生额</w:t>
                </w:r>
              </w:p>
            </w:tc>
            <w:tc>
              <w:tcPr>
                <w:tcW w:w="1700" w:type="pct"/>
                <w:vAlign w:val="center"/>
              </w:tcPr>
              <w:p w:rsidR="00C24777" w:rsidRDefault="00C24777" w:rsidP="00C24777">
                <w:pPr>
                  <w:jc w:val="center"/>
                  <w:rPr>
                    <w:szCs w:val="21"/>
                  </w:rPr>
                </w:pPr>
                <w:r>
                  <w:rPr>
                    <w:rFonts w:hint="eastAsia"/>
                    <w:szCs w:val="21"/>
                  </w:rPr>
                  <w:t>上期发生额</w:t>
                </w:r>
              </w:p>
            </w:tc>
          </w:tr>
          <w:tr w:rsidR="00C24777" w:rsidTr="00FD6B8A">
            <w:tc>
              <w:tcPr>
                <w:tcW w:w="2018" w:type="pct"/>
              </w:tcPr>
              <w:p w:rsidR="00C24777" w:rsidRDefault="00C24777" w:rsidP="00C24777">
                <w:pPr>
                  <w:rPr>
                    <w:szCs w:val="21"/>
                  </w:rPr>
                </w:pPr>
                <w:r>
                  <w:rPr>
                    <w:rFonts w:hint="eastAsia"/>
                    <w:szCs w:val="21"/>
                  </w:rPr>
                  <w:t>可供出售金融资产等取得的投资收益</w:t>
                </w:r>
              </w:p>
            </w:tc>
            <w:tc>
              <w:tcPr>
                <w:tcW w:w="1282" w:type="pct"/>
              </w:tcPr>
              <w:p w:rsidR="00C24777" w:rsidRDefault="00703070" w:rsidP="00C24777">
                <w:pPr>
                  <w:jc w:val="right"/>
                  <w:rPr>
                    <w:szCs w:val="21"/>
                  </w:rPr>
                </w:pPr>
                <w:sdt>
                  <w:sdtPr>
                    <w:rPr>
                      <w:rFonts w:hint="eastAsia"/>
                      <w:szCs w:val="21"/>
                    </w:rPr>
                    <w:alias w:val="可供出售金融资产等取得的投资收益"/>
                    <w:tag w:val="_GBC_c5ea308f877b4b3f9dacc727d05d212e"/>
                    <w:id w:val="9004205"/>
                    <w:lock w:val="sdtLocked"/>
                  </w:sdtPr>
                  <w:sdtContent>
                    <w:r w:rsidR="00C24777">
                      <w:rPr>
                        <w:rFonts w:hint="eastAsia"/>
                        <w:szCs w:val="21"/>
                      </w:rPr>
                      <w:t>5,690,334.46</w:t>
                    </w:r>
                  </w:sdtContent>
                </w:sdt>
              </w:p>
            </w:tc>
            <w:tc>
              <w:tcPr>
                <w:tcW w:w="1700" w:type="pct"/>
              </w:tcPr>
              <w:p w:rsidR="00C24777" w:rsidRDefault="00703070" w:rsidP="00C24777">
                <w:pPr>
                  <w:jc w:val="right"/>
                  <w:rPr>
                    <w:szCs w:val="21"/>
                  </w:rPr>
                </w:pPr>
                <w:sdt>
                  <w:sdtPr>
                    <w:rPr>
                      <w:rFonts w:hint="eastAsia"/>
                      <w:szCs w:val="21"/>
                    </w:rPr>
                    <w:alias w:val="可供出售金融资产等取得的投资收益"/>
                    <w:tag w:val="_GBC_96d35962954d43f2908b3fb63c5090cc"/>
                    <w:id w:val="9004206"/>
                    <w:lock w:val="sdtLocked"/>
                  </w:sdtPr>
                  <w:sdtContent>
                    <w:r w:rsidR="00C24777">
                      <w:rPr>
                        <w:rFonts w:hint="eastAsia"/>
                        <w:szCs w:val="21"/>
                      </w:rPr>
                      <w:t>2,536,421.68</w:t>
                    </w:r>
                  </w:sdtContent>
                </w:sdt>
              </w:p>
            </w:tc>
          </w:tr>
          <w:tr w:rsidR="00C24777" w:rsidTr="00FD6B8A">
            <w:tc>
              <w:tcPr>
                <w:tcW w:w="2018" w:type="pct"/>
              </w:tcPr>
              <w:p w:rsidR="00C24777" w:rsidRDefault="00C24777" w:rsidP="00C24777">
                <w:pPr>
                  <w:rPr>
                    <w:szCs w:val="21"/>
                  </w:rPr>
                </w:pPr>
                <w:r>
                  <w:rPr>
                    <w:rFonts w:hint="eastAsia"/>
                    <w:szCs w:val="21"/>
                  </w:rPr>
                  <w:t>处置可供出售金融资产取得的投资收益</w:t>
                </w:r>
              </w:p>
            </w:tc>
            <w:sdt>
              <w:sdtPr>
                <w:rPr>
                  <w:rFonts w:hint="eastAsia"/>
                  <w:szCs w:val="21"/>
                </w:rPr>
                <w:alias w:val="处置可供出售金融资产取得的投资收益"/>
                <w:tag w:val="_GBC_da18d85a821e435ab738b2f8cd112a8b"/>
                <w:id w:val="9004207"/>
                <w:lock w:val="sdtLocked"/>
              </w:sdtPr>
              <w:sdtContent>
                <w:tc>
                  <w:tcPr>
                    <w:tcW w:w="1282" w:type="pct"/>
                  </w:tcPr>
                  <w:p w:rsidR="00C24777" w:rsidRDefault="00C24777" w:rsidP="00C24777">
                    <w:pPr>
                      <w:jc w:val="right"/>
                      <w:rPr>
                        <w:szCs w:val="21"/>
                      </w:rPr>
                    </w:pPr>
                    <w:r>
                      <w:rPr>
                        <w:rFonts w:hint="eastAsia"/>
                        <w:szCs w:val="21"/>
                      </w:rPr>
                      <w:t>82,985,350.37</w:t>
                    </w:r>
                  </w:p>
                </w:tc>
              </w:sdtContent>
            </w:sdt>
            <w:sdt>
              <w:sdtPr>
                <w:rPr>
                  <w:rFonts w:hint="eastAsia"/>
                  <w:szCs w:val="21"/>
                </w:rPr>
                <w:alias w:val="处置可供出售金融资产取得的投资收益"/>
                <w:tag w:val="_GBC_def4723b5c6d414088ce8d3bd50f2a1c"/>
                <w:id w:val="9004208"/>
                <w:lock w:val="sdtLocked"/>
              </w:sdtPr>
              <w:sdtContent>
                <w:tc>
                  <w:tcPr>
                    <w:tcW w:w="1700" w:type="pct"/>
                  </w:tcPr>
                  <w:p w:rsidR="00C24777" w:rsidRDefault="00C24777" w:rsidP="00C24777">
                    <w:pPr>
                      <w:jc w:val="right"/>
                      <w:rPr>
                        <w:szCs w:val="21"/>
                      </w:rPr>
                    </w:pPr>
                    <w:r>
                      <w:rPr>
                        <w:rFonts w:hint="eastAsia"/>
                        <w:szCs w:val="21"/>
                      </w:rPr>
                      <w:t>86,848,516.04</w:t>
                    </w:r>
                  </w:p>
                </w:tc>
              </w:sdtContent>
            </w:sdt>
          </w:tr>
          <w:tr w:rsidR="00C24777" w:rsidTr="00FD6B8A">
            <w:tc>
              <w:tcPr>
                <w:tcW w:w="2018" w:type="pct"/>
              </w:tcPr>
              <w:p w:rsidR="00C24777" w:rsidRDefault="00C24777" w:rsidP="00C24777">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2d0a54822c034bbeb6e3863e6a13a6e2"/>
                <w:id w:val="9004209"/>
                <w:lock w:val="sdtLocked"/>
                <w:showingPlcHdr/>
              </w:sdtPr>
              <w:sdtContent>
                <w:tc>
                  <w:tcPr>
                    <w:tcW w:w="1282" w:type="pct"/>
                  </w:tcPr>
                  <w:p w:rsidR="00C24777" w:rsidRDefault="00C24777" w:rsidP="00C24777">
                    <w:pPr>
                      <w:jc w:val="right"/>
                      <w:rPr>
                        <w:szCs w:val="21"/>
                      </w:rPr>
                    </w:pPr>
                    <w:r>
                      <w:rPr>
                        <w:rFonts w:hint="eastAsia"/>
                        <w:color w:val="333399"/>
                      </w:rPr>
                      <w:t xml:space="preserve">　</w:t>
                    </w:r>
                  </w:p>
                </w:tc>
              </w:sdtContent>
            </w:sdt>
            <w:sdt>
              <w:sdtPr>
                <w:rPr>
                  <w:szCs w:val="21"/>
                </w:rPr>
                <w:alias w:val="丧失控制权后，剩余股权按公允价值重新计量产生的利得"/>
                <w:tag w:val="_GBC_c4d933285e6a4c0eba62bedc26c1d509"/>
                <w:id w:val="9004210"/>
                <w:lock w:val="sdtLocked"/>
                <w:showingPlcHdr/>
              </w:sdtPr>
              <w:sdtContent>
                <w:tc>
                  <w:tcPr>
                    <w:tcW w:w="1700" w:type="pct"/>
                  </w:tcPr>
                  <w:p w:rsidR="00C24777" w:rsidRDefault="00C24777" w:rsidP="00C24777">
                    <w:pPr>
                      <w:jc w:val="right"/>
                      <w:rPr>
                        <w:szCs w:val="21"/>
                      </w:rPr>
                    </w:pPr>
                    <w:r>
                      <w:rPr>
                        <w:rFonts w:hint="eastAsia"/>
                        <w:color w:val="333399"/>
                      </w:rPr>
                      <w:t xml:space="preserve">　</w:t>
                    </w:r>
                  </w:p>
                </w:tc>
              </w:sdtContent>
            </w:sdt>
          </w:tr>
          <w:sdt>
            <w:sdtPr>
              <w:rPr>
                <w:rFonts w:hint="eastAsia"/>
                <w:szCs w:val="21"/>
              </w:rPr>
              <w:alias w:val="其他投资收益"/>
              <w:tag w:val="_TUP_95fb644770234ac4b7a87cb47359be1d"/>
              <w:id w:val="9004214"/>
              <w:lock w:val="sdtLocked"/>
            </w:sdtPr>
            <w:sdtEndPr>
              <w:rPr>
                <w:rFonts w:hint="default"/>
              </w:rPr>
            </w:sdtEndPr>
            <w:sdtContent>
              <w:tr w:rsidR="00C24777" w:rsidTr="00FD6B8A">
                <w:sdt>
                  <w:sdtPr>
                    <w:rPr>
                      <w:rFonts w:hint="eastAsia"/>
                      <w:szCs w:val="21"/>
                    </w:rPr>
                    <w:alias w:val="其他投资收益项目"/>
                    <w:tag w:val="_GBC_c33bd5305bd54a46b035b2635e355d1b"/>
                    <w:id w:val="9004211"/>
                    <w:lock w:val="sdtLocked"/>
                  </w:sdtPr>
                  <w:sdtEndPr>
                    <w:rPr>
                      <w:rFonts w:asciiTheme="minorEastAsia" w:eastAsiaTheme="minorEastAsia" w:hAnsiTheme="minorEastAsia"/>
                    </w:rPr>
                  </w:sdtEndPr>
                  <w:sdtContent>
                    <w:tc>
                      <w:tcPr>
                        <w:tcW w:w="2018" w:type="pct"/>
                      </w:tcPr>
                      <w:p w:rsidR="00C24777" w:rsidRDefault="00A42A61" w:rsidP="00A42A61">
                        <w:pPr>
                          <w:rPr>
                            <w:szCs w:val="21"/>
                          </w:rPr>
                        </w:pPr>
                        <w:r w:rsidRPr="00A42A61">
                          <w:rPr>
                            <w:rFonts w:asciiTheme="minorEastAsia" w:eastAsiaTheme="minorEastAsia" w:hAnsiTheme="minorEastAsia" w:cs="华文楷体" w:hint="eastAsia"/>
                            <w:szCs w:val="21"/>
                          </w:rPr>
                          <w:t>购买银行理财产品取得的理财收益</w:t>
                        </w:r>
                      </w:p>
                    </w:tc>
                  </w:sdtContent>
                </w:sdt>
                <w:sdt>
                  <w:sdtPr>
                    <w:rPr>
                      <w:szCs w:val="21"/>
                    </w:rPr>
                    <w:alias w:val="其他投资收益明细－金额"/>
                    <w:tag w:val="_GBC_112dca139e7648fbb308683edde73840"/>
                    <w:id w:val="9004212"/>
                    <w:lock w:val="sdtLocked"/>
                  </w:sdtPr>
                  <w:sdtContent>
                    <w:tc>
                      <w:tcPr>
                        <w:tcW w:w="1282" w:type="pct"/>
                      </w:tcPr>
                      <w:p w:rsidR="00C24777" w:rsidRDefault="00C24777" w:rsidP="00C24777">
                        <w:pPr>
                          <w:jc w:val="right"/>
                          <w:rPr>
                            <w:szCs w:val="21"/>
                          </w:rPr>
                        </w:pPr>
                        <w:r>
                          <w:rPr>
                            <w:szCs w:val="21"/>
                          </w:rPr>
                          <w:t>15,904,505.10</w:t>
                        </w:r>
                      </w:p>
                    </w:tc>
                  </w:sdtContent>
                </w:sdt>
                <w:sdt>
                  <w:sdtPr>
                    <w:rPr>
                      <w:szCs w:val="21"/>
                    </w:rPr>
                    <w:alias w:val="其他投资收益明细－金额"/>
                    <w:tag w:val="_GBC_2bdb68060bc44488a86458ef52718159"/>
                    <w:id w:val="9004213"/>
                    <w:lock w:val="sdtLocked"/>
                  </w:sdtPr>
                  <w:sdtContent>
                    <w:tc>
                      <w:tcPr>
                        <w:tcW w:w="1700" w:type="pct"/>
                      </w:tcPr>
                      <w:p w:rsidR="00C24777" w:rsidRDefault="00C24777" w:rsidP="00C24777">
                        <w:pPr>
                          <w:jc w:val="right"/>
                          <w:rPr>
                            <w:szCs w:val="21"/>
                          </w:rPr>
                        </w:pPr>
                        <w:r>
                          <w:rPr>
                            <w:szCs w:val="21"/>
                          </w:rPr>
                          <w:t>21,984,049.02</w:t>
                        </w:r>
                      </w:p>
                    </w:tc>
                  </w:sdtContent>
                </w:sdt>
              </w:tr>
            </w:sdtContent>
          </w:sdt>
          <w:tr w:rsidR="00C24777" w:rsidTr="00FD6B8A">
            <w:tc>
              <w:tcPr>
                <w:tcW w:w="2018" w:type="pct"/>
                <w:vAlign w:val="center"/>
              </w:tcPr>
              <w:p w:rsidR="00C24777" w:rsidRDefault="00C24777" w:rsidP="00C24777">
                <w:pPr>
                  <w:jc w:val="center"/>
                  <w:rPr>
                    <w:szCs w:val="21"/>
                  </w:rPr>
                </w:pPr>
                <w:r>
                  <w:rPr>
                    <w:rFonts w:hint="eastAsia"/>
                    <w:szCs w:val="21"/>
                  </w:rPr>
                  <w:t>合计</w:t>
                </w:r>
              </w:p>
            </w:tc>
            <w:tc>
              <w:tcPr>
                <w:tcW w:w="1282" w:type="pct"/>
              </w:tcPr>
              <w:p w:rsidR="00C24777" w:rsidRDefault="00703070" w:rsidP="00C24777">
                <w:pPr>
                  <w:jc w:val="right"/>
                  <w:rPr>
                    <w:szCs w:val="21"/>
                  </w:rPr>
                </w:pPr>
                <w:sdt>
                  <w:sdtPr>
                    <w:rPr>
                      <w:rFonts w:hint="eastAsia"/>
                      <w:szCs w:val="21"/>
                    </w:rPr>
                    <w:alias w:val="投资收益"/>
                    <w:tag w:val="_GBC_4828a0d627de45a6baf511a0b4104b6c"/>
                    <w:id w:val="9004219"/>
                    <w:lock w:val="sdtLocked"/>
                  </w:sdtPr>
                  <w:sdtContent>
                    <w:r w:rsidR="00C24777">
                      <w:rPr>
                        <w:rFonts w:hint="eastAsia"/>
                        <w:szCs w:val="21"/>
                      </w:rPr>
                      <w:t>104,580,189.93</w:t>
                    </w:r>
                  </w:sdtContent>
                </w:sdt>
              </w:p>
            </w:tc>
            <w:tc>
              <w:tcPr>
                <w:tcW w:w="1700" w:type="pct"/>
              </w:tcPr>
              <w:p w:rsidR="00C24777" w:rsidRDefault="00703070" w:rsidP="00C24777">
                <w:pPr>
                  <w:jc w:val="right"/>
                  <w:rPr>
                    <w:szCs w:val="21"/>
                  </w:rPr>
                </w:pPr>
                <w:sdt>
                  <w:sdtPr>
                    <w:rPr>
                      <w:rFonts w:hint="eastAsia"/>
                      <w:szCs w:val="21"/>
                    </w:rPr>
                    <w:alias w:val="投资收益"/>
                    <w:tag w:val="_GBC_deb169777b654a9bb2f775a3d7ea9e5b"/>
                    <w:id w:val="9004220"/>
                    <w:lock w:val="sdtLocked"/>
                  </w:sdtPr>
                  <w:sdtContent>
                    <w:r w:rsidR="00C24777">
                      <w:rPr>
                        <w:rFonts w:hint="eastAsia"/>
                        <w:szCs w:val="21"/>
                      </w:rPr>
                      <w:t>111,368,986.74</w:t>
                    </w:r>
                  </w:sdtContent>
                </w:sdt>
              </w:p>
            </w:tc>
          </w:tr>
        </w:tbl>
      </w:sdtContent>
    </w:sdt>
    <w:sdt>
      <w:sdtPr>
        <w:rPr>
          <w:rFonts w:hint="eastAsia"/>
          <w:szCs w:val="21"/>
        </w:rPr>
        <w:alias w:val="模块:投资收益的说明"/>
        <w:tag w:val="_SEC_726db0e7ae1c49feb781106e44f8c71a"/>
        <w:id w:val="9004223"/>
        <w:lock w:val="sdtLocked"/>
        <w:placeholder>
          <w:docPart w:val="GBC22222222222222222222222222222"/>
        </w:placeholder>
      </w:sdtPr>
      <w:sdtEndPr>
        <w:rPr>
          <w:rFonts w:asciiTheme="minorEastAsia" w:eastAsiaTheme="minorEastAsia" w:hAnsiTheme="minorEastAsia"/>
        </w:rPr>
      </w:sdtEndPr>
      <w:sdtContent>
        <w:p w:rsidR="00C24777" w:rsidRDefault="00C24777">
          <w:pPr>
            <w:spacing w:before="60" w:after="60" w:line="360" w:lineRule="exact"/>
            <w:rPr>
              <w:szCs w:val="21"/>
            </w:rPr>
          </w:pPr>
          <w:r>
            <w:rPr>
              <w:rFonts w:hint="eastAsia"/>
              <w:szCs w:val="21"/>
            </w:rPr>
            <w:t>其他说明：</w:t>
          </w:r>
        </w:p>
        <w:sdt>
          <w:sdtPr>
            <w:rPr>
              <w:rFonts w:hint="eastAsia"/>
              <w:szCs w:val="21"/>
            </w:rPr>
            <w:alias w:val="投资收益说明"/>
            <w:tag w:val="_GBC_6fca26d1c5954eb591545fb3c2410358"/>
            <w:id w:val="9004222"/>
            <w:lock w:val="sdtLocked"/>
            <w:placeholder>
              <w:docPart w:val="GBC22222222222222222222222222222"/>
            </w:placeholder>
          </w:sdtPr>
          <w:sdtEndPr>
            <w:rPr>
              <w:rFonts w:asciiTheme="minorEastAsia" w:eastAsiaTheme="minorEastAsia" w:hAnsiTheme="minorEastAsia"/>
            </w:rPr>
          </w:sdtEndPr>
          <w:sdtContent>
            <w:p w:rsidR="00C24777" w:rsidRPr="00CA628C" w:rsidRDefault="00CA628C" w:rsidP="00F27489">
              <w:pPr>
                <w:snapToGrid w:val="0"/>
                <w:spacing w:beforeLines="50" w:afterLines="50"/>
                <w:ind w:leftChars="-1" w:left="-2" w:rightChars="241" w:right="506"/>
                <w:rPr>
                  <w:rFonts w:asciiTheme="minorEastAsia" w:eastAsiaTheme="minorEastAsia" w:hAnsiTheme="minorEastAsia"/>
                  <w:bCs/>
                  <w:szCs w:val="21"/>
                </w:rPr>
              </w:pPr>
              <w:r w:rsidRPr="00CA628C">
                <w:rPr>
                  <w:rFonts w:asciiTheme="minorEastAsia" w:eastAsiaTheme="minorEastAsia" w:hAnsiTheme="minorEastAsia" w:hint="eastAsia"/>
                  <w:bCs/>
                  <w:szCs w:val="21"/>
                </w:rPr>
                <w:t>（1）</w:t>
              </w:r>
              <w:r w:rsidRPr="00CA628C">
                <w:rPr>
                  <w:rFonts w:asciiTheme="minorEastAsia" w:eastAsiaTheme="minorEastAsia" w:hAnsiTheme="minorEastAsia" w:cs="华文楷体" w:hint="eastAsia"/>
                  <w:szCs w:val="21"/>
                </w:rPr>
                <w:t>可供出售金融资产持有期间取得的投资收益系本公司及子公司三明齿轮箱本年取得的兴业证券等流通股股票现金分红。</w:t>
              </w:r>
              <w:r w:rsidRPr="00CA628C">
                <w:rPr>
                  <w:rFonts w:asciiTheme="minorEastAsia" w:eastAsiaTheme="minorEastAsia" w:hAnsiTheme="minorEastAsia" w:hint="eastAsia"/>
                  <w:bCs/>
                  <w:szCs w:val="21"/>
                </w:rPr>
                <w:t>（2）本年</w:t>
              </w:r>
              <w:r w:rsidRPr="00CA628C">
                <w:rPr>
                  <w:rFonts w:asciiTheme="minorEastAsia" w:eastAsiaTheme="minorEastAsia" w:hAnsiTheme="minorEastAsia" w:cs="华文楷体" w:hint="eastAsia"/>
                  <w:szCs w:val="21"/>
                </w:rPr>
                <w:t>处置可供出售金融资产取得的投资收益系本公司本年出售持有的部分兴业证券股票取得的收益。</w:t>
              </w:r>
            </w:p>
          </w:sdtContent>
        </w:sdt>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9004261"/>
        <w:lock w:val="sdtLocked"/>
        <w:placeholder>
          <w:docPart w:val="GBC22222222222222222222222222222"/>
        </w:placeholder>
      </w:sdtPr>
      <w:sdtContent>
        <w:p w:rsidR="00C24777" w:rsidRDefault="00C24777">
          <w:r>
            <w:rPr>
              <w:rFonts w:hint="eastAsia"/>
            </w:rPr>
            <w:t>营业外收入情况</w:t>
          </w:r>
        </w:p>
        <w:sdt>
          <w:sdtPr>
            <w:rPr>
              <w:rFonts w:hint="eastAsia"/>
            </w:rPr>
            <w:alias w:val="是否适用：营业外收入情况 [双击切换]"/>
            <w:tag w:val="_GBC_4aec8b65d0e744aaaddac8859ae249bc"/>
            <w:id w:val="9004224"/>
            <w:lock w:val="sdtLocked"/>
            <w:placeholder>
              <w:docPart w:val="GBC22222222222222222222222222222"/>
            </w:placeholder>
          </w:sdtPr>
          <w:sdtContent>
            <w:p w:rsidR="00C24777" w:rsidRDefault="00703070">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营业外收入"/>
              <w:tag w:val="_GBC_79d3fe1c29e746e7b2a9a9acfcc43449"/>
              <w:id w:val="900422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营业外收入"/>
              <w:tag w:val="_GBC_4266913812da4517aa68b2f8bff79fbe"/>
              <w:id w:val="9004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C24777" w:rsidTr="009476FE">
            <w:tc>
              <w:tcPr>
                <w:tcW w:w="1166"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项目</w:t>
                </w:r>
              </w:p>
            </w:tc>
            <w:tc>
              <w:tcPr>
                <w:tcW w:w="1274"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本期发生额</w:t>
                </w:r>
              </w:p>
            </w:tc>
            <w:tc>
              <w:tcPr>
                <w:tcW w:w="1279"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color w:val="FF0000"/>
                    <w:szCs w:val="21"/>
                  </w:rPr>
                </w:pPr>
                <w:r>
                  <w:rPr>
                    <w:rFonts w:hint="eastAsia"/>
                    <w:szCs w:val="21"/>
                  </w:rPr>
                  <w:t>计入当期非经常性损益的金额</w:t>
                </w:r>
              </w:p>
            </w:tc>
          </w:tr>
          <w:tr w:rsidR="00C24777" w:rsidTr="009476FE">
            <w:tc>
              <w:tcPr>
                <w:tcW w:w="1166"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非流动资产处置利得合计</w:t>
                </w:r>
              </w:p>
            </w:tc>
            <w:tc>
              <w:tcPr>
                <w:tcW w:w="1274" w:type="pct"/>
                <w:tcBorders>
                  <w:top w:val="single" w:sz="4" w:space="0" w:color="auto"/>
                  <w:left w:val="single" w:sz="4" w:space="0" w:color="auto"/>
                  <w:bottom w:val="single" w:sz="4" w:space="0" w:color="auto"/>
                  <w:right w:val="single" w:sz="4" w:space="0" w:color="auto"/>
                </w:tcBorders>
              </w:tcPr>
              <w:p w:rsidR="00C24777" w:rsidRDefault="00703070" w:rsidP="009476FE">
                <w:pPr>
                  <w:rPr>
                    <w:szCs w:val="21"/>
                  </w:rPr>
                </w:pPr>
                <w:sdt>
                  <w:sdtPr>
                    <w:rPr>
                      <w:rFonts w:hint="eastAsia"/>
                      <w:szCs w:val="21"/>
                    </w:rPr>
                    <w:alias w:val="非流动资产处置利得合计"/>
                    <w:tag w:val="_GBC_b3fb7ef2bb404378b36bb6da06c2f3a2"/>
                    <w:id w:val="9004227"/>
                    <w:lock w:val="sdtLocked"/>
                  </w:sdtPr>
                  <w:sdtContent>
                    <w:r w:rsidR="00C24777">
                      <w:rPr>
                        <w:rFonts w:hint="eastAsia"/>
                        <w:szCs w:val="21"/>
                      </w:rPr>
                      <w:t>34,204.78</w:t>
                    </w:r>
                  </w:sdtContent>
                </w:sdt>
              </w:p>
            </w:tc>
            <w:sdt>
              <w:sdtPr>
                <w:rPr>
                  <w:szCs w:val="21"/>
                </w:rPr>
                <w:alias w:val="非流动资产处置利得合计"/>
                <w:tag w:val="_GBC_7657a8174e52489f8346fb6c9cf95ee5"/>
                <w:id w:val="9004228"/>
                <w:lock w:val="sdtLocked"/>
              </w:sdtPr>
              <w:sdtContent>
                <w:tc>
                  <w:tcPr>
                    <w:tcW w:w="1279" w:type="pct"/>
                    <w:tcBorders>
                      <w:top w:val="single" w:sz="4" w:space="0" w:color="auto"/>
                      <w:left w:val="single" w:sz="4" w:space="0" w:color="auto"/>
                      <w:bottom w:val="single" w:sz="4" w:space="0" w:color="auto"/>
                      <w:right w:val="single" w:sz="4" w:space="0" w:color="auto"/>
                    </w:tcBorders>
                  </w:tcPr>
                  <w:p w:rsidR="00C24777" w:rsidRDefault="00C24777" w:rsidP="009476FE">
                    <w:pPr>
                      <w:rPr>
                        <w:szCs w:val="21"/>
                      </w:rPr>
                    </w:pPr>
                    <w:r>
                      <w:rPr>
                        <w:szCs w:val="21"/>
                      </w:rPr>
                      <w:t>9,934,067.36</w:t>
                    </w:r>
                  </w:p>
                </w:tc>
              </w:sdtContent>
            </w:sdt>
            <w:sdt>
              <w:sdtPr>
                <w:rPr>
                  <w:szCs w:val="21"/>
                </w:rPr>
                <w:alias w:val="非流动资产处置利得合计计入当期非经常性损益的金额"/>
                <w:tag w:val="_GBC_138491a8101142bc98a5590d2b00f895"/>
                <w:id w:val="9004229"/>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9476FE">
                    <w:pPr>
                      <w:autoSpaceDE w:val="0"/>
                      <w:autoSpaceDN w:val="0"/>
                      <w:adjustRightInd w:val="0"/>
                      <w:rPr>
                        <w:szCs w:val="21"/>
                      </w:rPr>
                    </w:pPr>
                    <w:r>
                      <w:rPr>
                        <w:szCs w:val="21"/>
                      </w:rPr>
                      <w:t>34,204.78</w:t>
                    </w:r>
                  </w:p>
                </w:tc>
              </w:sdtContent>
            </w:sdt>
          </w:tr>
          <w:tr w:rsidR="00C24777" w:rsidTr="009476FE">
            <w:tc>
              <w:tcPr>
                <w:tcW w:w="1166"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其中：固定资产处置利得</w:t>
                </w:r>
              </w:p>
            </w:tc>
            <w:sdt>
              <w:sdtPr>
                <w:rPr>
                  <w:szCs w:val="21"/>
                </w:rPr>
                <w:alias w:val="固定资产处置利得"/>
                <w:tag w:val="_GBC_d03c8426c9874feb830df809f9b540be"/>
                <w:id w:val="9004230"/>
                <w:lock w:val="sdtLocked"/>
              </w:sdtPr>
              <w:sdtContent>
                <w:tc>
                  <w:tcPr>
                    <w:tcW w:w="1274" w:type="pct"/>
                    <w:tcBorders>
                      <w:top w:val="single" w:sz="4" w:space="0" w:color="auto"/>
                      <w:left w:val="single" w:sz="4" w:space="0" w:color="auto"/>
                      <w:bottom w:val="single" w:sz="4" w:space="0" w:color="auto"/>
                      <w:right w:val="single" w:sz="4" w:space="0" w:color="auto"/>
                    </w:tcBorders>
                  </w:tcPr>
                  <w:p w:rsidR="00C24777" w:rsidRDefault="00C24777" w:rsidP="009476FE">
                    <w:pPr>
                      <w:rPr>
                        <w:szCs w:val="21"/>
                      </w:rPr>
                    </w:pPr>
                    <w:r>
                      <w:rPr>
                        <w:szCs w:val="21"/>
                      </w:rPr>
                      <w:t>34,204.78</w:t>
                    </w:r>
                  </w:p>
                </w:tc>
              </w:sdtContent>
            </w:sdt>
            <w:sdt>
              <w:sdtPr>
                <w:rPr>
                  <w:szCs w:val="21"/>
                </w:rPr>
                <w:alias w:val="固定资产处置利得"/>
                <w:tag w:val="_GBC_4a94e87098a94537bad0141226e8e281"/>
                <w:id w:val="9004231"/>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C24777" w:rsidRDefault="00FB5B15" w:rsidP="009476FE">
                    <w:pPr>
                      <w:rPr>
                        <w:szCs w:val="21"/>
                      </w:rPr>
                    </w:pPr>
                    <w:r>
                      <w:rPr>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C24777" w:rsidRDefault="00703070" w:rsidP="009476FE">
                <w:pPr>
                  <w:autoSpaceDE w:val="0"/>
                  <w:autoSpaceDN w:val="0"/>
                  <w:adjustRightInd w:val="0"/>
                  <w:rPr>
                    <w:szCs w:val="21"/>
                  </w:rPr>
                </w:pPr>
                <w:sdt>
                  <w:sdtPr>
                    <w:rPr>
                      <w:rFonts w:hint="eastAsia"/>
                      <w:szCs w:val="21"/>
                    </w:rPr>
                    <w:alias w:val="固定资产处置利得计入当期非经常性损益的金额"/>
                    <w:tag w:val="_GBC_dcfbb92a138e4bc7863fb356733f1fa2"/>
                    <w:id w:val="9004232"/>
                    <w:lock w:val="sdtLocked"/>
                  </w:sdtPr>
                  <w:sdtContent>
                    <w:r w:rsidR="00C24777">
                      <w:rPr>
                        <w:rFonts w:hint="eastAsia"/>
                        <w:szCs w:val="21"/>
                      </w:rPr>
                      <w:t>34,204.78</w:t>
                    </w:r>
                  </w:sdtContent>
                </w:sdt>
              </w:p>
            </w:tc>
          </w:tr>
          <w:tr w:rsidR="00C24777" w:rsidTr="009476FE">
            <w:tc>
              <w:tcPr>
                <w:tcW w:w="1166"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无形资产处置利得</w:t>
                </w:r>
              </w:p>
            </w:tc>
            <w:sdt>
              <w:sdtPr>
                <w:rPr>
                  <w:szCs w:val="21"/>
                </w:rPr>
                <w:alias w:val="无形资产处置利得"/>
                <w:tag w:val="_GBC_90c09f6a946c49048176c16993b6bcbd"/>
                <w:id w:val="9004233"/>
                <w:lock w:val="sdtLocked"/>
                <w:showingPlcHdr/>
              </w:sdtPr>
              <w:sdtContent>
                <w:tc>
                  <w:tcPr>
                    <w:tcW w:w="1274" w:type="pct"/>
                    <w:tcBorders>
                      <w:top w:val="single" w:sz="4" w:space="0" w:color="auto"/>
                      <w:left w:val="single" w:sz="4" w:space="0" w:color="auto"/>
                      <w:bottom w:val="single" w:sz="4" w:space="0" w:color="auto"/>
                      <w:right w:val="single" w:sz="4" w:space="0" w:color="auto"/>
                    </w:tcBorders>
                  </w:tcPr>
                  <w:p w:rsidR="00C24777" w:rsidRDefault="00FB5B15" w:rsidP="009476FE">
                    <w:pPr>
                      <w:rPr>
                        <w:szCs w:val="21"/>
                      </w:rPr>
                    </w:pPr>
                    <w:r>
                      <w:rPr>
                        <w:szCs w:val="21"/>
                      </w:rPr>
                      <w:t xml:space="preserve">     </w:t>
                    </w:r>
                  </w:p>
                </w:tc>
              </w:sdtContent>
            </w:sdt>
            <w:sdt>
              <w:sdtPr>
                <w:rPr>
                  <w:szCs w:val="21"/>
                </w:rPr>
                <w:alias w:val="无形资产处置利得"/>
                <w:tag w:val="_GBC_078a714b736d42b2a3f6d6a6a86932b1"/>
                <w:id w:val="9004234"/>
                <w:lock w:val="sdtLocked"/>
              </w:sdtPr>
              <w:sdtContent>
                <w:tc>
                  <w:tcPr>
                    <w:tcW w:w="1279" w:type="pct"/>
                    <w:tcBorders>
                      <w:top w:val="single" w:sz="4" w:space="0" w:color="auto"/>
                      <w:left w:val="single" w:sz="4" w:space="0" w:color="auto"/>
                      <w:bottom w:val="single" w:sz="4" w:space="0" w:color="auto"/>
                      <w:right w:val="single" w:sz="4" w:space="0" w:color="auto"/>
                    </w:tcBorders>
                  </w:tcPr>
                  <w:p w:rsidR="00C24777" w:rsidRDefault="00C24777" w:rsidP="009476FE">
                    <w:pPr>
                      <w:rPr>
                        <w:szCs w:val="21"/>
                      </w:rPr>
                    </w:pPr>
                    <w:r>
                      <w:rPr>
                        <w:szCs w:val="21"/>
                      </w:rPr>
                      <w:t>9,934,067.36</w:t>
                    </w:r>
                  </w:p>
                </w:tc>
              </w:sdtContent>
            </w:sdt>
            <w:tc>
              <w:tcPr>
                <w:tcW w:w="1280" w:type="pct"/>
                <w:tcBorders>
                  <w:top w:val="single" w:sz="4" w:space="0" w:color="auto"/>
                  <w:left w:val="single" w:sz="4" w:space="0" w:color="auto"/>
                  <w:bottom w:val="single" w:sz="4" w:space="0" w:color="auto"/>
                  <w:right w:val="single" w:sz="4" w:space="0" w:color="auto"/>
                </w:tcBorders>
              </w:tcPr>
              <w:p w:rsidR="00C24777" w:rsidRDefault="00703070" w:rsidP="00FA4DF4">
                <w:pPr>
                  <w:autoSpaceDE w:val="0"/>
                  <w:autoSpaceDN w:val="0"/>
                  <w:adjustRightInd w:val="0"/>
                  <w:rPr>
                    <w:szCs w:val="21"/>
                  </w:rPr>
                </w:pPr>
                <w:sdt>
                  <w:sdtPr>
                    <w:rPr>
                      <w:rFonts w:hint="eastAsia"/>
                      <w:szCs w:val="21"/>
                    </w:rPr>
                    <w:alias w:val="无形资产处置利得计入当期非经常性损益的金额"/>
                    <w:tag w:val="_GBC_40b0f5112de6440babf960dfe1a10986"/>
                    <w:id w:val="9004235"/>
                    <w:lock w:val="sdtLocked"/>
                    <w:showingPlcHdr/>
                  </w:sdtPr>
                  <w:sdtContent>
                    <w:r w:rsidR="00FA4DF4">
                      <w:rPr>
                        <w:szCs w:val="21"/>
                      </w:rPr>
                      <w:t xml:space="preserve">     </w:t>
                    </w:r>
                  </w:sdtContent>
                </w:sdt>
              </w:p>
            </w:tc>
          </w:tr>
          <w:tr w:rsidR="00C24777" w:rsidTr="009476FE">
            <w:tc>
              <w:tcPr>
                <w:tcW w:w="1166" w:type="pct"/>
                <w:tcBorders>
                  <w:top w:val="single" w:sz="4" w:space="0" w:color="auto"/>
                  <w:left w:val="single" w:sz="4" w:space="0" w:color="auto"/>
                  <w:bottom w:val="single" w:sz="4" w:space="0" w:color="auto"/>
                  <w:right w:val="single" w:sz="4" w:space="0" w:color="auto"/>
                </w:tcBorders>
              </w:tcPr>
              <w:p w:rsidR="00C24777" w:rsidRDefault="00C24777" w:rsidP="00C24777">
                <w:pPr>
                  <w:ind w:right="6"/>
                  <w:rPr>
                    <w:bCs/>
                    <w:szCs w:val="21"/>
                  </w:rPr>
                </w:pPr>
                <w:r>
                  <w:rPr>
                    <w:rFonts w:hint="eastAsia"/>
                    <w:bCs/>
                    <w:szCs w:val="21"/>
                  </w:rPr>
                  <w:t>政府补助</w:t>
                </w:r>
              </w:p>
            </w:tc>
            <w:tc>
              <w:tcPr>
                <w:tcW w:w="1274" w:type="pct"/>
                <w:tcBorders>
                  <w:top w:val="single" w:sz="4" w:space="0" w:color="auto"/>
                  <w:left w:val="single" w:sz="4" w:space="0" w:color="auto"/>
                  <w:bottom w:val="single" w:sz="4" w:space="0" w:color="auto"/>
                  <w:right w:val="single" w:sz="4" w:space="0" w:color="auto"/>
                </w:tcBorders>
              </w:tcPr>
              <w:p w:rsidR="00C24777" w:rsidRDefault="00703070" w:rsidP="009476FE">
                <w:pPr>
                  <w:rPr>
                    <w:szCs w:val="21"/>
                  </w:rPr>
                </w:pPr>
                <w:sdt>
                  <w:sdtPr>
                    <w:rPr>
                      <w:rFonts w:hint="eastAsia"/>
                      <w:szCs w:val="21"/>
                    </w:rPr>
                    <w:alias w:val="补贴收入"/>
                    <w:tag w:val="_GBC_8af8f207fcef4bafa98a91146c4d617d"/>
                    <w:id w:val="9004245"/>
                    <w:lock w:val="sdtLocked"/>
                  </w:sdtPr>
                  <w:sdtContent>
                    <w:r w:rsidR="00C24777">
                      <w:rPr>
                        <w:rFonts w:hint="eastAsia"/>
                        <w:szCs w:val="21"/>
                      </w:rPr>
                      <w:t>18,176,414.67</w:t>
                    </w:r>
                  </w:sdtContent>
                </w:sdt>
              </w:p>
            </w:tc>
            <w:sdt>
              <w:sdtPr>
                <w:rPr>
                  <w:szCs w:val="21"/>
                </w:rPr>
                <w:alias w:val="补贴收入"/>
                <w:tag w:val="_GBC_02f5abe7f08c4103940c7ed3818d7ce0"/>
                <w:id w:val="9004246"/>
                <w:lock w:val="sdtLocked"/>
              </w:sdtPr>
              <w:sdtContent>
                <w:tc>
                  <w:tcPr>
                    <w:tcW w:w="1279" w:type="pct"/>
                    <w:tcBorders>
                      <w:top w:val="single" w:sz="4" w:space="0" w:color="auto"/>
                      <w:left w:val="single" w:sz="4" w:space="0" w:color="auto"/>
                      <w:bottom w:val="single" w:sz="4" w:space="0" w:color="auto"/>
                      <w:right w:val="single" w:sz="4" w:space="0" w:color="auto"/>
                    </w:tcBorders>
                  </w:tcPr>
                  <w:p w:rsidR="00C24777" w:rsidRDefault="00C24777" w:rsidP="009476FE">
                    <w:pPr>
                      <w:rPr>
                        <w:szCs w:val="21"/>
                      </w:rPr>
                    </w:pPr>
                    <w:r>
                      <w:rPr>
                        <w:szCs w:val="21"/>
                      </w:rPr>
                      <w:t>23,537,621.92</w:t>
                    </w:r>
                  </w:p>
                </w:tc>
              </w:sdtContent>
            </w:sdt>
            <w:tc>
              <w:tcPr>
                <w:tcW w:w="1280" w:type="pct"/>
                <w:tcBorders>
                  <w:top w:val="single" w:sz="4" w:space="0" w:color="auto"/>
                  <w:left w:val="single" w:sz="4" w:space="0" w:color="auto"/>
                  <w:bottom w:val="single" w:sz="4" w:space="0" w:color="auto"/>
                  <w:right w:val="single" w:sz="4" w:space="0" w:color="auto"/>
                </w:tcBorders>
              </w:tcPr>
              <w:p w:rsidR="00C24777" w:rsidRDefault="00703070" w:rsidP="009476FE">
                <w:pPr>
                  <w:autoSpaceDE w:val="0"/>
                  <w:autoSpaceDN w:val="0"/>
                  <w:adjustRightInd w:val="0"/>
                  <w:rPr>
                    <w:szCs w:val="21"/>
                  </w:rPr>
                </w:pPr>
                <w:sdt>
                  <w:sdtPr>
                    <w:rPr>
                      <w:rFonts w:hint="eastAsia"/>
                      <w:szCs w:val="21"/>
                    </w:rPr>
                    <w:alias w:val="政府补助计入当期非经常性损益的金额"/>
                    <w:tag w:val="_GBC_4cf7275d0d8248bc99383346ef6f9e95"/>
                    <w:id w:val="9004247"/>
                    <w:lock w:val="sdtLocked"/>
                  </w:sdtPr>
                  <w:sdtContent>
                    <w:r w:rsidR="00C24777">
                      <w:rPr>
                        <w:rFonts w:hint="eastAsia"/>
                        <w:szCs w:val="21"/>
                      </w:rPr>
                      <w:t>18,176,414.67</w:t>
                    </w:r>
                  </w:sdtContent>
                </w:sdt>
              </w:p>
            </w:tc>
          </w:tr>
          <w:sdt>
            <w:sdtPr>
              <w:rPr>
                <w:rFonts w:hint="eastAsia"/>
                <w:szCs w:val="21"/>
              </w:rPr>
              <w:alias w:val="营业外收入明细"/>
              <w:tag w:val="_TUP_46937c9656934b67a9abb141e7420d0e"/>
              <w:id w:val="9004252"/>
              <w:lock w:val="sdtLocked"/>
            </w:sdtPr>
            <w:sdtContent>
              <w:tr w:rsidR="00C24777" w:rsidTr="009476FE">
                <w:sdt>
                  <w:sdtPr>
                    <w:rPr>
                      <w:rFonts w:hint="eastAsia"/>
                      <w:szCs w:val="21"/>
                    </w:rPr>
                    <w:alias w:val="营业外收入项目"/>
                    <w:tag w:val="_GBC_49e3351cd1934b3696d943beaddc2654"/>
                    <w:id w:val="9004248"/>
                    <w:lock w:val="sdtLocked"/>
                  </w:sdtPr>
                  <w:sdtContent>
                    <w:tc>
                      <w:tcPr>
                        <w:tcW w:w="1166" w:type="pct"/>
                        <w:tcBorders>
                          <w:top w:val="single" w:sz="4" w:space="0" w:color="auto"/>
                          <w:left w:val="single" w:sz="4" w:space="0" w:color="auto"/>
                          <w:bottom w:val="single" w:sz="4" w:space="0" w:color="auto"/>
                          <w:right w:val="single" w:sz="4" w:space="0" w:color="auto"/>
                        </w:tcBorders>
                      </w:tcPr>
                      <w:p w:rsidR="00C24777" w:rsidRDefault="00C24777" w:rsidP="00C24777">
                        <w:pPr>
                          <w:rPr>
                            <w:szCs w:val="21"/>
                          </w:rPr>
                        </w:pPr>
                        <w:r>
                          <w:rPr>
                            <w:rFonts w:hint="eastAsia"/>
                            <w:szCs w:val="21"/>
                          </w:rPr>
                          <w:t>其他</w:t>
                        </w:r>
                      </w:p>
                    </w:tc>
                  </w:sdtContent>
                </w:sdt>
                <w:sdt>
                  <w:sdtPr>
                    <w:rPr>
                      <w:szCs w:val="21"/>
                    </w:rPr>
                    <w:alias w:val="营业外收入金额"/>
                    <w:tag w:val="_GBC_3f9444aeff5f4dddb1d2f778e2066da9"/>
                    <w:id w:val="9004249"/>
                    <w:lock w:val="sdtLocked"/>
                  </w:sdtPr>
                  <w:sdtContent>
                    <w:tc>
                      <w:tcPr>
                        <w:tcW w:w="1274" w:type="pct"/>
                        <w:tcBorders>
                          <w:top w:val="single" w:sz="4" w:space="0" w:color="auto"/>
                          <w:left w:val="single" w:sz="4" w:space="0" w:color="auto"/>
                          <w:bottom w:val="single" w:sz="4" w:space="0" w:color="auto"/>
                          <w:right w:val="single" w:sz="4" w:space="0" w:color="auto"/>
                        </w:tcBorders>
                      </w:tcPr>
                      <w:p w:rsidR="00C24777" w:rsidRDefault="00C24777" w:rsidP="009476FE">
                        <w:pPr>
                          <w:rPr>
                            <w:szCs w:val="21"/>
                          </w:rPr>
                        </w:pPr>
                        <w:r>
                          <w:rPr>
                            <w:szCs w:val="21"/>
                          </w:rPr>
                          <w:t>146,585.85</w:t>
                        </w:r>
                      </w:p>
                    </w:tc>
                  </w:sdtContent>
                </w:sdt>
                <w:sdt>
                  <w:sdtPr>
                    <w:rPr>
                      <w:szCs w:val="21"/>
                    </w:rPr>
                    <w:alias w:val="营业外收入金额"/>
                    <w:tag w:val="_GBC_49cebca5fd024f8393bef516630d6766"/>
                    <w:id w:val="9004250"/>
                    <w:lock w:val="sdtLocked"/>
                  </w:sdtPr>
                  <w:sdtContent>
                    <w:tc>
                      <w:tcPr>
                        <w:tcW w:w="1279" w:type="pct"/>
                        <w:tcBorders>
                          <w:top w:val="single" w:sz="4" w:space="0" w:color="auto"/>
                          <w:left w:val="single" w:sz="4" w:space="0" w:color="auto"/>
                          <w:bottom w:val="single" w:sz="4" w:space="0" w:color="auto"/>
                          <w:right w:val="single" w:sz="4" w:space="0" w:color="auto"/>
                        </w:tcBorders>
                      </w:tcPr>
                      <w:p w:rsidR="00C24777" w:rsidRDefault="00C24777" w:rsidP="009476FE">
                        <w:pPr>
                          <w:rPr>
                            <w:szCs w:val="21"/>
                          </w:rPr>
                        </w:pPr>
                        <w:r>
                          <w:rPr>
                            <w:szCs w:val="21"/>
                          </w:rPr>
                          <w:t>425,252.88</w:t>
                        </w:r>
                      </w:p>
                    </w:tc>
                  </w:sdtContent>
                </w:sdt>
                <w:sdt>
                  <w:sdtPr>
                    <w:rPr>
                      <w:szCs w:val="21"/>
                    </w:rPr>
                    <w:alias w:val="营业外收入金额计入当期非经常性损益的金额"/>
                    <w:tag w:val="_GBC_8e5c83eff2d9462698b1756d323a3c83"/>
                    <w:id w:val="9004251"/>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9476FE">
                        <w:pPr>
                          <w:rPr>
                            <w:szCs w:val="21"/>
                          </w:rPr>
                        </w:pPr>
                        <w:r>
                          <w:rPr>
                            <w:szCs w:val="21"/>
                          </w:rPr>
                          <w:t>146,585.85</w:t>
                        </w:r>
                      </w:p>
                    </w:tc>
                  </w:sdtContent>
                </w:sdt>
              </w:tr>
            </w:sdtContent>
          </w:sdt>
          <w:tr w:rsidR="00C24777" w:rsidRPr="00934D37" w:rsidTr="009476FE">
            <w:tc>
              <w:tcPr>
                <w:tcW w:w="1166"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合计</w:t>
                </w:r>
              </w:p>
            </w:tc>
            <w:tc>
              <w:tcPr>
                <w:tcW w:w="1274" w:type="pct"/>
                <w:tcBorders>
                  <w:top w:val="single" w:sz="4" w:space="0" w:color="auto"/>
                  <w:left w:val="single" w:sz="4" w:space="0" w:color="auto"/>
                  <w:bottom w:val="single" w:sz="4" w:space="0" w:color="auto"/>
                  <w:right w:val="single" w:sz="4" w:space="0" w:color="auto"/>
                </w:tcBorders>
              </w:tcPr>
              <w:p w:rsidR="00C24777" w:rsidRDefault="00703070" w:rsidP="009476FE">
                <w:pPr>
                  <w:rPr>
                    <w:szCs w:val="21"/>
                  </w:rPr>
                </w:pPr>
                <w:sdt>
                  <w:sdtPr>
                    <w:rPr>
                      <w:rFonts w:hint="eastAsia"/>
                      <w:szCs w:val="21"/>
                    </w:rPr>
                    <w:alias w:val="营业外收入"/>
                    <w:tag w:val="_GBC_01cacdd1477c4f24a9e5864ab7db5986"/>
                    <w:id w:val="9004258"/>
                    <w:lock w:val="sdtLocked"/>
                  </w:sdtPr>
                  <w:sdtContent>
                    <w:r w:rsidR="00C24777">
                      <w:rPr>
                        <w:rFonts w:hint="eastAsia"/>
                        <w:szCs w:val="21"/>
                      </w:rPr>
                      <w:t>18,357,205.30</w:t>
                    </w:r>
                  </w:sdtContent>
                </w:sdt>
              </w:p>
            </w:tc>
            <w:tc>
              <w:tcPr>
                <w:tcW w:w="1279" w:type="pct"/>
                <w:tcBorders>
                  <w:top w:val="single" w:sz="4" w:space="0" w:color="auto"/>
                  <w:left w:val="single" w:sz="4" w:space="0" w:color="auto"/>
                  <w:bottom w:val="single" w:sz="4" w:space="0" w:color="auto"/>
                  <w:right w:val="single" w:sz="4" w:space="0" w:color="auto"/>
                </w:tcBorders>
              </w:tcPr>
              <w:p w:rsidR="00C24777" w:rsidRDefault="00703070" w:rsidP="009476FE">
                <w:pPr>
                  <w:rPr>
                    <w:szCs w:val="21"/>
                  </w:rPr>
                </w:pPr>
                <w:sdt>
                  <w:sdtPr>
                    <w:rPr>
                      <w:rFonts w:hint="eastAsia"/>
                      <w:szCs w:val="21"/>
                    </w:rPr>
                    <w:alias w:val="营业外收入"/>
                    <w:tag w:val="_GBC_51460c04a9b8496ba194081cc4737d1a"/>
                    <w:id w:val="9004259"/>
                    <w:lock w:val="sdtLocked"/>
                  </w:sdtPr>
                  <w:sdtContent>
                    <w:r w:rsidR="00C24777">
                      <w:rPr>
                        <w:rFonts w:hint="eastAsia"/>
                        <w:szCs w:val="21"/>
                      </w:rPr>
                      <w:t>33,896,942.16</w:t>
                    </w:r>
                  </w:sdtContent>
                </w:sdt>
              </w:p>
            </w:tc>
            <w:tc>
              <w:tcPr>
                <w:tcW w:w="1280" w:type="pct"/>
                <w:tcBorders>
                  <w:top w:val="single" w:sz="4" w:space="0" w:color="auto"/>
                  <w:left w:val="single" w:sz="4" w:space="0" w:color="auto"/>
                  <w:bottom w:val="single" w:sz="4" w:space="0" w:color="auto"/>
                  <w:right w:val="single" w:sz="4" w:space="0" w:color="auto"/>
                </w:tcBorders>
              </w:tcPr>
              <w:p w:rsidR="00C24777" w:rsidRDefault="00703070" w:rsidP="009476FE">
                <w:pPr>
                  <w:autoSpaceDE w:val="0"/>
                  <w:autoSpaceDN w:val="0"/>
                  <w:adjustRightInd w:val="0"/>
                  <w:rPr>
                    <w:szCs w:val="21"/>
                  </w:rPr>
                </w:pPr>
                <w:sdt>
                  <w:sdtPr>
                    <w:rPr>
                      <w:rFonts w:hint="eastAsia"/>
                      <w:szCs w:val="21"/>
                    </w:rPr>
                    <w:alias w:val="营业外收入合计计入当期非经常性损益的金额"/>
                    <w:tag w:val="_GBC_268d47d9eade410a9507e257318ef644"/>
                    <w:id w:val="9004260"/>
                    <w:lock w:val="sdtLocked"/>
                  </w:sdtPr>
                  <w:sdtContent>
                    <w:r w:rsidR="00C24777">
                      <w:rPr>
                        <w:rFonts w:hint="eastAsia"/>
                        <w:szCs w:val="21"/>
                      </w:rPr>
                      <w:t>18,357,205.30</w:t>
                    </w:r>
                  </w:sdtContent>
                </w:sdt>
              </w:p>
            </w:tc>
          </w:tr>
        </w:tbl>
        <w:p w:rsidR="00C24777" w:rsidRPr="009476FE" w:rsidRDefault="00C24777" w:rsidP="00F27489">
          <w:pPr>
            <w:snapToGrid w:val="0"/>
            <w:spacing w:beforeLines="50" w:afterLines="50"/>
            <w:ind w:rightChars="241" w:right="506"/>
            <w:rPr>
              <w:rFonts w:asciiTheme="minorEastAsia" w:eastAsiaTheme="minorEastAsia" w:hAnsiTheme="minorEastAsia"/>
              <w:bCs/>
              <w:szCs w:val="21"/>
            </w:rPr>
          </w:pPr>
          <w:r w:rsidRPr="009476FE">
            <w:rPr>
              <w:rFonts w:asciiTheme="minorEastAsia" w:eastAsiaTheme="minorEastAsia" w:hAnsiTheme="minorEastAsia" w:hint="eastAsia"/>
              <w:bCs/>
              <w:szCs w:val="21"/>
            </w:rPr>
            <w:t>说明：本年度营业外收入中无形资产处置利得情况见报表附注五、</w:t>
          </w:r>
          <w:r w:rsidR="000B11C8">
            <w:rPr>
              <w:rFonts w:asciiTheme="minorEastAsia" w:eastAsiaTheme="minorEastAsia" w:hAnsiTheme="minorEastAsia" w:hint="eastAsia"/>
              <w:bCs/>
              <w:szCs w:val="21"/>
            </w:rPr>
            <w:t>21</w:t>
          </w:r>
          <w:r w:rsidRPr="009476FE">
            <w:rPr>
              <w:rFonts w:asciiTheme="minorEastAsia" w:eastAsiaTheme="minorEastAsia" w:hAnsiTheme="minorEastAsia" w:hint="eastAsia"/>
              <w:bCs/>
              <w:szCs w:val="21"/>
            </w:rPr>
            <w:t>；</w:t>
          </w:r>
        </w:p>
      </w:sdtContent>
    </w:sdt>
    <w:sdt>
      <w:sdtPr>
        <w:rPr>
          <w:rFonts w:hint="eastAsia"/>
          <w:b/>
        </w:rPr>
        <w:alias w:val="模块:计入当期损益的政府补助"/>
        <w:tag w:val="_SEC_7da34acddedf41ad98cc013fa3418dfa"/>
        <w:id w:val="9004397"/>
        <w:lock w:val="sdtLocked"/>
        <w:placeholder>
          <w:docPart w:val="GBC22222222222222222222222222222"/>
        </w:placeholder>
      </w:sdtPr>
      <w:sdtEndPr>
        <w:rPr>
          <w:b w:val="0"/>
        </w:rPr>
      </w:sdtEndPr>
      <w:sdtContent>
        <w:p w:rsidR="00C24777" w:rsidRDefault="00C24777">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4a57096a511a4052b159cd6811fa40df"/>
            <w:id w:val="9004262"/>
            <w:lock w:val="sdtContentLocked"/>
            <w:placeholder>
              <w:docPart w:val="GBC22222222222222222222222222222"/>
            </w:placeholder>
          </w:sdtPr>
          <w:sdtContent>
            <w:p w:rsidR="00F51F9A" w:rsidRDefault="00703070" w:rsidP="00F51F9A">
              <w:pPr>
                <w:rPr>
                  <w:rStyle w:val="4Char"/>
                  <w:rFonts w:ascii="宋体" w:hAnsi="宋体"/>
                  <w:b w:val="0"/>
                  <w:szCs w:val="21"/>
                </w:rPr>
              </w:pPr>
              <w:r>
                <w:rPr>
                  <w:rStyle w:val="4Char"/>
                  <w:rFonts w:ascii="宋体" w:hAnsi="宋体"/>
                  <w:b w:val="0"/>
                  <w:szCs w:val="21"/>
                </w:rPr>
                <w:fldChar w:fldCharType="begin"/>
              </w:r>
              <w:r w:rsidR="00F51F9A">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F51F9A">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F51F9A" w:rsidRDefault="00F51F9A">
          <w:pPr>
            <w:jc w:val="right"/>
            <w:rPr>
              <w:szCs w:val="21"/>
            </w:rPr>
          </w:pPr>
          <w:r>
            <w:rPr>
              <w:rFonts w:hint="eastAsia"/>
              <w:szCs w:val="21"/>
            </w:rPr>
            <w:t xml:space="preserve"> 单位：</w:t>
          </w:r>
          <w:sdt>
            <w:sdtPr>
              <w:rPr>
                <w:rFonts w:hint="eastAsia"/>
                <w:szCs w:val="21"/>
              </w:rPr>
              <w:alias w:val="单位：财务附注：计入当期损益的政府补助"/>
              <w:tag w:val="_GBC_a253ac579fd34bc794b89c4d3d4d304a"/>
              <w:id w:val="-1157382162"/>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9a6e699bbc0b43f98b9c9be25141a93b"/>
              <w:id w:val="1645089177"/>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59"/>
            <w:gridCol w:w="2277"/>
            <w:gridCol w:w="2277"/>
            <w:gridCol w:w="2280"/>
          </w:tblGrid>
          <w:tr w:rsidR="00907663" w:rsidTr="00CA628C">
            <w:trPr>
              <w:trHeight w:val="556"/>
            </w:trPr>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jc w:val="center"/>
                  <w:rPr>
                    <w:szCs w:val="21"/>
                  </w:rPr>
                </w:pPr>
                <w:r>
                  <w:rPr>
                    <w:szCs w:val="21"/>
                  </w:rPr>
                  <w:t>补助项目</w:t>
                </w:r>
              </w:p>
            </w:tc>
            <w:tc>
              <w:tcPr>
                <w:tcW w:w="1280"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jc w:val="center"/>
                  <w:rPr>
                    <w:szCs w:val="21"/>
                  </w:rPr>
                </w:pPr>
                <w:r>
                  <w:rPr>
                    <w:szCs w:val="21"/>
                  </w:rPr>
                  <w:t>本期发生</w:t>
                </w:r>
                <w:r>
                  <w:rPr>
                    <w:rFonts w:hint="eastAsia"/>
                    <w:szCs w:val="21"/>
                  </w:rPr>
                  <w:t>金</w:t>
                </w:r>
                <w:r>
                  <w:rPr>
                    <w:szCs w:val="21"/>
                  </w:rPr>
                  <w:t>额</w:t>
                </w:r>
              </w:p>
            </w:tc>
            <w:tc>
              <w:tcPr>
                <w:tcW w:w="1280"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jc w:val="center"/>
                  <w:rPr>
                    <w:szCs w:val="21"/>
                  </w:rPr>
                </w:pPr>
                <w:r>
                  <w:rPr>
                    <w:szCs w:val="21"/>
                  </w:rPr>
                  <w:t>上期发生</w:t>
                </w:r>
                <w:r>
                  <w:rPr>
                    <w:rFonts w:hint="eastAsia"/>
                    <w:szCs w:val="21"/>
                  </w:rPr>
                  <w:t>金</w:t>
                </w:r>
                <w:r>
                  <w:rPr>
                    <w:szCs w:val="21"/>
                  </w:rPr>
                  <w:t>额</w:t>
                </w:r>
              </w:p>
            </w:tc>
            <w:tc>
              <w:tcPr>
                <w:tcW w:w="1282"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jc w:val="center"/>
                  <w:rPr>
                    <w:szCs w:val="21"/>
                  </w:rPr>
                </w:pPr>
                <w:r>
                  <w:rPr>
                    <w:szCs w:val="21"/>
                  </w:rPr>
                  <w:t>与资产相关/与收益相关</w:t>
                </w:r>
              </w:p>
            </w:tc>
          </w:tr>
          <w:sdt>
            <w:sdtPr>
              <w:rPr>
                <w:szCs w:val="21"/>
              </w:rPr>
              <w:alias w:val="计入当期损益的政府补助明细"/>
              <w:tag w:val="_TUP_a1482265863e4cccb3ef6f5ba7bda669"/>
              <w:id w:val="33141428"/>
              <w:lock w:val="sdtLocked"/>
            </w:sdtPr>
            <w:sdtContent>
              <w:tr w:rsidR="00907663" w:rsidTr="00CA628C">
                <w:sdt>
                  <w:sdtPr>
                    <w:rPr>
                      <w:szCs w:val="21"/>
                    </w:rPr>
                    <w:alias w:val="计入当期损益的政府补助项目名称"/>
                    <w:tag w:val="_GBC_0bce43f38b4f49d9b2d5cce3c002c6d6"/>
                    <w:id w:val="3314142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由递延收益转入的政府补助</w:t>
                        </w:r>
                      </w:p>
                    </w:tc>
                  </w:sdtContent>
                </w:sdt>
                <w:sdt>
                  <w:sdtPr>
                    <w:rPr>
                      <w:szCs w:val="21"/>
                    </w:rPr>
                    <w:alias w:val="计入当期损益的政府补助"/>
                    <w:tag w:val="_GBC_6f714d1eb96a474291172bff87eb82c4"/>
                    <w:id w:val="33141425"/>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14,085,907.67</w:t>
                        </w:r>
                      </w:p>
                    </w:tc>
                  </w:sdtContent>
                </w:sdt>
                <w:sdt>
                  <w:sdtPr>
                    <w:rPr>
                      <w:szCs w:val="21"/>
                    </w:rPr>
                    <w:alias w:val="计入当期损益的政府补助"/>
                    <w:tag w:val="_GBC_fb0f02f78d36422da0b0e39c15486954"/>
                    <w:id w:val="3314142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13,918,807.92</w:t>
                        </w:r>
                      </w:p>
                    </w:tc>
                  </w:sdtContent>
                </w:sdt>
                <w:sdt>
                  <w:sdtPr>
                    <w:rPr>
                      <w:szCs w:val="21"/>
                    </w:rPr>
                    <w:alias w:val="计入当期损益的政府补助与资产相关/与收益相关"/>
                    <w:tag w:val="_GBC_1fcb238f2a0349f88488e2a16e379ad2"/>
                    <w:id w:val="3314142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注</w:t>
                        </w:r>
                      </w:p>
                    </w:tc>
                  </w:sdtContent>
                </w:sdt>
              </w:tr>
            </w:sdtContent>
          </w:sdt>
          <w:sdt>
            <w:sdtPr>
              <w:rPr>
                <w:szCs w:val="21"/>
              </w:rPr>
              <w:alias w:val="计入当期损益的政府补助明细"/>
              <w:tag w:val="_TUP_a1482265863e4cccb3ef6f5ba7bda669"/>
              <w:id w:val="33141433"/>
              <w:lock w:val="sdtLocked"/>
            </w:sdtPr>
            <w:sdtContent>
              <w:tr w:rsidR="00907663" w:rsidTr="00CA628C">
                <w:sdt>
                  <w:sdtPr>
                    <w:rPr>
                      <w:szCs w:val="21"/>
                    </w:rPr>
                    <w:alias w:val="计入当期损益的政府补助项目名称"/>
                    <w:tag w:val="_GBC_0bce43f38b4f49d9b2d5cce3c002c6d6"/>
                    <w:id w:val="3314142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2014-2015年第一批省级智能制造项目资金</w:t>
                        </w:r>
                      </w:p>
                    </w:tc>
                  </w:sdtContent>
                </w:sdt>
                <w:sdt>
                  <w:sdtPr>
                    <w:rPr>
                      <w:szCs w:val="21"/>
                    </w:rPr>
                    <w:alias w:val="计入当期损益的政府补助"/>
                    <w:tag w:val="_GBC_6f714d1eb96a474291172bff87eb82c4"/>
                    <w:id w:val="33141430"/>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820,000.00</w:t>
                        </w:r>
                      </w:p>
                    </w:tc>
                  </w:sdtContent>
                </w:sdt>
                <w:sdt>
                  <w:sdtPr>
                    <w:rPr>
                      <w:szCs w:val="21"/>
                    </w:rPr>
                    <w:alias w:val="计入当期损益的政府补助"/>
                    <w:tag w:val="_GBC_fb0f02f78d36422da0b0e39c15486954"/>
                    <w:id w:val="33141431"/>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3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38"/>
              <w:lock w:val="sdtLocked"/>
            </w:sdtPr>
            <w:sdtContent>
              <w:tr w:rsidR="00907663" w:rsidTr="00CA628C">
                <w:sdt>
                  <w:sdtPr>
                    <w:rPr>
                      <w:szCs w:val="21"/>
                    </w:rPr>
                    <w:alias w:val="计入当期损益的政府补助项目名称"/>
                    <w:tag w:val="_GBC_0bce43f38b4f49d9b2d5cce3c002c6d6"/>
                    <w:id w:val="3314143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鼓励企业技术创新奖励</w:t>
                        </w:r>
                      </w:p>
                    </w:tc>
                  </w:sdtContent>
                </w:sdt>
                <w:sdt>
                  <w:sdtPr>
                    <w:rPr>
                      <w:szCs w:val="21"/>
                    </w:rPr>
                    <w:alias w:val="计入当期损益的政府补助"/>
                    <w:tag w:val="_GBC_6f714d1eb96a474291172bff87eb82c4"/>
                    <w:id w:val="33141435"/>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500,000.00</w:t>
                        </w:r>
                      </w:p>
                    </w:tc>
                  </w:sdtContent>
                </w:sdt>
                <w:sdt>
                  <w:sdtPr>
                    <w:rPr>
                      <w:szCs w:val="21"/>
                    </w:rPr>
                    <w:alias w:val="计入当期损益的政府补助"/>
                    <w:tag w:val="_GBC_fb0f02f78d36422da0b0e39c15486954"/>
                    <w:id w:val="33141436"/>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3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43"/>
              <w:lock w:val="sdtLocked"/>
            </w:sdtPr>
            <w:sdtContent>
              <w:tr w:rsidR="00907663" w:rsidTr="00CA628C">
                <w:sdt>
                  <w:sdtPr>
                    <w:rPr>
                      <w:szCs w:val="21"/>
                    </w:rPr>
                    <w:alias w:val="计入当期损益的政府补助项目名称"/>
                    <w:tag w:val="_GBC_0bce43f38b4f49d9b2d5cce3c002c6d6"/>
                    <w:id w:val="3314143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支持企业研发机构建设资金</w:t>
                        </w:r>
                      </w:p>
                    </w:tc>
                  </w:sdtContent>
                </w:sdt>
                <w:sdt>
                  <w:sdtPr>
                    <w:rPr>
                      <w:szCs w:val="21"/>
                    </w:rPr>
                    <w:alias w:val="计入当期损益的政府补助"/>
                    <w:tag w:val="_GBC_6f714d1eb96a474291172bff87eb82c4"/>
                    <w:id w:val="33141440"/>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500,000.00</w:t>
                        </w:r>
                      </w:p>
                    </w:tc>
                  </w:sdtContent>
                </w:sdt>
                <w:sdt>
                  <w:sdtPr>
                    <w:rPr>
                      <w:szCs w:val="21"/>
                    </w:rPr>
                    <w:alias w:val="计入当期损益的政府补助"/>
                    <w:tag w:val="_GBC_fb0f02f78d36422da0b0e39c15486954"/>
                    <w:id w:val="33141441"/>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4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48"/>
              <w:lock w:val="sdtLocked"/>
            </w:sdtPr>
            <w:sdtContent>
              <w:tr w:rsidR="00907663" w:rsidTr="00CA628C">
                <w:sdt>
                  <w:sdtPr>
                    <w:rPr>
                      <w:szCs w:val="21"/>
                    </w:rPr>
                    <w:alias w:val="计入当期损益的政府补助项目名称"/>
                    <w:tag w:val="_GBC_0bce43f38b4f49d9b2d5cce3c002c6d6"/>
                    <w:id w:val="3314144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稳岗补贴款</w:t>
                        </w:r>
                      </w:p>
                    </w:tc>
                  </w:sdtContent>
                </w:sdt>
                <w:sdt>
                  <w:sdtPr>
                    <w:rPr>
                      <w:szCs w:val="21"/>
                    </w:rPr>
                    <w:alias w:val="计入当期损益的政府补助"/>
                    <w:tag w:val="_GBC_6f714d1eb96a474291172bff87eb82c4"/>
                    <w:id w:val="33141445"/>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461,500.00</w:t>
                        </w:r>
                      </w:p>
                    </w:tc>
                  </w:sdtContent>
                </w:sdt>
                <w:sdt>
                  <w:sdtPr>
                    <w:rPr>
                      <w:szCs w:val="21"/>
                    </w:rPr>
                    <w:alias w:val="计入当期损益的政府补助"/>
                    <w:tag w:val="_GBC_fb0f02f78d36422da0b0e39c15486954"/>
                    <w:id w:val="33141446"/>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4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53"/>
              <w:lock w:val="sdtLocked"/>
            </w:sdtPr>
            <w:sdtContent>
              <w:tr w:rsidR="00907663" w:rsidTr="00CA628C">
                <w:sdt>
                  <w:sdtPr>
                    <w:rPr>
                      <w:szCs w:val="21"/>
                    </w:rPr>
                    <w:alias w:val="计入当期损益的政府补助项目名称"/>
                    <w:tag w:val="_GBC_0bce43f38b4f49d9b2d5cce3c002c6d6"/>
                    <w:id w:val="3314144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企业开拓市场奖励金</w:t>
                        </w:r>
                      </w:p>
                    </w:tc>
                  </w:sdtContent>
                </w:sdt>
                <w:sdt>
                  <w:sdtPr>
                    <w:rPr>
                      <w:szCs w:val="21"/>
                    </w:rPr>
                    <w:alias w:val="计入当期损益的政府补助"/>
                    <w:tag w:val="_GBC_6f714d1eb96a474291172bff87eb82c4"/>
                    <w:id w:val="33141450"/>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434,400.00</w:t>
                        </w:r>
                      </w:p>
                    </w:tc>
                  </w:sdtContent>
                </w:sdt>
                <w:sdt>
                  <w:sdtPr>
                    <w:rPr>
                      <w:szCs w:val="21"/>
                    </w:rPr>
                    <w:alias w:val="计入当期损益的政府补助"/>
                    <w:tag w:val="_GBC_fb0f02f78d36422da0b0e39c15486954"/>
                    <w:id w:val="33141451"/>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1,077,000.00</w:t>
                        </w:r>
                      </w:p>
                    </w:tc>
                  </w:sdtContent>
                </w:sdt>
                <w:sdt>
                  <w:sdtPr>
                    <w:rPr>
                      <w:szCs w:val="21"/>
                    </w:rPr>
                    <w:alias w:val="计入当期损益的政府补助与资产相关/与收益相关"/>
                    <w:tag w:val="_GBC_1fcb238f2a0349f88488e2a16e379ad2"/>
                    <w:id w:val="3314145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58"/>
              <w:lock w:val="sdtLocked"/>
            </w:sdtPr>
            <w:sdtContent>
              <w:tr w:rsidR="00907663" w:rsidTr="00CA628C">
                <w:sdt>
                  <w:sdtPr>
                    <w:rPr>
                      <w:szCs w:val="21"/>
                    </w:rPr>
                    <w:alias w:val="计入当期损益的政府补助项目名称"/>
                    <w:tag w:val="_GBC_0bce43f38b4f49d9b2d5cce3c002c6d6"/>
                    <w:id w:val="3314145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用电奖励资金</w:t>
                        </w:r>
                      </w:p>
                    </w:tc>
                  </w:sdtContent>
                </w:sdt>
                <w:sdt>
                  <w:sdtPr>
                    <w:rPr>
                      <w:szCs w:val="21"/>
                    </w:rPr>
                    <w:alias w:val="计入当期损益的政府补助"/>
                    <w:tag w:val="_GBC_6f714d1eb96a474291172bff87eb82c4"/>
                    <w:id w:val="33141455"/>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209,227.00</w:t>
                        </w:r>
                      </w:p>
                    </w:tc>
                  </w:sdtContent>
                </w:sdt>
                <w:sdt>
                  <w:sdtPr>
                    <w:rPr>
                      <w:szCs w:val="21"/>
                    </w:rPr>
                    <w:alias w:val="计入当期损益的政府补助"/>
                    <w:tag w:val="_GBC_fb0f02f78d36422da0b0e39c15486954"/>
                    <w:id w:val="3314145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846,643.00</w:t>
                        </w:r>
                      </w:p>
                    </w:tc>
                  </w:sdtContent>
                </w:sdt>
                <w:sdt>
                  <w:sdtPr>
                    <w:rPr>
                      <w:szCs w:val="21"/>
                    </w:rPr>
                    <w:alias w:val="计入当期损益的政府补助与资产相关/与收益相关"/>
                    <w:tag w:val="_GBC_1fcb238f2a0349f88488e2a16e379ad2"/>
                    <w:id w:val="3314145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63"/>
              <w:lock w:val="sdtLocked"/>
            </w:sdtPr>
            <w:sdtContent>
              <w:tr w:rsidR="00907663" w:rsidTr="00CA628C">
                <w:sdt>
                  <w:sdtPr>
                    <w:rPr>
                      <w:szCs w:val="21"/>
                    </w:rPr>
                    <w:alias w:val="计入当期损益的政府补助项目名称"/>
                    <w:tag w:val="_GBC_0bce43f38b4f49d9b2d5cce3c002c6d6"/>
                    <w:id w:val="3314145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支持企业购买重大高新技术成果在漳落地转化资金</w:t>
                        </w:r>
                      </w:p>
                    </w:tc>
                  </w:sdtContent>
                </w:sdt>
                <w:sdt>
                  <w:sdtPr>
                    <w:rPr>
                      <w:szCs w:val="21"/>
                    </w:rPr>
                    <w:alias w:val="计入当期损益的政府补助"/>
                    <w:tag w:val="_GBC_6f714d1eb96a474291172bff87eb82c4"/>
                    <w:id w:val="33141460"/>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200,000.00</w:t>
                        </w:r>
                      </w:p>
                    </w:tc>
                  </w:sdtContent>
                </w:sdt>
                <w:sdt>
                  <w:sdtPr>
                    <w:rPr>
                      <w:szCs w:val="21"/>
                    </w:rPr>
                    <w:alias w:val="计入当期损益的政府补助"/>
                    <w:tag w:val="_GBC_fb0f02f78d36422da0b0e39c15486954"/>
                    <w:id w:val="33141461"/>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6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68"/>
              <w:lock w:val="sdtLocked"/>
            </w:sdtPr>
            <w:sdtContent>
              <w:tr w:rsidR="00907663" w:rsidTr="00CA628C">
                <w:sdt>
                  <w:sdtPr>
                    <w:rPr>
                      <w:szCs w:val="21"/>
                    </w:rPr>
                    <w:alias w:val="计入当期损益的政府补助项目名称"/>
                    <w:tag w:val="_GBC_0bce43f38b4f49d9b2d5cce3c002c6d6"/>
                    <w:id w:val="3314146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支持企业加大研发投入资金</w:t>
                        </w:r>
                      </w:p>
                    </w:tc>
                  </w:sdtContent>
                </w:sdt>
                <w:sdt>
                  <w:sdtPr>
                    <w:rPr>
                      <w:szCs w:val="21"/>
                    </w:rPr>
                    <w:alias w:val="计入当期损益的政府补助"/>
                    <w:tag w:val="_GBC_6f714d1eb96a474291172bff87eb82c4"/>
                    <w:id w:val="33141465"/>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200,000.00</w:t>
                        </w:r>
                      </w:p>
                    </w:tc>
                  </w:sdtContent>
                </w:sdt>
                <w:sdt>
                  <w:sdtPr>
                    <w:rPr>
                      <w:szCs w:val="21"/>
                    </w:rPr>
                    <w:alias w:val="计入当期损益的政府补助"/>
                    <w:tag w:val="_GBC_fb0f02f78d36422da0b0e39c15486954"/>
                    <w:id w:val="33141466"/>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6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73"/>
              <w:lock w:val="sdtLocked"/>
            </w:sdtPr>
            <w:sdtContent>
              <w:tr w:rsidR="00907663" w:rsidTr="00CA628C">
                <w:sdt>
                  <w:sdtPr>
                    <w:rPr>
                      <w:szCs w:val="21"/>
                    </w:rPr>
                    <w:alias w:val="计入当期损益的政府补助项目名称"/>
                    <w:tag w:val="_GBC_0bce43f38b4f49d9b2d5cce3c002c6d6"/>
                    <w:id w:val="3314146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工业经济稳定增长奖</w:t>
                        </w:r>
                        <w:r>
                          <w:rPr>
                            <w:szCs w:val="21"/>
                          </w:rPr>
                          <w:lastRenderedPageBreak/>
                          <w:t>励</w:t>
                        </w:r>
                      </w:p>
                    </w:tc>
                  </w:sdtContent>
                </w:sdt>
                <w:sdt>
                  <w:sdtPr>
                    <w:rPr>
                      <w:szCs w:val="21"/>
                    </w:rPr>
                    <w:alias w:val="计入当期损益的政府补助"/>
                    <w:tag w:val="_GBC_6f714d1eb96a474291172bff87eb82c4"/>
                    <w:id w:val="33141470"/>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150,000.00</w:t>
                        </w:r>
                      </w:p>
                    </w:tc>
                  </w:sdtContent>
                </w:sdt>
                <w:sdt>
                  <w:sdtPr>
                    <w:rPr>
                      <w:szCs w:val="21"/>
                    </w:rPr>
                    <w:alias w:val="计入当期损益的政府补助"/>
                    <w:tag w:val="_GBC_fb0f02f78d36422da0b0e39c15486954"/>
                    <w:id w:val="33141471"/>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7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78"/>
              <w:lock w:val="sdtLocked"/>
            </w:sdtPr>
            <w:sdtContent>
              <w:tr w:rsidR="00907663" w:rsidTr="00CA628C">
                <w:sdt>
                  <w:sdtPr>
                    <w:rPr>
                      <w:szCs w:val="21"/>
                    </w:rPr>
                    <w:alias w:val="计入当期损益的政府补助项目名称"/>
                    <w:tag w:val="_GBC_0bce43f38b4f49d9b2d5cce3c002c6d6"/>
                    <w:id w:val="3314147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2016年第4批标准化经费</w:t>
                        </w:r>
                      </w:p>
                    </w:tc>
                  </w:sdtContent>
                </w:sdt>
                <w:sdt>
                  <w:sdtPr>
                    <w:rPr>
                      <w:szCs w:val="21"/>
                    </w:rPr>
                    <w:alias w:val="计入当期损益的政府补助"/>
                    <w:tag w:val="_GBC_6f714d1eb96a474291172bff87eb82c4"/>
                    <w:id w:val="33141475"/>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120,000.00</w:t>
                        </w:r>
                      </w:p>
                    </w:tc>
                  </w:sdtContent>
                </w:sdt>
                <w:sdt>
                  <w:sdtPr>
                    <w:rPr>
                      <w:szCs w:val="21"/>
                    </w:rPr>
                    <w:alias w:val="计入当期损益的政府补助"/>
                    <w:tag w:val="_GBC_fb0f02f78d36422da0b0e39c15486954"/>
                    <w:id w:val="33141476"/>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7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83"/>
              <w:lock w:val="sdtLocked"/>
            </w:sdtPr>
            <w:sdtContent>
              <w:tr w:rsidR="00907663" w:rsidTr="00CA628C">
                <w:sdt>
                  <w:sdtPr>
                    <w:rPr>
                      <w:szCs w:val="21"/>
                    </w:rPr>
                    <w:alias w:val="计入当期损益的政府补助项目名称"/>
                    <w:tag w:val="_GBC_0bce43f38b4f49d9b2d5cce3c002c6d6"/>
                    <w:id w:val="3314147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工程机械用大齿圈研制与产业化项目经费</w:t>
                        </w:r>
                      </w:p>
                    </w:tc>
                  </w:sdtContent>
                </w:sdt>
                <w:sdt>
                  <w:sdtPr>
                    <w:rPr>
                      <w:szCs w:val="21"/>
                    </w:rPr>
                    <w:alias w:val="计入当期损益的政府补助"/>
                    <w:tag w:val="_GBC_6f714d1eb96a474291172bff87eb82c4"/>
                    <w:id w:val="33141480"/>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100,000.00</w:t>
                        </w:r>
                      </w:p>
                    </w:tc>
                  </w:sdtContent>
                </w:sdt>
                <w:sdt>
                  <w:sdtPr>
                    <w:rPr>
                      <w:szCs w:val="21"/>
                    </w:rPr>
                    <w:alias w:val="计入当期损益的政府补助"/>
                    <w:tag w:val="_GBC_fb0f02f78d36422da0b0e39c15486954"/>
                    <w:id w:val="33141481"/>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与资产相关/与收益相关"/>
                    <w:tag w:val="_GBC_1fcb238f2a0349f88488e2a16e379ad2"/>
                    <w:id w:val="3314148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88"/>
              <w:lock w:val="sdtLocked"/>
            </w:sdtPr>
            <w:sdtContent>
              <w:tr w:rsidR="00907663" w:rsidTr="00CA628C">
                <w:sdt>
                  <w:sdtPr>
                    <w:rPr>
                      <w:szCs w:val="21"/>
                    </w:rPr>
                    <w:alias w:val="计入当期损益的政府补助项目名称"/>
                    <w:tag w:val="_GBC_0bce43f38b4f49d9b2d5cce3c002c6d6"/>
                    <w:id w:val="3314148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房产土地使用税返还奖励款</w:t>
                        </w:r>
                      </w:p>
                    </w:tc>
                  </w:sdtContent>
                </w:sdt>
                <w:sdt>
                  <w:sdtPr>
                    <w:rPr>
                      <w:szCs w:val="21"/>
                    </w:rPr>
                    <w:alias w:val="计入当期损益的政府补助"/>
                    <w:tag w:val="_GBC_6f714d1eb96a474291172bff87eb82c4"/>
                    <w:id w:val="3314148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48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301,378.00</w:t>
                        </w:r>
                      </w:p>
                    </w:tc>
                  </w:sdtContent>
                </w:sdt>
                <w:sdt>
                  <w:sdtPr>
                    <w:rPr>
                      <w:szCs w:val="21"/>
                    </w:rPr>
                    <w:alias w:val="计入当期损益的政府补助与资产相关/与收益相关"/>
                    <w:tag w:val="_GBC_1fcb238f2a0349f88488e2a16e379ad2"/>
                    <w:id w:val="3314148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93"/>
              <w:lock w:val="sdtLocked"/>
            </w:sdtPr>
            <w:sdtContent>
              <w:tr w:rsidR="00907663" w:rsidTr="00CA628C">
                <w:sdt>
                  <w:sdtPr>
                    <w:rPr>
                      <w:szCs w:val="21"/>
                    </w:rPr>
                    <w:alias w:val="计入当期损益的政府补助项目名称"/>
                    <w:tag w:val="_GBC_0bce43f38b4f49d9b2d5cce3c002c6d6"/>
                    <w:id w:val="3314148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重点出口产品结构优化项目资金补助款</w:t>
                        </w:r>
                      </w:p>
                    </w:tc>
                  </w:sdtContent>
                </w:sdt>
                <w:sdt>
                  <w:sdtPr>
                    <w:rPr>
                      <w:szCs w:val="21"/>
                    </w:rPr>
                    <w:alias w:val="计入当期损益的政府补助"/>
                    <w:tag w:val="_GBC_6f714d1eb96a474291172bff87eb82c4"/>
                    <w:id w:val="33141490"/>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491"/>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120,000.00</w:t>
                        </w:r>
                      </w:p>
                    </w:tc>
                  </w:sdtContent>
                </w:sdt>
                <w:sdt>
                  <w:sdtPr>
                    <w:rPr>
                      <w:szCs w:val="21"/>
                    </w:rPr>
                    <w:alias w:val="计入当期损益的政府补助与资产相关/与收益相关"/>
                    <w:tag w:val="_GBC_1fcb238f2a0349f88488e2a16e379ad2"/>
                    <w:id w:val="3314149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498"/>
              <w:lock w:val="sdtLocked"/>
            </w:sdtPr>
            <w:sdtContent>
              <w:tr w:rsidR="00907663" w:rsidTr="00CA628C">
                <w:sdt>
                  <w:sdtPr>
                    <w:rPr>
                      <w:szCs w:val="21"/>
                    </w:rPr>
                    <w:alias w:val="计入当期损益的政府补助项目名称"/>
                    <w:tag w:val="_GBC_0bce43f38b4f49d9b2d5cce3c002c6d6"/>
                    <w:id w:val="3314149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技术创新高速滑动关节轴承用自润滑衬垫研究与应用</w:t>
                        </w:r>
                      </w:p>
                    </w:tc>
                  </w:sdtContent>
                </w:sdt>
                <w:sdt>
                  <w:sdtPr>
                    <w:rPr>
                      <w:szCs w:val="21"/>
                    </w:rPr>
                    <w:alias w:val="计入当期损益的政府补助"/>
                    <w:tag w:val="_GBC_6f714d1eb96a474291172bff87eb82c4"/>
                    <w:id w:val="3314149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49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200,000.00</w:t>
                        </w:r>
                      </w:p>
                    </w:tc>
                  </w:sdtContent>
                </w:sdt>
                <w:sdt>
                  <w:sdtPr>
                    <w:rPr>
                      <w:szCs w:val="21"/>
                    </w:rPr>
                    <w:alias w:val="计入当期损益的政府补助与资产相关/与收益相关"/>
                    <w:tag w:val="_GBC_1fcb238f2a0349f88488e2a16e379ad2"/>
                    <w:id w:val="3314149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03"/>
              <w:lock w:val="sdtLocked"/>
            </w:sdtPr>
            <w:sdtContent>
              <w:tr w:rsidR="00907663" w:rsidTr="00CA628C">
                <w:sdt>
                  <w:sdtPr>
                    <w:rPr>
                      <w:szCs w:val="21"/>
                    </w:rPr>
                    <w:alias w:val="计入当期损益的政府补助项目名称"/>
                    <w:tag w:val="_GBC_0bce43f38b4f49d9b2d5cce3c002c6d6"/>
                    <w:id w:val="3314149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三明财政新兴产业专项项目款</w:t>
                        </w:r>
                      </w:p>
                    </w:tc>
                  </w:sdtContent>
                </w:sdt>
                <w:sdt>
                  <w:sdtPr>
                    <w:rPr>
                      <w:szCs w:val="21"/>
                    </w:rPr>
                    <w:alias w:val="计入当期损益的政府补助"/>
                    <w:tag w:val="_GBC_6f714d1eb96a474291172bff87eb82c4"/>
                    <w:id w:val="33141500"/>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01"/>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1,000,000.00</w:t>
                        </w:r>
                      </w:p>
                    </w:tc>
                  </w:sdtContent>
                </w:sdt>
                <w:sdt>
                  <w:sdtPr>
                    <w:rPr>
                      <w:szCs w:val="21"/>
                    </w:rPr>
                    <w:alias w:val="计入当期损益的政府补助与资产相关/与收益相关"/>
                    <w:tag w:val="_GBC_1fcb238f2a0349f88488e2a16e379ad2"/>
                    <w:id w:val="3314150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08"/>
              <w:lock w:val="sdtLocked"/>
            </w:sdtPr>
            <w:sdtContent>
              <w:tr w:rsidR="00907663" w:rsidTr="00CA628C">
                <w:sdt>
                  <w:sdtPr>
                    <w:rPr>
                      <w:szCs w:val="21"/>
                    </w:rPr>
                    <w:alias w:val="计入当期损益的政府补助项目名称"/>
                    <w:tag w:val="_GBC_0bce43f38b4f49d9b2d5cce3c002c6d6"/>
                    <w:id w:val="3314150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三明财政局工企产品转型升级项目款</w:t>
                        </w:r>
                      </w:p>
                    </w:tc>
                  </w:sdtContent>
                </w:sdt>
                <w:sdt>
                  <w:sdtPr>
                    <w:rPr>
                      <w:szCs w:val="21"/>
                    </w:rPr>
                    <w:alias w:val="计入当期损益的政府补助"/>
                    <w:tag w:val="_GBC_6f714d1eb96a474291172bff87eb82c4"/>
                    <w:id w:val="3314150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0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500,000.00</w:t>
                        </w:r>
                      </w:p>
                    </w:tc>
                  </w:sdtContent>
                </w:sdt>
                <w:sdt>
                  <w:sdtPr>
                    <w:rPr>
                      <w:szCs w:val="21"/>
                    </w:rPr>
                    <w:alias w:val="计入当期损益的政府补助与资产相关/与收益相关"/>
                    <w:tag w:val="_GBC_1fcb238f2a0349f88488e2a16e379ad2"/>
                    <w:id w:val="3314150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13"/>
              <w:lock w:val="sdtLocked"/>
            </w:sdtPr>
            <w:sdtContent>
              <w:tr w:rsidR="00907663" w:rsidTr="00CA628C">
                <w:sdt>
                  <w:sdtPr>
                    <w:rPr>
                      <w:szCs w:val="21"/>
                    </w:rPr>
                    <w:alias w:val="计入当期损益的政府补助项目名称"/>
                    <w:tag w:val="_GBC_0bce43f38b4f49d9b2d5cce3c002c6d6"/>
                    <w:id w:val="3314150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2014年企业开拓市场（第三批）奖励资金</w:t>
                        </w:r>
                      </w:p>
                    </w:tc>
                  </w:sdtContent>
                </w:sdt>
                <w:sdt>
                  <w:sdtPr>
                    <w:rPr>
                      <w:szCs w:val="21"/>
                    </w:rPr>
                    <w:alias w:val="计入当期损益的政府补助"/>
                    <w:tag w:val="_GBC_6f714d1eb96a474291172bff87eb82c4"/>
                    <w:id w:val="33141510"/>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11"/>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1,123,800.00</w:t>
                        </w:r>
                      </w:p>
                    </w:tc>
                  </w:sdtContent>
                </w:sdt>
                <w:sdt>
                  <w:sdtPr>
                    <w:rPr>
                      <w:szCs w:val="21"/>
                    </w:rPr>
                    <w:alias w:val="计入当期损益的政府补助与资产相关/与收益相关"/>
                    <w:tag w:val="_GBC_1fcb238f2a0349f88488e2a16e379ad2"/>
                    <w:id w:val="3314151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18"/>
              <w:lock w:val="sdtLocked"/>
            </w:sdtPr>
            <w:sdtContent>
              <w:tr w:rsidR="00907663" w:rsidTr="00CA628C">
                <w:sdt>
                  <w:sdtPr>
                    <w:rPr>
                      <w:szCs w:val="21"/>
                    </w:rPr>
                    <w:alias w:val="计入当期损益的政府补助项目名称"/>
                    <w:tag w:val="_GBC_0bce43f38b4f49d9b2d5cce3c002c6d6"/>
                    <w:id w:val="3314151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工业龙头企业奖励</w:t>
                        </w:r>
                      </w:p>
                    </w:tc>
                  </w:sdtContent>
                </w:sdt>
                <w:sdt>
                  <w:sdtPr>
                    <w:rPr>
                      <w:szCs w:val="21"/>
                    </w:rPr>
                    <w:alias w:val="计入当期损益的政府补助"/>
                    <w:tag w:val="_GBC_6f714d1eb96a474291172bff87eb82c4"/>
                    <w:id w:val="3314151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1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1,000,000.00</w:t>
                        </w:r>
                      </w:p>
                    </w:tc>
                  </w:sdtContent>
                </w:sdt>
                <w:sdt>
                  <w:sdtPr>
                    <w:rPr>
                      <w:szCs w:val="21"/>
                    </w:rPr>
                    <w:alias w:val="计入当期损益的政府补助与资产相关/与收益相关"/>
                    <w:tag w:val="_GBC_1fcb238f2a0349f88488e2a16e379ad2"/>
                    <w:id w:val="3314151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23"/>
              <w:lock w:val="sdtLocked"/>
            </w:sdtPr>
            <w:sdtContent>
              <w:tr w:rsidR="00907663" w:rsidTr="00CA628C">
                <w:sdt>
                  <w:sdtPr>
                    <w:rPr>
                      <w:szCs w:val="21"/>
                    </w:rPr>
                    <w:alias w:val="计入当期损益的政府补助项目名称"/>
                    <w:tag w:val="_GBC_0bce43f38b4f49d9b2d5cce3c002c6d6"/>
                    <w:id w:val="3314151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财政资助博士后研究人员</w:t>
                        </w:r>
                      </w:p>
                    </w:tc>
                  </w:sdtContent>
                </w:sdt>
                <w:sdt>
                  <w:sdtPr>
                    <w:rPr>
                      <w:szCs w:val="21"/>
                    </w:rPr>
                    <w:alias w:val="计入当期损益的政府补助"/>
                    <w:tag w:val="_GBC_6f714d1eb96a474291172bff87eb82c4"/>
                    <w:id w:val="33141520"/>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21"/>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1,200,000.00</w:t>
                        </w:r>
                      </w:p>
                    </w:tc>
                  </w:sdtContent>
                </w:sdt>
                <w:sdt>
                  <w:sdtPr>
                    <w:rPr>
                      <w:szCs w:val="21"/>
                    </w:rPr>
                    <w:alias w:val="计入当期损益的政府补助与资产相关/与收益相关"/>
                    <w:tag w:val="_GBC_1fcb238f2a0349f88488e2a16e379ad2"/>
                    <w:id w:val="3314152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28"/>
              <w:lock w:val="sdtLocked"/>
            </w:sdtPr>
            <w:sdtContent>
              <w:tr w:rsidR="00907663" w:rsidTr="00CA628C">
                <w:sdt>
                  <w:sdtPr>
                    <w:rPr>
                      <w:szCs w:val="21"/>
                    </w:rPr>
                    <w:alias w:val="计入当期损益的政府补助项目名称"/>
                    <w:tag w:val="_GBC_0bce43f38b4f49d9b2d5cce3c002c6d6"/>
                    <w:id w:val="3314152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出口信保补贴收入</w:t>
                        </w:r>
                      </w:p>
                    </w:tc>
                  </w:sdtContent>
                </w:sdt>
                <w:sdt>
                  <w:sdtPr>
                    <w:rPr>
                      <w:szCs w:val="21"/>
                    </w:rPr>
                    <w:alias w:val="计入当期损益的政府补助"/>
                    <w:tag w:val="_GBC_6f714d1eb96a474291172bff87eb82c4"/>
                    <w:id w:val="3314152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2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383,578.00</w:t>
                        </w:r>
                      </w:p>
                    </w:tc>
                  </w:sdtContent>
                </w:sdt>
                <w:sdt>
                  <w:sdtPr>
                    <w:rPr>
                      <w:szCs w:val="21"/>
                    </w:rPr>
                    <w:alias w:val="计入当期损益的政府补助与资产相关/与收益相关"/>
                    <w:tag w:val="_GBC_1fcb238f2a0349f88488e2a16e379ad2"/>
                    <w:id w:val="3314152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33"/>
              <w:lock w:val="sdtLocked"/>
            </w:sdtPr>
            <w:sdtContent>
              <w:tr w:rsidR="00907663" w:rsidTr="00CA628C">
                <w:sdt>
                  <w:sdtPr>
                    <w:rPr>
                      <w:szCs w:val="21"/>
                    </w:rPr>
                    <w:alias w:val="计入当期损益的政府补助项目名称"/>
                    <w:tag w:val="_GBC_0bce43f38b4f49d9b2d5cce3c002c6d6"/>
                    <w:id w:val="3314152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科技创新奖励</w:t>
                        </w:r>
                      </w:p>
                    </w:tc>
                  </w:sdtContent>
                </w:sdt>
                <w:sdt>
                  <w:sdtPr>
                    <w:rPr>
                      <w:szCs w:val="21"/>
                    </w:rPr>
                    <w:alias w:val="计入当期损益的政府补助"/>
                    <w:tag w:val="_GBC_6f714d1eb96a474291172bff87eb82c4"/>
                    <w:id w:val="33141530"/>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31"/>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812,000.00</w:t>
                        </w:r>
                      </w:p>
                    </w:tc>
                  </w:sdtContent>
                </w:sdt>
                <w:sdt>
                  <w:sdtPr>
                    <w:rPr>
                      <w:szCs w:val="21"/>
                    </w:rPr>
                    <w:alias w:val="计入当期损益的政府补助与资产相关/与收益相关"/>
                    <w:tag w:val="_GBC_1fcb238f2a0349f88488e2a16e379ad2"/>
                    <w:id w:val="3314153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38"/>
              <w:lock w:val="sdtLocked"/>
            </w:sdtPr>
            <w:sdtContent>
              <w:tr w:rsidR="00907663" w:rsidTr="00CA628C">
                <w:sdt>
                  <w:sdtPr>
                    <w:rPr>
                      <w:szCs w:val="21"/>
                    </w:rPr>
                    <w:alias w:val="计入当期损益的政府补助项目名称"/>
                    <w:tag w:val="_GBC_0bce43f38b4f49d9b2d5cce3c002c6d6"/>
                    <w:id w:val="3314153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企业文化建设配套专项资金补助资金</w:t>
                        </w:r>
                      </w:p>
                    </w:tc>
                  </w:sdtContent>
                </w:sdt>
                <w:sdt>
                  <w:sdtPr>
                    <w:rPr>
                      <w:szCs w:val="21"/>
                    </w:rPr>
                    <w:alias w:val="计入当期损益的政府补助"/>
                    <w:tag w:val="_GBC_6f714d1eb96a474291172bff87eb82c4"/>
                    <w:id w:val="3314153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3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300,000.00</w:t>
                        </w:r>
                      </w:p>
                    </w:tc>
                  </w:sdtContent>
                </w:sdt>
                <w:sdt>
                  <w:sdtPr>
                    <w:rPr>
                      <w:szCs w:val="21"/>
                    </w:rPr>
                    <w:alias w:val="计入当期损益的政府补助与资产相关/与收益相关"/>
                    <w:tag w:val="_GBC_1fcb238f2a0349f88488e2a16e379ad2"/>
                    <w:id w:val="3314153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43"/>
              <w:lock w:val="sdtLocked"/>
            </w:sdtPr>
            <w:sdtContent>
              <w:tr w:rsidR="00907663" w:rsidTr="00CA628C">
                <w:sdt>
                  <w:sdtPr>
                    <w:rPr>
                      <w:szCs w:val="21"/>
                    </w:rPr>
                    <w:alias w:val="计入当期损益的政府补助项目名称"/>
                    <w:tag w:val="_GBC_0bce43f38b4f49d9b2d5cce3c002c6d6"/>
                    <w:id w:val="3314153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加强标准和标准化工作奖励金</w:t>
                        </w:r>
                      </w:p>
                    </w:tc>
                  </w:sdtContent>
                </w:sdt>
                <w:sdt>
                  <w:sdtPr>
                    <w:rPr>
                      <w:szCs w:val="21"/>
                    </w:rPr>
                    <w:alias w:val="计入当期损益的政府补助"/>
                    <w:tag w:val="_GBC_6f714d1eb96a474291172bff87eb82c4"/>
                    <w:id w:val="33141540"/>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41"/>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260,000.00</w:t>
                        </w:r>
                      </w:p>
                    </w:tc>
                  </w:sdtContent>
                </w:sdt>
                <w:sdt>
                  <w:sdtPr>
                    <w:rPr>
                      <w:szCs w:val="21"/>
                    </w:rPr>
                    <w:alias w:val="计入当期损益的政府补助与资产相关/与收益相关"/>
                    <w:tag w:val="_GBC_1fcb238f2a0349f88488e2a16e379ad2"/>
                    <w:id w:val="3314154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48"/>
              <w:lock w:val="sdtLocked"/>
            </w:sdtPr>
            <w:sdtContent>
              <w:tr w:rsidR="00907663" w:rsidTr="00CA628C">
                <w:sdt>
                  <w:sdtPr>
                    <w:rPr>
                      <w:szCs w:val="21"/>
                    </w:rPr>
                    <w:alias w:val="计入当期损益的政府补助项目名称"/>
                    <w:tag w:val="_GBC_0bce43f38b4f49d9b2d5cce3c002c6d6"/>
                    <w:id w:val="3314154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第一批企业高级经营管理人才扶持经费</w:t>
                        </w:r>
                      </w:p>
                    </w:tc>
                  </w:sdtContent>
                </w:sdt>
                <w:sdt>
                  <w:sdtPr>
                    <w:rPr>
                      <w:szCs w:val="21"/>
                    </w:rPr>
                    <w:alias w:val="计入当期损益的政府补助"/>
                    <w:tag w:val="_GBC_6f714d1eb96a474291172bff87eb82c4"/>
                    <w:id w:val="33141545"/>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907663" w:rsidRDefault="0028075C" w:rsidP="0033079F">
                        <w:pPr>
                          <w:jc w:val="right"/>
                          <w:rPr>
                            <w:szCs w:val="21"/>
                          </w:rPr>
                        </w:pPr>
                        <w:r>
                          <w:rPr>
                            <w:szCs w:val="21"/>
                          </w:rPr>
                          <w:t xml:space="preserve">     </w:t>
                        </w:r>
                      </w:p>
                    </w:tc>
                  </w:sdtContent>
                </w:sdt>
                <w:sdt>
                  <w:sdtPr>
                    <w:rPr>
                      <w:szCs w:val="21"/>
                    </w:rPr>
                    <w:alias w:val="计入当期损益的政府补助"/>
                    <w:tag w:val="_GBC_fb0f02f78d36422da0b0e39c15486954"/>
                    <w:id w:val="33141546"/>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250,000.00</w:t>
                        </w:r>
                      </w:p>
                    </w:tc>
                  </w:sdtContent>
                </w:sdt>
                <w:sdt>
                  <w:sdtPr>
                    <w:rPr>
                      <w:szCs w:val="21"/>
                    </w:rPr>
                    <w:alias w:val="计入当期损益的政府补助与资产相关/与收益相关"/>
                    <w:tag w:val="_GBC_1fcb238f2a0349f88488e2a16e379ad2"/>
                    <w:id w:val="33141547"/>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sdt>
            <w:sdtPr>
              <w:rPr>
                <w:szCs w:val="21"/>
              </w:rPr>
              <w:alias w:val="计入当期损益的政府补助明细"/>
              <w:tag w:val="_TUP_a1482265863e4cccb3ef6f5ba7bda669"/>
              <w:id w:val="33141553"/>
              <w:lock w:val="sdtLocked"/>
            </w:sdtPr>
            <w:sdtContent>
              <w:tr w:rsidR="00907663" w:rsidTr="00CA628C">
                <w:sdt>
                  <w:sdtPr>
                    <w:rPr>
                      <w:szCs w:val="21"/>
                    </w:rPr>
                    <w:alias w:val="计入当期损益的政府补助项目名称"/>
                    <w:tag w:val="_GBC_0bce43f38b4f49d9b2d5cce3c002c6d6"/>
                    <w:id w:val="3314154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rPr>
                            <w:szCs w:val="21"/>
                          </w:rPr>
                        </w:pPr>
                        <w:r>
                          <w:rPr>
                            <w:szCs w:val="21"/>
                          </w:rPr>
                          <w:t>其他政府补助</w:t>
                        </w:r>
                      </w:p>
                    </w:tc>
                  </w:sdtContent>
                </w:sdt>
                <w:sdt>
                  <w:sdtPr>
                    <w:rPr>
                      <w:szCs w:val="21"/>
                    </w:rPr>
                    <w:alias w:val="计入当期损益的政府补助"/>
                    <w:tag w:val="_GBC_6f714d1eb96a474291172bff87eb82c4"/>
                    <w:id w:val="33141550"/>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395,380.00</w:t>
                        </w:r>
                      </w:p>
                    </w:tc>
                  </w:sdtContent>
                </w:sdt>
                <w:sdt>
                  <w:sdtPr>
                    <w:rPr>
                      <w:szCs w:val="21"/>
                    </w:rPr>
                    <w:alias w:val="计入当期损益的政府补助"/>
                    <w:tag w:val="_GBC_fb0f02f78d36422da0b0e39c15486954"/>
                    <w:id w:val="33141551"/>
                    <w:lock w:val="sdtLocked"/>
                  </w:sdtPr>
                  <w:sdtContent>
                    <w:tc>
                      <w:tcPr>
                        <w:tcW w:w="1280" w:type="pct"/>
                        <w:tcBorders>
                          <w:top w:val="single" w:sz="4" w:space="0" w:color="auto"/>
                          <w:left w:val="single" w:sz="4" w:space="0" w:color="auto"/>
                          <w:bottom w:val="single" w:sz="4" w:space="0" w:color="auto"/>
                          <w:right w:val="single" w:sz="4" w:space="0" w:color="auto"/>
                        </w:tcBorders>
                      </w:tcPr>
                      <w:p w:rsidR="00907663" w:rsidRDefault="00907663" w:rsidP="0033079F">
                        <w:pPr>
                          <w:jc w:val="right"/>
                          <w:rPr>
                            <w:szCs w:val="21"/>
                          </w:rPr>
                        </w:pPr>
                        <w:r>
                          <w:rPr>
                            <w:szCs w:val="21"/>
                          </w:rPr>
                          <w:t>244,415.00</w:t>
                        </w:r>
                      </w:p>
                    </w:tc>
                  </w:sdtContent>
                </w:sdt>
                <w:sdt>
                  <w:sdtPr>
                    <w:rPr>
                      <w:szCs w:val="21"/>
                    </w:rPr>
                    <w:alias w:val="计入当期损益的政府补助与资产相关/与收益相关"/>
                    <w:tag w:val="_GBC_1fcb238f2a0349f88488e2a16e379ad2"/>
                    <w:id w:val="33141552"/>
                    <w:lock w:val="sdtLocked"/>
                  </w:sdtPr>
                  <w:sdtContent>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rPr>
                            <w:szCs w:val="21"/>
                          </w:rPr>
                        </w:pPr>
                        <w:r>
                          <w:rPr>
                            <w:szCs w:val="21"/>
                          </w:rPr>
                          <w:t>与收益相关</w:t>
                        </w:r>
                      </w:p>
                    </w:tc>
                  </w:sdtContent>
                </w:sdt>
              </w:tr>
            </w:sdtContent>
          </w:sdt>
          <w:tr w:rsidR="00907663" w:rsidTr="00CA628C">
            <w:tc>
              <w:tcPr>
                <w:tcW w:w="1158" w:type="pct"/>
                <w:tcBorders>
                  <w:top w:val="single" w:sz="4" w:space="0" w:color="auto"/>
                  <w:left w:val="single" w:sz="4" w:space="0" w:color="auto"/>
                  <w:bottom w:val="single" w:sz="4" w:space="0" w:color="auto"/>
                  <w:right w:val="single" w:sz="4" w:space="0" w:color="auto"/>
                </w:tcBorders>
                <w:vAlign w:val="center"/>
              </w:tcPr>
              <w:p w:rsidR="00907663" w:rsidRDefault="00907663" w:rsidP="0033079F">
                <w:pPr>
                  <w:jc w:val="center"/>
                  <w:rPr>
                    <w:szCs w:val="21"/>
                  </w:rPr>
                </w:pPr>
                <w:r>
                  <w:rPr>
                    <w:szCs w:val="21"/>
                  </w:rPr>
                  <w:t>合计</w:t>
                </w:r>
              </w:p>
            </w:tc>
            <w:tc>
              <w:tcPr>
                <w:tcW w:w="1280" w:type="pct"/>
                <w:tcBorders>
                  <w:top w:val="single" w:sz="4" w:space="0" w:color="auto"/>
                  <w:left w:val="single" w:sz="4" w:space="0" w:color="auto"/>
                  <w:bottom w:val="single" w:sz="4" w:space="0" w:color="auto"/>
                  <w:right w:val="single" w:sz="4" w:space="0" w:color="auto"/>
                </w:tcBorders>
              </w:tcPr>
              <w:p w:rsidR="00907663" w:rsidRDefault="00703070" w:rsidP="0033079F">
                <w:pPr>
                  <w:jc w:val="right"/>
                  <w:rPr>
                    <w:szCs w:val="21"/>
                  </w:rPr>
                </w:pPr>
                <w:sdt>
                  <w:sdtPr>
                    <w:rPr>
                      <w:rFonts w:hint="eastAsia"/>
                      <w:szCs w:val="21"/>
                    </w:rPr>
                    <w:alias w:val="计入当期损益的政府补助合计"/>
                    <w:tag w:val="_GBC_a3ed102298ed46d4a9bcb81463bb6f45"/>
                    <w:id w:val="33141554"/>
                    <w:lock w:val="sdtLocked"/>
                  </w:sdtPr>
                  <w:sdtContent>
                    <w:r w:rsidR="00907663">
                      <w:rPr>
                        <w:rFonts w:hint="eastAsia"/>
                        <w:szCs w:val="21"/>
                      </w:rPr>
                      <w:t>18,176,414.67</w:t>
                    </w:r>
                  </w:sdtContent>
                </w:sdt>
              </w:p>
            </w:tc>
            <w:tc>
              <w:tcPr>
                <w:tcW w:w="1280" w:type="pct"/>
                <w:tcBorders>
                  <w:top w:val="single" w:sz="4" w:space="0" w:color="auto"/>
                  <w:left w:val="single" w:sz="4" w:space="0" w:color="auto"/>
                  <w:bottom w:val="single" w:sz="4" w:space="0" w:color="auto"/>
                  <w:right w:val="single" w:sz="4" w:space="0" w:color="auto"/>
                </w:tcBorders>
              </w:tcPr>
              <w:p w:rsidR="00907663" w:rsidRDefault="00703070" w:rsidP="0033079F">
                <w:pPr>
                  <w:jc w:val="right"/>
                  <w:rPr>
                    <w:szCs w:val="21"/>
                  </w:rPr>
                </w:pPr>
                <w:sdt>
                  <w:sdtPr>
                    <w:rPr>
                      <w:rFonts w:hint="eastAsia"/>
                      <w:szCs w:val="21"/>
                    </w:rPr>
                    <w:alias w:val="计入当期损益的政府补助合计"/>
                    <w:tag w:val="_GBC_eb55a1a1247e4905a3dba4e347db22e2"/>
                    <w:id w:val="33141555"/>
                    <w:lock w:val="sdtLocked"/>
                  </w:sdtPr>
                  <w:sdtContent>
                    <w:r w:rsidR="00907663">
                      <w:rPr>
                        <w:rFonts w:hint="eastAsia"/>
                        <w:szCs w:val="21"/>
                      </w:rPr>
                      <w:t>23,537,621.92</w:t>
                    </w:r>
                  </w:sdtContent>
                </w:sdt>
              </w:p>
            </w:tc>
            <w:tc>
              <w:tcPr>
                <w:tcW w:w="1282" w:type="pct"/>
                <w:tcBorders>
                  <w:top w:val="single" w:sz="4" w:space="0" w:color="auto"/>
                  <w:left w:val="single" w:sz="4" w:space="0" w:color="auto"/>
                  <w:bottom w:val="single" w:sz="4" w:space="0" w:color="auto"/>
                  <w:right w:val="single" w:sz="4" w:space="0" w:color="auto"/>
                </w:tcBorders>
              </w:tcPr>
              <w:p w:rsidR="00907663" w:rsidRDefault="00907663" w:rsidP="0033079F">
                <w:pPr>
                  <w:jc w:val="center"/>
                  <w:rPr>
                    <w:szCs w:val="21"/>
                  </w:rPr>
                </w:pPr>
                <w:r>
                  <w:rPr>
                    <w:rFonts w:hint="eastAsia"/>
                    <w:szCs w:val="21"/>
                  </w:rPr>
                  <w:t>/</w:t>
                </w:r>
              </w:p>
            </w:tc>
          </w:tr>
        </w:tbl>
        <w:p w:rsidR="00C24777" w:rsidRPr="00BB248C" w:rsidRDefault="00CA628C" w:rsidP="00BB248C">
          <w:pPr>
            <w:snapToGrid w:val="0"/>
            <w:ind w:rightChars="241" w:right="506"/>
            <w:rPr>
              <w:rFonts w:asciiTheme="minorEastAsia" w:eastAsiaTheme="minorEastAsia" w:hAnsiTheme="minorEastAsia"/>
              <w:bCs/>
              <w:szCs w:val="21"/>
            </w:rPr>
          </w:pPr>
          <w:r w:rsidRPr="00CA628C">
            <w:rPr>
              <w:rFonts w:asciiTheme="minorEastAsia" w:eastAsiaTheme="minorEastAsia" w:hAnsiTheme="minorEastAsia" w:hint="eastAsia"/>
              <w:bCs/>
              <w:szCs w:val="21"/>
            </w:rPr>
            <w:t>注：由递延收益转入的政府补助，详见</w:t>
          </w:r>
          <w:r w:rsidR="00DD1E7D">
            <w:rPr>
              <w:rFonts w:asciiTheme="minorEastAsia" w:eastAsiaTheme="minorEastAsia" w:hAnsiTheme="minorEastAsia" w:hint="eastAsia"/>
              <w:bCs/>
              <w:szCs w:val="21"/>
            </w:rPr>
            <w:t>附注七</w:t>
          </w:r>
          <w:r w:rsidRPr="00CA628C">
            <w:rPr>
              <w:rFonts w:asciiTheme="minorEastAsia" w:eastAsiaTheme="minorEastAsia" w:hAnsiTheme="minorEastAsia" w:hint="eastAsia"/>
              <w:bCs/>
              <w:szCs w:val="21"/>
            </w:rPr>
            <w:t>、</w:t>
          </w:r>
          <w:r w:rsidR="00DD1E7D">
            <w:rPr>
              <w:rFonts w:asciiTheme="minorEastAsia" w:eastAsiaTheme="minorEastAsia" w:hAnsiTheme="minorEastAsia" w:hint="eastAsia"/>
              <w:bCs/>
              <w:szCs w:val="21"/>
            </w:rPr>
            <w:t>51</w:t>
          </w:r>
          <w:r w:rsidRPr="00CA628C">
            <w:rPr>
              <w:rFonts w:asciiTheme="minorEastAsia" w:eastAsiaTheme="minorEastAsia" w:hAnsiTheme="minorEastAsia" w:hint="eastAsia"/>
              <w:bCs/>
              <w:szCs w:val="21"/>
            </w:rPr>
            <w:t>。</w:t>
          </w:r>
        </w:p>
      </w:sdtContent>
    </w:sdt>
    <w:p w:rsidR="00C24777" w:rsidRDefault="00C24777"/>
    <w:sdt>
      <w:sdtPr>
        <w:rPr>
          <w:rFonts w:ascii="宋体" w:hAnsi="宋体" w:cs="宋体" w:hint="eastAsia"/>
          <w:b w:val="0"/>
          <w:bCs w:val="0"/>
          <w:kern w:val="0"/>
          <w:szCs w:val="21"/>
        </w:rPr>
        <w:alias w:val="模块:营业外支出"/>
        <w:tag w:val="_SEC_c9367abe549f4ea783abbf3c125e949f"/>
        <w:id w:val="9004450"/>
        <w:lock w:val="sdtLocked"/>
        <w:placeholder>
          <w:docPart w:val="GBC22222222222222222222222222222"/>
        </w:placeholder>
      </w:sdtPr>
      <w:sdtEndPr>
        <w:rPr>
          <w:rFonts w:asciiTheme="minorHAnsi" w:hAnsiTheme="minorHAnsi" w:cstheme="minorBidi"/>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9004400"/>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营业外支出"/>
              <w:tag w:val="_GBC_825ccc5a51fd47a4888bf19121bc88e6"/>
              <w:id w:val="900440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900440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C24777" w:rsidTr="00C24777">
            <w:tc>
              <w:tcPr>
                <w:tcW w:w="1120"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项目</w:t>
                </w:r>
              </w:p>
            </w:tc>
            <w:tc>
              <w:tcPr>
                <w:tcW w:w="1313"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本期发生额</w:t>
                </w:r>
              </w:p>
            </w:tc>
            <w:tc>
              <w:tcPr>
                <w:tcW w:w="1287"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计入当期非经常性损益的金额</w:t>
                </w:r>
              </w:p>
            </w:tc>
          </w:tr>
          <w:tr w:rsidR="00C24777" w:rsidTr="00C24777">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非流动资产处置损失合计</w:t>
                </w:r>
              </w:p>
            </w:tc>
            <w:tc>
              <w:tcPr>
                <w:tcW w:w="1313"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rFonts w:hint="eastAsia"/>
                      <w:szCs w:val="21"/>
                    </w:rPr>
                    <w:alias w:val="非流动资产处置损失合计"/>
                    <w:tag w:val="_GBC_a7209730d936487dbe572d84bf82a399"/>
                    <w:id w:val="9004403"/>
                    <w:lock w:val="sdtLocked"/>
                  </w:sdtPr>
                  <w:sdtContent>
                    <w:r w:rsidR="00C24777">
                      <w:rPr>
                        <w:rFonts w:hint="eastAsia"/>
                        <w:szCs w:val="21"/>
                      </w:rPr>
                      <w:t>156,933.18</w:t>
                    </w:r>
                  </w:sdtContent>
                </w:sdt>
              </w:p>
            </w:tc>
            <w:tc>
              <w:tcPr>
                <w:tcW w:w="1287"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rFonts w:hint="eastAsia"/>
                      <w:szCs w:val="21"/>
                    </w:rPr>
                    <w:alias w:val="非流动资产处置损失合计"/>
                    <w:tag w:val="_GBC_a6982fc697554e11b75c53545f01981a"/>
                    <w:id w:val="9004404"/>
                    <w:lock w:val="sdtLocked"/>
                  </w:sdtPr>
                  <w:sdtContent>
                    <w:r w:rsidR="00C24777">
                      <w:rPr>
                        <w:rFonts w:hint="eastAsia"/>
                        <w:szCs w:val="21"/>
                      </w:rPr>
                      <w:t>234,102.06</w:t>
                    </w:r>
                  </w:sdtContent>
                </w:sdt>
              </w:p>
            </w:tc>
            <w:sdt>
              <w:sdtPr>
                <w:rPr>
                  <w:szCs w:val="21"/>
                </w:rPr>
                <w:alias w:val="非流动资产处置损失合计计入当期非经常性损益的金额"/>
                <w:tag w:val="_GBC_b329467a6771477d9eca0a0071ac11df"/>
                <w:id w:val="9004405"/>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jc w:val="right"/>
                      <w:rPr>
                        <w:szCs w:val="21"/>
                      </w:rPr>
                    </w:pPr>
                    <w:r>
                      <w:rPr>
                        <w:szCs w:val="21"/>
                      </w:rPr>
                      <w:t>156,933.18</w:t>
                    </w:r>
                  </w:p>
                </w:tc>
              </w:sdtContent>
            </w:sdt>
          </w:tr>
          <w:tr w:rsidR="00C24777" w:rsidTr="00C24777">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其中：固定资产处置损失</w:t>
                </w:r>
              </w:p>
            </w:tc>
            <w:tc>
              <w:tcPr>
                <w:tcW w:w="1313"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rFonts w:hint="eastAsia"/>
                      <w:szCs w:val="21"/>
                    </w:rPr>
                    <w:alias w:val="固定资产处置损失"/>
                    <w:tag w:val="_GBC_c6f61abd6cb44eb0806466d346cf0e5d"/>
                    <w:id w:val="9004406"/>
                    <w:lock w:val="sdtLocked"/>
                  </w:sdtPr>
                  <w:sdtContent>
                    <w:r w:rsidR="00C24777">
                      <w:rPr>
                        <w:rFonts w:hint="eastAsia"/>
                        <w:szCs w:val="21"/>
                      </w:rPr>
                      <w:t>156,933.18</w:t>
                    </w:r>
                  </w:sdtContent>
                </w:sdt>
              </w:p>
            </w:tc>
            <w:tc>
              <w:tcPr>
                <w:tcW w:w="1287"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rFonts w:hint="eastAsia"/>
                      <w:szCs w:val="21"/>
                    </w:rPr>
                    <w:alias w:val="固定资产处置损失"/>
                    <w:tag w:val="_GBC_d6bfa21b02ac41eb82c043f3999b0127"/>
                    <w:id w:val="9004407"/>
                    <w:lock w:val="sdtLocked"/>
                  </w:sdtPr>
                  <w:sdtContent>
                    <w:r w:rsidR="00C24777">
                      <w:rPr>
                        <w:rFonts w:hint="eastAsia"/>
                        <w:szCs w:val="21"/>
                      </w:rPr>
                      <w:t>234,102.06</w:t>
                    </w:r>
                  </w:sdtContent>
                </w:sdt>
              </w:p>
            </w:tc>
            <w:sdt>
              <w:sdtPr>
                <w:rPr>
                  <w:szCs w:val="21"/>
                </w:rPr>
                <w:alias w:val="固定资产处置损失计入当期非经常性损益的金额"/>
                <w:tag w:val="_GBC_3f4294d21e214afcb0235bf36148b439"/>
                <w:id w:val="9004408"/>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jc w:val="right"/>
                      <w:rPr>
                        <w:szCs w:val="21"/>
                      </w:rPr>
                    </w:pPr>
                    <w:r>
                      <w:rPr>
                        <w:szCs w:val="21"/>
                      </w:rPr>
                      <w:t>156,933.18</w:t>
                    </w:r>
                  </w:p>
                </w:tc>
              </w:sdtContent>
            </w:sdt>
          </w:tr>
          <w:tr w:rsidR="00C24777" w:rsidTr="00C24777">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对外捐赠</w:t>
                </w:r>
              </w:p>
            </w:tc>
            <w:tc>
              <w:tcPr>
                <w:tcW w:w="1313"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rFonts w:hint="eastAsia"/>
                      <w:szCs w:val="21"/>
                    </w:rPr>
                    <w:alias w:val="对外捐赠"/>
                    <w:tag w:val="_GBC_e1ed50a776794395acafd95ad00e141b"/>
                    <w:id w:val="9004418"/>
                    <w:lock w:val="sdtLocked"/>
                  </w:sdtPr>
                  <w:sdtContent>
                    <w:r w:rsidR="00C24777">
                      <w:rPr>
                        <w:rFonts w:hint="eastAsia"/>
                        <w:szCs w:val="21"/>
                      </w:rPr>
                      <w:t>135,000.00</w:t>
                    </w:r>
                  </w:sdtContent>
                </w:sdt>
              </w:p>
            </w:tc>
            <w:tc>
              <w:tcPr>
                <w:tcW w:w="1287"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rFonts w:hint="eastAsia"/>
                      <w:szCs w:val="21"/>
                    </w:rPr>
                    <w:alias w:val="对外捐赠"/>
                    <w:tag w:val="_GBC_ae16e8aaa39f4e7ba7b7e8577db3e946"/>
                    <w:id w:val="9004419"/>
                    <w:lock w:val="sdtLocked"/>
                  </w:sdtPr>
                  <w:sdtContent>
                    <w:r w:rsidR="00C24777">
                      <w:rPr>
                        <w:rFonts w:hint="eastAsia"/>
                        <w:szCs w:val="21"/>
                      </w:rPr>
                      <w:t>170,000.00</w:t>
                    </w:r>
                  </w:sdtContent>
                </w:sdt>
              </w:p>
            </w:tc>
            <w:sdt>
              <w:sdtPr>
                <w:rPr>
                  <w:szCs w:val="21"/>
                </w:rPr>
                <w:alias w:val="对外捐赠计入当期非经常性损益的金额"/>
                <w:tag w:val="_GBC_99a2e1e5247a4685bfc9ee86751e9420"/>
                <w:id w:val="9004420"/>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jc w:val="right"/>
                      <w:rPr>
                        <w:szCs w:val="21"/>
                      </w:rPr>
                    </w:pPr>
                    <w:r>
                      <w:rPr>
                        <w:szCs w:val="21"/>
                      </w:rPr>
                      <w:t>135,000.00</w:t>
                    </w:r>
                  </w:p>
                </w:tc>
              </w:sdtContent>
            </w:sdt>
          </w:tr>
          <w:sdt>
            <w:sdtPr>
              <w:rPr>
                <w:rFonts w:hint="eastAsia"/>
                <w:szCs w:val="21"/>
              </w:rPr>
              <w:alias w:val="营业外支出明细"/>
              <w:tag w:val="_TUP_bd09bb7bd32c41f2b26ca414c6e9418d"/>
              <w:id w:val="9004425"/>
              <w:lock w:val="sdtLocked"/>
            </w:sdtPr>
            <w:sdtContent>
              <w:tr w:rsidR="00C24777" w:rsidTr="00C24777">
                <w:sdt>
                  <w:sdtPr>
                    <w:rPr>
                      <w:rFonts w:hint="eastAsia"/>
                      <w:szCs w:val="21"/>
                    </w:rPr>
                    <w:alias w:val="营业外支出项目"/>
                    <w:tag w:val="_GBC_f3d625e14ba5402f9da09f40fd0d229c"/>
                    <w:id w:val="9004421"/>
                    <w:lock w:val="sdtLocked"/>
                  </w:sdtPr>
                  <w:sdtContent>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rPr>
                            <w:szCs w:val="21"/>
                          </w:rPr>
                        </w:pPr>
                        <w:r>
                          <w:rPr>
                            <w:rFonts w:hint="eastAsia"/>
                            <w:szCs w:val="21"/>
                          </w:rPr>
                          <w:t>对外担保损失</w:t>
                        </w:r>
                      </w:p>
                    </w:tc>
                  </w:sdtContent>
                </w:sdt>
                <w:sdt>
                  <w:sdtPr>
                    <w:rPr>
                      <w:szCs w:val="21"/>
                    </w:rPr>
                    <w:alias w:val="营业外支出金额"/>
                    <w:tag w:val="_GBC_5c50a4f9a3964783984c780d7ae13503"/>
                    <w:id w:val="9004422"/>
                    <w:lock w:val="sdtLocked"/>
                    <w:showingPlcHdr/>
                  </w:sdtPr>
                  <w:sdtContent>
                    <w:tc>
                      <w:tcPr>
                        <w:tcW w:w="1313" w:type="pct"/>
                        <w:tcBorders>
                          <w:top w:val="single" w:sz="4" w:space="0" w:color="auto"/>
                          <w:left w:val="single" w:sz="4" w:space="0" w:color="auto"/>
                          <w:bottom w:val="single" w:sz="4" w:space="0" w:color="auto"/>
                          <w:right w:val="single" w:sz="4" w:space="0" w:color="auto"/>
                        </w:tcBorders>
                      </w:tcPr>
                      <w:p w:rsidR="00C24777" w:rsidRDefault="00FB5B15" w:rsidP="00FB5B15">
                        <w:pPr>
                          <w:jc w:val="right"/>
                          <w:rPr>
                            <w:szCs w:val="21"/>
                          </w:rPr>
                        </w:pPr>
                        <w:r>
                          <w:rPr>
                            <w:szCs w:val="21"/>
                          </w:rPr>
                          <w:t xml:space="preserve">     </w:t>
                        </w:r>
                      </w:p>
                    </w:tc>
                  </w:sdtContent>
                </w:sdt>
                <w:sdt>
                  <w:sdtPr>
                    <w:rPr>
                      <w:szCs w:val="21"/>
                    </w:rPr>
                    <w:alias w:val="营业外支出金额"/>
                    <w:tag w:val="_GBC_41c8e76251874a4e930cd75853e98df7"/>
                    <w:id w:val="9004423"/>
                    <w:lock w:val="sdtLocked"/>
                  </w:sdtPr>
                  <w:sdtContent>
                    <w:tc>
                      <w:tcPr>
                        <w:tcW w:w="1287"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397,166.79</w:t>
                        </w:r>
                      </w:p>
                    </w:tc>
                  </w:sdtContent>
                </w:sdt>
                <w:sdt>
                  <w:sdtPr>
                    <w:rPr>
                      <w:szCs w:val="21"/>
                    </w:rPr>
                    <w:alias w:val="营业外支出金额计入当期非经常性损益的金额"/>
                    <w:tag w:val="_GBC_4b9609616e4642009ed903bc4358b259"/>
                    <w:id w:val="9004424"/>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C24777" w:rsidRDefault="00FD0B6E" w:rsidP="00FD0B6E">
                        <w:pPr>
                          <w:jc w:val="right"/>
                          <w:rPr>
                            <w:szCs w:val="21"/>
                          </w:rPr>
                        </w:pPr>
                        <w:r>
                          <w:rPr>
                            <w:szCs w:val="21"/>
                          </w:rPr>
                          <w:t xml:space="preserve">     </w:t>
                        </w:r>
                      </w:p>
                    </w:tc>
                  </w:sdtContent>
                </w:sdt>
              </w:tr>
            </w:sdtContent>
          </w:sdt>
          <w:sdt>
            <w:sdtPr>
              <w:rPr>
                <w:rFonts w:hint="eastAsia"/>
                <w:szCs w:val="21"/>
              </w:rPr>
              <w:alias w:val="营业外支出明细"/>
              <w:tag w:val="_TUP_bd09bb7bd32c41f2b26ca414c6e9418d"/>
              <w:id w:val="9004430"/>
              <w:lock w:val="sdtLocked"/>
            </w:sdtPr>
            <w:sdtContent>
              <w:tr w:rsidR="00C24777" w:rsidTr="00C24777">
                <w:sdt>
                  <w:sdtPr>
                    <w:rPr>
                      <w:rFonts w:hint="eastAsia"/>
                      <w:szCs w:val="21"/>
                    </w:rPr>
                    <w:alias w:val="营业外支出项目"/>
                    <w:tag w:val="_GBC_f3d625e14ba5402f9da09f40fd0d229c"/>
                    <w:id w:val="9004426"/>
                    <w:lock w:val="sdtLocked"/>
                  </w:sdtPr>
                  <w:sdtContent>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rPr>
                            <w:szCs w:val="21"/>
                          </w:rPr>
                        </w:pPr>
                        <w:r>
                          <w:rPr>
                            <w:rFonts w:hint="eastAsia"/>
                            <w:szCs w:val="21"/>
                          </w:rPr>
                          <w:t>无法收回的款项</w:t>
                        </w:r>
                      </w:p>
                    </w:tc>
                  </w:sdtContent>
                </w:sdt>
                <w:sdt>
                  <w:sdtPr>
                    <w:rPr>
                      <w:szCs w:val="21"/>
                    </w:rPr>
                    <w:alias w:val="营业外支出金额"/>
                    <w:tag w:val="_GBC_5c50a4f9a3964783984c780d7ae13503"/>
                    <w:id w:val="9004427"/>
                    <w:lock w:val="sdtLocked"/>
                  </w:sdtPr>
                  <w:sdtContent>
                    <w:tc>
                      <w:tcPr>
                        <w:tcW w:w="1313"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1,302,324.75</w:t>
                        </w:r>
                      </w:p>
                    </w:tc>
                  </w:sdtContent>
                </w:sdt>
                <w:sdt>
                  <w:sdtPr>
                    <w:rPr>
                      <w:szCs w:val="21"/>
                    </w:rPr>
                    <w:alias w:val="营业外支出金额"/>
                    <w:tag w:val="_GBC_41c8e76251874a4e930cd75853e98df7"/>
                    <w:id w:val="9004428"/>
                    <w:lock w:val="sdtLocked"/>
                    <w:showingPlcHdr/>
                  </w:sdtPr>
                  <w:sdtContent>
                    <w:tc>
                      <w:tcPr>
                        <w:tcW w:w="1287" w:type="pct"/>
                        <w:tcBorders>
                          <w:top w:val="single" w:sz="4" w:space="0" w:color="auto"/>
                          <w:left w:val="single" w:sz="4" w:space="0" w:color="auto"/>
                          <w:bottom w:val="single" w:sz="4" w:space="0" w:color="auto"/>
                          <w:right w:val="single" w:sz="4" w:space="0" w:color="auto"/>
                        </w:tcBorders>
                      </w:tcPr>
                      <w:p w:rsidR="00C24777" w:rsidRDefault="00FB5B15" w:rsidP="00FB5B15">
                        <w:pPr>
                          <w:jc w:val="right"/>
                          <w:rPr>
                            <w:szCs w:val="21"/>
                          </w:rPr>
                        </w:pPr>
                        <w:r>
                          <w:rPr>
                            <w:szCs w:val="21"/>
                          </w:rPr>
                          <w:t xml:space="preserve">     </w:t>
                        </w:r>
                      </w:p>
                    </w:tc>
                  </w:sdtContent>
                </w:sdt>
                <w:sdt>
                  <w:sdtPr>
                    <w:rPr>
                      <w:szCs w:val="21"/>
                    </w:rPr>
                    <w:alias w:val="营业外支出金额计入当期非经常性损益的金额"/>
                    <w:tag w:val="_GBC_4b9609616e4642009ed903bc4358b259"/>
                    <w:id w:val="9004429"/>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1,302,324.75</w:t>
                        </w:r>
                      </w:p>
                    </w:tc>
                  </w:sdtContent>
                </w:sdt>
              </w:tr>
            </w:sdtContent>
          </w:sdt>
          <w:sdt>
            <w:sdtPr>
              <w:rPr>
                <w:rFonts w:hint="eastAsia"/>
                <w:szCs w:val="21"/>
              </w:rPr>
              <w:alias w:val="营业外支出明细"/>
              <w:tag w:val="_TUP_bd09bb7bd32c41f2b26ca414c6e9418d"/>
              <w:id w:val="9004435"/>
              <w:lock w:val="sdtLocked"/>
            </w:sdtPr>
            <w:sdtContent>
              <w:tr w:rsidR="00C24777" w:rsidTr="00C24777">
                <w:sdt>
                  <w:sdtPr>
                    <w:rPr>
                      <w:rFonts w:hint="eastAsia"/>
                      <w:szCs w:val="21"/>
                    </w:rPr>
                    <w:alias w:val="营业外支出项目"/>
                    <w:tag w:val="_GBC_f3d625e14ba5402f9da09f40fd0d229c"/>
                    <w:id w:val="9004431"/>
                    <w:lock w:val="sdtLocked"/>
                  </w:sdtPr>
                  <w:sdtContent>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rPr>
                            <w:szCs w:val="21"/>
                          </w:rPr>
                        </w:pPr>
                        <w:r>
                          <w:rPr>
                            <w:rFonts w:hint="eastAsia"/>
                            <w:szCs w:val="21"/>
                          </w:rPr>
                          <w:t>其他</w:t>
                        </w:r>
                      </w:p>
                    </w:tc>
                  </w:sdtContent>
                </w:sdt>
                <w:sdt>
                  <w:sdtPr>
                    <w:rPr>
                      <w:szCs w:val="21"/>
                    </w:rPr>
                    <w:alias w:val="营业外支出金额"/>
                    <w:tag w:val="_GBC_5c50a4f9a3964783984c780d7ae13503"/>
                    <w:id w:val="9004432"/>
                    <w:lock w:val="sdtLocked"/>
                  </w:sdtPr>
                  <w:sdtContent>
                    <w:tc>
                      <w:tcPr>
                        <w:tcW w:w="1313"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531,326.34</w:t>
                        </w:r>
                      </w:p>
                    </w:tc>
                  </w:sdtContent>
                </w:sdt>
                <w:sdt>
                  <w:sdtPr>
                    <w:rPr>
                      <w:szCs w:val="21"/>
                    </w:rPr>
                    <w:alias w:val="营业外支出金额"/>
                    <w:tag w:val="_GBC_41c8e76251874a4e930cd75853e98df7"/>
                    <w:id w:val="9004433"/>
                    <w:lock w:val="sdtLocked"/>
                  </w:sdtPr>
                  <w:sdtContent>
                    <w:tc>
                      <w:tcPr>
                        <w:tcW w:w="1287"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340,460.26</w:t>
                        </w:r>
                      </w:p>
                    </w:tc>
                  </w:sdtContent>
                </w:sdt>
                <w:sdt>
                  <w:sdtPr>
                    <w:rPr>
                      <w:szCs w:val="21"/>
                    </w:rPr>
                    <w:alias w:val="营业外支出金额计入当期非经常性损益的金额"/>
                    <w:tag w:val="_GBC_4b9609616e4642009ed903bc4358b259"/>
                    <w:id w:val="9004434"/>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531,326.34</w:t>
                        </w:r>
                      </w:p>
                    </w:tc>
                  </w:sdtContent>
                </w:sdt>
              </w:tr>
            </w:sdtContent>
          </w:sdt>
          <w:sdt>
            <w:sdtPr>
              <w:rPr>
                <w:rFonts w:hint="eastAsia"/>
                <w:szCs w:val="21"/>
              </w:rPr>
              <w:alias w:val="营业外支出明细"/>
              <w:tag w:val="_TUP_bd09bb7bd32c41f2b26ca414c6e9418d"/>
              <w:id w:val="9004440"/>
              <w:lock w:val="sdtLocked"/>
            </w:sdtPr>
            <w:sdtContent>
              <w:tr w:rsidR="00C24777" w:rsidTr="00C24777">
                <w:sdt>
                  <w:sdtPr>
                    <w:rPr>
                      <w:rFonts w:hint="eastAsia"/>
                      <w:szCs w:val="21"/>
                    </w:rPr>
                    <w:alias w:val="营业外支出项目"/>
                    <w:tag w:val="_GBC_f3d625e14ba5402f9da09f40fd0d229c"/>
                    <w:id w:val="9004436"/>
                    <w:lock w:val="sdtLocked"/>
                  </w:sdtPr>
                  <w:sdtContent>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rPr>
                            <w:szCs w:val="21"/>
                          </w:rPr>
                        </w:pPr>
                        <w:r>
                          <w:rPr>
                            <w:rFonts w:hint="eastAsia"/>
                            <w:szCs w:val="21"/>
                          </w:rPr>
                          <w:t>赔偿款</w:t>
                        </w:r>
                      </w:p>
                    </w:tc>
                  </w:sdtContent>
                </w:sdt>
                <w:sdt>
                  <w:sdtPr>
                    <w:rPr>
                      <w:szCs w:val="21"/>
                    </w:rPr>
                    <w:alias w:val="营业外支出金额"/>
                    <w:tag w:val="_GBC_5c50a4f9a3964783984c780d7ae13503"/>
                    <w:id w:val="9004437"/>
                    <w:lock w:val="sdtLocked"/>
                  </w:sdtPr>
                  <w:sdtContent>
                    <w:tc>
                      <w:tcPr>
                        <w:tcW w:w="1313"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700,000.00</w:t>
                        </w:r>
                      </w:p>
                    </w:tc>
                  </w:sdtContent>
                </w:sdt>
                <w:sdt>
                  <w:sdtPr>
                    <w:rPr>
                      <w:szCs w:val="21"/>
                    </w:rPr>
                    <w:alias w:val="营业外支出金额"/>
                    <w:tag w:val="_GBC_41c8e76251874a4e930cd75853e98df7"/>
                    <w:id w:val="9004438"/>
                    <w:lock w:val="sdtLocked"/>
                    <w:showingPlcHdr/>
                  </w:sdtPr>
                  <w:sdtContent>
                    <w:tc>
                      <w:tcPr>
                        <w:tcW w:w="1287" w:type="pct"/>
                        <w:tcBorders>
                          <w:top w:val="single" w:sz="4" w:space="0" w:color="auto"/>
                          <w:left w:val="single" w:sz="4" w:space="0" w:color="auto"/>
                          <w:bottom w:val="single" w:sz="4" w:space="0" w:color="auto"/>
                          <w:right w:val="single" w:sz="4" w:space="0" w:color="auto"/>
                        </w:tcBorders>
                      </w:tcPr>
                      <w:p w:rsidR="00C24777" w:rsidRDefault="00FB5B15" w:rsidP="00FB5B15">
                        <w:pPr>
                          <w:jc w:val="right"/>
                          <w:rPr>
                            <w:szCs w:val="21"/>
                          </w:rPr>
                        </w:pPr>
                        <w:r>
                          <w:rPr>
                            <w:szCs w:val="21"/>
                          </w:rPr>
                          <w:t xml:space="preserve">     </w:t>
                        </w:r>
                      </w:p>
                    </w:tc>
                  </w:sdtContent>
                </w:sdt>
                <w:sdt>
                  <w:sdtPr>
                    <w:rPr>
                      <w:szCs w:val="21"/>
                    </w:rPr>
                    <w:alias w:val="营业外支出金额计入当期非经常性损益的金额"/>
                    <w:tag w:val="_GBC_4b9609616e4642009ed903bc4358b259"/>
                    <w:id w:val="9004439"/>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700,000.00</w:t>
                        </w:r>
                      </w:p>
                    </w:tc>
                  </w:sdtContent>
                </w:sdt>
              </w:tr>
            </w:sdtContent>
          </w:sdt>
          <w:sdt>
            <w:sdtPr>
              <w:rPr>
                <w:rFonts w:hint="eastAsia"/>
                <w:szCs w:val="21"/>
              </w:rPr>
              <w:alias w:val="营业外支出明细"/>
              <w:tag w:val="_TUP_bd09bb7bd32c41f2b26ca414c6e9418d"/>
              <w:id w:val="9004445"/>
              <w:lock w:val="sdtLocked"/>
            </w:sdtPr>
            <w:sdtContent>
              <w:tr w:rsidR="00C24777" w:rsidTr="00C24777">
                <w:sdt>
                  <w:sdtPr>
                    <w:rPr>
                      <w:rFonts w:hint="eastAsia"/>
                      <w:szCs w:val="21"/>
                    </w:rPr>
                    <w:alias w:val="营业外支出项目"/>
                    <w:tag w:val="_GBC_f3d625e14ba5402f9da09f40fd0d229c"/>
                    <w:id w:val="9004441"/>
                    <w:lock w:val="sdtLocked"/>
                  </w:sdtPr>
                  <w:sdtContent>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rPr>
                            <w:szCs w:val="21"/>
                          </w:rPr>
                        </w:pPr>
                        <w:r>
                          <w:rPr>
                            <w:rFonts w:hint="eastAsia"/>
                            <w:szCs w:val="21"/>
                          </w:rPr>
                          <w:t>罚款</w:t>
                        </w:r>
                      </w:p>
                    </w:tc>
                  </w:sdtContent>
                </w:sdt>
                <w:sdt>
                  <w:sdtPr>
                    <w:rPr>
                      <w:szCs w:val="21"/>
                    </w:rPr>
                    <w:alias w:val="营业外支出金额"/>
                    <w:tag w:val="_GBC_5c50a4f9a3964783984c780d7ae13503"/>
                    <w:id w:val="9004442"/>
                    <w:lock w:val="sdtLocked"/>
                  </w:sdtPr>
                  <w:sdtContent>
                    <w:tc>
                      <w:tcPr>
                        <w:tcW w:w="1313"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250,000.00</w:t>
                        </w:r>
                      </w:p>
                    </w:tc>
                  </w:sdtContent>
                </w:sdt>
                <w:sdt>
                  <w:sdtPr>
                    <w:rPr>
                      <w:szCs w:val="21"/>
                    </w:rPr>
                    <w:alias w:val="营业外支出金额"/>
                    <w:tag w:val="_GBC_41c8e76251874a4e930cd75853e98df7"/>
                    <w:id w:val="9004443"/>
                    <w:lock w:val="sdtLocked"/>
                    <w:showingPlcHdr/>
                  </w:sdtPr>
                  <w:sdtContent>
                    <w:tc>
                      <w:tcPr>
                        <w:tcW w:w="1287" w:type="pct"/>
                        <w:tcBorders>
                          <w:top w:val="single" w:sz="4" w:space="0" w:color="auto"/>
                          <w:left w:val="single" w:sz="4" w:space="0" w:color="auto"/>
                          <w:bottom w:val="single" w:sz="4" w:space="0" w:color="auto"/>
                          <w:right w:val="single" w:sz="4" w:space="0" w:color="auto"/>
                        </w:tcBorders>
                      </w:tcPr>
                      <w:p w:rsidR="00C24777" w:rsidRDefault="00FB5B15" w:rsidP="00FB5B15">
                        <w:pPr>
                          <w:jc w:val="right"/>
                          <w:rPr>
                            <w:szCs w:val="21"/>
                          </w:rPr>
                        </w:pPr>
                        <w:r>
                          <w:rPr>
                            <w:szCs w:val="21"/>
                          </w:rPr>
                          <w:t xml:space="preserve">     </w:t>
                        </w:r>
                      </w:p>
                    </w:tc>
                  </w:sdtContent>
                </w:sdt>
                <w:sdt>
                  <w:sdtPr>
                    <w:rPr>
                      <w:szCs w:val="21"/>
                    </w:rPr>
                    <w:alias w:val="营业外支出金额计入当期非经常性损益的金额"/>
                    <w:tag w:val="_GBC_4b9609616e4642009ed903bc4358b259"/>
                    <w:id w:val="9004444"/>
                    <w:lock w:val="sdtLocked"/>
                  </w:sdtPr>
                  <w:sdtContent>
                    <w:tc>
                      <w:tcPr>
                        <w:tcW w:w="12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250,000.00</w:t>
                        </w:r>
                      </w:p>
                    </w:tc>
                  </w:sdtContent>
                </w:sdt>
              </w:tr>
            </w:sdtContent>
          </w:sdt>
          <w:tr w:rsidR="00C24777" w:rsidTr="00C24777">
            <w:tc>
              <w:tcPr>
                <w:tcW w:w="1120" w:type="pct"/>
                <w:tcBorders>
                  <w:top w:val="single" w:sz="4" w:space="0" w:color="auto"/>
                  <w:left w:val="single" w:sz="4" w:space="0" w:color="auto"/>
                  <w:bottom w:val="single" w:sz="4" w:space="0" w:color="auto"/>
                  <w:right w:val="single" w:sz="4" w:space="0" w:color="auto"/>
                </w:tcBorders>
              </w:tcPr>
              <w:p w:rsidR="00C24777" w:rsidRDefault="00C24777" w:rsidP="00C24777">
                <w:pPr>
                  <w:ind w:right="6"/>
                  <w:jc w:val="center"/>
                  <w:rPr>
                    <w:szCs w:val="21"/>
                  </w:rPr>
                </w:pPr>
                <w:r>
                  <w:rPr>
                    <w:rFonts w:hint="eastAsia"/>
                    <w:szCs w:val="21"/>
                  </w:rPr>
                  <w:t>合计</w:t>
                </w:r>
              </w:p>
            </w:tc>
            <w:tc>
              <w:tcPr>
                <w:tcW w:w="1313"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rFonts w:hint="eastAsia"/>
                      <w:szCs w:val="21"/>
                    </w:rPr>
                    <w:alias w:val="营业外支出"/>
                    <w:tag w:val="_GBC_fbb31a7cb91b4ea3876dd0b0a16bef7e"/>
                    <w:id w:val="9004446"/>
                    <w:lock w:val="sdtLocked"/>
                  </w:sdtPr>
                  <w:sdtContent>
                    <w:r w:rsidR="00C24777">
                      <w:rPr>
                        <w:rFonts w:hint="eastAsia"/>
                        <w:szCs w:val="21"/>
                      </w:rPr>
                      <w:t>3,075,584.27</w:t>
                    </w:r>
                  </w:sdtContent>
                </w:sdt>
              </w:p>
            </w:tc>
            <w:tc>
              <w:tcPr>
                <w:tcW w:w="1287"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rFonts w:hint="eastAsia"/>
                      <w:szCs w:val="21"/>
                    </w:rPr>
                    <w:alias w:val="营业外支出"/>
                    <w:tag w:val="_GBC_6b66015bcc074692bcc526239ed5baf1"/>
                    <w:id w:val="9004447"/>
                    <w:lock w:val="sdtLocked"/>
                  </w:sdtPr>
                  <w:sdtContent>
                    <w:r w:rsidR="00C24777">
                      <w:rPr>
                        <w:rFonts w:hint="eastAsia"/>
                        <w:szCs w:val="21"/>
                      </w:rPr>
                      <w:t>1,141,729.11</w:t>
                    </w:r>
                  </w:sdtContent>
                </w:sdt>
              </w:p>
            </w:tc>
            <w:tc>
              <w:tcPr>
                <w:tcW w:w="1280" w:type="pct"/>
                <w:tcBorders>
                  <w:top w:val="single" w:sz="4" w:space="0" w:color="auto"/>
                  <w:left w:val="single" w:sz="4" w:space="0" w:color="auto"/>
                  <w:bottom w:val="single" w:sz="4" w:space="0" w:color="auto"/>
                  <w:right w:val="single" w:sz="4" w:space="0" w:color="auto"/>
                </w:tcBorders>
              </w:tcPr>
              <w:p w:rsidR="00C24777" w:rsidRDefault="00703070" w:rsidP="00C24777">
                <w:pPr>
                  <w:autoSpaceDE w:val="0"/>
                  <w:autoSpaceDN w:val="0"/>
                  <w:adjustRightInd w:val="0"/>
                  <w:jc w:val="right"/>
                  <w:rPr>
                    <w:szCs w:val="21"/>
                  </w:rPr>
                </w:pPr>
                <w:sdt>
                  <w:sdtPr>
                    <w:rPr>
                      <w:rFonts w:hint="eastAsia"/>
                      <w:szCs w:val="21"/>
                    </w:rPr>
                    <w:alias w:val="营业外支出合计计入当期非经常性损益的金额"/>
                    <w:tag w:val="_GBC_ff8beda49dc048ebacb08b61bd48d6f1"/>
                    <w:id w:val="9004448"/>
                    <w:lock w:val="sdtLocked"/>
                  </w:sdtPr>
                  <w:sdtContent>
                    <w:r w:rsidR="00C24777">
                      <w:rPr>
                        <w:rFonts w:hint="eastAsia"/>
                        <w:szCs w:val="21"/>
                      </w:rPr>
                      <w:t>3,075,584.27</w:t>
                    </w:r>
                  </w:sdtContent>
                </w:sdt>
              </w:p>
            </w:tc>
          </w:tr>
        </w:tbl>
      </w:sdtContent>
    </w:sdt>
    <w:p w:rsidR="00C24777" w:rsidRDefault="00C24777"/>
    <w:sdt>
      <w:sdtPr>
        <w:rPr>
          <w:rFonts w:ascii="宋体" w:hAnsi="宋体" w:cs="宋体" w:hint="eastAsia"/>
          <w:b w:val="0"/>
          <w:bCs w:val="0"/>
          <w:kern w:val="0"/>
          <w:szCs w:val="21"/>
        </w:rPr>
        <w:alias w:val="模块:所得税费用"/>
        <w:tag w:val="_SEC_dedc71a0d12742a59ac6ee5cfbfa509f"/>
        <w:id w:val="9004479"/>
        <w:lock w:val="sdtLocked"/>
        <w:placeholder>
          <w:docPart w:val="GBC22222222222222222222222222222"/>
        </w:placeholder>
      </w:sdtPr>
      <w:sdtEndPr>
        <w:rPr>
          <w:rFonts w:asciiTheme="minorHAnsi" w:hAnsiTheme="minorHAnsi" w:cstheme="minorBidi" w:hint="default"/>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所得税费用</w:t>
          </w:r>
        </w:p>
        <w:p w:rsidR="00C24777" w:rsidRDefault="00C24777" w:rsidP="002B4E99">
          <w:pPr>
            <w:pStyle w:val="4"/>
            <w:numPr>
              <w:ilvl w:val="0"/>
              <w:numId w:val="94"/>
            </w:numPr>
          </w:pPr>
          <w:r>
            <w:rPr>
              <w:rFonts w:hint="eastAsia"/>
            </w:rPr>
            <w:t>所得税费用表</w:t>
          </w:r>
        </w:p>
        <w:sdt>
          <w:sdtPr>
            <w:alias w:val="是否适用：所得税费用表[双击切换]"/>
            <w:tag w:val="_GBC_3ea18046339d457a8712506679035498"/>
            <w:id w:val="9004451"/>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900445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90044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157"/>
            <w:gridCol w:w="2877"/>
            <w:gridCol w:w="2861"/>
          </w:tblGrid>
          <w:tr w:rsidR="00C24777" w:rsidTr="00C24777">
            <w:trPr>
              <w:trHeight w:val="279"/>
            </w:trPr>
            <w:tc>
              <w:tcPr>
                <w:tcW w:w="1775"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ind w:right="6"/>
                  <w:jc w:val="center"/>
                  <w:rPr>
                    <w:szCs w:val="21"/>
                  </w:rPr>
                </w:pPr>
                <w:r>
                  <w:rPr>
                    <w:rFonts w:hint="eastAsia"/>
                    <w:szCs w:val="21"/>
                  </w:rPr>
                  <w:t>项目</w:t>
                </w:r>
              </w:p>
            </w:tc>
            <w:tc>
              <w:tcPr>
                <w:tcW w:w="1617"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ind w:right="6"/>
                  <w:jc w:val="center"/>
                  <w:rPr>
                    <w:szCs w:val="21"/>
                  </w:rPr>
                </w:pPr>
                <w:r>
                  <w:rPr>
                    <w:rFonts w:hint="eastAsia"/>
                    <w:szCs w:val="21"/>
                  </w:rPr>
                  <w:t>本期发生额</w:t>
                </w:r>
              </w:p>
            </w:tc>
            <w:tc>
              <w:tcPr>
                <w:tcW w:w="1608" w:type="pct"/>
                <w:tcBorders>
                  <w:top w:val="single" w:sz="6" w:space="0" w:color="auto"/>
                  <w:left w:val="single" w:sz="6" w:space="0" w:color="auto"/>
                  <w:bottom w:val="single" w:sz="6" w:space="0" w:color="auto"/>
                  <w:right w:val="single" w:sz="6" w:space="0" w:color="auto"/>
                </w:tcBorders>
                <w:vAlign w:val="center"/>
              </w:tcPr>
              <w:p w:rsidR="00C24777" w:rsidRDefault="00C24777" w:rsidP="00C24777">
                <w:pPr>
                  <w:ind w:right="6"/>
                  <w:jc w:val="center"/>
                  <w:rPr>
                    <w:szCs w:val="21"/>
                  </w:rPr>
                </w:pPr>
                <w:r>
                  <w:rPr>
                    <w:rFonts w:hint="eastAsia"/>
                    <w:szCs w:val="21"/>
                  </w:rPr>
                  <w:t>上期发生额</w:t>
                </w:r>
              </w:p>
            </w:tc>
          </w:tr>
          <w:tr w:rsidR="00C24777" w:rsidTr="00C24777">
            <w:tc>
              <w:tcPr>
                <w:tcW w:w="1775" w:type="pct"/>
                <w:tcBorders>
                  <w:top w:val="single" w:sz="6" w:space="0" w:color="auto"/>
                  <w:left w:val="single" w:sz="6" w:space="0" w:color="auto"/>
                  <w:bottom w:val="single" w:sz="6" w:space="0" w:color="auto"/>
                  <w:right w:val="single" w:sz="6" w:space="0" w:color="auto"/>
                </w:tcBorders>
              </w:tcPr>
              <w:p w:rsidR="00C24777" w:rsidRDefault="00C24777" w:rsidP="00C24777">
                <w:pPr>
                  <w:ind w:right="6"/>
                  <w:rPr>
                    <w:b/>
                    <w:bCs/>
                    <w:szCs w:val="21"/>
                  </w:rPr>
                </w:pPr>
                <w:r>
                  <w:rPr>
                    <w:rFonts w:hint="eastAsia"/>
                    <w:szCs w:val="21"/>
                  </w:rPr>
                  <w:t>当期所得税费用</w:t>
                </w:r>
              </w:p>
            </w:tc>
            <w:sdt>
              <w:sdtPr>
                <w:rPr>
                  <w:szCs w:val="21"/>
                </w:rPr>
                <w:alias w:val="所得税费用合计"/>
                <w:tag w:val="_GBC_b99dabfc56de4f149accbceaee4e92eb"/>
                <w:id w:val="9004454"/>
                <w:lock w:val="sdtLocked"/>
              </w:sdtPr>
              <w:sdtContent>
                <w:tc>
                  <w:tcPr>
                    <w:tcW w:w="161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16,894,471.63</w:t>
                    </w:r>
                  </w:p>
                </w:tc>
              </w:sdtContent>
            </w:sdt>
            <w:sdt>
              <w:sdtPr>
                <w:rPr>
                  <w:szCs w:val="21"/>
                </w:rPr>
                <w:alias w:val="所得税费用合计"/>
                <w:tag w:val="_GBC_64156920bff44b1c9201c55bd0c2889e"/>
                <w:id w:val="9004455"/>
                <w:lock w:val="sdtLocked"/>
              </w:sdtPr>
              <w:sdtContent>
                <w:tc>
                  <w:tcPr>
                    <w:tcW w:w="1608"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16,136,539.48</w:t>
                    </w:r>
                  </w:p>
                </w:tc>
              </w:sdtContent>
            </w:sdt>
          </w:tr>
          <w:tr w:rsidR="00C24777" w:rsidTr="00C24777">
            <w:tc>
              <w:tcPr>
                <w:tcW w:w="1775" w:type="pct"/>
                <w:tcBorders>
                  <w:top w:val="single" w:sz="6" w:space="0" w:color="auto"/>
                  <w:left w:val="single" w:sz="6" w:space="0" w:color="auto"/>
                  <w:bottom w:val="single" w:sz="6" w:space="0" w:color="auto"/>
                  <w:right w:val="single" w:sz="6" w:space="0" w:color="auto"/>
                </w:tcBorders>
              </w:tcPr>
              <w:p w:rsidR="00C24777" w:rsidRDefault="00C24777" w:rsidP="00C24777">
                <w:pPr>
                  <w:ind w:right="6"/>
                  <w:rPr>
                    <w:szCs w:val="21"/>
                  </w:rPr>
                </w:pPr>
                <w:r>
                  <w:rPr>
                    <w:rFonts w:hint="eastAsia"/>
                    <w:szCs w:val="21"/>
                  </w:rPr>
                  <w:t>递延所得税费用</w:t>
                </w:r>
              </w:p>
            </w:tc>
            <w:sdt>
              <w:sdtPr>
                <w:rPr>
                  <w:szCs w:val="21"/>
                </w:rPr>
                <w:alias w:val="递延所得税费用"/>
                <w:tag w:val="_GBC_7683f819d2df4db78654e46c13e5f796"/>
                <w:id w:val="9004456"/>
                <w:lock w:val="sdtLocked"/>
              </w:sdtPr>
              <w:sdtContent>
                <w:tc>
                  <w:tcPr>
                    <w:tcW w:w="1617"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-4,286,128.62</w:t>
                    </w:r>
                  </w:p>
                </w:tc>
              </w:sdtContent>
            </w:sdt>
            <w:sdt>
              <w:sdtPr>
                <w:rPr>
                  <w:szCs w:val="21"/>
                </w:rPr>
                <w:alias w:val="递延所得税费用"/>
                <w:tag w:val="_GBC_c5cbd5fec64a480aa49a35f5ecb604ba"/>
                <w:id w:val="9004457"/>
                <w:lock w:val="sdtLocked"/>
              </w:sdtPr>
              <w:sdtContent>
                <w:tc>
                  <w:tcPr>
                    <w:tcW w:w="1608"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11,230,954.47</w:t>
                    </w:r>
                  </w:p>
                </w:tc>
              </w:sdtContent>
            </w:sdt>
          </w:tr>
          <w:tr w:rsidR="00C24777" w:rsidTr="00C24777">
            <w:tc>
              <w:tcPr>
                <w:tcW w:w="1775"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center"/>
                  <w:rPr>
                    <w:szCs w:val="21"/>
                  </w:rPr>
                </w:pPr>
                <w:r>
                  <w:rPr>
                    <w:rFonts w:hint="eastAsia"/>
                    <w:szCs w:val="21"/>
                  </w:rPr>
                  <w:t>合计</w:t>
                </w:r>
              </w:p>
            </w:tc>
            <w:sdt>
              <w:sdtPr>
                <w:rPr>
                  <w:szCs w:val="21"/>
                </w:rPr>
                <w:alias w:val="所得税"/>
                <w:tag w:val="_GBC_ceca48370b234847bb6106bee975b7c5"/>
                <w:id w:val="9004458"/>
                <w:lock w:val="sdtLocked"/>
              </w:sdtPr>
              <w:sdtContent>
                <w:tc>
                  <w:tcPr>
                    <w:tcW w:w="1617"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12,608,343.01</w:t>
                    </w:r>
                  </w:p>
                </w:tc>
              </w:sdtContent>
            </w:sdt>
            <w:sdt>
              <w:sdtPr>
                <w:rPr>
                  <w:szCs w:val="21"/>
                </w:rPr>
                <w:alias w:val="所得税"/>
                <w:tag w:val="_GBC_5264e3fe184b45feb09a33f0e5ec6330"/>
                <w:id w:val="9004459"/>
                <w:lock w:val="sdtLocked"/>
              </w:sdtPr>
              <w:sdtContent>
                <w:tc>
                  <w:tcPr>
                    <w:tcW w:w="1608" w:type="pct"/>
                    <w:tcBorders>
                      <w:top w:val="single" w:sz="6" w:space="0" w:color="auto"/>
                      <w:left w:val="single" w:sz="6" w:space="0" w:color="auto"/>
                      <w:bottom w:val="single" w:sz="6" w:space="0" w:color="auto"/>
                      <w:right w:val="single" w:sz="6" w:space="0" w:color="auto"/>
                    </w:tcBorders>
                  </w:tcPr>
                  <w:p w:rsidR="00C24777" w:rsidRDefault="00C24777" w:rsidP="00C24777">
                    <w:pPr>
                      <w:ind w:right="6"/>
                      <w:jc w:val="right"/>
                      <w:rPr>
                        <w:szCs w:val="21"/>
                      </w:rPr>
                    </w:pPr>
                    <w:r>
                      <w:rPr>
                        <w:szCs w:val="21"/>
                      </w:rPr>
                      <w:t>27,367,493.95</w:t>
                    </w:r>
                  </w:p>
                </w:tc>
              </w:sdtContent>
            </w:sdt>
          </w:tr>
        </w:tbl>
        <w:p w:rsidR="00C24777" w:rsidRDefault="00C24777"/>
        <w:p w:rsidR="00C24777" w:rsidRDefault="00C24777" w:rsidP="002B4E99">
          <w:pPr>
            <w:pStyle w:val="4"/>
            <w:numPr>
              <w:ilvl w:val="0"/>
              <w:numId w:val="94"/>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add00d323e2049ad8bc932f632966661"/>
            <w:id w:val="9004460"/>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会计利润与所得税费用调整过程"/>
              <w:tag w:val="_GBC_10825cb9bb5e445c9210ee34dc80406a"/>
              <w:id w:val="90044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会计利润与所得税费用调整过程"/>
              <w:tag w:val="_GBC_017b69d0005b4ea99f76c547a25a6231"/>
              <w:id w:val="90044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tblPr>
          <w:tblGrid>
            <w:gridCol w:w="4566"/>
            <w:gridCol w:w="4325"/>
          </w:tblGrid>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jc w:val="center"/>
                  <w:rPr>
                    <w:rFonts w:asciiTheme="minorEastAsia" w:eastAsiaTheme="minorEastAsia" w:hAnsiTheme="minorEastAsia"/>
                    <w:szCs w:val="21"/>
                  </w:rPr>
                </w:pPr>
                <w:r w:rsidRPr="00CA628C">
                  <w:rPr>
                    <w:rFonts w:asciiTheme="minorEastAsia" w:eastAsiaTheme="minorEastAsia" w:hAnsiTheme="minorEastAsia" w:hint="eastAsia"/>
                    <w:szCs w:val="21"/>
                  </w:rPr>
                  <w:t>项目</w:t>
                </w:r>
              </w:p>
            </w:tc>
            <w:tc>
              <w:tcPr>
                <w:tcW w:w="2432"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jc w:val="center"/>
                  <w:rPr>
                    <w:rFonts w:asciiTheme="minorEastAsia" w:eastAsiaTheme="minorEastAsia" w:hAnsiTheme="minorEastAsia"/>
                    <w:szCs w:val="21"/>
                  </w:rPr>
                </w:pPr>
                <w:r w:rsidRPr="00CA628C">
                  <w:rPr>
                    <w:rFonts w:asciiTheme="minorEastAsia" w:eastAsiaTheme="minorEastAsia" w:hAnsiTheme="minorEastAsia" w:hint="eastAsia"/>
                    <w:szCs w:val="21"/>
                  </w:rPr>
                  <w:t>本期发生额</w:t>
                </w:r>
              </w:p>
            </w:tc>
          </w:tr>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ind w:right="6"/>
                  <w:rPr>
                    <w:rFonts w:asciiTheme="minorEastAsia" w:eastAsiaTheme="minorEastAsia" w:hAnsiTheme="minorEastAsia"/>
                    <w:b/>
                    <w:bCs/>
                    <w:szCs w:val="21"/>
                  </w:rPr>
                </w:pPr>
                <w:r w:rsidRPr="00CA628C">
                  <w:rPr>
                    <w:rFonts w:asciiTheme="minorEastAsia" w:eastAsiaTheme="minorEastAsia" w:hAnsiTheme="minorEastAsia" w:hint="eastAsia"/>
                    <w:szCs w:val="21"/>
                  </w:rPr>
                  <w:t>利润总额</w:t>
                </w:r>
              </w:p>
            </w:tc>
            <w:sdt>
              <w:sdtPr>
                <w:rPr>
                  <w:rFonts w:asciiTheme="minorEastAsia" w:eastAsiaTheme="minorEastAsia" w:hAnsiTheme="minorEastAsia"/>
                  <w:szCs w:val="21"/>
                </w:rPr>
                <w:alias w:val="利润总额"/>
                <w:tag w:val="_GBC_b0dc73d44af2474cb5b2810542fc5269"/>
                <w:id w:val="9004463"/>
                <w:lock w:val="sdtLocked"/>
              </w:sdtPr>
              <w:sdtContent>
                <w:tc>
                  <w:tcPr>
                    <w:tcW w:w="2432" w:type="pct"/>
                    <w:tcBorders>
                      <w:top w:val="single" w:sz="4"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66,438,785.99</w:t>
                    </w:r>
                  </w:p>
                </w:tc>
              </w:sdtContent>
            </w:sdt>
          </w:tr>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ind w:right="6"/>
                  <w:rPr>
                    <w:rFonts w:asciiTheme="minorEastAsia" w:eastAsiaTheme="minorEastAsia" w:hAnsiTheme="minorEastAsia"/>
                    <w:szCs w:val="21"/>
                  </w:rPr>
                </w:pPr>
                <w:r w:rsidRPr="00CA628C">
                  <w:rPr>
                    <w:rFonts w:asciiTheme="minorEastAsia" w:eastAsiaTheme="minorEastAsia" w:hAnsiTheme="minorEastAsia" w:hint="eastAsia"/>
                    <w:szCs w:val="21"/>
                  </w:rPr>
                  <w:t>按法定</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适用税率计算的所得税费用</w:t>
                </w:r>
              </w:p>
            </w:tc>
            <w:sdt>
              <w:sdtPr>
                <w:rPr>
                  <w:rFonts w:asciiTheme="minorEastAsia" w:eastAsiaTheme="minorEastAsia" w:hAnsiTheme="minorEastAsia"/>
                  <w:szCs w:val="21"/>
                </w:rPr>
                <w:alias w:val="按法定/适用税率计算的所得税费用"/>
                <w:tag w:val="_GBC_0874dc6de4834ef5afb5925a6a42c0ee"/>
                <w:id w:val="9004464"/>
                <w:lock w:val="sdtLocked"/>
              </w:sdtPr>
              <w:sdtEndPr>
                <w:rPr>
                  <w:rFonts w:hint="eastAsia"/>
                </w:rPr>
              </w:sdtEndPr>
              <w:sdtContent>
                <w:tc>
                  <w:tcPr>
                    <w:tcW w:w="2432" w:type="pct"/>
                    <w:tcBorders>
                      <w:top w:val="single" w:sz="6"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9,965,817.90</w:t>
                    </w:r>
                  </w:p>
                </w:tc>
              </w:sdtContent>
            </w:sdt>
          </w:tr>
          <w:tr w:rsidR="00C24777" w:rsidRPr="00CA628C" w:rsidTr="00C24777">
            <w:trPr>
              <w:trHeight w:val="139"/>
            </w:trPr>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ind w:right="6"/>
                  <w:rPr>
                    <w:rFonts w:asciiTheme="minorEastAsia" w:eastAsiaTheme="minorEastAsia" w:hAnsiTheme="minorEastAsia"/>
                    <w:szCs w:val="21"/>
                  </w:rPr>
                </w:pPr>
                <w:r w:rsidRPr="00CA628C">
                  <w:rPr>
                    <w:rFonts w:asciiTheme="minorEastAsia" w:eastAsiaTheme="minorEastAsia" w:hAnsiTheme="minorEastAsia" w:hint="eastAsia"/>
                    <w:szCs w:val="21"/>
                  </w:rPr>
                  <w:t>子公司适用不同税率的影响</w:t>
                </w:r>
              </w:p>
            </w:tc>
            <w:sdt>
              <w:sdtPr>
                <w:rPr>
                  <w:rFonts w:asciiTheme="minorEastAsia" w:eastAsiaTheme="minorEastAsia" w:hAnsiTheme="minorEastAsia"/>
                  <w:szCs w:val="21"/>
                </w:rPr>
                <w:alias w:val="子公司适用不同税率的影响"/>
                <w:tag w:val="_GBC_2473b199342b44fe9e4e163e54d981ab"/>
                <w:id w:val="9004465"/>
                <w:lock w:val="sdtLocked"/>
              </w:sdtPr>
              <w:sdtEndPr>
                <w:rPr>
                  <w:rFonts w:hint="eastAsia"/>
                </w:rPr>
              </w:sdtEndPr>
              <w:sdtContent>
                <w:tc>
                  <w:tcPr>
                    <w:tcW w:w="2432" w:type="pct"/>
                    <w:tcBorders>
                      <w:top w:val="single" w:sz="6"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-4,957,122.81</w:t>
                    </w:r>
                  </w:p>
                </w:tc>
              </w:sdtContent>
            </w:sdt>
          </w:tr>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ind w:right="6"/>
                  <w:rPr>
                    <w:rFonts w:asciiTheme="minorEastAsia" w:eastAsiaTheme="minorEastAsia" w:hAnsiTheme="minorEastAsia"/>
                    <w:szCs w:val="21"/>
                  </w:rPr>
                </w:pPr>
                <w:r w:rsidRPr="00CA628C">
                  <w:rPr>
                    <w:rFonts w:asciiTheme="minorEastAsia" w:eastAsiaTheme="minorEastAsia" w:hAnsiTheme="minorEastAsia" w:hint="eastAsia"/>
                    <w:szCs w:val="21"/>
                  </w:rPr>
                  <w:t>调整以前期间所得税的影响</w:t>
                </w:r>
              </w:p>
            </w:tc>
            <w:sdt>
              <w:sdtPr>
                <w:rPr>
                  <w:rFonts w:asciiTheme="minorEastAsia" w:eastAsiaTheme="minorEastAsia" w:hAnsiTheme="minorEastAsia"/>
                  <w:szCs w:val="21"/>
                </w:rPr>
                <w:alias w:val="调整以前期间所得税的影响"/>
                <w:tag w:val="_GBC_97e328cb25284c99bb18e98d990dc951"/>
                <w:id w:val="9004466"/>
                <w:lock w:val="sdtLocked"/>
              </w:sdtPr>
              <w:sdtEndPr>
                <w:rPr>
                  <w:rFonts w:hint="eastAsia"/>
                </w:rPr>
              </w:sdtEndPr>
              <w:sdtContent>
                <w:tc>
                  <w:tcPr>
                    <w:tcW w:w="2432" w:type="pct"/>
                    <w:tcBorders>
                      <w:top w:val="single" w:sz="6"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1,012,055.09</w:t>
                    </w:r>
                  </w:p>
                </w:tc>
              </w:sdtContent>
            </w:sdt>
          </w:tr>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ind w:right="6"/>
                  <w:rPr>
                    <w:rFonts w:asciiTheme="minorEastAsia" w:eastAsiaTheme="minorEastAsia" w:hAnsiTheme="minorEastAsia"/>
                    <w:szCs w:val="21"/>
                  </w:rPr>
                </w:pPr>
                <w:r w:rsidRPr="00CA628C">
                  <w:rPr>
                    <w:rFonts w:asciiTheme="minorEastAsia" w:eastAsiaTheme="minorEastAsia" w:hAnsiTheme="minorEastAsia" w:hint="eastAsia"/>
                    <w:szCs w:val="21"/>
                  </w:rPr>
                  <w:t>非应税收入的影响</w:t>
                </w:r>
              </w:p>
            </w:tc>
            <w:sdt>
              <w:sdtPr>
                <w:rPr>
                  <w:rFonts w:asciiTheme="minorEastAsia" w:eastAsiaTheme="minorEastAsia" w:hAnsiTheme="minorEastAsia"/>
                  <w:szCs w:val="21"/>
                </w:rPr>
                <w:alias w:val="非应税收入的影响"/>
                <w:tag w:val="_GBC_00fe3613c02a4bc9b441e361c1ee42a8"/>
                <w:id w:val="9004467"/>
                <w:lock w:val="sdtLocked"/>
              </w:sdtPr>
              <w:sdtEndPr>
                <w:rPr>
                  <w:rFonts w:hint="eastAsia"/>
                </w:rPr>
              </w:sdtEndPr>
              <w:sdtContent>
                <w:tc>
                  <w:tcPr>
                    <w:tcW w:w="2432" w:type="pct"/>
                    <w:tcBorders>
                      <w:top w:val="single" w:sz="6"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-929,296.08</w:t>
                    </w:r>
                  </w:p>
                </w:tc>
              </w:sdtContent>
            </w:sdt>
          </w:tr>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ind w:right="6"/>
                  <w:rPr>
                    <w:rFonts w:asciiTheme="minorEastAsia" w:eastAsiaTheme="minorEastAsia" w:hAnsiTheme="minorEastAsia"/>
                    <w:szCs w:val="21"/>
                  </w:rPr>
                </w:pPr>
                <w:r w:rsidRPr="00CA628C">
                  <w:rPr>
                    <w:rFonts w:asciiTheme="minorEastAsia" w:eastAsiaTheme="minorEastAsia" w:hAnsiTheme="minorEastAsia" w:hint="eastAsia"/>
                    <w:szCs w:val="21"/>
                  </w:rPr>
                  <w:t>不可抵扣的成本、费用和损失的影响</w:t>
                </w:r>
              </w:p>
            </w:tc>
            <w:sdt>
              <w:sdtPr>
                <w:rPr>
                  <w:rFonts w:asciiTheme="minorEastAsia" w:eastAsiaTheme="minorEastAsia" w:hAnsiTheme="minorEastAsia"/>
                  <w:szCs w:val="21"/>
                </w:rPr>
                <w:alias w:val="不可抵扣的成本、费用和损失的影响"/>
                <w:tag w:val="_GBC_fb70b79e1c6547a6a4ff287a218063ec"/>
                <w:id w:val="9004468"/>
                <w:lock w:val="sdtLocked"/>
              </w:sdtPr>
              <w:sdtEndPr>
                <w:rPr>
                  <w:rFonts w:hint="eastAsia"/>
                </w:rPr>
              </w:sdtEndPr>
              <w:sdtContent>
                <w:tc>
                  <w:tcPr>
                    <w:tcW w:w="2432" w:type="pct"/>
                    <w:tcBorders>
                      <w:top w:val="single" w:sz="6"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1,162,551.59</w:t>
                    </w:r>
                  </w:p>
                </w:tc>
              </w:sdtContent>
            </w:sdt>
          </w:tr>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ind w:right="6"/>
                  <w:rPr>
                    <w:rFonts w:asciiTheme="minorEastAsia" w:eastAsiaTheme="minorEastAsia" w:hAnsiTheme="minorEastAsia"/>
                    <w:szCs w:val="21"/>
                  </w:rPr>
                </w:pPr>
                <w:r w:rsidRPr="00CA628C">
                  <w:rPr>
                    <w:rFonts w:asciiTheme="minorEastAsia" w:eastAsiaTheme="minorEastAsia" w:hAnsiTheme="minorEastAsia" w:hint="eastAsia"/>
                    <w:szCs w:val="21"/>
                  </w:rPr>
                  <w:t>使用前期未确认递延所得税资产的可抵扣亏损的影响</w:t>
                </w:r>
              </w:p>
            </w:tc>
            <w:sdt>
              <w:sdtPr>
                <w:rPr>
                  <w:rFonts w:asciiTheme="minorEastAsia" w:eastAsiaTheme="minorEastAsia" w:hAnsiTheme="minorEastAsia"/>
                  <w:szCs w:val="21"/>
                </w:rPr>
                <w:alias w:val="使用前期未确认递延所得税资产的可抵扣亏损的影响"/>
                <w:tag w:val="_GBC_40bb586cf9b74ca6b1284a3527551a3e"/>
                <w:id w:val="9004469"/>
                <w:lock w:val="sdtLocked"/>
                <w:showingPlcHdr/>
              </w:sdtPr>
              <w:sdtEndPr>
                <w:rPr>
                  <w:rFonts w:hint="eastAsia"/>
                </w:rPr>
              </w:sdtEndPr>
              <w:sdtContent>
                <w:tc>
                  <w:tcPr>
                    <w:tcW w:w="2432" w:type="pct"/>
                    <w:tcBorders>
                      <w:top w:val="single" w:sz="6"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 xml:space="preserve">     </w:t>
                    </w:r>
                  </w:p>
                </w:tc>
              </w:sdtContent>
            </w:sdt>
          </w:tr>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ind w:right="6"/>
                  <w:rPr>
                    <w:rFonts w:asciiTheme="minorEastAsia" w:eastAsiaTheme="minorEastAsia" w:hAnsiTheme="minorEastAsia"/>
                    <w:szCs w:val="21"/>
                  </w:rPr>
                </w:pPr>
                <w:r w:rsidRPr="00CA628C">
                  <w:rPr>
                    <w:rFonts w:asciiTheme="minorEastAsia" w:eastAsiaTheme="minorEastAsia" w:hAnsiTheme="minorEastAsia" w:hint="eastAsia"/>
                    <w:szCs w:val="21"/>
                  </w:rPr>
                  <w:t>本期未确认递延所得税资产的可抵扣暂时性差异或可抵扣亏损的影响</w:t>
                </w:r>
              </w:p>
            </w:tc>
            <w:sdt>
              <w:sdtPr>
                <w:rPr>
                  <w:rFonts w:asciiTheme="minorEastAsia" w:eastAsiaTheme="minorEastAsia" w:hAnsiTheme="minorEastAsia"/>
                  <w:szCs w:val="21"/>
                </w:rPr>
                <w:alias w:val="本期未确认递延所得税资产的可抵扣暂时性差异或可抵扣亏损的影响"/>
                <w:tag w:val="_GBC_bd0eeae4ff254f0f860ffbc0eb2cb129"/>
                <w:id w:val="9004470"/>
                <w:lock w:val="sdtLocked"/>
              </w:sdtPr>
              <w:sdtEndPr>
                <w:rPr>
                  <w:rFonts w:hint="eastAsia"/>
                </w:rPr>
              </w:sdtEndPr>
              <w:sdtContent>
                <w:tc>
                  <w:tcPr>
                    <w:tcW w:w="2432" w:type="pct"/>
                    <w:tcBorders>
                      <w:top w:val="single" w:sz="6"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8,413,118.80</w:t>
                    </w:r>
                  </w:p>
                </w:tc>
              </w:sdtContent>
            </w:sdt>
          </w:tr>
          <w:sdt>
            <w:sdtPr>
              <w:rPr>
                <w:rFonts w:asciiTheme="minorEastAsia" w:eastAsiaTheme="minorEastAsia" w:hAnsiTheme="minorEastAsia"/>
                <w:szCs w:val="21"/>
              </w:rPr>
              <w:alias w:val="会计利润与所得税费用调整过程明细"/>
              <w:tag w:val="_TUP_e9f3609279ef4d50b65ce0510eb9fee4"/>
              <w:id w:val="9004473"/>
              <w:lock w:val="sdtLocked"/>
            </w:sdtPr>
            <w:sdtContent>
              <w:tr w:rsidR="00C24777" w:rsidRPr="00CA628C" w:rsidTr="00C24777">
                <w:sdt>
                  <w:sdtPr>
                    <w:rPr>
                      <w:rFonts w:asciiTheme="minorEastAsia" w:eastAsiaTheme="minorEastAsia" w:hAnsiTheme="minorEastAsia"/>
                      <w:szCs w:val="21"/>
                    </w:rPr>
                    <w:alias w:val="会计利润与所得税费用调整过程明细-项目名称"/>
                    <w:tag w:val="_GBC_cbeb7a1786aa482b84400ec514f204ab"/>
                    <w:id w:val="9004471"/>
                    <w:lock w:val="sdtLocked"/>
                  </w:sdtPr>
                  <w:sdtEndPr>
                    <w:rPr>
                      <w:rFonts w:hint="eastAsia"/>
                    </w:rPr>
                  </w:sdtEndPr>
                  <w:sdtContent>
                    <w:tc>
                      <w:tcPr>
                        <w:tcW w:w="2568"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研究开发费加成扣除的纳税影响（以“-”填列</w:t>
                        </w:r>
                        <w:r w:rsidRPr="00CA628C">
                          <w:rPr>
                            <w:rFonts w:asciiTheme="minorEastAsia" w:eastAsiaTheme="minorEastAsia" w:hAnsiTheme="minorEastAsia"/>
                            <w:szCs w:val="21"/>
                          </w:rPr>
                          <w:t>）</w:t>
                        </w:r>
                      </w:p>
                    </w:tc>
                  </w:sdtContent>
                </w:sdt>
                <w:sdt>
                  <w:sdtPr>
                    <w:rPr>
                      <w:rFonts w:asciiTheme="minorEastAsia" w:eastAsiaTheme="minorEastAsia" w:hAnsiTheme="minorEastAsia"/>
                      <w:szCs w:val="21"/>
                    </w:rPr>
                    <w:alias w:val="会计利润与所得税费用调整过程明细-发生额"/>
                    <w:tag w:val="_GBC_36c76312ddc04d709dec1b62c84ca834"/>
                    <w:id w:val="9004472"/>
                    <w:lock w:val="sdtLocked"/>
                  </w:sdtPr>
                  <w:sdtEndPr>
                    <w:rPr>
                      <w:rFonts w:hint="eastAsia"/>
                    </w:rPr>
                  </w:sdtEndPr>
                  <w:sdtContent>
                    <w:tc>
                      <w:tcPr>
                        <w:tcW w:w="2432" w:type="pct"/>
                        <w:tcBorders>
                          <w:top w:val="single" w:sz="6" w:space="0" w:color="auto"/>
                          <w:left w:val="single" w:sz="6"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-2,942,323.54</w:t>
                        </w:r>
                      </w:p>
                    </w:tc>
                  </w:sdtContent>
                </w:sdt>
              </w:tr>
            </w:sdtContent>
          </w:sdt>
          <w:sdt>
            <w:sdtPr>
              <w:rPr>
                <w:rFonts w:asciiTheme="minorEastAsia" w:eastAsiaTheme="minorEastAsia" w:hAnsiTheme="minorEastAsia"/>
                <w:szCs w:val="21"/>
              </w:rPr>
              <w:alias w:val="会计利润与所得税费用调整过程明细"/>
              <w:tag w:val="_TUP_e9f3609279ef4d50b65ce0510eb9fee4"/>
              <w:id w:val="9004476"/>
              <w:lock w:val="sdtLocked"/>
            </w:sdtPr>
            <w:sdtContent>
              <w:tr w:rsidR="00C24777" w:rsidRPr="00CA628C" w:rsidTr="00C24777">
                <w:sdt>
                  <w:sdtPr>
                    <w:rPr>
                      <w:rFonts w:asciiTheme="minorEastAsia" w:eastAsiaTheme="minorEastAsia" w:hAnsiTheme="minorEastAsia"/>
                      <w:szCs w:val="21"/>
                    </w:rPr>
                    <w:alias w:val="会计利润与所得税费用调整过程明细-项目名称"/>
                    <w:tag w:val="_GBC_cbeb7a1786aa482b84400ec514f204ab"/>
                    <w:id w:val="9004474"/>
                    <w:lock w:val="sdtLocked"/>
                  </w:sdtPr>
                  <w:sdtEndPr>
                    <w:rPr>
                      <w:rFonts w:hint="eastAsia"/>
                    </w:rPr>
                  </w:sdtEndPr>
                  <w:sdtContent>
                    <w:tc>
                      <w:tcPr>
                        <w:tcW w:w="2568"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其他</w:t>
                        </w:r>
                      </w:p>
                    </w:tc>
                  </w:sdtContent>
                </w:sdt>
                <w:sdt>
                  <w:sdtPr>
                    <w:rPr>
                      <w:rFonts w:asciiTheme="minorEastAsia" w:eastAsiaTheme="minorEastAsia" w:hAnsiTheme="minorEastAsia"/>
                      <w:szCs w:val="21"/>
                    </w:rPr>
                    <w:alias w:val="会计利润与所得税费用调整过程明细-发生额"/>
                    <w:tag w:val="_GBC_36c76312ddc04d709dec1b62c84ca834"/>
                    <w:id w:val="9004475"/>
                    <w:lock w:val="sdtLocked"/>
                  </w:sdtPr>
                  <w:sdtEndPr>
                    <w:rPr>
                      <w:rFonts w:hint="eastAsia"/>
                    </w:rPr>
                  </w:sdtEndPr>
                  <w:sdtContent>
                    <w:tc>
                      <w:tcPr>
                        <w:tcW w:w="2432" w:type="pct"/>
                        <w:tcBorders>
                          <w:top w:val="single" w:sz="6" w:space="0" w:color="auto"/>
                          <w:left w:val="single" w:sz="6"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883,542.06</w:t>
                        </w:r>
                      </w:p>
                    </w:tc>
                  </w:sdtContent>
                </w:sdt>
              </w:tr>
            </w:sdtContent>
          </w:sdt>
          <w:tr w:rsidR="00C24777" w:rsidRPr="00CA628C" w:rsidTr="00C24777">
            <w:tc>
              <w:tcPr>
                <w:tcW w:w="2568" w:type="pct"/>
                <w:tcBorders>
                  <w:top w:val="single" w:sz="4" w:space="0" w:color="auto"/>
                  <w:left w:val="single" w:sz="4" w:space="0" w:color="auto"/>
                  <w:bottom w:val="single" w:sz="4" w:space="0" w:color="auto"/>
                  <w:right w:val="single" w:sz="4" w:space="0" w:color="auto"/>
                </w:tcBorders>
                <w:shd w:val="clear" w:color="auto" w:fill="auto"/>
                <w:hideMark/>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所得税费用</w:t>
                </w:r>
              </w:p>
            </w:tc>
            <w:sdt>
              <w:sdtPr>
                <w:rPr>
                  <w:rFonts w:asciiTheme="minorEastAsia" w:eastAsiaTheme="minorEastAsia" w:hAnsiTheme="minorEastAsia"/>
                  <w:szCs w:val="21"/>
                </w:rPr>
                <w:alias w:val="按实际税率计算的所得税费用"/>
                <w:tag w:val="_GBC_6ade4cce1d15420b837fd45e6e509f4a"/>
                <w:id w:val="9004477"/>
                <w:lock w:val="sdtLocked"/>
              </w:sdtPr>
              <w:sdtEndPr>
                <w:rPr>
                  <w:rFonts w:hint="eastAsia"/>
                </w:rPr>
              </w:sdtEndPr>
              <w:sdtContent>
                <w:tc>
                  <w:tcPr>
                    <w:tcW w:w="2432" w:type="pct"/>
                    <w:tcBorders>
                      <w:top w:val="single" w:sz="6" w:space="0" w:color="auto"/>
                      <w:left w:val="single" w:sz="4" w:space="0" w:color="auto"/>
                      <w:bottom w:val="single" w:sz="6" w:space="0" w:color="auto"/>
                      <w:right w:val="single"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12,608,343.01</w:t>
                    </w:r>
                  </w:p>
                </w:tc>
              </w:sdtContent>
            </w:sdt>
          </w:tr>
        </w:tbl>
      </w:sdtContent>
    </w:sdt>
    <w:p w:rsidR="00C24777" w:rsidRDefault="00C24777">
      <w:pPr>
        <w:rPr>
          <w:b/>
        </w:rPr>
      </w:pPr>
    </w:p>
    <w:sdt>
      <w:sdtPr>
        <w:rPr>
          <w:rFonts w:ascii="宋体" w:hAnsi="宋体" w:cs="宋体" w:hint="eastAsia"/>
          <w:b w:val="0"/>
          <w:bCs w:val="0"/>
          <w:kern w:val="0"/>
          <w:szCs w:val="21"/>
        </w:rPr>
        <w:alias w:val="模块:其他综合收益"/>
        <w:tag w:val="_SEC_abcda0c67180436c970991051af2777d"/>
        <w:id w:val="9004481"/>
        <w:lock w:val="sdtLocked"/>
        <w:placeholder>
          <w:docPart w:val="GBC22222222222222222222222222222"/>
        </w:placeholder>
      </w:sdtPr>
      <w:sdtEndPr>
        <w:rPr>
          <w:rFonts w:asciiTheme="minorHAnsi" w:eastAsiaTheme="minorEastAsia" w:hAnsiTheme="minorHAnsi"/>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055e86e99cd742699e3e89a438a26b74"/>
            <w:id w:val="9004480"/>
            <w:lock w:val="sdtContentLocked"/>
            <w:placeholder>
              <w:docPart w:val="GBC22222222222222222222222222222"/>
            </w:placeholder>
          </w:sdtPr>
          <w:sdtContent>
            <w:p w:rsidR="007F31E4" w:rsidRDefault="00703070" w:rsidP="00C24777">
              <w:r>
                <w:fldChar w:fldCharType="begin"/>
              </w:r>
              <w:r w:rsidR="007F31E4">
                <w:instrText xml:space="preserve"> MACROBUTTON  SnrToggleCheckbox √适用 </w:instrText>
              </w:r>
              <w:r>
                <w:fldChar w:fldCharType="end"/>
              </w:r>
              <w:r>
                <w:fldChar w:fldCharType="begin"/>
              </w:r>
              <w:r w:rsidR="007F31E4">
                <w:instrText xml:space="preserve"> MACROBUTTON  SnrToggleCheckbox □不适用 </w:instrText>
              </w:r>
              <w:r>
                <w:fldChar w:fldCharType="end"/>
              </w:r>
            </w:p>
          </w:sdtContent>
        </w:sdt>
        <w:p w:rsidR="007F31E4" w:rsidRDefault="00703070">
          <w:sdt>
            <w:sdtPr>
              <w:rPr>
                <w:rFonts w:hint="eastAsia"/>
                <w:szCs w:val="21"/>
              </w:rPr>
              <w:alias w:val="其他综合收益详见附注"/>
              <w:tag w:val="_GBC_88f79522b3404a9cba25ea8b611e6680"/>
              <w:id w:val="-643734501"/>
              <w:lock w:val="sdtLocked"/>
            </w:sdtPr>
            <w:sdtContent>
              <w:r w:rsidR="007F31E4">
                <w:rPr>
                  <w:rFonts w:hint="eastAsia"/>
                  <w:szCs w:val="21"/>
                </w:rPr>
                <w:t>详见附注</w:t>
              </w:r>
            </w:sdtContent>
          </w:sdt>
        </w:p>
        <w:p w:rsidR="00C24777" w:rsidRDefault="00703070"/>
      </w:sdtContent>
    </w:sd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SEC_db9c62b020ec4e9ea32fddcc998663ec"/>
        <w:id w:val="9004516"/>
        <w:lock w:val="sdtLocked"/>
        <w:placeholder>
          <w:docPart w:val="GBC22222222222222222222222222222"/>
        </w:placeholder>
      </w:sdtPr>
      <w:sdtEndPr>
        <w:rPr>
          <w:rFonts w:asciiTheme="minorHAnsi" w:hAnsiTheme="minorHAnsi" w:cstheme="minorBidi" w:hint="default"/>
          <w:kern w:val="2"/>
          <w:sz w:val="21"/>
        </w:rPr>
      </w:sdtEndPr>
      <w:sdtContent>
        <w:p w:rsidR="00C24777" w:rsidRDefault="00C24777" w:rsidP="00FD6B8A">
          <w:pPr>
            <w:pStyle w:val="4"/>
            <w:numPr>
              <w:ilvl w:val="0"/>
              <w:numId w:val="95"/>
            </w:numPr>
            <w:tabs>
              <w:tab w:val="left" w:pos="426"/>
            </w:tabs>
            <w:ind w:left="709" w:hanging="709"/>
            <w:rPr>
              <w:szCs w:val="21"/>
            </w:rPr>
          </w:pPr>
          <w:r>
            <w:rPr>
              <w:rFonts w:hint="eastAsia"/>
              <w:szCs w:val="21"/>
            </w:rPr>
            <w:t>收到的其他与经营活动有关的现金：</w:t>
          </w:r>
        </w:p>
        <w:sdt>
          <w:sdtPr>
            <w:alias w:val="是否适用：收到的其他与经营活动有关的现金[双击切换]"/>
            <w:tag w:val="_GBC_27345010807c4445aa9d99ce1518a33b"/>
            <w:id w:val="9004482"/>
            <w:lock w:val="sdtLocked"/>
            <w:placeholder>
              <w:docPart w:val="GBC22222222222222222222222222222"/>
            </w:placeholder>
          </w:sdtPr>
          <w:sdtContent>
            <w:p w:rsidR="00B44CDC" w:rsidRDefault="00703070" w:rsidP="00B44CDC">
              <w:r>
                <w:fldChar w:fldCharType="begin"/>
              </w:r>
              <w:r w:rsidR="00B44CDC">
                <w:instrText xml:space="preserve"> MACROBUTTON  SnrToggleCheckbox √适用 </w:instrText>
              </w:r>
              <w:r>
                <w:fldChar w:fldCharType="end"/>
              </w:r>
              <w:r>
                <w:fldChar w:fldCharType="begin"/>
              </w:r>
              <w:r w:rsidR="00B44CDC">
                <w:instrText xml:space="preserve"> MACROBUTTON  SnrToggleCheckbox □不适用 </w:instrText>
              </w:r>
              <w:r>
                <w:fldChar w:fldCharType="end"/>
              </w:r>
            </w:p>
          </w:sdtContent>
        </w:sdt>
        <w:p w:rsidR="00B44CDC" w:rsidRDefault="00B44CDC">
          <w:pPr>
            <w:jc w:val="right"/>
            <w:rPr>
              <w:szCs w:val="21"/>
            </w:rPr>
          </w:pPr>
          <w:r>
            <w:rPr>
              <w:rFonts w:hint="eastAsia"/>
              <w:szCs w:val="21"/>
            </w:rPr>
            <w:lastRenderedPageBreak/>
            <w:t>单位：</w:t>
          </w:r>
          <w:sdt>
            <w:sdtPr>
              <w:rPr>
                <w:rFonts w:hint="eastAsia"/>
                <w:szCs w:val="21"/>
              </w:rPr>
              <w:alias w:val="单位：财务附注：收到的其他与经营活动有关的现金"/>
              <w:tag w:val="_GBC_dda6e50e7ee34f71977565af2472b533"/>
              <w:id w:val="566307923"/>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84786508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78"/>
            <w:gridCol w:w="2768"/>
          </w:tblGrid>
          <w:tr w:rsidR="00D572D0" w:rsidTr="0033079F">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jc w:val="center"/>
                  <w:rPr>
                    <w:szCs w:val="21"/>
                  </w:rPr>
                </w:pPr>
                <w:r>
                  <w:rPr>
                    <w:rFonts w:hint="eastAsia"/>
                    <w:szCs w:val="21"/>
                  </w:rPr>
                  <w:t>项目</w:t>
                </w:r>
              </w:p>
            </w:tc>
            <w:tc>
              <w:tcPr>
                <w:tcW w:w="156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jc w:val="center"/>
                  <w:rPr>
                    <w:szCs w:val="21"/>
                  </w:rPr>
                </w:pPr>
                <w:r>
                  <w:rPr>
                    <w:rFonts w:hint="eastAsia"/>
                  </w:rPr>
                  <w:t>本期发生额</w:t>
                </w:r>
              </w:p>
            </w:tc>
            <w:tc>
              <w:tcPr>
                <w:tcW w:w="1556"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经营活动有关的现金明细"/>
              <w:tag w:val="_TUP_ca9171e54df6430e9436143874401ecc"/>
              <w:id w:val="33143642"/>
              <w:lock w:val="sdtLocked"/>
            </w:sdtPr>
            <w:sdtContent>
              <w:tr w:rsidR="00D572D0" w:rsidTr="0033079F">
                <w:sdt>
                  <w:sdtPr>
                    <w:rPr>
                      <w:rFonts w:hint="eastAsia"/>
                      <w:szCs w:val="21"/>
                    </w:rPr>
                    <w:alias w:val="收到的其他与经营活动有关的现金项目"/>
                    <w:tag w:val="_GBC_7758b0c81c614b4db34b24de30deb471"/>
                    <w:id w:val="33143639"/>
                    <w:lock w:val="sdtLocked"/>
                  </w:sdtPr>
                  <w:sdtContent>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rPr>
                            <w:szCs w:val="21"/>
                          </w:rPr>
                        </w:pPr>
                        <w:r>
                          <w:rPr>
                            <w:rFonts w:hint="eastAsia"/>
                            <w:szCs w:val="21"/>
                          </w:rPr>
                          <w:t>收到政府补助款</w:t>
                        </w:r>
                      </w:p>
                    </w:tc>
                  </w:sdtContent>
                </w:sdt>
                <w:sdt>
                  <w:sdtPr>
                    <w:rPr>
                      <w:szCs w:val="21"/>
                    </w:rPr>
                    <w:alias w:val="收到的其他与经营活动有关的现金金额"/>
                    <w:tag w:val="_GBC_2b93b9328d0a4407a193a8a261ba0a16"/>
                    <w:id w:val="33143640"/>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572D0" w:rsidRDefault="00D572D0" w:rsidP="0033079F">
                        <w:pPr>
                          <w:jc w:val="right"/>
                          <w:rPr>
                            <w:szCs w:val="21"/>
                          </w:rPr>
                        </w:pPr>
                        <w:r>
                          <w:rPr>
                            <w:szCs w:val="21"/>
                          </w:rPr>
                          <w:t>5,190,507.00</w:t>
                        </w:r>
                      </w:p>
                    </w:tc>
                  </w:sdtContent>
                </w:sdt>
                <w:sdt>
                  <w:sdtPr>
                    <w:rPr>
                      <w:szCs w:val="21"/>
                    </w:rPr>
                    <w:alias w:val="收到的其他与经营活动有关的现金金额"/>
                    <w:tag w:val="_GBC_142efd85498a4b99b1496f7409838d08"/>
                    <w:id w:val="33143641"/>
                    <w:lock w:val="sdtLocked"/>
                  </w:sdtPr>
                  <w:sdtContent>
                    <w:tc>
                      <w:tcPr>
                        <w:tcW w:w="1556" w:type="pct"/>
                        <w:tcBorders>
                          <w:top w:val="single" w:sz="6" w:space="0" w:color="auto"/>
                          <w:left w:val="single" w:sz="6" w:space="0" w:color="auto"/>
                          <w:bottom w:val="single" w:sz="6" w:space="0" w:color="auto"/>
                          <w:right w:val="single" w:sz="6" w:space="0" w:color="auto"/>
                        </w:tcBorders>
                      </w:tcPr>
                      <w:p w:rsidR="00D572D0" w:rsidRDefault="00D572D0" w:rsidP="0033079F">
                        <w:pPr>
                          <w:jc w:val="right"/>
                          <w:rPr>
                            <w:szCs w:val="21"/>
                          </w:rPr>
                        </w:pPr>
                        <w:r>
                          <w:rPr>
                            <w:szCs w:val="21"/>
                          </w:rPr>
                          <w:t>9,618,814.00</w:t>
                        </w:r>
                      </w:p>
                    </w:tc>
                  </w:sdtContent>
                </w:sdt>
              </w:tr>
            </w:sdtContent>
          </w:sdt>
          <w:sdt>
            <w:sdtPr>
              <w:rPr>
                <w:rFonts w:hint="eastAsia"/>
                <w:szCs w:val="21"/>
              </w:rPr>
              <w:alias w:val="收到的其他与经营活动有关的现金明细"/>
              <w:tag w:val="_TUP_ca9171e54df6430e9436143874401ecc"/>
              <w:id w:val="33143646"/>
              <w:lock w:val="sdtLocked"/>
            </w:sdtPr>
            <w:sdtContent>
              <w:tr w:rsidR="00D572D0" w:rsidTr="0033079F">
                <w:sdt>
                  <w:sdtPr>
                    <w:rPr>
                      <w:rFonts w:hint="eastAsia"/>
                      <w:szCs w:val="21"/>
                    </w:rPr>
                    <w:alias w:val="收到的其他与经营活动有关的现金项目"/>
                    <w:tag w:val="_GBC_7758b0c81c614b4db34b24de30deb471"/>
                    <w:id w:val="33143643"/>
                    <w:lock w:val="sdtLocked"/>
                  </w:sdtPr>
                  <w:sdtContent>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rPr>
                            <w:szCs w:val="21"/>
                          </w:rPr>
                        </w:pPr>
                        <w:r>
                          <w:rPr>
                            <w:rFonts w:hint="eastAsia"/>
                            <w:szCs w:val="21"/>
                          </w:rPr>
                          <w:t>收到银行存款利息收入</w:t>
                        </w:r>
                      </w:p>
                    </w:tc>
                  </w:sdtContent>
                </w:sdt>
                <w:sdt>
                  <w:sdtPr>
                    <w:rPr>
                      <w:szCs w:val="21"/>
                    </w:rPr>
                    <w:alias w:val="收到的其他与经营活动有关的现金金额"/>
                    <w:tag w:val="_GBC_2b93b9328d0a4407a193a8a261ba0a16"/>
                    <w:id w:val="33143644"/>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572D0" w:rsidRDefault="00D572D0" w:rsidP="0033079F">
                        <w:pPr>
                          <w:jc w:val="right"/>
                          <w:rPr>
                            <w:szCs w:val="21"/>
                          </w:rPr>
                        </w:pPr>
                        <w:r>
                          <w:rPr>
                            <w:szCs w:val="21"/>
                          </w:rPr>
                          <w:t>1,647,491.69</w:t>
                        </w:r>
                      </w:p>
                    </w:tc>
                  </w:sdtContent>
                </w:sdt>
                <w:sdt>
                  <w:sdtPr>
                    <w:rPr>
                      <w:szCs w:val="21"/>
                    </w:rPr>
                    <w:alias w:val="收到的其他与经营活动有关的现金金额"/>
                    <w:tag w:val="_GBC_142efd85498a4b99b1496f7409838d08"/>
                    <w:id w:val="33143645"/>
                    <w:lock w:val="sdtLocked"/>
                  </w:sdtPr>
                  <w:sdtContent>
                    <w:tc>
                      <w:tcPr>
                        <w:tcW w:w="1556" w:type="pct"/>
                        <w:tcBorders>
                          <w:top w:val="single" w:sz="6" w:space="0" w:color="auto"/>
                          <w:left w:val="single" w:sz="6" w:space="0" w:color="auto"/>
                          <w:bottom w:val="single" w:sz="6" w:space="0" w:color="auto"/>
                          <w:right w:val="single" w:sz="6" w:space="0" w:color="auto"/>
                        </w:tcBorders>
                      </w:tcPr>
                      <w:p w:rsidR="00D572D0" w:rsidRDefault="00D572D0" w:rsidP="0033079F">
                        <w:pPr>
                          <w:jc w:val="right"/>
                          <w:rPr>
                            <w:szCs w:val="21"/>
                          </w:rPr>
                        </w:pPr>
                        <w:r>
                          <w:rPr>
                            <w:szCs w:val="21"/>
                          </w:rPr>
                          <w:t>1,400,224.71</w:t>
                        </w:r>
                      </w:p>
                    </w:tc>
                  </w:sdtContent>
                </w:sdt>
              </w:tr>
            </w:sdtContent>
          </w:sdt>
          <w:sdt>
            <w:sdtPr>
              <w:rPr>
                <w:rFonts w:hint="eastAsia"/>
                <w:szCs w:val="21"/>
              </w:rPr>
              <w:alias w:val="收到的其他与经营活动有关的现金明细"/>
              <w:tag w:val="_TUP_ca9171e54df6430e9436143874401ecc"/>
              <w:id w:val="33143650"/>
              <w:lock w:val="sdtLocked"/>
            </w:sdtPr>
            <w:sdtContent>
              <w:tr w:rsidR="00D572D0" w:rsidTr="0033079F">
                <w:sdt>
                  <w:sdtPr>
                    <w:rPr>
                      <w:rFonts w:hint="eastAsia"/>
                      <w:szCs w:val="21"/>
                    </w:rPr>
                    <w:alias w:val="收到的其他与经营活动有关的现金项目"/>
                    <w:tag w:val="_GBC_7758b0c81c614b4db34b24de30deb471"/>
                    <w:id w:val="33143647"/>
                    <w:lock w:val="sdtLocked"/>
                  </w:sdtPr>
                  <w:sdtContent>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rPr>
                            <w:szCs w:val="21"/>
                          </w:rPr>
                        </w:pPr>
                        <w:r>
                          <w:rPr>
                            <w:rFonts w:hint="eastAsia"/>
                            <w:szCs w:val="21"/>
                          </w:rPr>
                          <w:t>收回开具银行承兑汇票保证金</w:t>
                        </w:r>
                      </w:p>
                    </w:tc>
                  </w:sdtContent>
                </w:sdt>
                <w:sdt>
                  <w:sdtPr>
                    <w:rPr>
                      <w:szCs w:val="21"/>
                    </w:rPr>
                    <w:alias w:val="收到的其他与经营活动有关的现金金额"/>
                    <w:tag w:val="_GBC_2b93b9328d0a4407a193a8a261ba0a16"/>
                    <w:id w:val="33143648"/>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572D0" w:rsidRDefault="00D572D0" w:rsidP="0033079F">
                        <w:pPr>
                          <w:jc w:val="right"/>
                          <w:rPr>
                            <w:szCs w:val="21"/>
                          </w:rPr>
                        </w:pPr>
                        <w:r>
                          <w:rPr>
                            <w:szCs w:val="21"/>
                          </w:rPr>
                          <w:t>7,257,237.34</w:t>
                        </w:r>
                      </w:p>
                    </w:tc>
                  </w:sdtContent>
                </w:sdt>
                <w:sdt>
                  <w:sdtPr>
                    <w:rPr>
                      <w:szCs w:val="21"/>
                    </w:rPr>
                    <w:alias w:val="收到的其他与经营活动有关的现金金额"/>
                    <w:tag w:val="_GBC_142efd85498a4b99b1496f7409838d08"/>
                    <w:id w:val="33143649"/>
                    <w:lock w:val="sdtLocked"/>
                  </w:sdtPr>
                  <w:sdtContent>
                    <w:tc>
                      <w:tcPr>
                        <w:tcW w:w="1556" w:type="pct"/>
                        <w:tcBorders>
                          <w:top w:val="single" w:sz="6" w:space="0" w:color="auto"/>
                          <w:left w:val="single" w:sz="6" w:space="0" w:color="auto"/>
                          <w:bottom w:val="single" w:sz="6" w:space="0" w:color="auto"/>
                          <w:right w:val="single" w:sz="6" w:space="0" w:color="auto"/>
                        </w:tcBorders>
                      </w:tcPr>
                      <w:p w:rsidR="00D572D0" w:rsidRDefault="00D572D0" w:rsidP="0033079F">
                        <w:pPr>
                          <w:jc w:val="right"/>
                          <w:rPr>
                            <w:szCs w:val="21"/>
                          </w:rPr>
                        </w:pPr>
                        <w:r>
                          <w:rPr>
                            <w:szCs w:val="21"/>
                          </w:rPr>
                          <w:t>11,577,439.29</w:t>
                        </w:r>
                      </w:p>
                    </w:tc>
                  </w:sdtContent>
                </w:sdt>
              </w:tr>
            </w:sdtContent>
          </w:sdt>
          <w:sdt>
            <w:sdtPr>
              <w:rPr>
                <w:rFonts w:hint="eastAsia"/>
                <w:szCs w:val="21"/>
              </w:rPr>
              <w:alias w:val="收到的其他与经营活动有关的现金明细"/>
              <w:tag w:val="_TUP_ca9171e54df6430e9436143874401ecc"/>
              <w:id w:val="33143654"/>
              <w:lock w:val="sdtLocked"/>
            </w:sdtPr>
            <w:sdtContent>
              <w:tr w:rsidR="00D572D0" w:rsidTr="0033079F">
                <w:sdt>
                  <w:sdtPr>
                    <w:rPr>
                      <w:rFonts w:hint="eastAsia"/>
                      <w:szCs w:val="21"/>
                    </w:rPr>
                    <w:alias w:val="收到的其他与经营活动有关的现金项目"/>
                    <w:tag w:val="_GBC_7758b0c81c614b4db34b24de30deb471"/>
                    <w:id w:val="33143651"/>
                    <w:lock w:val="sdtLocked"/>
                  </w:sdtPr>
                  <w:sdtContent>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rPr>
                            <w:szCs w:val="21"/>
                          </w:rPr>
                        </w:pPr>
                        <w:r>
                          <w:rPr>
                            <w:rFonts w:hint="eastAsia"/>
                            <w:szCs w:val="21"/>
                          </w:rPr>
                          <w:t>收到军工产品研发基金</w:t>
                        </w:r>
                      </w:p>
                    </w:tc>
                  </w:sdtContent>
                </w:sdt>
                <w:sdt>
                  <w:sdtPr>
                    <w:rPr>
                      <w:szCs w:val="21"/>
                    </w:rPr>
                    <w:alias w:val="收到的其他与经营活动有关的现金金额"/>
                    <w:tag w:val="_GBC_2b93b9328d0a4407a193a8a261ba0a16"/>
                    <w:id w:val="33143652"/>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572D0" w:rsidRDefault="00D572D0" w:rsidP="0033079F">
                        <w:pPr>
                          <w:jc w:val="right"/>
                          <w:rPr>
                            <w:szCs w:val="21"/>
                          </w:rPr>
                        </w:pPr>
                        <w:r>
                          <w:rPr>
                            <w:szCs w:val="21"/>
                          </w:rPr>
                          <w:t>133,107.36</w:t>
                        </w:r>
                      </w:p>
                    </w:tc>
                  </w:sdtContent>
                </w:sdt>
                <w:sdt>
                  <w:sdtPr>
                    <w:rPr>
                      <w:szCs w:val="21"/>
                    </w:rPr>
                    <w:alias w:val="收到的其他与经营活动有关的现金金额"/>
                    <w:tag w:val="_GBC_142efd85498a4b99b1496f7409838d08"/>
                    <w:id w:val="33143653"/>
                    <w:lock w:val="sdtLocked"/>
                  </w:sdtPr>
                  <w:sdtContent>
                    <w:tc>
                      <w:tcPr>
                        <w:tcW w:w="1556" w:type="pct"/>
                        <w:tcBorders>
                          <w:top w:val="single" w:sz="6" w:space="0" w:color="auto"/>
                          <w:left w:val="single" w:sz="6" w:space="0" w:color="auto"/>
                          <w:bottom w:val="single" w:sz="6" w:space="0" w:color="auto"/>
                          <w:right w:val="single" w:sz="6" w:space="0" w:color="auto"/>
                        </w:tcBorders>
                      </w:tcPr>
                      <w:p w:rsidR="00D572D0" w:rsidRDefault="00D572D0" w:rsidP="0033079F">
                        <w:pPr>
                          <w:jc w:val="right"/>
                          <w:rPr>
                            <w:szCs w:val="21"/>
                          </w:rPr>
                        </w:pPr>
                        <w:r>
                          <w:rPr>
                            <w:szCs w:val="21"/>
                          </w:rPr>
                          <w:t>1,175,352.65</w:t>
                        </w:r>
                      </w:p>
                    </w:tc>
                  </w:sdtContent>
                </w:sdt>
              </w:tr>
            </w:sdtContent>
          </w:sdt>
          <w:sdt>
            <w:sdtPr>
              <w:rPr>
                <w:rFonts w:hint="eastAsia"/>
                <w:szCs w:val="21"/>
              </w:rPr>
              <w:alias w:val="收到的其他与经营活动有关的现金明细"/>
              <w:tag w:val="_TUP_ca9171e54df6430e9436143874401ecc"/>
              <w:id w:val="33143658"/>
              <w:lock w:val="sdtLocked"/>
            </w:sdtPr>
            <w:sdtContent>
              <w:tr w:rsidR="00D572D0" w:rsidTr="0033079F">
                <w:sdt>
                  <w:sdtPr>
                    <w:rPr>
                      <w:rFonts w:hint="eastAsia"/>
                      <w:szCs w:val="21"/>
                    </w:rPr>
                    <w:alias w:val="收到的其他与经营活动有关的现金项目"/>
                    <w:tag w:val="_GBC_7758b0c81c614b4db34b24de30deb471"/>
                    <w:id w:val="33143655"/>
                    <w:lock w:val="sdtLocked"/>
                  </w:sdtPr>
                  <w:sdtContent>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rPr>
                            <w:szCs w:val="21"/>
                          </w:rPr>
                        </w:pPr>
                        <w:r>
                          <w:rPr>
                            <w:rFonts w:hint="eastAsia"/>
                            <w:szCs w:val="21"/>
                          </w:rPr>
                          <w:t>收回保证金、员工备用金等往来款</w:t>
                        </w:r>
                      </w:p>
                    </w:tc>
                  </w:sdtContent>
                </w:sdt>
                <w:sdt>
                  <w:sdtPr>
                    <w:rPr>
                      <w:szCs w:val="21"/>
                    </w:rPr>
                    <w:alias w:val="收到的其他与经营活动有关的现金金额"/>
                    <w:tag w:val="_GBC_2b93b9328d0a4407a193a8a261ba0a16"/>
                    <w:id w:val="33143656"/>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572D0" w:rsidRDefault="00D572D0" w:rsidP="0033079F">
                        <w:pPr>
                          <w:jc w:val="right"/>
                          <w:rPr>
                            <w:szCs w:val="21"/>
                          </w:rPr>
                        </w:pPr>
                        <w:r>
                          <w:rPr>
                            <w:szCs w:val="21"/>
                          </w:rPr>
                          <w:t>552,120.10</w:t>
                        </w:r>
                      </w:p>
                    </w:tc>
                  </w:sdtContent>
                </w:sdt>
                <w:sdt>
                  <w:sdtPr>
                    <w:rPr>
                      <w:szCs w:val="21"/>
                    </w:rPr>
                    <w:alias w:val="收到的其他与经营活动有关的现金金额"/>
                    <w:tag w:val="_GBC_142efd85498a4b99b1496f7409838d08"/>
                    <w:id w:val="33143657"/>
                    <w:lock w:val="sdtLocked"/>
                  </w:sdtPr>
                  <w:sdtContent>
                    <w:tc>
                      <w:tcPr>
                        <w:tcW w:w="1556" w:type="pct"/>
                        <w:tcBorders>
                          <w:top w:val="single" w:sz="6" w:space="0" w:color="auto"/>
                          <w:left w:val="single" w:sz="6" w:space="0" w:color="auto"/>
                          <w:bottom w:val="single" w:sz="6" w:space="0" w:color="auto"/>
                          <w:right w:val="single" w:sz="6" w:space="0" w:color="auto"/>
                        </w:tcBorders>
                      </w:tcPr>
                      <w:p w:rsidR="00D572D0" w:rsidRDefault="00D572D0" w:rsidP="0033079F">
                        <w:pPr>
                          <w:jc w:val="right"/>
                          <w:rPr>
                            <w:szCs w:val="21"/>
                          </w:rPr>
                        </w:pPr>
                        <w:r>
                          <w:rPr>
                            <w:szCs w:val="21"/>
                          </w:rPr>
                          <w:t>395,461.20</w:t>
                        </w:r>
                      </w:p>
                    </w:tc>
                  </w:sdtContent>
                </w:sdt>
              </w:tr>
            </w:sdtContent>
          </w:sdt>
          <w:sdt>
            <w:sdtPr>
              <w:rPr>
                <w:rFonts w:hint="eastAsia"/>
                <w:szCs w:val="21"/>
              </w:rPr>
              <w:alias w:val="收到的其他与经营活动有关的现金明细"/>
              <w:tag w:val="_TUP_ca9171e54df6430e9436143874401ecc"/>
              <w:id w:val="33143662"/>
              <w:lock w:val="sdtLocked"/>
            </w:sdtPr>
            <w:sdtContent>
              <w:tr w:rsidR="00D572D0" w:rsidTr="0033079F">
                <w:sdt>
                  <w:sdtPr>
                    <w:rPr>
                      <w:rFonts w:hint="eastAsia"/>
                      <w:szCs w:val="21"/>
                    </w:rPr>
                    <w:alias w:val="收到的其他与经营活动有关的现金项目"/>
                    <w:tag w:val="_GBC_7758b0c81c614b4db34b24de30deb471"/>
                    <w:id w:val="33143659"/>
                    <w:lock w:val="sdtLocked"/>
                  </w:sdtPr>
                  <w:sdtContent>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rPr>
                            <w:szCs w:val="21"/>
                          </w:rPr>
                        </w:pPr>
                        <w:r>
                          <w:rPr>
                            <w:rFonts w:hint="eastAsia"/>
                            <w:szCs w:val="21"/>
                          </w:rPr>
                          <w:t>代收补助奖励</w:t>
                        </w:r>
                      </w:p>
                    </w:tc>
                  </w:sdtContent>
                </w:sdt>
                <w:sdt>
                  <w:sdtPr>
                    <w:rPr>
                      <w:szCs w:val="21"/>
                    </w:rPr>
                    <w:alias w:val="收到的其他与经营活动有关的现金金额"/>
                    <w:tag w:val="_GBC_2b93b9328d0a4407a193a8a261ba0a16"/>
                    <w:id w:val="33143660"/>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572D0" w:rsidRDefault="00D572D0" w:rsidP="0033079F">
                        <w:pPr>
                          <w:jc w:val="right"/>
                          <w:rPr>
                            <w:szCs w:val="21"/>
                          </w:rPr>
                        </w:pPr>
                        <w:r>
                          <w:rPr>
                            <w:szCs w:val="21"/>
                          </w:rPr>
                          <w:t>1,313,707.53</w:t>
                        </w:r>
                      </w:p>
                    </w:tc>
                  </w:sdtContent>
                </w:sdt>
                <w:sdt>
                  <w:sdtPr>
                    <w:rPr>
                      <w:szCs w:val="21"/>
                    </w:rPr>
                    <w:alias w:val="收到的其他与经营活动有关的现金金额"/>
                    <w:tag w:val="_GBC_142efd85498a4b99b1496f7409838d08"/>
                    <w:id w:val="33143661"/>
                    <w:lock w:val="sdtLocked"/>
                    <w:showingPlcHdr/>
                  </w:sdtPr>
                  <w:sdtContent>
                    <w:tc>
                      <w:tcPr>
                        <w:tcW w:w="1556" w:type="pct"/>
                        <w:tcBorders>
                          <w:top w:val="single" w:sz="6" w:space="0" w:color="auto"/>
                          <w:left w:val="single" w:sz="6" w:space="0" w:color="auto"/>
                          <w:bottom w:val="single" w:sz="6" w:space="0" w:color="auto"/>
                          <w:right w:val="single" w:sz="6" w:space="0" w:color="auto"/>
                        </w:tcBorders>
                      </w:tcPr>
                      <w:p w:rsidR="00D572D0" w:rsidRDefault="0033079F" w:rsidP="0002306F">
                        <w:pPr>
                          <w:jc w:val="right"/>
                          <w:rPr>
                            <w:szCs w:val="21"/>
                          </w:rPr>
                        </w:pPr>
                        <w:r>
                          <w:rPr>
                            <w:szCs w:val="21"/>
                          </w:rPr>
                          <w:t xml:space="preserve">     </w:t>
                        </w:r>
                      </w:p>
                    </w:tc>
                  </w:sdtContent>
                </w:sdt>
              </w:tr>
            </w:sdtContent>
          </w:sdt>
          <w:sdt>
            <w:sdtPr>
              <w:rPr>
                <w:rFonts w:hint="eastAsia"/>
                <w:szCs w:val="21"/>
              </w:rPr>
              <w:alias w:val="收到的其他与经营活动有关的现金明细"/>
              <w:tag w:val="_TUP_ca9171e54df6430e9436143874401ecc"/>
              <w:id w:val="33143666"/>
              <w:lock w:val="sdtLocked"/>
            </w:sdtPr>
            <w:sdtContent>
              <w:tr w:rsidR="00D572D0" w:rsidTr="0033079F">
                <w:sdt>
                  <w:sdtPr>
                    <w:rPr>
                      <w:rFonts w:hint="eastAsia"/>
                      <w:szCs w:val="21"/>
                    </w:rPr>
                    <w:alias w:val="收到的其他与经营活动有关的现金项目"/>
                    <w:tag w:val="_GBC_7758b0c81c614b4db34b24de30deb471"/>
                    <w:id w:val="33143663"/>
                    <w:lock w:val="sdtLocked"/>
                  </w:sdtPr>
                  <w:sdtContent>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rPr>
                            <w:szCs w:val="21"/>
                          </w:rPr>
                        </w:pPr>
                        <w:r>
                          <w:rPr>
                            <w:rFonts w:hint="eastAsia"/>
                            <w:szCs w:val="21"/>
                          </w:rPr>
                          <w:t>收到其他往来款</w:t>
                        </w:r>
                      </w:p>
                    </w:tc>
                  </w:sdtContent>
                </w:sdt>
                <w:sdt>
                  <w:sdtPr>
                    <w:rPr>
                      <w:szCs w:val="21"/>
                    </w:rPr>
                    <w:alias w:val="收到的其他与经营活动有关的现金金额"/>
                    <w:tag w:val="_GBC_2b93b9328d0a4407a193a8a261ba0a16"/>
                    <w:id w:val="33143664"/>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D572D0" w:rsidRDefault="00D572D0" w:rsidP="0033079F">
                        <w:pPr>
                          <w:jc w:val="right"/>
                          <w:rPr>
                            <w:szCs w:val="21"/>
                          </w:rPr>
                        </w:pPr>
                        <w:r>
                          <w:rPr>
                            <w:szCs w:val="21"/>
                          </w:rPr>
                          <w:t>33,104.93</w:t>
                        </w:r>
                      </w:p>
                    </w:tc>
                  </w:sdtContent>
                </w:sdt>
                <w:sdt>
                  <w:sdtPr>
                    <w:rPr>
                      <w:szCs w:val="21"/>
                    </w:rPr>
                    <w:alias w:val="收到的其他与经营活动有关的现金金额"/>
                    <w:tag w:val="_GBC_142efd85498a4b99b1496f7409838d08"/>
                    <w:id w:val="33143665"/>
                    <w:lock w:val="sdtLocked"/>
                  </w:sdtPr>
                  <w:sdtContent>
                    <w:tc>
                      <w:tcPr>
                        <w:tcW w:w="1556" w:type="pct"/>
                        <w:tcBorders>
                          <w:top w:val="single" w:sz="6" w:space="0" w:color="auto"/>
                          <w:left w:val="single" w:sz="6" w:space="0" w:color="auto"/>
                          <w:bottom w:val="single" w:sz="6" w:space="0" w:color="auto"/>
                          <w:right w:val="single" w:sz="6" w:space="0" w:color="auto"/>
                        </w:tcBorders>
                      </w:tcPr>
                      <w:p w:rsidR="00D572D0" w:rsidRDefault="00D572D0" w:rsidP="0033079F">
                        <w:pPr>
                          <w:jc w:val="right"/>
                          <w:rPr>
                            <w:szCs w:val="21"/>
                          </w:rPr>
                        </w:pPr>
                        <w:r>
                          <w:rPr>
                            <w:szCs w:val="21"/>
                          </w:rPr>
                          <w:t>280,809.60</w:t>
                        </w:r>
                      </w:p>
                    </w:tc>
                  </w:sdtContent>
                </w:sdt>
              </w:tr>
            </w:sdtContent>
          </w:sdt>
          <w:tr w:rsidR="00D572D0" w:rsidTr="0033079F">
            <w:tc>
              <w:tcPr>
                <w:tcW w:w="1882" w:type="pct"/>
                <w:tcBorders>
                  <w:top w:val="single" w:sz="6" w:space="0" w:color="auto"/>
                  <w:left w:val="single" w:sz="6" w:space="0" w:color="auto"/>
                  <w:bottom w:val="single" w:sz="6" w:space="0" w:color="auto"/>
                  <w:right w:val="single" w:sz="6" w:space="0" w:color="auto"/>
                </w:tcBorders>
              </w:tcPr>
              <w:p w:rsidR="00D572D0" w:rsidRDefault="00D572D0" w:rsidP="0033079F">
                <w:pPr>
                  <w:autoSpaceDE w:val="0"/>
                  <w:autoSpaceDN w:val="0"/>
                  <w:adjustRightInd w:val="0"/>
                  <w:snapToGrid w:val="0"/>
                  <w:spacing w:line="240" w:lineRule="atLeast"/>
                  <w:jc w:val="center"/>
                  <w:rPr>
                    <w:szCs w:val="21"/>
                  </w:rPr>
                </w:pPr>
                <w:r>
                  <w:rPr>
                    <w:rFonts w:hint="eastAsia"/>
                    <w:szCs w:val="21"/>
                  </w:rPr>
                  <w:t>合计</w:t>
                </w:r>
              </w:p>
            </w:tc>
            <w:tc>
              <w:tcPr>
                <w:tcW w:w="1562" w:type="pct"/>
                <w:tcBorders>
                  <w:top w:val="single" w:sz="6" w:space="0" w:color="auto"/>
                  <w:left w:val="single" w:sz="6" w:space="0" w:color="auto"/>
                  <w:bottom w:val="single" w:sz="6" w:space="0" w:color="auto"/>
                  <w:right w:val="single" w:sz="6" w:space="0" w:color="auto"/>
                </w:tcBorders>
                <w:vAlign w:val="bottom"/>
              </w:tcPr>
              <w:p w:rsidR="00D572D0" w:rsidRDefault="00703070" w:rsidP="0033079F">
                <w:pPr>
                  <w:jc w:val="right"/>
                  <w:rPr>
                    <w:szCs w:val="21"/>
                  </w:rPr>
                </w:pPr>
                <w:sdt>
                  <w:sdtPr>
                    <w:rPr>
                      <w:rFonts w:hint="eastAsia"/>
                      <w:szCs w:val="21"/>
                    </w:rPr>
                    <w:alias w:val="收到的其他与经营活动有关的现金"/>
                    <w:tag w:val="_GBC_367f20c787cf4ed880169f9f6f7b738b"/>
                    <w:id w:val="33143667"/>
                    <w:lock w:val="sdtLocked"/>
                  </w:sdtPr>
                  <w:sdtContent>
                    <w:r w:rsidR="00D572D0">
                      <w:rPr>
                        <w:rFonts w:hint="eastAsia"/>
                        <w:szCs w:val="21"/>
                      </w:rPr>
                      <w:t>16,127,275.95</w:t>
                    </w:r>
                  </w:sdtContent>
                </w:sdt>
              </w:p>
            </w:tc>
            <w:sdt>
              <w:sdtPr>
                <w:rPr>
                  <w:rFonts w:hint="eastAsia"/>
                  <w:szCs w:val="21"/>
                </w:rPr>
                <w:alias w:val="收到的其他与经营活动有关的现金"/>
                <w:tag w:val="_GBC_401b90bf958d495ba59d0cbde75ff17a"/>
                <w:id w:val="33143668"/>
                <w:lock w:val="sdtLocked"/>
              </w:sdtPr>
              <w:sdtContent>
                <w:tc>
                  <w:tcPr>
                    <w:tcW w:w="1556" w:type="pct"/>
                    <w:tcBorders>
                      <w:top w:val="single" w:sz="6" w:space="0" w:color="auto"/>
                      <w:left w:val="single" w:sz="6" w:space="0" w:color="auto"/>
                      <w:bottom w:val="single" w:sz="6" w:space="0" w:color="auto"/>
                      <w:right w:val="single" w:sz="6" w:space="0" w:color="auto"/>
                    </w:tcBorders>
                  </w:tcPr>
                  <w:p w:rsidR="00D572D0" w:rsidRDefault="00D572D0" w:rsidP="0033079F">
                    <w:pPr>
                      <w:jc w:val="right"/>
                      <w:rPr>
                        <w:szCs w:val="21"/>
                      </w:rPr>
                    </w:pPr>
                    <w:r>
                      <w:rPr>
                        <w:rFonts w:hint="eastAsia"/>
                        <w:szCs w:val="21"/>
                      </w:rPr>
                      <w:t>24,448,101.45</w:t>
                    </w:r>
                  </w:p>
                </w:tc>
              </w:sdtContent>
            </w:sdt>
          </w:tr>
        </w:tbl>
        <w:p w:rsidR="00C24777" w:rsidRPr="00BB248C" w:rsidRDefault="00703070"/>
      </w:sdtContent>
    </w:sdt>
    <w:sdt>
      <w:sdtPr>
        <w:rPr>
          <w:rFonts w:ascii="宋体" w:eastAsiaTheme="minorEastAsia" w:hAnsi="宋体" w:cs="宋体" w:hint="eastAsia"/>
          <w:b w:val="0"/>
          <w:bCs w:val="0"/>
          <w:kern w:val="0"/>
          <w:sz w:val="24"/>
          <w:szCs w:val="21"/>
        </w:rPr>
        <w:alias w:val="模块:支付的其他与经营活动有关的现金"/>
        <w:tag w:val="_SEC_69836e8867b347e7b3fe206eca280b9d"/>
        <w:id w:val="9004555"/>
        <w:lock w:val="sdtLocked"/>
        <w:placeholder>
          <w:docPart w:val="GBC22222222222222222222222222222"/>
        </w:placeholder>
      </w:sdtPr>
      <w:sdtEndPr>
        <w:rPr>
          <w:rFonts w:asciiTheme="minorHAnsi" w:hAnsiTheme="minorHAnsi" w:cstheme="minorBidi"/>
          <w:kern w:val="2"/>
          <w:sz w:val="21"/>
        </w:rPr>
      </w:sdtEndPr>
      <w:sdtContent>
        <w:p w:rsidR="00C24777" w:rsidRDefault="00C24777" w:rsidP="00FD6B8A">
          <w:pPr>
            <w:pStyle w:val="4"/>
            <w:numPr>
              <w:ilvl w:val="0"/>
              <w:numId w:val="95"/>
            </w:numPr>
            <w:tabs>
              <w:tab w:val="left" w:pos="426"/>
            </w:tabs>
            <w:ind w:left="709" w:hanging="709"/>
            <w:rPr>
              <w:szCs w:val="21"/>
            </w:rPr>
          </w:pPr>
          <w:r>
            <w:rPr>
              <w:rFonts w:hint="eastAsia"/>
              <w:szCs w:val="21"/>
            </w:rPr>
            <w:t>支付的其他与经营活动有关的现金：</w:t>
          </w:r>
        </w:p>
        <w:sdt>
          <w:sdtPr>
            <w:alias w:val="是否适用：支付的其他与经营活动有关的现金[双击切换]"/>
            <w:tag w:val="_GBC_f4dd9812849049808cd722f0acb16a7a"/>
            <w:id w:val="9004517"/>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90045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90045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59"/>
            <w:gridCol w:w="2787"/>
          </w:tblGrid>
          <w:tr w:rsidR="00324BE4" w:rsidRPr="00324BE4" w:rsidTr="00033B83">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jc w:val="center"/>
                  <w:rPr>
                    <w:rFonts w:asciiTheme="minorEastAsia" w:eastAsiaTheme="minorEastAsia" w:hAnsiTheme="minorEastAsia"/>
                    <w:szCs w:val="21"/>
                  </w:rPr>
                </w:pPr>
                <w:r w:rsidRPr="00324BE4">
                  <w:rPr>
                    <w:rFonts w:asciiTheme="minorEastAsia" w:eastAsiaTheme="minorEastAsia" w:hAnsiTheme="minorEastAsia" w:hint="eastAsia"/>
                    <w:szCs w:val="21"/>
                  </w:rPr>
                  <w:t>项目</w:t>
                </w:r>
              </w:p>
            </w:tc>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jc w:val="center"/>
                  <w:rPr>
                    <w:rFonts w:asciiTheme="minorEastAsia" w:eastAsiaTheme="minorEastAsia" w:hAnsiTheme="minorEastAsia"/>
                    <w:szCs w:val="21"/>
                  </w:rPr>
                </w:pPr>
                <w:r w:rsidRPr="00324BE4">
                  <w:rPr>
                    <w:rFonts w:asciiTheme="minorEastAsia" w:eastAsiaTheme="minorEastAsia" w:hAnsiTheme="minorEastAsia" w:hint="eastAsia"/>
                    <w:szCs w:val="21"/>
                  </w:rPr>
                  <w:t>本期发生额</w:t>
                </w:r>
              </w:p>
            </w:tc>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jc w:val="center"/>
                  <w:rPr>
                    <w:rFonts w:asciiTheme="minorEastAsia" w:eastAsiaTheme="minorEastAsia" w:hAnsiTheme="minorEastAsia"/>
                    <w:szCs w:val="21"/>
                  </w:rPr>
                </w:pPr>
                <w:r w:rsidRPr="00324BE4">
                  <w:rPr>
                    <w:rFonts w:asciiTheme="minorEastAsia" w:eastAsiaTheme="minorEastAsia" w:hAnsiTheme="minorEastAsia" w:hint="eastAsia"/>
                    <w:szCs w:val="21"/>
                  </w:rPr>
                  <w:t>上期发生额</w:t>
                </w:r>
              </w:p>
            </w:tc>
          </w:tr>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54"/>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51"/>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支付营业费用、管理费用等期间费用</w:t>
                        </w:r>
                      </w:p>
                    </w:tc>
                  </w:sdtContent>
                </w:sdt>
                <w:sdt>
                  <w:sdtPr>
                    <w:rPr>
                      <w:rFonts w:asciiTheme="minorEastAsia" w:eastAsiaTheme="minorEastAsia" w:hAnsiTheme="minorEastAsia"/>
                      <w:szCs w:val="21"/>
                    </w:rPr>
                    <w:alias w:val="支付的其他与经营活动有关的现金金额"/>
                    <w:tag w:val="_GBC_256fa5b862b44597b83ef70de16798b7"/>
                    <w:id w:val="33153252"/>
                    <w:lock w:val="sdtLocked"/>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47,1</w:t>
                        </w:r>
                        <w:r w:rsidRPr="00324BE4">
                          <w:rPr>
                            <w:rFonts w:asciiTheme="minorEastAsia" w:eastAsiaTheme="minorEastAsia" w:hAnsiTheme="minorEastAsia" w:hint="eastAsia"/>
                            <w:szCs w:val="21"/>
                          </w:rPr>
                          <w:t>5</w:t>
                        </w:r>
                        <w:r w:rsidRPr="00324BE4">
                          <w:rPr>
                            <w:rFonts w:asciiTheme="minorEastAsia" w:eastAsiaTheme="minorEastAsia" w:hAnsiTheme="minorEastAsia"/>
                            <w:szCs w:val="21"/>
                          </w:rPr>
                          <w:t>6,873.97</w:t>
                        </w:r>
                      </w:p>
                    </w:tc>
                  </w:sdtContent>
                </w:sdt>
                <w:sdt>
                  <w:sdtPr>
                    <w:rPr>
                      <w:rFonts w:asciiTheme="minorEastAsia" w:eastAsiaTheme="minorEastAsia" w:hAnsiTheme="minorEastAsia"/>
                      <w:szCs w:val="21"/>
                    </w:rPr>
                    <w:alias w:val="支付的其他与经营活动有关的现金金额"/>
                    <w:tag w:val="_GBC_7434ae46144540a69a34c492e0160030"/>
                    <w:id w:val="33153253"/>
                    <w:lock w:val="sdtLocked"/>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46,268,970.68</w:t>
                        </w:r>
                      </w:p>
                    </w:tc>
                  </w:sdtContent>
                </w:sdt>
              </w:tr>
            </w:sdtContent>
          </w:sdt>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58"/>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55"/>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支付开具银行承兑汇票保证金</w:t>
                        </w:r>
                      </w:p>
                    </w:tc>
                  </w:sdtContent>
                </w:sdt>
                <w:sdt>
                  <w:sdtPr>
                    <w:rPr>
                      <w:rFonts w:asciiTheme="minorEastAsia" w:eastAsiaTheme="minorEastAsia" w:hAnsiTheme="minorEastAsia"/>
                      <w:szCs w:val="21"/>
                    </w:rPr>
                    <w:alias w:val="支付的其他与经营活动有关的现金金额"/>
                    <w:tag w:val="_GBC_256fa5b862b44597b83ef70de16798b7"/>
                    <w:id w:val="33153256"/>
                    <w:lock w:val="sdtLocked"/>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11,047,425.02</w:t>
                        </w:r>
                      </w:p>
                    </w:tc>
                  </w:sdtContent>
                </w:sdt>
                <w:sdt>
                  <w:sdtPr>
                    <w:rPr>
                      <w:rFonts w:asciiTheme="minorEastAsia" w:eastAsiaTheme="minorEastAsia" w:hAnsiTheme="minorEastAsia"/>
                      <w:szCs w:val="21"/>
                    </w:rPr>
                    <w:alias w:val="支付的其他与经营活动有关的现金金额"/>
                    <w:tag w:val="_GBC_7434ae46144540a69a34c492e0160030"/>
                    <w:id w:val="33153257"/>
                    <w:lock w:val="sdtLocked"/>
                    <w:showingPlcHdr/>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 xml:space="preserve">     </w:t>
                        </w:r>
                      </w:p>
                    </w:tc>
                  </w:sdtContent>
                </w:sdt>
              </w:tr>
            </w:sdtContent>
          </w:sdt>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62"/>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59"/>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支付银行手续费等支出</w:t>
                        </w:r>
                      </w:p>
                    </w:tc>
                  </w:sdtContent>
                </w:sdt>
                <w:sdt>
                  <w:sdtPr>
                    <w:rPr>
                      <w:rFonts w:asciiTheme="minorEastAsia" w:eastAsiaTheme="minorEastAsia" w:hAnsiTheme="minorEastAsia"/>
                      <w:szCs w:val="21"/>
                    </w:rPr>
                    <w:alias w:val="支付的其他与经营活动有关的现金金额"/>
                    <w:tag w:val="_GBC_256fa5b862b44597b83ef70de16798b7"/>
                    <w:id w:val="33153260"/>
                    <w:lock w:val="sdtLocked"/>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569,649.55</w:t>
                        </w:r>
                      </w:p>
                    </w:tc>
                  </w:sdtContent>
                </w:sdt>
                <w:sdt>
                  <w:sdtPr>
                    <w:rPr>
                      <w:rFonts w:asciiTheme="minorEastAsia" w:eastAsiaTheme="minorEastAsia" w:hAnsiTheme="minorEastAsia"/>
                      <w:szCs w:val="21"/>
                    </w:rPr>
                    <w:alias w:val="支付的其他与经营活动有关的现金金额"/>
                    <w:tag w:val="_GBC_7434ae46144540a69a34c492e0160030"/>
                    <w:id w:val="33153261"/>
                    <w:lock w:val="sdtLocked"/>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648,965.01</w:t>
                        </w:r>
                      </w:p>
                    </w:tc>
                  </w:sdtContent>
                </w:sdt>
              </w:tr>
            </w:sdtContent>
          </w:sdt>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66"/>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63"/>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支付捐赠支出</w:t>
                        </w:r>
                      </w:p>
                    </w:tc>
                  </w:sdtContent>
                </w:sdt>
                <w:sdt>
                  <w:sdtPr>
                    <w:rPr>
                      <w:rFonts w:asciiTheme="minorEastAsia" w:eastAsiaTheme="minorEastAsia" w:hAnsiTheme="minorEastAsia"/>
                      <w:szCs w:val="21"/>
                    </w:rPr>
                    <w:alias w:val="支付的其他与经营活动有关的现金金额"/>
                    <w:tag w:val="_GBC_256fa5b862b44597b83ef70de16798b7"/>
                    <w:id w:val="33153264"/>
                    <w:lock w:val="sdtLocked"/>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1</w:t>
                        </w:r>
                        <w:r w:rsidRPr="00324BE4">
                          <w:rPr>
                            <w:rFonts w:asciiTheme="minorEastAsia" w:eastAsiaTheme="minorEastAsia" w:hAnsiTheme="minorEastAsia" w:hint="eastAsia"/>
                            <w:szCs w:val="21"/>
                          </w:rPr>
                          <w:t>3</w:t>
                        </w:r>
                        <w:r w:rsidRPr="00324BE4">
                          <w:rPr>
                            <w:rFonts w:asciiTheme="minorEastAsia" w:eastAsiaTheme="minorEastAsia" w:hAnsiTheme="minorEastAsia"/>
                            <w:szCs w:val="21"/>
                          </w:rPr>
                          <w:t>5,000.00</w:t>
                        </w:r>
                      </w:p>
                    </w:tc>
                  </w:sdtContent>
                </w:sdt>
                <w:sdt>
                  <w:sdtPr>
                    <w:rPr>
                      <w:rFonts w:asciiTheme="minorEastAsia" w:eastAsiaTheme="minorEastAsia" w:hAnsiTheme="minorEastAsia"/>
                      <w:szCs w:val="21"/>
                    </w:rPr>
                    <w:alias w:val="支付的其他与经营活动有关的现金金额"/>
                    <w:tag w:val="_GBC_7434ae46144540a69a34c492e0160030"/>
                    <w:id w:val="33153265"/>
                    <w:lock w:val="sdtLocked"/>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170,000.00</w:t>
                        </w:r>
                      </w:p>
                    </w:tc>
                  </w:sdtContent>
                </w:sdt>
              </w:tr>
            </w:sdtContent>
          </w:sdt>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70"/>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67"/>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支付罚款及滞纳金支出</w:t>
                        </w:r>
                      </w:p>
                    </w:tc>
                  </w:sdtContent>
                </w:sdt>
                <w:sdt>
                  <w:sdtPr>
                    <w:rPr>
                      <w:rFonts w:asciiTheme="minorEastAsia" w:eastAsiaTheme="minorEastAsia" w:hAnsiTheme="minorEastAsia"/>
                      <w:szCs w:val="21"/>
                    </w:rPr>
                    <w:alias w:val="支付的其他与经营活动有关的现金金额"/>
                    <w:tag w:val="_GBC_256fa5b862b44597b83ef70de16798b7"/>
                    <w:id w:val="33153268"/>
                    <w:lock w:val="sdtLocked"/>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250,147.49</w:t>
                        </w:r>
                      </w:p>
                    </w:tc>
                  </w:sdtContent>
                </w:sdt>
                <w:sdt>
                  <w:sdtPr>
                    <w:rPr>
                      <w:rFonts w:asciiTheme="minorEastAsia" w:eastAsiaTheme="minorEastAsia" w:hAnsiTheme="minorEastAsia"/>
                      <w:szCs w:val="21"/>
                    </w:rPr>
                    <w:alias w:val="支付的其他与经营活动有关的现金金额"/>
                    <w:tag w:val="_GBC_7434ae46144540a69a34c492e0160030"/>
                    <w:id w:val="33153269"/>
                    <w:lock w:val="sdtLocked"/>
                    <w:showingPlcHdr/>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 xml:space="preserve">     </w:t>
                        </w:r>
                      </w:p>
                    </w:tc>
                  </w:sdtContent>
                </w:sdt>
              </w:tr>
            </w:sdtContent>
          </w:sdt>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74"/>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71"/>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支付其他营业外支出</w:t>
                        </w:r>
                      </w:p>
                    </w:tc>
                  </w:sdtContent>
                </w:sdt>
                <w:sdt>
                  <w:sdtPr>
                    <w:rPr>
                      <w:rFonts w:asciiTheme="minorEastAsia" w:eastAsiaTheme="minorEastAsia" w:hAnsiTheme="minorEastAsia"/>
                      <w:szCs w:val="21"/>
                    </w:rPr>
                    <w:alias w:val="支付的其他与经营活动有关的现金金额"/>
                    <w:tag w:val="_GBC_256fa5b862b44597b83ef70de16798b7"/>
                    <w:id w:val="33153272"/>
                    <w:lock w:val="sdtLocked"/>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1,442,718.29</w:t>
                        </w:r>
                      </w:p>
                    </w:tc>
                  </w:sdtContent>
                </w:sdt>
                <w:sdt>
                  <w:sdtPr>
                    <w:rPr>
                      <w:rFonts w:asciiTheme="minorEastAsia" w:eastAsiaTheme="minorEastAsia" w:hAnsiTheme="minorEastAsia"/>
                      <w:szCs w:val="21"/>
                    </w:rPr>
                    <w:alias w:val="支付的其他与经营活动有关的现金金额"/>
                    <w:tag w:val="_GBC_7434ae46144540a69a34c492e0160030"/>
                    <w:id w:val="33153273"/>
                    <w:lock w:val="sdtLocked"/>
                    <w:showingPlcHdr/>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 xml:space="preserve">     </w:t>
                        </w:r>
                      </w:p>
                    </w:tc>
                  </w:sdtContent>
                </w:sdt>
              </w:tr>
            </w:sdtContent>
          </w:sdt>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78"/>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75"/>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支付保证金、员工备用金等往来款</w:t>
                        </w:r>
                      </w:p>
                    </w:tc>
                  </w:sdtContent>
                </w:sdt>
                <w:sdt>
                  <w:sdtPr>
                    <w:rPr>
                      <w:rFonts w:asciiTheme="minorEastAsia" w:eastAsiaTheme="minorEastAsia" w:hAnsiTheme="minorEastAsia"/>
                      <w:szCs w:val="21"/>
                    </w:rPr>
                    <w:alias w:val="支付的其他与经营活动有关的现金金额"/>
                    <w:tag w:val="_GBC_256fa5b862b44597b83ef70de16798b7"/>
                    <w:id w:val="33153276"/>
                    <w:lock w:val="sdtLocked"/>
                    <w:showingPlcHdr/>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支付的其他与经营活动有关的现金金额"/>
                    <w:tag w:val="_GBC_7434ae46144540a69a34c492e0160030"/>
                    <w:id w:val="33153277"/>
                    <w:lock w:val="sdtLocked"/>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683,922.42</w:t>
                        </w:r>
                      </w:p>
                    </w:tc>
                  </w:sdtContent>
                </w:sdt>
              </w:tr>
            </w:sdtContent>
          </w:sdt>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82"/>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79"/>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324BE4">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拨付外部机构项目研发经费</w:t>
                        </w:r>
                      </w:p>
                    </w:tc>
                  </w:sdtContent>
                </w:sdt>
                <w:sdt>
                  <w:sdtPr>
                    <w:rPr>
                      <w:rFonts w:asciiTheme="minorEastAsia" w:eastAsiaTheme="minorEastAsia" w:hAnsiTheme="minorEastAsia"/>
                      <w:szCs w:val="21"/>
                    </w:rPr>
                    <w:alias w:val="支付的其他与经营活动有关的现金金额"/>
                    <w:tag w:val="_GBC_256fa5b862b44597b83ef70de16798b7"/>
                    <w:id w:val="33153280"/>
                    <w:lock w:val="sdtLocked"/>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324BE4">
                        <w:pPr>
                          <w:jc w:val="right"/>
                          <w:rPr>
                            <w:rFonts w:asciiTheme="minorEastAsia" w:eastAsiaTheme="minorEastAsia" w:hAnsiTheme="minorEastAsia"/>
                            <w:szCs w:val="21"/>
                          </w:rPr>
                        </w:pPr>
                        <w:r w:rsidRPr="00324BE4">
                          <w:rPr>
                            <w:rFonts w:asciiTheme="minorEastAsia" w:eastAsiaTheme="minorEastAsia" w:hAnsiTheme="minorEastAsia"/>
                            <w:szCs w:val="21"/>
                          </w:rPr>
                          <w:t>800,000.00</w:t>
                        </w:r>
                      </w:p>
                    </w:tc>
                  </w:sdtContent>
                </w:sdt>
                <w:sdt>
                  <w:sdtPr>
                    <w:rPr>
                      <w:rFonts w:asciiTheme="minorEastAsia" w:eastAsiaTheme="minorEastAsia" w:hAnsiTheme="minorEastAsia"/>
                      <w:szCs w:val="21"/>
                    </w:rPr>
                    <w:alias w:val="支付的其他与经营活动有关的现金金额"/>
                    <w:tag w:val="_GBC_7434ae46144540a69a34c492e0160030"/>
                    <w:id w:val="33153281"/>
                    <w:lock w:val="sdtLocked"/>
                    <w:showingPlcHdr/>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 xml:space="preserve">　</w:t>
                        </w:r>
                      </w:p>
                    </w:tc>
                  </w:sdtContent>
                </w:sdt>
              </w:tr>
            </w:sdtContent>
          </w:sdt>
          <w:sdt>
            <w:sdtPr>
              <w:rPr>
                <w:rFonts w:asciiTheme="minorEastAsia" w:eastAsiaTheme="minorEastAsia" w:hAnsiTheme="minorEastAsia" w:cstheme="minorBidi" w:hint="eastAsia"/>
                <w:kern w:val="2"/>
                <w:szCs w:val="21"/>
              </w:rPr>
              <w:alias w:val="支付的其他与经营活动有关的现金明细"/>
              <w:tag w:val="_TUP_6bc26f086cee402ca4d348d61c665ec6"/>
              <w:id w:val="33153286"/>
              <w:lock w:val="sdtLocked"/>
            </w:sdtPr>
            <w:sdtContent>
              <w:tr w:rsidR="00324BE4" w:rsidRPr="00324BE4" w:rsidTr="00033B83">
                <w:sdt>
                  <w:sdtPr>
                    <w:rPr>
                      <w:rFonts w:asciiTheme="minorEastAsia" w:eastAsiaTheme="minorEastAsia" w:hAnsiTheme="minorEastAsia" w:cstheme="minorBidi" w:hint="eastAsia"/>
                      <w:kern w:val="2"/>
                      <w:szCs w:val="21"/>
                    </w:rPr>
                    <w:alias w:val="支付的其他与经营活动有关的现金项目"/>
                    <w:tag w:val="_GBC_1dc8dc23da0b4ae0b7e04bf175ab77b8"/>
                    <w:id w:val="33153283"/>
                    <w:lock w:val="sdtLocked"/>
                  </w:sdtPr>
                  <w:sdtEndPr>
                    <w:rPr>
                      <w:rFonts w:cs="宋体"/>
                      <w:kern w:val="0"/>
                    </w:rPr>
                  </w:sdtEndPr>
                  <w:sdtContent>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rPr>
                            <w:rFonts w:asciiTheme="minorEastAsia" w:eastAsiaTheme="minorEastAsia" w:hAnsiTheme="minorEastAsia"/>
                            <w:szCs w:val="21"/>
                          </w:rPr>
                        </w:pPr>
                        <w:r w:rsidRPr="00324BE4">
                          <w:rPr>
                            <w:rFonts w:asciiTheme="minorEastAsia" w:eastAsiaTheme="minorEastAsia" w:hAnsiTheme="minorEastAsia" w:hint="eastAsia"/>
                            <w:szCs w:val="21"/>
                          </w:rPr>
                          <w:t>支付其他往来款</w:t>
                        </w:r>
                      </w:p>
                    </w:tc>
                  </w:sdtContent>
                </w:sdt>
                <w:sdt>
                  <w:sdtPr>
                    <w:rPr>
                      <w:rFonts w:asciiTheme="minorEastAsia" w:eastAsiaTheme="minorEastAsia" w:hAnsiTheme="minorEastAsia"/>
                      <w:szCs w:val="21"/>
                    </w:rPr>
                    <w:alias w:val="支付的其他与经营活动有关的现金金额"/>
                    <w:tag w:val="_GBC_256fa5b862b44597b83ef70de16798b7"/>
                    <w:id w:val="33153284"/>
                    <w:lock w:val="sdtLocked"/>
                  </w:sdtPr>
                  <w:sdtContent>
                    <w:tc>
                      <w:tcPr>
                        <w:tcW w:w="1551"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3,176,570.82</w:t>
                        </w:r>
                      </w:p>
                    </w:tc>
                  </w:sdtContent>
                </w:sdt>
                <w:sdt>
                  <w:sdtPr>
                    <w:rPr>
                      <w:rFonts w:asciiTheme="minorEastAsia" w:eastAsiaTheme="minorEastAsia" w:hAnsiTheme="minorEastAsia"/>
                      <w:szCs w:val="21"/>
                    </w:rPr>
                    <w:alias w:val="支付的其他与经营活动有关的现金金额"/>
                    <w:tag w:val="_GBC_7434ae46144540a69a34c492e0160030"/>
                    <w:id w:val="33153285"/>
                    <w:lock w:val="sdtLocked"/>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szCs w:val="21"/>
                          </w:rPr>
                          <w:t>219,835.77</w:t>
                        </w:r>
                      </w:p>
                    </w:tc>
                  </w:sdtContent>
                </w:sdt>
              </w:tr>
            </w:sdtContent>
          </w:sdt>
          <w:tr w:rsidR="00324BE4" w:rsidRPr="00324BE4" w:rsidTr="00033B83">
            <w:tc>
              <w:tcPr>
                <w:tcW w:w="1882"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autoSpaceDE w:val="0"/>
                  <w:autoSpaceDN w:val="0"/>
                  <w:adjustRightInd w:val="0"/>
                  <w:snapToGrid w:val="0"/>
                  <w:jc w:val="center"/>
                  <w:rPr>
                    <w:rFonts w:asciiTheme="minorEastAsia" w:eastAsiaTheme="minorEastAsia" w:hAnsiTheme="minorEastAsia"/>
                    <w:szCs w:val="21"/>
                  </w:rPr>
                </w:pPr>
                <w:r w:rsidRPr="00324BE4">
                  <w:rPr>
                    <w:rFonts w:asciiTheme="minorEastAsia" w:eastAsiaTheme="minorEastAsia" w:hAnsiTheme="minorEastAsia" w:hint="eastAsia"/>
                    <w:szCs w:val="21"/>
                  </w:rPr>
                  <w:t>合计</w:t>
                </w:r>
              </w:p>
            </w:tc>
            <w:tc>
              <w:tcPr>
                <w:tcW w:w="1551" w:type="pct"/>
                <w:tcBorders>
                  <w:top w:val="single" w:sz="6" w:space="0" w:color="auto"/>
                  <w:left w:val="single" w:sz="6" w:space="0" w:color="auto"/>
                  <w:bottom w:val="single" w:sz="6" w:space="0" w:color="auto"/>
                  <w:right w:val="single" w:sz="6" w:space="0" w:color="auto"/>
                </w:tcBorders>
              </w:tcPr>
              <w:p w:rsidR="00324BE4" w:rsidRPr="00324BE4" w:rsidRDefault="00703070" w:rsidP="00324BE4">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支付的其他与经营活动有关的现金"/>
                    <w:tag w:val="_GBC_1b750e86e805455382926f8be909aca5"/>
                    <w:id w:val="33153287"/>
                    <w:lock w:val="sdtLocked"/>
                  </w:sdtPr>
                  <w:sdtContent>
                    <w:r w:rsidRPr="00324BE4">
                      <w:rPr>
                        <w:rFonts w:asciiTheme="minorEastAsia" w:eastAsiaTheme="minorEastAsia" w:hAnsiTheme="minorEastAsia"/>
                        <w:szCs w:val="21"/>
                      </w:rPr>
                      <w:fldChar w:fldCharType="begin"/>
                    </w:r>
                    <w:r w:rsidR="00324BE4" w:rsidRPr="00324BE4">
                      <w:rPr>
                        <w:rFonts w:asciiTheme="minorEastAsia" w:eastAsiaTheme="minorEastAsia" w:hAnsiTheme="minorEastAsia"/>
                        <w:szCs w:val="21"/>
                      </w:rPr>
                      <w:instrText xml:space="preserve"> =SUM(B2:B10) \# "#,##0.00" </w:instrText>
                    </w:r>
                    <w:r w:rsidRPr="00324BE4">
                      <w:rPr>
                        <w:rFonts w:asciiTheme="minorEastAsia" w:eastAsiaTheme="minorEastAsia" w:hAnsiTheme="minorEastAsia"/>
                        <w:szCs w:val="21"/>
                      </w:rPr>
                      <w:fldChar w:fldCharType="separate"/>
                    </w:r>
                    <w:r w:rsidR="00324BE4" w:rsidRPr="00324BE4">
                      <w:rPr>
                        <w:rFonts w:asciiTheme="minorEastAsia" w:eastAsiaTheme="minorEastAsia" w:hAnsiTheme="minorEastAsia"/>
                        <w:noProof/>
                        <w:szCs w:val="21"/>
                      </w:rPr>
                      <w:t>64,578,385.14</w:t>
                    </w:r>
                    <w:r w:rsidRPr="00324BE4">
                      <w:rPr>
                        <w:rFonts w:asciiTheme="minorEastAsia" w:eastAsiaTheme="minorEastAsia" w:hAnsiTheme="minorEastAsia"/>
                        <w:szCs w:val="21"/>
                      </w:rPr>
                      <w:fldChar w:fldCharType="end"/>
                    </w:r>
                  </w:sdtContent>
                </w:sdt>
              </w:p>
            </w:tc>
            <w:sdt>
              <w:sdtPr>
                <w:rPr>
                  <w:rFonts w:asciiTheme="minorEastAsia" w:eastAsiaTheme="minorEastAsia" w:hAnsiTheme="minorEastAsia" w:hint="eastAsia"/>
                  <w:szCs w:val="21"/>
                </w:rPr>
                <w:alias w:val="支付的其他与经营活动有关的现金"/>
                <w:tag w:val="_GBC_8a9ae02214c34b79a18b8a0e216c9d5a"/>
                <w:id w:val="33153288"/>
                <w:lock w:val="sdtLocked"/>
              </w:sdtPr>
              <w:sdtContent>
                <w:tc>
                  <w:tcPr>
                    <w:tcW w:w="1567" w:type="pct"/>
                    <w:tcBorders>
                      <w:top w:val="single" w:sz="6" w:space="0" w:color="auto"/>
                      <w:left w:val="single" w:sz="6" w:space="0" w:color="auto"/>
                      <w:bottom w:val="single" w:sz="6" w:space="0" w:color="auto"/>
                      <w:right w:val="single" w:sz="6" w:space="0" w:color="auto"/>
                    </w:tcBorders>
                  </w:tcPr>
                  <w:p w:rsidR="00324BE4" w:rsidRPr="00324BE4" w:rsidRDefault="00324BE4" w:rsidP="00033B83">
                    <w:pPr>
                      <w:jc w:val="right"/>
                      <w:rPr>
                        <w:rFonts w:asciiTheme="minorEastAsia" w:eastAsiaTheme="minorEastAsia" w:hAnsiTheme="minorEastAsia"/>
                        <w:szCs w:val="21"/>
                      </w:rPr>
                    </w:pPr>
                    <w:r w:rsidRPr="00324BE4">
                      <w:rPr>
                        <w:rFonts w:asciiTheme="minorEastAsia" w:eastAsiaTheme="minorEastAsia" w:hAnsiTheme="minorEastAsia" w:hint="eastAsia"/>
                        <w:szCs w:val="21"/>
                      </w:rPr>
                      <w:t>47,991,693.88</w:t>
                    </w:r>
                  </w:p>
                </w:tc>
              </w:sdtContent>
            </w:sdt>
          </w:tr>
        </w:tbl>
      </w:sdtContent>
    </w:sdt>
    <w:p w:rsidR="00C24777" w:rsidRDefault="00C24777">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SEC_bffd728d3f034a24a21a18f895399812"/>
        <w:id w:val="9004582"/>
        <w:lock w:val="sdtLocked"/>
        <w:placeholder>
          <w:docPart w:val="GBC22222222222222222222222222222"/>
        </w:placeholder>
      </w:sdtPr>
      <w:sdtEndPr>
        <w:rPr>
          <w:rFonts w:asciiTheme="minorHAnsi" w:hAnsiTheme="minorHAnsi" w:cstheme="minorBidi" w:hint="default"/>
          <w:kern w:val="2"/>
          <w:sz w:val="21"/>
        </w:rPr>
      </w:sdtEndPr>
      <w:sdtContent>
        <w:p w:rsidR="00C24777" w:rsidRDefault="00C24777" w:rsidP="00FD6B8A">
          <w:pPr>
            <w:pStyle w:val="4"/>
            <w:numPr>
              <w:ilvl w:val="0"/>
              <w:numId w:val="95"/>
            </w:numPr>
            <w:tabs>
              <w:tab w:val="left" w:pos="426"/>
            </w:tabs>
            <w:ind w:left="709" w:hanging="709"/>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9d11a87566b448d9e6aac9a017a8388"/>
            <w:id w:val="9004556"/>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90045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791e060c2d294266a3abaf8a745aad01"/>
              <w:id w:val="90045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2"/>
            <w:gridCol w:w="2684"/>
          </w:tblGrid>
          <w:tr w:rsidR="00C24777" w:rsidTr="00C24777">
            <w:tc>
              <w:tcPr>
                <w:tcW w:w="1882"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center"/>
                  <w:rPr>
                    <w:szCs w:val="21"/>
                  </w:rPr>
                </w:pPr>
                <w:r>
                  <w:rPr>
                    <w:rFonts w:hint="eastAsia"/>
                    <w:szCs w:val="21"/>
                  </w:rPr>
                  <w:t>项目</w:t>
                </w:r>
              </w:p>
            </w:tc>
            <w:tc>
              <w:tcPr>
                <w:tcW w:w="1609"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center"/>
                  <w:rPr>
                    <w:szCs w:val="21"/>
                  </w:rPr>
                </w:pPr>
                <w:r>
                  <w:rPr>
                    <w:rFonts w:hint="eastAsia"/>
                  </w:rPr>
                  <w:t>本期发生额</w:t>
                </w:r>
              </w:p>
            </w:tc>
            <w:tc>
              <w:tcPr>
                <w:tcW w:w="1509"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投资活动有关的现金明细"/>
              <w:tag w:val="_TUP_2a9537f55bbc4ae4adcaec7f75a44ddf"/>
              <w:id w:val="9004562"/>
              <w:lock w:val="sdtLocked"/>
            </w:sdtPr>
            <w:sdtContent>
              <w:tr w:rsidR="00C24777" w:rsidTr="00C24777">
                <w:tc>
                  <w:tcPr>
                    <w:tcW w:w="1882" w:type="pct"/>
                    <w:tcBorders>
                      <w:top w:val="single" w:sz="6" w:space="0" w:color="auto"/>
                      <w:left w:val="single" w:sz="6" w:space="0" w:color="auto"/>
                      <w:bottom w:val="single" w:sz="6" w:space="0" w:color="auto"/>
                      <w:right w:val="single" w:sz="6" w:space="0" w:color="auto"/>
                    </w:tcBorders>
                  </w:tcPr>
                  <w:p w:rsidR="00C24777" w:rsidRDefault="00703070" w:rsidP="00C24777">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9004559"/>
                        <w:lock w:val="sdtLocked"/>
                      </w:sdtPr>
                      <w:sdtContent>
                        <w:r w:rsidR="00C24777">
                          <w:rPr>
                            <w:rFonts w:hint="eastAsia"/>
                            <w:szCs w:val="21"/>
                          </w:rPr>
                          <w:t>收到航空关节轴承研保项目项目拨款</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C24777" w:rsidRDefault="00703070" w:rsidP="00FB5B15">
                    <w:pPr>
                      <w:jc w:val="right"/>
                      <w:rPr>
                        <w:szCs w:val="21"/>
                      </w:rPr>
                    </w:pPr>
                    <w:sdt>
                      <w:sdtPr>
                        <w:rPr>
                          <w:rFonts w:hint="eastAsia"/>
                          <w:szCs w:val="21"/>
                        </w:rPr>
                        <w:alias w:val="收到的其他与投资活动有关的现金金额"/>
                        <w:tag w:val="_GBC_03cffba610dd4d8d86d35448d750ecc3"/>
                        <w:id w:val="9004560"/>
                        <w:lock w:val="sdtLocked"/>
                        <w:showingPlcHdr/>
                      </w:sdtPr>
                      <w:sdtContent>
                        <w:r w:rsidR="00FB5B15">
                          <w:rPr>
                            <w:szCs w:val="21"/>
                          </w:rPr>
                          <w:t xml:space="preserve">     </w:t>
                        </w:r>
                      </w:sdtContent>
                    </w:sdt>
                  </w:p>
                </w:tc>
                <w:sdt>
                  <w:sdtPr>
                    <w:rPr>
                      <w:rFonts w:hint="eastAsia"/>
                      <w:szCs w:val="21"/>
                    </w:rPr>
                    <w:alias w:val="收到的其他与投资活动有关的现金金额"/>
                    <w:tag w:val="_GBC_9ed010b9ba3142d0aa00481e8dbebd70"/>
                    <w:id w:val="9004561"/>
                    <w:lock w:val="sdtLocked"/>
                  </w:sdtPr>
                  <w:sdtContent>
                    <w:tc>
                      <w:tcPr>
                        <w:tcW w:w="1509"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rFonts w:hint="eastAsia"/>
                            <w:szCs w:val="21"/>
                          </w:rPr>
                          <w:t>19,730,000.00</w:t>
                        </w:r>
                      </w:p>
                    </w:tc>
                  </w:sdtContent>
                </w:sdt>
              </w:tr>
            </w:sdtContent>
          </w:sdt>
          <w:sdt>
            <w:sdtPr>
              <w:rPr>
                <w:rFonts w:hint="eastAsia"/>
                <w:szCs w:val="21"/>
              </w:rPr>
              <w:alias w:val="收到的其他与投资活动有关的现金明细"/>
              <w:tag w:val="_TUP_2a9537f55bbc4ae4adcaec7f75a44ddf"/>
              <w:id w:val="9004566"/>
              <w:lock w:val="sdtLocked"/>
            </w:sdtPr>
            <w:sdtContent>
              <w:tr w:rsidR="00C24777" w:rsidTr="00C24777">
                <w:tc>
                  <w:tcPr>
                    <w:tcW w:w="1882" w:type="pct"/>
                    <w:tcBorders>
                      <w:top w:val="single" w:sz="6" w:space="0" w:color="auto"/>
                      <w:left w:val="single" w:sz="6" w:space="0" w:color="auto"/>
                      <w:bottom w:val="single" w:sz="6" w:space="0" w:color="auto"/>
                      <w:right w:val="single" w:sz="6" w:space="0" w:color="auto"/>
                    </w:tcBorders>
                  </w:tcPr>
                  <w:p w:rsidR="00C24777" w:rsidRDefault="00703070" w:rsidP="00C24777">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9004563"/>
                        <w:lock w:val="sdtLocked"/>
                      </w:sdtPr>
                      <w:sdtContent>
                        <w:r w:rsidR="00C24777">
                          <w:rPr>
                            <w:rFonts w:hint="eastAsia"/>
                            <w:szCs w:val="21"/>
                          </w:rPr>
                          <w:t>收到航空关节轴承研保项目项目拨款银行存款利息</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C24777" w:rsidRDefault="00703070" w:rsidP="00C24777">
                    <w:pPr>
                      <w:jc w:val="right"/>
                      <w:rPr>
                        <w:szCs w:val="21"/>
                      </w:rPr>
                    </w:pPr>
                    <w:sdt>
                      <w:sdtPr>
                        <w:rPr>
                          <w:rFonts w:hint="eastAsia"/>
                          <w:szCs w:val="21"/>
                        </w:rPr>
                        <w:alias w:val="收到的其他与投资活动有关的现金金额"/>
                        <w:tag w:val="_GBC_03cffba610dd4d8d86d35448d750ecc3"/>
                        <w:id w:val="9004564"/>
                        <w:lock w:val="sdtLocked"/>
                      </w:sdtPr>
                      <w:sdtContent>
                        <w:r w:rsidR="00C24777">
                          <w:rPr>
                            <w:rFonts w:hint="eastAsia"/>
                            <w:szCs w:val="21"/>
                          </w:rPr>
                          <w:t>435,530.68</w:t>
                        </w:r>
                      </w:sdtContent>
                    </w:sdt>
                  </w:p>
                </w:tc>
                <w:sdt>
                  <w:sdtPr>
                    <w:rPr>
                      <w:rFonts w:hint="eastAsia"/>
                      <w:szCs w:val="21"/>
                    </w:rPr>
                    <w:alias w:val="收到的其他与投资活动有关的现金金额"/>
                    <w:tag w:val="_GBC_9ed010b9ba3142d0aa00481e8dbebd70"/>
                    <w:id w:val="9004565"/>
                    <w:lock w:val="sdtLocked"/>
                  </w:sdtPr>
                  <w:sdtContent>
                    <w:tc>
                      <w:tcPr>
                        <w:tcW w:w="1509"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rFonts w:hint="eastAsia"/>
                            <w:szCs w:val="21"/>
                          </w:rPr>
                          <w:t>361,615.20</w:t>
                        </w:r>
                      </w:p>
                    </w:tc>
                  </w:sdtContent>
                </w:sdt>
              </w:tr>
            </w:sdtContent>
          </w:sdt>
          <w:sdt>
            <w:sdtPr>
              <w:rPr>
                <w:rFonts w:hint="eastAsia"/>
                <w:szCs w:val="21"/>
              </w:rPr>
              <w:alias w:val="收到的其他与投资活动有关的现金明细"/>
              <w:tag w:val="_TUP_2a9537f55bbc4ae4adcaec7f75a44ddf"/>
              <w:id w:val="9004570"/>
              <w:lock w:val="sdtLocked"/>
            </w:sdtPr>
            <w:sdtContent>
              <w:tr w:rsidR="00C24777" w:rsidTr="00C24777">
                <w:tc>
                  <w:tcPr>
                    <w:tcW w:w="1882" w:type="pct"/>
                    <w:tcBorders>
                      <w:top w:val="single" w:sz="6" w:space="0" w:color="auto"/>
                      <w:left w:val="single" w:sz="6" w:space="0" w:color="auto"/>
                      <w:bottom w:val="single" w:sz="6" w:space="0" w:color="auto"/>
                      <w:right w:val="single" w:sz="6" w:space="0" w:color="auto"/>
                    </w:tcBorders>
                  </w:tcPr>
                  <w:p w:rsidR="00C24777" w:rsidRDefault="00703070" w:rsidP="00C24777">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9004567"/>
                        <w:lock w:val="sdtLocked"/>
                      </w:sdtPr>
                      <w:sdtContent>
                        <w:r w:rsidR="00C24777">
                          <w:rPr>
                            <w:rFonts w:hint="eastAsia"/>
                            <w:szCs w:val="21"/>
                          </w:rPr>
                          <w:t>收到与资产相关的政府补助</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C24777" w:rsidRDefault="00703070" w:rsidP="009476FE">
                    <w:pPr>
                      <w:jc w:val="right"/>
                      <w:rPr>
                        <w:szCs w:val="21"/>
                      </w:rPr>
                    </w:pPr>
                    <w:sdt>
                      <w:sdtPr>
                        <w:rPr>
                          <w:rFonts w:hint="eastAsia"/>
                          <w:szCs w:val="21"/>
                        </w:rPr>
                        <w:alias w:val="收到的其他与投资活动有关的现金金额"/>
                        <w:tag w:val="_GBC_03cffba610dd4d8d86d35448d750ecc3"/>
                        <w:id w:val="9004568"/>
                        <w:lock w:val="sdtLocked"/>
                      </w:sdtPr>
                      <w:sdtContent>
                        <w:r w:rsidR="009476FE" w:rsidRPr="009476FE">
                          <w:rPr>
                            <w:rFonts w:asciiTheme="minorEastAsia" w:eastAsiaTheme="minorEastAsia" w:hAnsiTheme="minorEastAsia"/>
                            <w:szCs w:val="21"/>
                          </w:rPr>
                          <w:t>3,000,000.00</w:t>
                        </w:r>
                      </w:sdtContent>
                    </w:sdt>
                  </w:p>
                </w:tc>
                <w:sdt>
                  <w:sdtPr>
                    <w:rPr>
                      <w:rFonts w:hint="eastAsia"/>
                      <w:szCs w:val="21"/>
                    </w:rPr>
                    <w:alias w:val="收到的其他与投资活动有关的现金金额"/>
                    <w:tag w:val="_GBC_9ed010b9ba3142d0aa00481e8dbebd70"/>
                    <w:id w:val="9004569"/>
                    <w:lock w:val="sdtLocked"/>
                  </w:sdtPr>
                  <w:sdtContent>
                    <w:tc>
                      <w:tcPr>
                        <w:tcW w:w="1509"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rFonts w:hint="eastAsia"/>
                            <w:szCs w:val="21"/>
                          </w:rPr>
                          <w:t>6,561,000.00</w:t>
                        </w:r>
                      </w:p>
                    </w:tc>
                  </w:sdtContent>
                </w:sdt>
              </w:tr>
            </w:sdtContent>
          </w:sdt>
          <w:sdt>
            <w:sdtPr>
              <w:rPr>
                <w:rFonts w:hint="eastAsia"/>
                <w:szCs w:val="21"/>
              </w:rPr>
              <w:alias w:val="收到的其他与投资活动有关的现金明细"/>
              <w:tag w:val="_TUP_2a9537f55bbc4ae4adcaec7f75a44ddf"/>
              <w:id w:val="9004578"/>
              <w:lock w:val="sdtLocked"/>
            </w:sdtPr>
            <w:sdtContent>
              <w:tr w:rsidR="00C24777" w:rsidTr="00C24777">
                <w:tc>
                  <w:tcPr>
                    <w:tcW w:w="1882" w:type="pct"/>
                    <w:tcBorders>
                      <w:top w:val="single" w:sz="6" w:space="0" w:color="auto"/>
                      <w:left w:val="single" w:sz="6" w:space="0" w:color="auto"/>
                      <w:bottom w:val="single" w:sz="6" w:space="0" w:color="auto"/>
                      <w:right w:val="single" w:sz="6" w:space="0" w:color="auto"/>
                    </w:tcBorders>
                  </w:tcPr>
                  <w:p w:rsidR="00C24777" w:rsidRDefault="00703070" w:rsidP="00C24777">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9004575"/>
                        <w:lock w:val="sdtLocked"/>
                      </w:sdtPr>
                      <w:sdtContent>
                        <w:r w:rsidR="00C24777">
                          <w:rPr>
                            <w:rFonts w:hint="eastAsia"/>
                            <w:szCs w:val="21"/>
                          </w:rPr>
                          <w:t>收回结构性存款等理财产品的净额</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C24777" w:rsidRDefault="00703070" w:rsidP="00C24777">
                    <w:pPr>
                      <w:jc w:val="right"/>
                      <w:rPr>
                        <w:szCs w:val="21"/>
                      </w:rPr>
                    </w:pPr>
                    <w:sdt>
                      <w:sdtPr>
                        <w:rPr>
                          <w:rFonts w:hint="eastAsia"/>
                          <w:szCs w:val="21"/>
                        </w:rPr>
                        <w:alias w:val="收到的其他与投资活动有关的现金金额"/>
                        <w:tag w:val="_GBC_03cffba610dd4d8d86d35448d750ecc3"/>
                        <w:id w:val="9004576"/>
                        <w:lock w:val="sdtLocked"/>
                      </w:sdtPr>
                      <w:sdtContent>
                        <w:r w:rsidR="00C24777">
                          <w:rPr>
                            <w:rFonts w:hint="eastAsia"/>
                            <w:szCs w:val="21"/>
                          </w:rPr>
                          <w:t>24,000,000.00</w:t>
                        </w:r>
                      </w:sdtContent>
                    </w:sdt>
                  </w:p>
                </w:tc>
                <w:sdt>
                  <w:sdtPr>
                    <w:rPr>
                      <w:rFonts w:hint="eastAsia"/>
                      <w:szCs w:val="21"/>
                    </w:rPr>
                    <w:alias w:val="收到的其他与投资活动有关的现金金额"/>
                    <w:tag w:val="_GBC_9ed010b9ba3142d0aa00481e8dbebd70"/>
                    <w:id w:val="9004577"/>
                    <w:lock w:val="sdtLocked"/>
                  </w:sdtPr>
                  <w:sdtContent>
                    <w:tc>
                      <w:tcPr>
                        <w:tcW w:w="1509"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rFonts w:hint="eastAsia"/>
                            <w:szCs w:val="21"/>
                          </w:rPr>
                          <w:t>24,300,000.00</w:t>
                        </w:r>
                      </w:p>
                    </w:tc>
                  </w:sdtContent>
                </w:sdt>
              </w:tr>
            </w:sdtContent>
          </w:sdt>
          <w:tr w:rsidR="00C24777" w:rsidTr="00C24777">
            <w:tc>
              <w:tcPr>
                <w:tcW w:w="1882"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spacing w:line="240" w:lineRule="atLeast"/>
                  <w:jc w:val="center"/>
                  <w:rPr>
                    <w:szCs w:val="21"/>
                  </w:rPr>
                </w:pPr>
                <w:r>
                  <w:rPr>
                    <w:rFonts w:hint="eastAsia"/>
                    <w:szCs w:val="21"/>
                  </w:rPr>
                  <w:t>合计</w:t>
                </w:r>
              </w:p>
            </w:tc>
            <w:tc>
              <w:tcPr>
                <w:tcW w:w="1609" w:type="pct"/>
                <w:tcBorders>
                  <w:top w:val="single" w:sz="6" w:space="0" w:color="auto"/>
                  <w:left w:val="single" w:sz="6" w:space="0" w:color="auto"/>
                  <w:bottom w:val="single" w:sz="6" w:space="0" w:color="auto"/>
                  <w:right w:val="single" w:sz="6" w:space="0" w:color="auto"/>
                </w:tcBorders>
                <w:vAlign w:val="bottom"/>
              </w:tcPr>
              <w:p w:rsidR="00C24777" w:rsidRDefault="00703070" w:rsidP="009476FE">
                <w:pPr>
                  <w:jc w:val="right"/>
                  <w:rPr>
                    <w:szCs w:val="21"/>
                  </w:rPr>
                </w:pPr>
                <w:sdt>
                  <w:sdtPr>
                    <w:rPr>
                      <w:rFonts w:hint="eastAsia"/>
                      <w:szCs w:val="21"/>
                    </w:rPr>
                    <w:alias w:val="收到的其他与投资活动有关的现金"/>
                    <w:tag w:val="_GBC_812d62ce837a4b42853820a8c2b5abbe"/>
                    <w:id w:val="9004579"/>
                    <w:lock w:val="sdtLocked"/>
                  </w:sdtPr>
                  <w:sdtContent>
                    <w:r w:rsidR="009476FE" w:rsidRPr="009476FE">
                      <w:rPr>
                        <w:rFonts w:asciiTheme="minorEastAsia" w:eastAsiaTheme="minorEastAsia" w:hAnsiTheme="minorEastAsia"/>
                        <w:szCs w:val="21"/>
                      </w:rPr>
                      <w:t>27,435,530.68</w:t>
                    </w:r>
                  </w:sdtContent>
                </w:sdt>
              </w:p>
            </w:tc>
            <w:sdt>
              <w:sdtPr>
                <w:rPr>
                  <w:rFonts w:hint="eastAsia"/>
                  <w:szCs w:val="21"/>
                </w:rPr>
                <w:alias w:val="收到的其他与投资活动有关的现金"/>
                <w:tag w:val="_GBC_c33a206eeb304d619d53eb9bee7c85cf"/>
                <w:id w:val="9004580"/>
                <w:lock w:val="sdtLocked"/>
              </w:sdtPr>
              <w:sdtContent>
                <w:tc>
                  <w:tcPr>
                    <w:tcW w:w="1509"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rFonts w:hint="eastAsia"/>
                        <w:szCs w:val="21"/>
                      </w:rPr>
                      <w:t>50,952,615.20</w:t>
                    </w:r>
                  </w:p>
                </w:tc>
              </w:sdtContent>
            </w:sdt>
          </w:tr>
        </w:tbl>
        <w:p w:rsidR="00C24777" w:rsidRDefault="00703070"/>
      </w:sdtContent>
    </w:sdt>
    <w:sdt>
      <w:sdtPr>
        <w:rPr>
          <w:rFonts w:ascii="宋体" w:eastAsiaTheme="minorEastAsia" w:hAnsi="宋体" w:cs="宋体" w:hint="eastAsia"/>
          <w:b w:val="0"/>
          <w:bCs w:val="0"/>
          <w:kern w:val="0"/>
          <w:sz w:val="24"/>
          <w:szCs w:val="21"/>
        </w:rPr>
        <w:alias w:val="模块:支付的其他与投资活动有关的现金"/>
        <w:tag w:val="_SEC_aafc72f0aabb4b5faeb8c5be6629eee5"/>
        <w:id w:val="9004601"/>
        <w:lock w:val="sdtLocked"/>
        <w:placeholder>
          <w:docPart w:val="GBC22222222222222222222222222222"/>
        </w:placeholder>
      </w:sdtPr>
      <w:sdtEndPr>
        <w:rPr>
          <w:rFonts w:asciiTheme="minorHAnsi" w:hAnsiTheme="minorHAnsi" w:cstheme="minorBidi"/>
          <w:kern w:val="2"/>
          <w:sz w:val="21"/>
        </w:rPr>
      </w:sdtEndPr>
      <w:sdtContent>
        <w:p w:rsidR="00C24777" w:rsidRDefault="00C24777" w:rsidP="00FD6B8A">
          <w:pPr>
            <w:pStyle w:val="4"/>
            <w:numPr>
              <w:ilvl w:val="0"/>
              <w:numId w:val="95"/>
            </w:numPr>
            <w:tabs>
              <w:tab w:val="left" w:pos="426"/>
            </w:tabs>
            <w:ind w:left="709" w:hanging="709"/>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c733aab18a804ecea142a329ce5180ba"/>
            <w:id w:val="9004583"/>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szCs w:val="21"/>
            </w:rPr>
          </w:pPr>
          <w:r>
            <w:rPr>
              <w:rFonts w:hint="eastAsia"/>
              <w:szCs w:val="21"/>
            </w:rPr>
            <w:t>单位：</w:t>
          </w:r>
          <w:sdt>
            <w:sdtPr>
              <w:rPr>
                <w:rFonts w:hint="eastAsia"/>
                <w:szCs w:val="21"/>
              </w:rPr>
              <w:alias w:val="单位：财务附注：支付的其他与投资活动有关的现金"/>
              <w:tag w:val="_GBC_c9261a723e034bd4842ebc9aa57bb713"/>
              <w:id w:val="90045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1ac8f59aa2ce48d0af7c6d580cad336c"/>
              <w:id w:val="90045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858"/>
            <w:gridCol w:w="2353"/>
            <w:gridCol w:w="2682"/>
          </w:tblGrid>
          <w:tr w:rsidR="00C24777" w:rsidTr="00C24777">
            <w:tc>
              <w:tcPr>
                <w:tcW w:w="2169"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项目</w:t>
                </w:r>
              </w:p>
            </w:tc>
            <w:tc>
              <w:tcPr>
                <w:tcW w:w="1323"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投资活动有关的现金明细"/>
              <w:tag w:val="_TUP_b6c724ac4860419dabcf1acda6dd60f4"/>
              <w:id w:val="9004589"/>
              <w:lock w:val="sdtLocked"/>
            </w:sdtPr>
            <w:sdtContent>
              <w:tr w:rsidR="00C24777" w:rsidTr="00C24777">
                <w:sdt>
                  <w:sdtPr>
                    <w:rPr>
                      <w:rFonts w:hint="eastAsia"/>
                      <w:szCs w:val="21"/>
                    </w:rPr>
                    <w:alias w:val="支付的其他与投资活动有关的现金项目"/>
                    <w:tag w:val="_GBC_aa76f2c4d5304403bb2cc94a29129887"/>
                    <w:id w:val="9004586"/>
                    <w:lock w:val="sdtLocked"/>
                  </w:sdtPr>
                  <w:sdtContent>
                    <w:tc>
                      <w:tcPr>
                        <w:tcW w:w="2169"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rPr>
                            <w:szCs w:val="21"/>
                          </w:rPr>
                        </w:pPr>
                        <w:r>
                          <w:rPr>
                            <w:rFonts w:hint="eastAsia"/>
                            <w:szCs w:val="21"/>
                          </w:rPr>
                          <w:t>购买结构性存款等理财产品净额</w:t>
                        </w:r>
                      </w:p>
                    </w:tc>
                  </w:sdtContent>
                </w:sdt>
                <w:sdt>
                  <w:sdtPr>
                    <w:rPr>
                      <w:szCs w:val="21"/>
                    </w:rPr>
                    <w:alias w:val="支付的其他与投资活动有关的现金金额"/>
                    <w:tag w:val="_GBC_37ef49e8139c41589b460b935c54804c"/>
                    <w:id w:val="9004587"/>
                    <w:lock w:val="sdtLocked"/>
                  </w:sdtPr>
                  <w:sdtContent>
                    <w:tc>
                      <w:tcPr>
                        <w:tcW w:w="1323" w:type="pct"/>
                        <w:tcBorders>
                          <w:top w:val="single" w:sz="6" w:space="0" w:color="auto"/>
                          <w:left w:val="single" w:sz="6" w:space="0" w:color="auto"/>
                          <w:bottom w:val="single" w:sz="6" w:space="0" w:color="auto"/>
                          <w:right w:val="single" w:sz="6" w:space="0" w:color="auto"/>
                        </w:tcBorders>
                        <w:vAlign w:val="bottom"/>
                      </w:tcPr>
                      <w:p w:rsidR="00C24777" w:rsidRDefault="00C24777" w:rsidP="00C24777">
                        <w:pPr>
                          <w:jc w:val="right"/>
                          <w:rPr>
                            <w:szCs w:val="21"/>
                          </w:rPr>
                        </w:pPr>
                        <w:r>
                          <w:rPr>
                            <w:szCs w:val="21"/>
                          </w:rPr>
                          <w:t>73,000,000.00</w:t>
                        </w:r>
                      </w:p>
                    </w:tc>
                  </w:sdtContent>
                </w:sdt>
                <w:sdt>
                  <w:sdtPr>
                    <w:rPr>
                      <w:szCs w:val="21"/>
                    </w:rPr>
                    <w:alias w:val="支付的其他与投资活动有关的现金金额"/>
                    <w:tag w:val="_GBC_69615d9ae00c4eed8f58c04f36c7e3c3"/>
                    <w:id w:val="9004588"/>
                    <w:lock w:val="sdtLocked"/>
                  </w:sdtPr>
                  <w:sdtContent>
                    <w:tc>
                      <w:tcPr>
                        <w:tcW w:w="1508"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szCs w:val="21"/>
                          </w:rPr>
                          <w:t>65,599,770.97</w:t>
                        </w:r>
                      </w:p>
                    </w:tc>
                  </w:sdtContent>
                </w:sdt>
              </w:tr>
            </w:sdtContent>
          </w:sdt>
          <w:sdt>
            <w:sdtPr>
              <w:rPr>
                <w:rFonts w:hint="eastAsia"/>
                <w:szCs w:val="21"/>
              </w:rPr>
              <w:alias w:val="支付的其他与投资活动有关的现金明细"/>
              <w:tag w:val="_TUP_b6c724ac4860419dabcf1acda6dd60f4"/>
              <w:id w:val="9004597"/>
              <w:lock w:val="sdtLocked"/>
            </w:sdtPr>
            <w:sdtContent>
              <w:tr w:rsidR="00C24777" w:rsidTr="00C24777">
                <w:sdt>
                  <w:sdtPr>
                    <w:rPr>
                      <w:rFonts w:hint="eastAsia"/>
                      <w:szCs w:val="21"/>
                    </w:rPr>
                    <w:alias w:val="支付的其他与投资活动有关的现金项目"/>
                    <w:tag w:val="_GBC_aa76f2c4d5304403bb2cc94a29129887"/>
                    <w:id w:val="9004594"/>
                    <w:lock w:val="sdtLocked"/>
                  </w:sdtPr>
                  <w:sdtContent>
                    <w:tc>
                      <w:tcPr>
                        <w:tcW w:w="2169"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rPr>
                            <w:szCs w:val="21"/>
                          </w:rPr>
                        </w:pPr>
                        <w:r>
                          <w:rPr>
                            <w:rFonts w:hint="eastAsia"/>
                            <w:szCs w:val="21"/>
                          </w:rPr>
                          <w:t>航空关节轴承研保项目项目银行手续费</w:t>
                        </w:r>
                      </w:p>
                    </w:tc>
                  </w:sdtContent>
                </w:sdt>
                <w:sdt>
                  <w:sdtPr>
                    <w:rPr>
                      <w:szCs w:val="21"/>
                    </w:rPr>
                    <w:alias w:val="支付的其他与投资活动有关的现金金额"/>
                    <w:tag w:val="_GBC_37ef49e8139c41589b460b935c54804c"/>
                    <w:id w:val="9004595"/>
                    <w:lock w:val="sdtLocked"/>
                  </w:sdtPr>
                  <w:sdtContent>
                    <w:tc>
                      <w:tcPr>
                        <w:tcW w:w="1323" w:type="pct"/>
                        <w:tcBorders>
                          <w:top w:val="single" w:sz="6" w:space="0" w:color="auto"/>
                          <w:left w:val="single" w:sz="6" w:space="0" w:color="auto"/>
                          <w:bottom w:val="single" w:sz="6" w:space="0" w:color="auto"/>
                          <w:right w:val="single" w:sz="6" w:space="0" w:color="auto"/>
                        </w:tcBorders>
                        <w:vAlign w:val="bottom"/>
                      </w:tcPr>
                      <w:p w:rsidR="00C24777" w:rsidRDefault="00C24777" w:rsidP="00C24777">
                        <w:pPr>
                          <w:jc w:val="right"/>
                          <w:rPr>
                            <w:szCs w:val="21"/>
                          </w:rPr>
                        </w:pPr>
                        <w:r>
                          <w:rPr>
                            <w:szCs w:val="21"/>
                          </w:rPr>
                          <w:t>8,993.10</w:t>
                        </w:r>
                      </w:p>
                    </w:tc>
                  </w:sdtContent>
                </w:sdt>
                <w:sdt>
                  <w:sdtPr>
                    <w:rPr>
                      <w:szCs w:val="21"/>
                    </w:rPr>
                    <w:alias w:val="支付的其他与投资活动有关的现金金额"/>
                    <w:tag w:val="_GBC_69615d9ae00c4eed8f58c04f36c7e3c3"/>
                    <w:id w:val="9004596"/>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C24777" w:rsidRDefault="00FD0B6E" w:rsidP="00FD0B6E">
                        <w:pPr>
                          <w:jc w:val="right"/>
                          <w:rPr>
                            <w:szCs w:val="21"/>
                          </w:rPr>
                        </w:pPr>
                        <w:r>
                          <w:rPr>
                            <w:szCs w:val="21"/>
                          </w:rPr>
                          <w:t xml:space="preserve">     </w:t>
                        </w:r>
                      </w:p>
                    </w:tc>
                  </w:sdtContent>
                </w:sdt>
              </w:tr>
            </w:sdtContent>
          </w:sdt>
          <w:tr w:rsidR="00C24777" w:rsidTr="00C24777">
            <w:tc>
              <w:tcPr>
                <w:tcW w:w="2169" w:type="pct"/>
                <w:tcBorders>
                  <w:top w:val="single" w:sz="6" w:space="0" w:color="auto"/>
                  <w:left w:val="single" w:sz="6" w:space="0" w:color="auto"/>
                  <w:bottom w:val="single" w:sz="6" w:space="0" w:color="auto"/>
                  <w:right w:val="single" w:sz="6" w:space="0" w:color="auto"/>
                </w:tcBorders>
              </w:tcPr>
              <w:p w:rsidR="00C24777" w:rsidRDefault="00C24777" w:rsidP="00C24777">
                <w:pPr>
                  <w:autoSpaceDE w:val="0"/>
                  <w:autoSpaceDN w:val="0"/>
                  <w:adjustRightInd w:val="0"/>
                  <w:snapToGrid w:val="0"/>
                  <w:jc w:val="center"/>
                  <w:rPr>
                    <w:szCs w:val="21"/>
                  </w:rPr>
                </w:pPr>
                <w:r>
                  <w:rPr>
                    <w:rFonts w:hint="eastAsia"/>
                    <w:szCs w:val="21"/>
                  </w:rPr>
                  <w:t>合计</w:t>
                </w:r>
              </w:p>
            </w:tc>
            <w:tc>
              <w:tcPr>
                <w:tcW w:w="1323" w:type="pct"/>
                <w:tcBorders>
                  <w:top w:val="single" w:sz="6" w:space="0" w:color="auto"/>
                  <w:left w:val="single" w:sz="6" w:space="0" w:color="auto"/>
                  <w:bottom w:val="single" w:sz="6" w:space="0" w:color="auto"/>
                  <w:right w:val="single" w:sz="6" w:space="0" w:color="auto"/>
                </w:tcBorders>
                <w:vAlign w:val="bottom"/>
              </w:tcPr>
              <w:p w:rsidR="00C24777" w:rsidRDefault="00703070" w:rsidP="009476FE">
                <w:pPr>
                  <w:jc w:val="right"/>
                  <w:rPr>
                    <w:szCs w:val="21"/>
                  </w:rPr>
                </w:pPr>
                <w:sdt>
                  <w:sdtPr>
                    <w:rPr>
                      <w:rFonts w:hint="eastAsia"/>
                      <w:szCs w:val="21"/>
                    </w:rPr>
                    <w:alias w:val="支付的其他与投资活动有关的现金"/>
                    <w:tag w:val="_GBC_0e46a45c262947a4a2bbbe9fbe27eef0"/>
                    <w:id w:val="9004598"/>
                    <w:lock w:val="sdtLocked"/>
                  </w:sdtPr>
                  <w:sdtContent>
                    <w:r w:rsidRPr="009476FE">
                      <w:rPr>
                        <w:rFonts w:asciiTheme="minorEastAsia" w:eastAsiaTheme="minorEastAsia" w:hAnsiTheme="minorEastAsia"/>
                        <w:szCs w:val="21"/>
                      </w:rPr>
                      <w:fldChar w:fldCharType="begin"/>
                    </w:r>
                    <w:r w:rsidR="009476FE" w:rsidRPr="009476FE">
                      <w:rPr>
                        <w:rFonts w:asciiTheme="minorEastAsia" w:eastAsiaTheme="minorEastAsia" w:hAnsiTheme="minorEastAsia"/>
                        <w:szCs w:val="21"/>
                      </w:rPr>
                      <w:instrText xml:space="preserve"> =SUM(B2:B4) \# "#,##0.00" </w:instrText>
                    </w:r>
                    <w:r w:rsidRPr="009476FE">
                      <w:rPr>
                        <w:rFonts w:asciiTheme="minorEastAsia" w:eastAsiaTheme="minorEastAsia" w:hAnsiTheme="minorEastAsia"/>
                        <w:szCs w:val="21"/>
                      </w:rPr>
                      <w:fldChar w:fldCharType="separate"/>
                    </w:r>
                    <w:r w:rsidR="009476FE" w:rsidRPr="009476FE">
                      <w:rPr>
                        <w:rFonts w:asciiTheme="minorEastAsia" w:eastAsiaTheme="minorEastAsia" w:hAnsiTheme="minorEastAsia"/>
                        <w:noProof/>
                        <w:szCs w:val="21"/>
                      </w:rPr>
                      <w:t>73,008,993.10</w:t>
                    </w:r>
                    <w:r w:rsidRPr="009476FE">
                      <w:rPr>
                        <w:rFonts w:asciiTheme="minorEastAsia" w:eastAsiaTheme="minorEastAsia" w:hAnsiTheme="minorEastAsia"/>
                        <w:szCs w:val="21"/>
                      </w:rPr>
                      <w:fldChar w:fldCharType="end"/>
                    </w:r>
                  </w:sdtContent>
                </w:sdt>
              </w:p>
            </w:tc>
            <w:sdt>
              <w:sdtPr>
                <w:rPr>
                  <w:rFonts w:hint="eastAsia"/>
                  <w:szCs w:val="21"/>
                </w:rPr>
                <w:alias w:val="支付的其他与投资活动有关的现金"/>
                <w:tag w:val="_GBC_fb27965fe329480aab83ba9a04ebce54"/>
                <w:id w:val="9004599"/>
                <w:lock w:val="sdtLocked"/>
              </w:sdtPr>
              <w:sdtContent>
                <w:tc>
                  <w:tcPr>
                    <w:tcW w:w="1508" w:type="pct"/>
                    <w:tcBorders>
                      <w:top w:val="single" w:sz="6" w:space="0" w:color="auto"/>
                      <w:left w:val="single" w:sz="6" w:space="0" w:color="auto"/>
                      <w:bottom w:val="single" w:sz="6" w:space="0" w:color="auto"/>
                      <w:right w:val="single" w:sz="6" w:space="0" w:color="auto"/>
                    </w:tcBorders>
                  </w:tcPr>
                  <w:p w:rsidR="00C24777" w:rsidRDefault="00C24777" w:rsidP="00C24777">
                    <w:pPr>
                      <w:jc w:val="right"/>
                      <w:rPr>
                        <w:szCs w:val="21"/>
                      </w:rPr>
                    </w:pPr>
                    <w:r>
                      <w:rPr>
                        <w:rFonts w:hint="eastAsia"/>
                        <w:szCs w:val="21"/>
                      </w:rPr>
                      <w:t>65,599,770.97</w:t>
                    </w:r>
                  </w:p>
                </w:tc>
              </w:sdtContent>
            </w:sdt>
          </w:tr>
        </w:tbl>
        <w:p w:rsidR="00C24777" w:rsidRPr="00F91A7B" w:rsidRDefault="00703070"/>
      </w:sdtContent>
    </w:sdt>
    <w:sdt>
      <w:sdtPr>
        <w:rPr>
          <w:rFonts w:ascii="宋体" w:eastAsiaTheme="minorEastAsia" w:hAnsi="宋体" w:cs="宋体" w:hint="eastAsia"/>
          <w:b w:val="0"/>
          <w:bCs w:val="0"/>
          <w:kern w:val="0"/>
          <w:sz w:val="24"/>
          <w:szCs w:val="21"/>
        </w:rPr>
        <w:alias w:val="模块:收到的其他与筹资活动有关的现金"/>
        <w:tag w:val="_SEC_cee5e63128ad411498f4c0e9e303807b"/>
        <w:id w:val="9004603"/>
        <w:lock w:val="sdtLocked"/>
        <w:placeholder>
          <w:docPart w:val="GBC22222222222222222222222222222"/>
        </w:placeholder>
      </w:sdtPr>
      <w:sdtEndPr>
        <w:rPr>
          <w:rFonts w:asciiTheme="minorHAnsi" w:hAnsiTheme="minorHAnsi" w:cstheme="minorBidi"/>
          <w:kern w:val="2"/>
          <w:sz w:val="21"/>
          <w:szCs w:val="22"/>
        </w:rPr>
      </w:sdtEndPr>
      <w:sdtContent>
        <w:p w:rsidR="00C24777" w:rsidRDefault="00C24777" w:rsidP="00FD6B8A">
          <w:pPr>
            <w:pStyle w:val="4"/>
            <w:numPr>
              <w:ilvl w:val="0"/>
              <w:numId w:val="95"/>
            </w:numPr>
            <w:ind w:left="426" w:hanging="426"/>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031910cf781944cf80900ffa99f7a9d7"/>
            <w:id w:val="9004602"/>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sdtContent>
    </w:sdt>
    <w:sdt>
      <w:sdtPr>
        <w:rPr>
          <w:rFonts w:ascii="宋体" w:eastAsiaTheme="minorEastAsia" w:hAnsi="宋体" w:cs="宋体" w:hint="eastAsia"/>
          <w:b w:val="0"/>
          <w:bCs w:val="0"/>
          <w:kern w:val="0"/>
          <w:sz w:val="24"/>
          <w:szCs w:val="22"/>
        </w:rPr>
        <w:alias w:val="模块:支付的其他与筹资活动有关的现金"/>
        <w:tag w:val="_SEC_7f5832ab98b14401b69843c0f895b85e"/>
        <w:id w:val="9004605"/>
        <w:lock w:val="sdtLocked"/>
        <w:placeholder>
          <w:docPart w:val="GBC22222222222222222222222222222"/>
        </w:placeholder>
      </w:sdtPr>
      <w:sdtEndPr>
        <w:rPr>
          <w:rFonts w:asciiTheme="minorHAnsi" w:hAnsiTheme="minorHAnsi" w:cstheme="minorBidi"/>
          <w:kern w:val="2"/>
          <w:sz w:val="21"/>
        </w:rPr>
      </w:sdtEndPr>
      <w:sdtContent>
        <w:p w:rsidR="00C24777" w:rsidRDefault="00C24777" w:rsidP="00FD6B8A">
          <w:pPr>
            <w:pStyle w:val="4"/>
            <w:numPr>
              <w:ilvl w:val="0"/>
              <w:numId w:val="95"/>
            </w:numPr>
            <w:ind w:left="426" w:hanging="426"/>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fcc0d0c43a2d4fa88ca685f3e36f2f40"/>
            <w:id w:val="9004604"/>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pPr>
            <w:ind w:right="5"/>
          </w:pPr>
        </w:p>
      </w:sdtContent>
    </w:sdt>
    <w:p w:rsidR="00C24777" w:rsidRDefault="00C24777" w:rsidP="002B4E99">
      <w:pPr>
        <w:pStyle w:val="3"/>
        <w:numPr>
          <w:ilvl w:val="0"/>
          <w:numId w:val="66"/>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SEC_f8be5b6afa1a4e6a83d098555e296b4b"/>
        <w:id w:val="9004659"/>
        <w:lock w:val="sdtLocked"/>
        <w:placeholder>
          <w:docPart w:val="GBC22222222222222222222222222222"/>
        </w:placeholder>
      </w:sdtPr>
      <w:sdtEndPr>
        <w:rPr>
          <w:rFonts w:asciiTheme="minorEastAsia" w:eastAsiaTheme="minorEastAsia" w:hAnsiTheme="minorEastAsia"/>
          <w:szCs w:val="21"/>
        </w:rPr>
      </w:sdtEndPr>
      <w:sdtContent>
        <w:p w:rsidR="00C24777" w:rsidRDefault="00C24777" w:rsidP="002B4E99">
          <w:pPr>
            <w:pStyle w:val="4"/>
            <w:numPr>
              <w:ilvl w:val="0"/>
              <w:numId w:val="96"/>
            </w:numPr>
          </w:pPr>
          <w:r>
            <w:rPr>
              <w:rFonts w:hint="eastAsia"/>
            </w:rPr>
            <w:t>现金流量表补充资料</w:t>
          </w:r>
        </w:p>
        <w:sdt>
          <w:sdtPr>
            <w:rPr>
              <w:rFonts w:hint="eastAsia"/>
            </w:rPr>
            <w:alias w:val="是否适用：现金流量表补充资料[双击切换]"/>
            <w:tag w:val="_GBC_f77ea662869c431fa9c3cd98fccb529c"/>
            <w:id w:val="9004606"/>
            <w:lock w:val="sdtLocked"/>
            <w:placeholder>
              <w:docPart w:val="GBC22222222222222222222222222222"/>
            </w:placeholder>
          </w:sdtPr>
          <w:sdtContent>
            <w:p w:rsidR="00C24777" w:rsidRDefault="00703070">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现金流量表补充资料"/>
              <w:tag w:val="_GBC_816fc4f2c97b4b12911114202247ee82"/>
              <w:id w:val="900460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90046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CA628C" w:rsidRDefault="00C24777" w:rsidP="00C24777">
                <w:pPr>
                  <w:jc w:val="center"/>
                  <w:rPr>
                    <w:rFonts w:asciiTheme="minorEastAsia" w:eastAsiaTheme="minorEastAsia" w:hAnsiTheme="minorEastAsia"/>
                    <w:bCs/>
                    <w:szCs w:val="21"/>
                  </w:rPr>
                </w:pPr>
                <w:r w:rsidRPr="00CA628C">
                  <w:rPr>
                    <w:rFonts w:asciiTheme="minorEastAsia" w:eastAsiaTheme="minorEastAsia" w:hAnsiTheme="minorEastAsia" w:hint="eastAsia"/>
                    <w:bCs/>
                    <w:szCs w:val="21"/>
                  </w:rPr>
                  <w:t>补充资料</w:t>
                </w:r>
              </w:p>
            </w:tc>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CA628C" w:rsidRDefault="00C24777" w:rsidP="00C24777">
                <w:pPr>
                  <w:jc w:val="center"/>
                  <w:rPr>
                    <w:rFonts w:asciiTheme="minorEastAsia" w:eastAsiaTheme="minorEastAsia" w:hAnsiTheme="minorEastAsia"/>
                    <w:szCs w:val="21"/>
                  </w:rPr>
                </w:pPr>
                <w:r w:rsidRPr="00CA628C">
                  <w:rPr>
                    <w:rFonts w:asciiTheme="minorEastAsia" w:eastAsiaTheme="minorEastAsia" w:hAnsiTheme="minorEastAsia" w:hint="eastAsia"/>
                    <w:szCs w:val="21"/>
                  </w:rPr>
                  <w:t>本期金额</w:t>
                </w:r>
              </w:p>
            </w:tc>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CA628C" w:rsidRDefault="00C24777" w:rsidP="00C24777">
                <w:pPr>
                  <w:jc w:val="center"/>
                  <w:rPr>
                    <w:rFonts w:asciiTheme="minorEastAsia" w:eastAsiaTheme="minorEastAsia" w:hAnsiTheme="minorEastAsia"/>
                    <w:szCs w:val="21"/>
                  </w:rPr>
                </w:pPr>
                <w:r w:rsidRPr="00CA628C">
                  <w:rPr>
                    <w:rFonts w:asciiTheme="minorEastAsia" w:eastAsiaTheme="minorEastAsia" w:hAnsiTheme="minorEastAsia" w:hint="eastAsia"/>
                    <w:szCs w:val="21"/>
                  </w:rPr>
                  <w:t>上期金额</w:t>
                </w:r>
              </w:p>
            </w:tc>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b/>
                    <w:bCs/>
                    <w:szCs w:val="21"/>
                  </w:rPr>
                </w:pPr>
                <w:r w:rsidRPr="00CA628C">
                  <w:rPr>
                    <w:rFonts w:asciiTheme="minorEastAsia" w:eastAsiaTheme="minorEastAsia" w:hAnsiTheme="minorEastAsia"/>
                    <w:b/>
                    <w:bCs/>
                    <w:szCs w:val="21"/>
                  </w:rPr>
                  <w:t>1</w:t>
                </w:r>
                <w:r w:rsidRPr="00CA628C">
                  <w:rPr>
                    <w:rFonts w:asciiTheme="minorEastAsia" w:eastAsiaTheme="minorEastAsia" w:hAnsiTheme="minorEastAsia" w:hint="eastAsia"/>
                    <w:b/>
                    <w:bCs/>
                    <w:szCs w:val="21"/>
                  </w:rPr>
                  <w:t>．将净利润调节为经营活动现金流量：</w:t>
                </w:r>
              </w:p>
            </w:tc>
            <w:tc>
              <w:tcPr>
                <w:tcW w:w="1547" w:type="pct"/>
                <w:tcBorders>
                  <w:top w:val="single" w:sz="4" w:space="0" w:color="auto"/>
                  <w:left w:val="single" w:sz="4" w:space="0" w:color="auto"/>
                  <w:bottom w:val="outset" w:sz="6" w:space="0" w:color="auto"/>
                  <w:right w:val="outset" w:sz="6" w:space="0" w:color="auto"/>
                </w:tcBorders>
                <w:shd w:val="clear" w:color="auto" w:fill="auto"/>
              </w:tcPr>
              <w:p w:rsidR="00C24777" w:rsidRPr="00CA628C" w:rsidRDefault="00C24777" w:rsidP="00C24777">
                <w:pPr>
                  <w:rPr>
                    <w:rFonts w:asciiTheme="minorEastAsia" w:eastAsiaTheme="minorEastAsia" w:hAnsiTheme="minorEastAsia"/>
                    <w:szCs w:val="21"/>
                  </w:rPr>
                </w:pPr>
              </w:p>
            </w:tc>
            <w:tc>
              <w:tcPr>
                <w:tcW w:w="1529" w:type="pct"/>
                <w:tcBorders>
                  <w:top w:val="single" w:sz="4" w:space="0" w:color="auto"/>
                  <w:left w:val="outset" w:sz="6" w:space="0" w:color="auto"/>
                  <w:bottom w:val="outset" w:sz="6" w:space="0" w:color="auto"/>
                  <w:right w:val="outset" w:sz="6" w:space="0" w:color="auto"/>
                </w:tcBorders>
                <w:shd w:val="clear" w:color="auto" w:fill="auto"/>
              </w:tcPr>
              <w:p w:rsidR="00C24777" w:rsidRPr="00CA628C" w:rsidRDefault="00C24777" w:rsidP="00C24777">
                <w:pPr>
                  <w:rPr>
                    <w:rFonts w:asciiTheme="minorEastAsia" w:eastAsiaTheme="minorEastAsia" w:hAnsiTheme="minorEastAsia"/>
                    <w:b/>
                    <w:szCs w:val="21"/>
                  </w:rPr>
                </w:pPr>
              </w:p>
            </w:tc>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净利润</w:t>
                </w:r>
              </w:p>
            </w:tc>
            <w:sdt>
              <w:sdtPr>
                <w:rPr>
                  <w:rFonts w:asciiTheme="minorEastAsia" w:eastAsiaTheme="minorEastAsia" w:hAnsiTheme="minorEastAsia"/>
                  <w:szCs w:val="21"/>
                </w:rPr>
                <w:alias w:val="净利润"/>
                <w:tag w:val="_GBC_03c9d3427e4e4f6c903b4e7c69024ffa"/>
                <w:id w:val="900460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53,830,442.98</w:t>
                    </w:r>
                  </w:p>
                </w:tc>
              </w:sdtContent>
            </w:sdt>
            <w:sdt>
              <w:sdtPr>
                <w:rPr>
                  <w:rFonts w:asciiTheme="minorEastAsia" w:eastAsiaTheme="minorEastAsia" w:hAnsiTheme="minorEastAsia"/>
                  <w:szCs w:val="21"/>
                </w:rPr>
                <w:alias w:val="净利润"/>
                <w:tag w:val="_GBC_dfb1295137cd4e0a9322f464b8615c3f"/>
                <w:id w:val="900461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33,557,439.59</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加：资产减值准备</w:t>
                </w:r>
              </w:p>
            </w:tc>
            <w:sdt>
              <w:sdtPr>
                <w:rPr>
                  <w:rFonts w:asciiTheme="minorEastAsia" w:eastAsiaTheme="minorEastAsia" w:hAnsiTheme="minorEastAsia"/>
                  <w:szCs w:val="21"/>
                </w:rPr>
                <w:alias w:val="计提的资产减值准备"/>
                <w:tag w:val="_GBC_f9fa03275bee4ca685374f425b88a10b"/>
                <w:id w:val="900461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32,246,430.21</w:t>
                    </w:r>
                  </w:p>
                </w:tc>
              </w:sdtContent>
            </w:sdt>
            <w:sdt>
              <w:sdtPr>
                <w:rPr>
                  <w:rFonts w:asciiTheme="minorEastAsia" w:eastAsiaTheme="minorEastAsia" w:hAnsiTheme="minorEastAsia"/>
                  <w:szCs w:val="21"/>
                </w:rPr>
                <w:alias w:val="计提的资产减值准备"/>
                <w:tag w:val="_GBC_384b673666d34f6ab0524ef8f36ff3ae"/>
                <w:id w:val="900461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74,986,125.18</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固定资产折旧、油气资产折耗、生产性生物资产折旧</w:t>
                </w:r>
              </w:p>
            </w:tc>
            <w:sdt>
              <w:sdtPr>
                <w:rPr>
                  <w:rFonts w:asciiTheme="minorEastAsia" w:eastAsiaTheme="minorEastAsia" w:hAnsiTheme="minorEastAsia"/>
                  <w:szCs w:val="21"/>
                </w:rPr>
                <w:alias w:val="固定资产折旧、油气资产折耗、生产性生物资产折旧"/>
                <w:tag w:val="_GBC_d5c07c5e626f4b01a10205e0ffd62edf"/>
                <w:id w:val="900461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54,299,072.47</w:t>
                    </w:r>
                  </w:p>
                </w:tc>
              </w:sdtContent>
            </w:sdt>
            <w:sdt>
              <w:sdtPr>
                <w:rPr>
                  <w:rFonts w:asciiTheme="minorEastAsia" w:eastAsiaTheme="minorEastAsia" w:hAnsiTheme="minorEastAsia"/>
                  <w:szCs w:val="21"/>
                </w:rPr>
                <w:alias w:val="固定资产折旧、油气资产折耗、生产性生物资产折旧"/>
                <w:tag w:val="_GBC_6113a2d0434747ebb80c38c651e310af"/>
                <w:id w:val="900461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55,219,884.31</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无形资产摊销</w:t>
                </w:r>
              </w:p>
            </w:tc>
            <w:sdt>
              <w:sdtPr>
                <w:rPr>
                  <w:rFonts w:asciiTheme="minorEastAsia" w:eastAsiaTheme="minorEastAsia" w:hAnsiTheme="minorEastAsia"/>
                  <w:szCs w:val="21"/>
                </w:rPr>
                <w:alias w:val="无形资产摊销"/>
                <w:tag w:val="_GBC_0d3199c304be47caaf5c1dc75b46879b"/>
                <w:id w:val="900461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3,381,814.58</w:t>
                    </w:r>
                  </w:p>
                </w:tc>
              </w:sdtContent>
            </w:sdt>
            <w:sdt>
              <w:sdtPr>
                <w:rPr>
                  <w:rFonts w:asciiTheme="minorEastAsia" w:eastAsiaTheme="minorEastAsia" w:hAnsiTheme="minorEastAsia"/>
                  <w:szCs w:val="21"/>
                </w:rPr>
                <w:alias w:val="无形资产摊销"/>
                <w:tag w:val="_GBC_9160eb8247b943eb89181e708addead1"/>
                <w:id w:val="900461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3,152,053.98</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处置固定资产、无形资产和其他长期资产的损失（收益以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处置固定资产、无形资产和其他长期资产的损失"/>
                <w:tag w:val="_GBC_e2acb3d2c17c49d0a4155b4a857eea72"/>
                <w:id w:val="900461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113,765.42</w:t>
                    </w:r>
                  </w:p>
                </w:tc>
              </w:sdtContent>
            </w:sdt>
            <w:sdt>
              <w:sdtPr>
                <w:rPr>
                  <w:rFonts w:asciiTheme="minorEastAsia" w:eastAsiaTheme="minorEastAsia" w:hAnsiTheme="minorEastAsia"/>
                  <w:szCs w:val="21"/>
                </w:rPr>
                <w:alias w:val="处置固定资产、无形资产和其他长期资产的损失"/>
                <w:tag w:val="_GBC_41239747fd614818a4a88d7a4fc85bea"/>
                <w:id w:val="900462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-9,699,965.30</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固定资产报废损失（收益以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固定资产报废损失"/>
                <w:tag w:val="_GBC_b186e91b9b3547cebd861dbc765201e3"/>
                <w:id w:val="900462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8,962.98</w:t>
                    </w:r>
                  </w:p>
                </w:tc>
              </w:sdtContent>
            </w:sdt>
            <w:sdt>
              <w:sdtPr>
                <w:rPr>
                  <w:rFonts w:asciiTheme="minorEastAsia" w:eastAsiaTheme="minorEastAsia" w:hAnsiTheme="minorEastAsia"/>
                  <w:szCs w:val="21"/>
                </w:rPr>
                <w:alias w:val="固定资产报废损失"/>
                <w:tag w:val="_GBC_be6f2d9151c24434b80c62c71bd8e580"/>
                <w:id w:val="900462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公允价值变动损失（收益以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公允价值变动损失"/>
                <w:tag w:val="_GBC_0def64c337aa4a4c96559b512b9f0c14"/>
                <w:id w:val="9004623"/>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公允价值变动损失"/>
                <w:tag w:val="_GBC_6e2430cdeae842f0a8cbe8f1a9ac75b4"/>
                <w:id w:val="9004624"/>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hint="eastAsia"/>
                        <w:color w:val="333399"/>
                        <w:szCs w:val="21"/>
                      </w:rPr>
                      <w:t xml:space="preserve">　</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财务费用（收益以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财务费用本期借方发生额"/>
                <w:tag w:val="_GBC_3a9bd6ff2bde46e49dec9a1607c6cab8"/>
                <w:id w:val="900462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3,153,244.93</w:t>
                    </w:r>
                  </w:p>
                </w:tc>
              </w:sdtContent>
            </w:sdt>
            <w:sdt>
              <w:sdtPr>
                <w:rPr>
                  <w:rFonts w:asciiTheme="minorEastAsia" w:eastAsiaTheme="minorEastAsia" w:hAnsiTheme="minorEastAsia"/>
                  <w:szCs w:val="21"/>
                </w:rPr>
                <w:alias w:val="财务费用本期借方发生额"/>
                <w:tag w:val="_GBC_bef0214e7b37482fbd0795990d0439e6"/>
                <w:id w:val="900462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2,399,231.84</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投资损失（收益以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投资损失"/>
                <w:tag w:val="_GBC_a5c14ee6a33c499d951220b9c318bbe0"/>
                <w:id w:val="900462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-104,580,189.93</w:t>
                    </w:r>
                  </w:p>
                </w:tc>
              </w:sdtContent>
            </w:sdt>
            <w:sdt>
              <w:sdtPr>
                <w:rPr>
                  <w:rFonts w:asciiTheme="minorEastAsia" w:eastAsiaTheme="minorEastAsia" w:hAnsiTheme="minorEastAsia"/>
                  <w:szCs w:val="21"/>
                </w:rPr>
                <w:alias w:val="投资损失"/>
                <w:tag w:val="_GBC_a68a0448f7fe4b0886ec2ff2dad4c162"/>
                <w:id w:val="900462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-111,368,986.74</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递延所得税资产减少（增加以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递延所得税资产减少"/>
                <w:tag w:val="_GBC_d11870456b0e4d1a9e10332f09ea8019"/>
                <w:id w:val="900462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-4,286,128.62</w:t>
                    </w:r>
                  </w:p>
                </w:tc>
              </w:sdtContent>
            </w:sdt>
            <w:sdt>
              <w:sdtPr>
                <w:rPr>
                  <w:rFonts w:asciiTheme="minorEastAsia" w:eastAsiaTheme="minorEastAsia" w:hAnsiTheme="minorEastAsia"/>
                  <w:szCs w:val="21"/>
                </w:rPr>
                <w:alias w:val="递延所得税资产减少"/>
                <w:tag w:val="_GBC_8e1a9e746c874a52bf700dcc4763b52f"/>
                <w:id w:val="900463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11,230,954.47</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递延所得税负债增加（减少以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递延所得税负债增加"/>
                <w:tag w:val="_GBC_07e5ccc90b6343ca909627b94dee8b91"/>
                <w:id w:val="9004631"/>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递延所得税负债增加"/>
                <w:tag w:val="_GBC_1d14aef842054a9fb531635671fc82d9"/>
                <w:id w:val="9004632"/>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hint="eastAsia"/>
                        <w:color w:val="333399"/>
                        <w:szCs w:val="21"/>
                      </w:rPr>
                      <w:t xml:space="preserve">　</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存货的减少（增加以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存货的减少"/>
                <w:tag w:val="_GBC_84c2130cb63b4942830b9ee5e38906bc"/>
                <w:id w:val="900463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-4,036,517.78</w:t>
                    </w:r>
                  </w:p>
                </w:tc>
              </w:sdtContent>
            </w:sdt>
            <w:sdt>
              <w:sdtPr>
                <w:rPr>
                  <w:rFonts w:asciiTheme="minorEastAsia" w:eastAsiaTheme="minorEastAsia" w:hAnsiTheme="minorEastAsia"/>
                  <w:szCs w:val="21"/>
                </w:rPr>
                <w:alias w:val="存货的减少"/>
                <w:tag w:val="_GBC_1cb04014a67c413aa5982d5fc131be64"/>
                <w:id w:val="900463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-12,506,129.73</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经营性应收项目的减少（增加以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经营性应收项目的减少"/>
                <w:tag w:val="_GBC_883ad4702bdb4a2b8f803067cc4d587a"/>
                <w:id w:val="900463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-63,042,067.27</w:t>
                    </w:r>
                  </w:p>
                </w:tc>
              </w:sdtContent>
            </w:sdt>
            <w:sdt>
              <w:sdtPr>
                <w:rPr>
                  <w:rFonts w:asciiTheme="minorEastAsia" w:eastAsiaTheme="minorEastAsia" w:hAnsiTheme="minorEastAsia"/>
                  <w:szCs w:val="21"/>
                </w:rPr>
                <w:alias w:val="经营性应收项目的减少"/>
                <w:tag w:val="_GBC_e1fc662ff4cf4689807a149250e8d649"/>
                <w:id w:val="900463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b/>
                        <w:szCs w:val="21"/>
                      </w:rPr>
                    </w:pPr>
                    <w:r w:rsidRPr="00CA628C">
                      <w:rPr>
                        <w:rFonts w:asciiTheme="minorEastAsia" w:eastAsiaTheme="minorEastAsia" w:hAnsiTheme="minorEastAsia"/>
                        <w:szCs w:val="21"/>
                      </w:rPr>
                      <w:t>52,137,070.20</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经营性应付项目的增加（减少以</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w:t>
                </w:r>
                <w:r w:rsidRPr="00CA628C">
                  <w:rPr>
                    <w:rFonts w:asciiTheme="minorEastAsia" w:eastAsiaTheme="minorEastAsia" w:hAnsiTheme="minorEastAsia"/>
                    <w:szCs w:val="21"/>
                  </w:rPr>
                  <w:t>”</w:t>
                </w:r>
                <w:r w:rsidRPr="00CA628C">
                  <w:rPr>
                    <w:rFonts w:asciiTheme="minorEastAsia" w:eastAsiaTheme="minorEastAsia" w:hAnsiTheme="minorEastAsia" w:hint="eastAsia"/>
                    <w:szCs w:val="21"/>
                  </w:rPr>
                  <w:t>号填列）</w:t>
                </w:r>
              </w:p>
            </w:tc>
            <w:sdt>
              <w:sdtPr>
                <w:rPr>
                  <w:rFonts w:asciiTheme="minorEastAsia" w:eastAsiaTheme="minorEastAsia" w:hAnsiTheme="minorEastAsia"/>
                  <w:szCs w:val="21"/>
                </w:rPr>
                <w:alias w:val="经营性应付项目的增加"/>
                <w:tag w:val="_GBC_f121d010a91f45acb9f06ac5af99f5f4"/>
                <w:id w:val="900463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324BE4" w:rsidP="00324BE4">
                    <w:pPr>
                      <w:jc w:val="right"/>
                      <w:rPr>
                        <w:rFonts w:asciiTheme="minorEastAsia" w:eastAsiaTheme="minorEastAsia" w:hAnsiTheme="minorEastAsia"/>
                        <w:szCs w:val="21"/>
                      </w:rPr>
                    </w:pPr>
                    <w:r w:rsidRPr="00CA628C">
                      <w:rPr>
                        <w:rFonts w:asciiTheme="minorEastAsia" w:eastAsiaTheme="minorEastAsia" w:hAnsiTheme="minorEastAsia" w:cs="华文楷体"/>
                        <w:szCs w:val="21"/>
                      </w:rPr>
                      <w:t>-1,305,405.91</w:t>
                    </w:r>
                  </w:p>
                </w:tc>
              </w:sdtContent>
            </w:sdt>
            <w:sdt>
              <w:sdtPr>
                <w:rPr>
                  <w:rFonts w:asciiTheme="minorEastAsia" w:eastAsiaTheme="minorEastAsia" w:hAnsiTheme="minorEastAsia"/>
                  <w:szCs w:val="21"/>
                </w:rPr>
                <w:alias w:val="经营性应付项目的增加"/>
                <w:tag w:val="_GBC_22a16a9c4c2c47dc97ba5b67f1e4a86b"/>
                <w:id w:val="900463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b/>
                        <w:szCs w:val="21"/>
                      </w:rPr>
                    </w:pPr>
                    <w:r w:rsidRPr="00CA628C">
                      <w:rPr>
                        <w:rFonts w:asciiTheme="minorEastAsia" w:eastAsiaTheme="minorEastAsia" w:hAnsiTheme="minorEastAsia"/>
                        <w:szCs w:val="21"/>
                      </w:rPr>
                      <w:t>-60,936,066.75</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其他</w:t>
                </w:r>
              </w:p>
            </w:tc>
            <w:sdt>
              <w:sdtPr>
                <w:rPr>
                  <w:rFonts w:asciiTheme="minorEastAsia" w:eastAsiaTheme="minorEastAsia" w:hAnsiTheme="minorEastAsia"/>
                  <w:szCs w:val="21"/>
                </w:rPr>
                <w:alias w:val="将净利润调节为经营活动现金流量_其他"/>
                <w:tag w:val="_GBC_e83c17bcd8a448599ea260bf864ce5e8"/>
                <w:id w:val="900463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1,613,586.17</w:t>
                    </w:r>
                  </w:p>
                </w:tc>
              </w:sdtContent>
            </w:sdt>
            <w:sdt>
              <w:sdtPr>
                <w:rPr>
                  <w:rFonts w:asciiTheme="minorEastAsia" w:eastAsiaTheme="minorEastAsia" w:hAnsiTheme="minorEastAsia"/>
                  <w:szCs w:val="21"/>
                </w:rPr>
                <w:alias w:val="将净利润调节为经营活动现金流量_其他"/>
                <w:tag w:val="_GBC_c02a64e91b2f4e4f818dc3dd90f1ead8"/>
                <w:id w:val="900464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1,339,991.89</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经营活动产生的现金流量净额</w:t>
                </w:r>
              </w:p>
            </w:tc>
            <w:sdt>
              <w:sdtPr>
                <w:rPr>
                  <w:rFonts w:asciiTheme="minorEastAsia" w:eastAsiaTheme="minorEastAsia" w:hAnsiTheme="minorEastAsia"/>
                  <w:szCs w:val="21"/>
                </w:rPr>
                <w:alias w:val="经营活动现金流量净额"/>
                <w:tag w:val="_GBC_528c61d60ecc4378b9f7dd42985022ae"/>
                <w:id w:val="900464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324BE4" w:rsidP="00324BE4">
                    <w:pPr>
                      <w:jc w:val="right"/>
                      <w:rPr>
                        <w:rFonts w:asciiTheme="minorEastAsia" w:eastAsiaTheme="minorEastAsia" w:hAnsiTheme="minorEastAsia"/>
                        <w:szCs w:val="21"/>
                      </w:rPr>
                    </w:pPr>
                    <w:r w:rsidRPr="00CA628C">
                      <w:rPr>
                        <w:rFonts w:asciiTheme="minorEastAsia" w:eastAsiaTheme="minorEastAsia" w:hAnsiTheme="minorEastAsia" w:cs="华文楷体"/>
                        <w:szCs w:val="21"/>
                      </w:rPr>
                      <w:t>-28,602,989.77</w:t>
                    </w:r>
                  </w:p>
                </w:tc>
              </w:sdtContent>
            </w:sdt>
            <w:sdt>
              <w:sdtPr>
                <w:rPr>
                  <w:rFonts w:asciiTheme="minorEastAsia" w:eastAsiaTheme="minorEastAsia" w:hAnsiTheme="minorEastAsia"/>
                  <w:szCs w:val="21"/>
                </w:rPr>
                <w:alias w:val="经营活动现金流量净额"/>
                <w:tag w:val="_GBC_0e3caca128f0487ba541c01645a62fd2"/>
                <w:id w:val="900464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39,511,602.94</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b/>
                    <w:bCs/>
                    <w:szCs w:val="21"/>
                  </w:rPr>
                </w:pPr>
                <w:r w:rsidRPr="00CA628C">
                  <w:rPr>
                    <w:rFonts w:asciiTheme="minorEastAsia" w:eastAsiaTheme="minorEastAsia" w:hAnsiTheme="minorEastAsia"/>
                    <w:b/>
                    <w:bCs/>
                    <w:szCs w:val="21"/>
                  </w:rPr>
                  <w:lastRenderedPageBreak/>
                  <w:t>2</w:t>
                </w:r>
                <w:r w:rsidRPr="00CA628C">
                  <w:rPr>
                    <w:rFonts w:asciiTheme="minorEastAsia" w:eastAsiaTheme="minorEastAsia" w:hAnsiTheme="minorEastAsia" w:hint="eastAsia"/>
                    <w:b/>
                    <w:bCs/>
                    <w:szCs w:val="21"/>
                  </w:rPr>
                  <w:t>．不涉及现金收支的重大投资和筹资活动：</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C24777" w:rsidRPr="00CA628C" w:rsidRDefault="00C24777" w:rsidP="00C24777">
                <w:pPr>
                  <w:jc w:val="right"/>
                  <w:rPr>
                    <w:rFonts w:asciiTheme="minorEastAsia" w:eastAsiaTheme="minorEastAsia" w:hAnsiTheme="minorEastAsia"/>
                    <w:szCs w:val="21"/>
                  </w:rPr>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C24777" w:rsidRPr="00CA628C" w:rsidRDefault="00C24777" w:rsidP="00C24777">
                <w:pPr>
                  <w:jc w:val="right"/>
                  <w:rPr>
                    <w:rFonts w:asciiTheme="minorEastAsia" w:eastAsiaTheme="minorEastAsia" w:hAnsiTheme="minorEastAsia"/>
                    <w:szCs w:val="21"/>
                  </w:rPr>
                </w:pPr>
              </w:p>
            </w:tc>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b/>
                    <w:bCs/>
                    <w:szCs w:val="21"/>
                  </w:rPr>
                </w:pPr>
                <w:r w:rsidRPr="00CA628C">
                  <w:rPr>
                    <w:rFonts w:asciiTheme="minorEastAsia" w:eastAsiaTheme="minorEastAsia" w:hAnsiTheme="minorEastAsia"/>
                    <w:b/>
                    <w:bCs/>
                    <w:szCs w:val="21"/>
                  </w:rPr>
                  <w:t>3</w:t>
                </w:r>
                <w:r w:rsidRPr="00CA628C">
                  <w:rPr>
                    <w:rFonts w:asciiTheme="minorEastAsia" w:eastAsiaTheme="minorEastAsia" w:hAnsiTheme="minorEastAsia" w:hint="eastAsia"/>
                    <w:b/>
                    <w:bCs/>
                    <w:szCs w:val="21"/>
                  </w:rPr>
                  <w:t>．现金及现金等价物净变动情况：</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C24777" w:rsidRPr="00CA628C" w:rsidRDefault="00C24777" w:rsidP="00C24777">
                <w:pPr>
                  <w:jc w:val="right"/>
                  <w:rPr>
                    <w:rFonts w:asciiTheme="minorEastAsia" w:eastAsiaTheme="minorEastAsia" w:hAnsiTheme="minorEastAsia"/>
                    <w:szCs w:val="21"/>
                  </w:rPr>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C24777" w:rsidRPr="00CA628C" w:rsidRDefault="00C24777" w:rsidP="00C24777">
                <w:pPr>
                  <w:jc w:val="right"/>
                  <w:rPr>
                    <w:rFonts w:asciiTheme="minorEastAsia" w:eastAsiaTheme="minorEastAsia" w:hAnsiTheme="minorEastAsia"/>
                    <w:szCs w:val="21"/>
                  </w:rPr>
                </w:pPr>
              </w:p>
            </w:tc>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现金的期末余额</w:t>
                </w:r>
              </w:p>
            </w:tc>
            <w:sdt>
              <w:sdtPr>
                <w:rPr>
                  <w:rFonts w:asciiTheme="minorEastAsia" w:eastAsiaTheme="minorEastAsia" w:hAnsiTheme="minorEastAsia"/>
                  <w:szCs w:val="21"/>
                </w:rPr>
                <w:alias w:val="现金余额"/>
                <w:tag w:val="_GBC_6e99e29405e74553a68645146ee05fc7"/>
                <w:id w:val="900464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140,734,416.32</w:t>
                    </w:r>
                  </w:p>
                </w:tc>
              </w:sdtContent>
            </w:sdt>
            <w:sdt>
              <w:sdtPr>
                <w:rPr>
                  <w:rFonts w:asciiTheme="minorEastAsia" w:eastAsiaTheme="minorEastAsia" w:hAnsiTheme="minorEastAsia"/>
                  <w:szCs w:val="21"/>
                </w:rPr>
                <w:alias w:val="现金余额"/>
                <w:tag w:val="_GBC_e36a8bb562a04773af9b58c6e1b52cfc"/>
                <w:id w:val="900465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276,469,646.49</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减：现金的期初余额</w:t>
                </w:r>
              </w:p>
            </w:tc>
            <w:sdt>
              <w:sdtPr>
                <w:rPr>
                  <w:rFonts w:asciiTheme="minorEastAsia" w:eastAsiaTheme="minorEastAsia" w:hAnsiTheme="minorEastAsia"/>
                  <w:bCs/>
                  <w:szCs w:val="21"/>
                </w:rPr>
                <w:alias w:val="现金余额"/>
                <w:tag w:val="_GBC_3460bdfcc11c420a84a95f3525f5beab"/>
                <w:id w:val="900465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C24777" w:rsidRPr="00CA628C" w:rsidRDefault="00C24777" w:rsidP="00C24777">
                    <w:pPr>
                      <w:jc w:val="right"/>
                      <w:rPr>
                        <w:rFonts w:asciiTheme="minorEastAsia" w:eastAsiaTheme="minorEastAsia" w:hAnsiTheme="minorEastAsia"/>
                        <w:bCs/>
                        <w:szCs w:val="21"/>
                      </w:rPr>
                    </w:pPr>
                    <w:r w:rsidRPr="00CA628C">
                      <w:rPr>
                        <w:rFonts w:asciiTheme="minorEastAsia" w:eastAsiaTheme="minorEastAsia" w:hAnsiTheme="minorEastAsia"/>
                        <w:bCs/>
                        <w:szCs w:val="21"/>
                      </w:rPr>
                      <w:t>276,469,646.49</w:t>
                    </w:r>
                  </w:p>
                </w:tc>
              </w:sdtContent>
            </w:sdt>
            <w:sdt>
              <w:sdtPr>
                <w:rPr>
                  <w:rFonts w:asciiTheme="minorEastAsia" w:eastAsiaTheme="minorEastAsia" w:hAnsiTheme="minorEastAsia"/>
                  <w:bCs/>
                  <w:szCs w:val="21"/>
                </w:rPr>
                <w:alias w:val="现金余额"/>
                <w:tag w:val="_GBC_7185a0b6223a4c1f8e6d13591ba258e6"/>
                <w:id w:val="900465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C24777" w:rsidRPr="00CA628C" w:rsidRDefault="00C24777" w:rsidP="00C24777">
                    <w:pPr>
                      <w:jc w:val="right"/>
                      <w:rPr>
                        <w:rFonts w:asciiTheme="minorEastAsia" w:eastAsiaTheme="minorEastAsia" w:hAnsiTheme="minorEastAsia"/>
                        <w:bCs/>
                        <w:szCs w:val="21"/>
                      </w:rPr>
                    </w:pPr>
                    <w:r w:rsidRPr="00CA628C">
                      <w:rPr>
                        <w:rFonts w:asciiTheme="minorEastAsia" w:eastAsiaTheme="minorEastAsia" w:hAnsiTheme="minorEastAsia"/>
                        <w:bCs/>
                        <w:szCs w:val="21"/>
                      </w:rPr>
                      <w:t>149,213,961.07</w:t>
                    </w:r>
                  </w:p>
                </w:tc>
              </w:sdtContent>
            </w:sdt>
          </w:tr>
          <w:tr w:rsidR="00C24777" w:rsidRPr="00CA628C" w:rsidTr="00C24777">
            <w:tc>
              <w:tcPr>
                <w:tcW w:w="1924" w:type="pct"/>
                <w:tcBorders>
                  <w:top w:val="single" w:sz="4" w:space="0" w:color="auto"/>
                  <w:left w:val="single" w:sz="4" w:space="0" w:color="auto"/>
                  <w:bottom w:val="single" w:sz="4" w:space="0" w:color="auto"/>
                  <w:right w:val="single" w:sz="4" w:space="0" w:color="auto"/>
                </w:tcBorders>
                <w:shd w:val="clear" w:color="auto" w:fill="auto"/>
              </w:tcPr>
              <w:p w:rsidR="00C24777" w:rsidRPr="00CA628C" w:rsidRDefault="00C24777" w:rsidP="00C24777">
                <w:pPr>
                  <w:rPr>
                    <w:rFonts w:asciiTheme="minorEastAsia" w:eastAsiaTheme="minorEastAsia" w:hAnsiTheme="minorEastAsia"/>
                    <w:szCs w:val="21"/>
                  </w:rPr>
                </w:pPr>
                <w:r w:rsidRPr="00CA628C">
                  <w:rPr>
                    <w:rFonts w:asciiTheme="minorEastAsia" w:eastAsiaTheme="minorEastAsia" w:hAnsiTheme="minorEastAsia" w:hint="eastAsia"/>
                    <w:szCs w:val="21"/>
                  </w:rPr>
                  <w:t>现金及现金等价物净增加额</w:t>
                </w:r>
              </w:p>
            </w:tc>
            <w:sdt>
              <w:sdtPr>
                <w:rPr>
                  <w:rFonts w:asciiTheme="minorEastAsia" w:eastAsiaTheme="minorEastAsia" w:hAnsiTheme="minorEastAsia"/>
                  <w:szCs w:val="21"/>
                </w:rPr>
                <w:alias w:val="现金及现金等价物净增加额"/>
                <w:tag w:val="_GBC_044411135c31486c878c6e2866c113f9"/>
                <w:id w:val="900465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szCs w:val="21"/>
                      </w:rPr>
                    </w:pPr>
                    <w:r w:rsidRPr="00CA628C">
                      <w:rPr>
                        <w:rFonts w:asciiTheme="minorEastAsia" w:eastAsiaTheme="minorEastAsia" w:hAnsiTheme="minorEastAsia"/>
                        <w:szCs w:val="21"/>
                      </w:rPr>
                      <w:t>-135,735,230.17</w:t>
                    </w:r>
                  </w:p>
                </w:tc>
              </w:sdtContent>
            </w:sdt>
            <w:sdt>
              <w:sdtPr>
                <w:rPr>
                  <w:rFonts w:asciiTheme="minorEastAsia" w:eastAsiaTheme="minorEastAsia" w:hAnsiTheme="minorEastAsia"/>
                  <w:bCs/>
                  <w:szCs w:val="21"/>
                </w:rPr>
                <w:alias w:val="现金及现金等价物净增加额"/>
                <w:tag w:val="_GBC_daa2609ca017404d859191529001092b"/>
                <w:id w:val="900465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4777" w:rsidRPr="00CA628C" w:rsidRDefault="00C24777" w:rsidP="00C24777">
                    <w:pPr>
                      <w:jc w:val="right"/>
                      <w:rPr>
                        <w:rFonts w:asciiTheme="minorEastAsia" w:eastAsiaTheme="minorEastAsia" w:hAnsiTheme="minorEastAsia"/>
                        <w:bCs/>
                        <w:szCs w:val="21"/>
                      </w:rPr>
                    </w:pPr>
                    <w:r w:rsidRPr="00CA628C">
                      <w:rPr>
                        <w:rFonts w:asciiTheme="minorEastAsia" w:eastAsiaTheme="minorEastAsia" w:hAnsiTheme="minorEastAsia"/>
                        <w:bCs/>
                        <w:szCs w:val="21"/>
                      </w:rPr>
                      <w:t>127,255,685.42</w:t>
                    </w:r>
                  </w:p>
                </w:tc>
              </w:sdtContent>
            </w:sdt>
          </w:tr>
        </w:tbl>
        <w:p w:rsidR="00C24777" w:rsidRPr="008D3FD9" w:rsidRDefault="00C24777" w:rsidP="008D3FD9">
          <w:pPr>
            <w:snapToGrid w:val="0"/>
            <w:rPr>
              <w:rFonts w:asciiTheme="minorEastAsia" w:eastAsiaTheme="minorEastAsia" w:hAnsiTheme="minorEastAsia"/>
              <w:szCs w:val="21"/>
            </w:rPr>
          </w:pPr>
          <w:r w:rsidRPr="008D3FD9">
            <w:rPr>
              <w:rFonts w:asciiTheme="minorEastAsia" w:eastAsiaTheme="minorEastAsia" w:hAnsiTheme="minorEastAsia" w:hint="eastAsia"/>
              <w:szCs w:val="21"/>
            </w:rPr>
            <w:t>说明1</w:t>
          </w:r>
          <w:r w:rsidRPr="008D3FD9">
            <w:rPr>
              <w:rFonts w:asciiTheme="minorEastAsia" w:eastAsiaTheme="minorEastAsia" w:hAnsiTheme="minorEastAsia"/>
              <w:szCs w:val="21"/>
            </w:rPr>
            <w:t>：“其他”项目系本年专项准备</w:t>
          </w:r>
          <w:r w:rsidRPr="008D3FD9">
            <w:rPr>
              <w:rFonts w:asciiTheme="minorEastAsia" w:eastAsiaTheme="minorEastAsia" w:hAnsiTheme="minorEastAsia" w:hint="eastAsia"/>
              <w:szCs w:val="21"/>
            </w:rPr>
            <w:t>的变动净额</w:t>
          </w:r>
          <w:r w:rsidRPr="008D3FD9">
            <w:rPr>
              <w:rFonts w:asciiTheme="minorEastAsia" w:eastAsiaTheme="minorEastAsia" w:hAnsiTheme="minorEastAsia"/>
              <w:szCs w:val="21"/>
            </w:rPr>
            <w:t>。</w:t>
          </w:r>
        </w:p>
        <w:p w:rsidR="00C24777" w:rsidRPr="008D3FD9" w:rsidRDefault="00C24777" w:rsidP="008D3FD9">
          <w:pPr>
            <w:rPr>
              <w:rFonts w:asciiTheme="minorEastAsia" w:eastAsiaTheme="minorEastAsia" w:hAnsiTheme="minorEastAsia"/>
              <w:szCs w:val="21"/>
            </w:rPr>
          </w:pPr>
          <w:r w:rsidRPr="008D3FD9">
            <w:rPr>
              <w:rFonts w:asciiTheme="minorEastAsia" w:eastAsiaTheme="minorEastAsia" w:hAnsiTheme="minorEastAsia" w:hint="eastAsia"/>
              <w:szCs w:val="21"/>
            </w:rPr>
            <w:t>说明2：公司销售商品收到的银行承兑汇票背书转让的金额为</w:t>
          </w:r>
          <w:r w:rsidR="008D3FD9" w:rsidRPr="008D3FD9">
            <w:rPr>
              <w:rFonts w:asciiTheme="minorEastAsia" w:eastAsiaTheme="minorEastAsia" w:hAnsiTheme="minorEastAsia"/>
              <w:szCs w:val="21"/>
            </w:rPr>
            <w:t>65,880,217.01</w:t>
          </w:r>
          <w:r w:rsidRPr="008D3FD9">
            <w:rPr>
              <w:rFonts w:asciiTheme="minorEastAsia" w:eastAsiaTheme="minorEastAsia" w:hAnsiTheme="minorEastAsia" w:hint="eastAsia"/>
              <w:szCs w:val="21"/>
            </w:rPr>
            <w:t>元。</w:t>
          </w:r>
        </w:p>
      </w:sdtContent>
    </w:sdt>
    <w:sdt>
      <w:sdtPr>
        <w:rPr>
          <w:rFonts w:ascii="宋体" w:hAnsi="宋体" w:cs="宋体" w:hint="eastAsia"/>
          <w:b w:val="0"/>
          <w:bCs w:val="0"/>
          <w:kern w:val="0"/>
          <w:szCs w:val="21"/>
        </w:rPr>
        <w:alias w:val="模块:取得子公司支付的现金净额"/>
        <w:tag w:val="_SEC_971240b1511b4283b56dedb17a919272"/>
        <w:id w:val="9004661"/>
        <w:lock w:val="sdtLocked"/>
        <w:placeholder>
          <w:docPart w:val="GBC22222222222222222222222222222"/>
        </w:placeholder>
      </w:sdtPr>
      <w:sdtContent>
        <w:p w:rsidR="00C24777" w:rsidRDefault="00C24777" w:rsidP="002B4E99">
          <w:pPr>
            <w:pStyle w:val="4"/>
            <w:numPr>
              <w:ilvl w:val="0"/>
              <w:numId w:val="96"/>
            </w:numPr>
            <w:rPr>
              <w:szCs w:val="21"/>
            </w:rPr>
          </w:pPr>
          <w:r>
            <w:rPr>
              <w:rFonts w:ascii="宋体" w:hAnsi="宋体" w:cs="宋体" w:hint="eastAsia"/>
              <w:bCs w:val="0"/>
              <w:kern w:val="0"/>
              <w:szCs w:val="21"/>
            </w:rPr>
            <w:t>本期支付的</w:t>
          </w:r>
          <w:r>
            <w:rPr>
              <w:rFonts w:hint="eastAsia"/>
              <w:szCs w:val="21"/>
            </w:rPr>
            <w:t>取得子公司的现金净额</w:t>
          </w:r>
        </w:p>
        <w:p w:rsidR="00C24777" w:rsidRDefault="00703070" w:rsidP="00C24777">
          <w:sdt>
            <w:sdtPr>
              <w:alias w:val="是否适用：本期支付的取得子公司的现金净额[双击切换]"/>
              <w:tag w:val="_GBC_e15d87c710624e119515f4697cba951d"/>
              <w:id w:val="9004660"/>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703070"/>
      </w:sdtContent>
    </w:sdt>
    <w:sdt>
      <w:sdtPr>
        <w:rPr>
          <w:rFonts w:ascii="宋体" w:hAnsi="宋体" w:cs="宋体" w:hint="eastAsia"/>
          <w:b w:val="0"/>
          <w:bCs w:val="0"/>
          <w:kern w:val="0"/>
          <w:szCs w:val="24"/>
        </w:rPr>
        <w:alias w:val="模块:处置子公司收到的现金净额"/>
        <w:tag w:val="_SEC_c13aa60d3ee2485187cd10bae50b72d3"/>
        <w:id w:val="9004663"/>
        <w:lock w:val="sdtLocked"/>
        <w:placeholder>
          <w:docPart w:val="GBC22222222222222222222222222222"/>
        </w:placeholder>
      </w:sdtPr>
      <w:sdtContent>
        <w:p w:rsidR="00C24777" w:rsidRDefault="00C24777" w:rsidP="002B4E99">
          <w:pPr>
            <w:pStyle w:val="4"/>
            <w:numPr>
              <w:ilvl w:val="0"/>
              <w:numId w:val="96"/>
            </w:numPr>
          </w:pPr>
          <w:r>
            <w:rPr>
              <w:rFonts w:ascii="宋体" w:hAnsi="宋体" w:cs="宋体" w:hint="eastAsia"/>
              <w:bCs w:val="0"/>
              <w:kern w:val="0"/>
              <w:szCs w:val="24"/>
            </w:rPr>
            <w:t>本期收到的</w:t>
          </w:r>
          <w:r>
            <w:rPr>
              <w:rFonts w:hint="eastAsia"/>
            </w:rPr>
            <w:t>处置子公司的现金净额</w:t>
          </w:r>
        </w:p>
        <w:p w:rsidR="00C24777" w:rsidRDefault="00703070" w:rsidP="00C24777">
          <w:sdt>
            <w:sdtPr>
              <w:alias w:val="是否适用：本期收到的处置子公司的现金净额[双击切换]"/>
              <w:tag w:val="_GBC_34f955c7fd1f404b9df6ccd09e080d38"/>
              <w:id w:val="9004662"/>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703070"/>
      </w:sdtContent>
    </w:sdt>
    <w:sdt>
      <w:sdtPr>
        <w:rPr>
          <w:rFonts w:ascii="宋体" w:hAnsi="宋体" w:cs="宋体" w:hint="eastAsia"/>
          <w:b w:val="0"/>
          <w:bCs w:val="0"/>
          <w:kern w:val="0"/>
          <w:szCs w:val="21"/>
        </w:rPr>
        <w:alias w:val="模块:现金和现金等价物的构成"/>
        <w:tag w:val="_SEC_4dd83b47da414fd18ef87a83dbc8a22a"/>
        <w:id w:val="9004691"/>
        <w:lock w:val="sdtLocked"/>
        <w:placeholder>
          <w:docPart w:val="GBC22222222222222222222222222222"/>
        </w:placeholder>
      </w:sdtPr>
      <w:sdtEndPr>
        <w:rPr>
          <w:rFonts w:asciiTheme="minorEastAsia" w:eastAsiaTheme="minorEastAsia" w:hAnsiTheme="minorEastAsia" w:hint="default"/>
        </w:rPr>
      </w:sdtEndPr>
      <w:sdtContent>
        <w:p w:rsidR="00C24777" w:rsidRDefault="00C24777" w:rsidP="002B4E99">
          <w:pPr>
            <w:pStyle w:val="4"/>
            <w:numPr>
              <w:ilvl w:val="0"/>
              <w:numId w:val="96"/>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91189eaa80041618842ef50d90276c8"/>
            <w:id w:val="9004664"/>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b/>
              <w:szCs w:val="21"/>
            </w:rPr>
          </w:pPr>
          <w:r>
            <w:rPr>
              <w:rFonts w:hint="eastAsia"/>
            </w:rPr>
            <w:t>单位：</w:t>
          </w:r>
          <w:sdt>
            <w:sdtPr>
              <w:rPr>
                <w:rFonts w:hint="eastAsia"/>
              </w:rPr>
              <w:alias w:val="单位：财务附注：现金和现金等价物的构成"/>
              <w:tag w:val="_GBC_ae4a256eecad4f3f9ecc6e2e71ab2c7d"/>
              <w:id w:val="900466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e71b89296f44d39ae92b46d95430c48"/>
              <w:id w:val="90046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C24777" w:rsidRPr="00324BE4" w:rsidTr="00C24777">
            <w:trPr>
              <w:trHeight w:val="285"/>
            </w:trPr>
            <w:tc>
              <w:tcPr>
                <w:tcW w:w="1875" w:type="pct"/>
                <w:tcBorders>
                  <w:bottom w:val="single" w:sz="4" w:space="0" w:color="auto"/>
                </w:tcBorders>
                <w:shd w:val="clear" w:color="auto" w:fill="auto"/>
                <w:vAlign w:val="center"/>
              </w:tcPr>
              <w:p w:rsidR="00C24777" w:rsidRPr="00324BE4" w:rsidRDefault="00C24777" w:rsidP="00C24777">
                <w:pPr>
                  <w:ind w:leftChars="-51" w:left="-107"/>
                  <w:jc w:val="center"/>
                  <w:rPr>
                    <w:rFonts w:asciiTheme="minorEastAsia" w:eastAsiaTheme="minorEastAsia" w:hAnsiTheme="minorEastAsia"/>
                    <w:szCs w:val="21"/>
                  </w:rPr>
                </w:pPr>
                <w:r w:rsidRPr="00324BE4">
                  <w:rPr>
                    <w:rFonts w:asciiTheme="minorEastAsia" w:eastAsiaTheme="minorEastAsia" w:hAnsiTheme="minorEastAsia" w:hint="eastAsia"/>
                    <w:szCs w:val="21"/>
                  </w:rPr>
                  <w:t>项目</w:t>
                </w:r>
              </w:p>
            </w:tc>
            <w:tc>
              <w:tcPr>
                <w:tcW w:w="1614" w:type="pct"/>
                <w:shd w:val="clear" w:color="auto" w:fill="auto"/>
                <w:vAlign w:val="center"/>
              </w:tcPr>
              <w:p w:rsidR="00C24777" w:rsidRPr="00324BE4" w:rsidRDefault="00C24777" w:rsidP="00C24777">
                <w:pPr>
                  <w:jc w:val="center"/>
                  <w:rPr>
                    <w:rFonts w:asciiTheme="minorEastAsia" w:eastAsiaTheme="minorEastAsia" w:hAnsiTheme="minorEastAsia"/>
                    <w:szCs w:val="21"/>
                  </w:rPr>
                </w:pPr>
                <w:r w:rsidRPr="00324BE4">
                  <w:rPr>
                    <w:rFonts w:asciiTheme="minorEastAsia" w:eastAsiaTheme="minorEastAsia" w:hAnsiTheme="minorEastAsia" w:hint="eastAsia"/>
                    <w:szCs w:val="21"/>
                  </w:rPr>
                  <w:t>期末余额</w:t>
                </w:r>
              </w:p>
            </w:tc>
            <w:tc>
              <w:tcPr>
                <w:tcW w:w="1511" w:type="pct"/>
                <w:shd w:val="clear" w:color="auto" w:fill="auto"/>
              </w:tcPr>
              <w:p w:rsidR="00C24777" w:rsidRPr="00324BE4" w:rsidRDefault="00C24777" w:rsidP="00C24777">
                <w:pPr>
                  <w:jc w:val="center"/>
                  <w:rPr>
                    <w:rFonts w:asciiTheme="minorEastAsia" w:eastAsiaTheme="minorEastAsia" w:hAnsiTheme="minorEastAsia"/>
                    <w:szCs w:val="21"/>
                  </w:rPr>
                </w:pPr>
                <w:r w:rsidRPr="00324BE4">
                  <w:rPr>
                    <w:rFonts w:asciiTheme="minorEastAsia" w:eastAsiaTheme="minorEastAsia" w:hAnsiTheme="minorEastAsia" w:hint="eastAsia"/>
                    <w:szCs w:val="21"/>
                  </w:rPr>
                  <w:t>期初余额</w:t>
                </w:r>
              </w:p>
            </w:tc>
          </w:tr>
          <w:tr w:rsidR="00C24777" w:rsidRPr="00324BE4" w:rsidTr="00C24777">
            <w:trPr>
              <w:trHeight w:val="285"/>
            </w:trPr>
            <w:tc>
              <w:tcPr>
                <w:tcW w:w="1875" w:type="pct"/>
                <w:shd w:val="clear" w:color="auto" w:fill="auto"/>
                <w:vAlign w:val="center"/>
              </w:tcPr>
              <w:p w:rsidR="00C24777" w:rsidRPr="00324BE4" w:rsidRDefault="00C24777" w:rsidP="00C24777">
                <w:pPr>
                  <w:rPr>
                    <w:rFonts w:asciiTheme="minorEastAsia" w:eastAsiaTheme="minorEastAsia" w:hAnsiTheme="minorEastAsia"/>
                    <w:szCs w:val="21"/>
                  </w:rPr>
                </w:pPr>
                <w:r w:rsidRPr="00324BE4">
                  <w:rPr>
                    <w:rFonts w:asciiTheme="minorEastAsia" w:eastAsiaTheme="minorEastAsia" w:hAnsiTheme="minorEastAsia" w:hint="eastAsia"/>
                    <w:szCs w:val="21"/>
                  </w:rPr>
                  <w:t>一、现金</w:t>
                </w:r>
              </w:p>
            </w:tc>
            <w:sdt>
              <w:sdtPr>
                <w:rPr>
                  <w:rFonts w:asciiTheme="minorEastAsia" w:eastAsiaTheme="minorEastAsia" w:hAnsiTheme="minorEastAsia"/>
                  <w:szCs w:val="21"/>
                </w:rPr>
                <w:alias w:val="现金余额"/>
                <w:tag w:val="_GBC_c10c16f413e2458382aeddeadf9d71b8"/>
                <w:id w:val="9004667"/>
                <w:lock w:val="sdtLocked"/>
              </w:sdtPr>
              <w:sdtContent>
                <w:tc>
                  <w:tcPr>
                    <w:tcW w:w="1614" w:type="pct"/>
                    <w:shd w:val="clear" w:color="auto" w:fill="auto"/>
                  </w:tcPr>
                  <w:p w:rsidR="00C24777" w:rsidRPr="00324BE4" w:rsidRDefault="00324BE4" w:rsidP="00C24777">
                    <w:pPr>
                      <w:jc w:val="right"/>
                      <w:rPr>
                        <w:rFonts w:asciiTheme="minorEastAsia" w:eastAsiaTheme="minorEastAsia" w:hAnsiTheme="minorEastAsia"/>
                        <w:szCs w:val="21"/>
                      </w:rPr>
                    </w:pPr>
                    <w:r w:rsidRPr="00324BE4">
                      <w:rPr>
                        <w:rFonts w:asciiTheme="minorEastAsia" w:eastAsiaTheme="minorEastAsia" w:hAnsiTheme="minorEastAsia" w:cs="华文楷体"/>
                        <w:szCs w:val="21"/>
                      </w:rPr>
                      <w:t>140,734,416.32</w:t>
                    </w:r>
                  </w:p>
                </w:tc>
              </w:sdtContent>
            </w:sdt>
            <w:sdt>
              <w:sdtPr>
                <w:rPr>
                  <w:rFonts w:asciiTheme="minorEastAsia" w:eastAsiaTheme="minorEastAsia" w:hAnsiTheme="minorEastAsia"/>
                  <w:szCs w:val="21"/>
                </w:rPr>
                <w:alias w:val="现金余额"/>
                <w:tag w:val="_GBC_0e513dcf4b8148e48a2ca382e195d99e"/>
                <w:id w:val="9004668"/>
                <w:lock w:val="sdtLocked"/>
              </w:sdtPr>
              <w:sdtContent>
                <w:tc>
                  <w:tcPr>
                    <w:tcW w:w="1511" w:type="pct"/>
                    <w:shd w:val="clear" w:color="auto" w:fill="auto"/>
                  </w:tcPr>
                  <w:p w:rsidR="00C24777" w:rsidRPr="00324BE4" w:rsidRDefault="00324BE4" w:rsidP="00C24777">
                    <w:pPr>
                      <w:jc w:val="right"/>
                      <w:rPr>
                        <w:rFonts w:asciiTheme="minorEastAsia" w:eastAsiaTheme="minorEastAsia" w:hAnsiTheme="minorEastAsia"/>
                        <w:szCs w:val="21"/>
                      </w:rPr>
                    </w:pPr>
                    <w:r w:rsidRPr="00324BE4">
                      <w:rPr>
                        <w:rFonts w:asciiTheme="minorEastAsia" w:eastAsiaTheme="minorEastAsia" w:hAnsiTheme="minorEastAsia" w:cs="华文楷体"/>
                        <w:szCs w:val="21"/>
                      </w:rPr>
                      <w:t>276,469,646.49</w:t>
                    </w:r>
                  </w:p>
                </w:tc>
              </w:sdtContent>
            </w:sdt>
          </w:tr>
          <w:tr w:rsidR="00C24777" w:rsidRPr="00324BE4" w:rsidTr="00C24777">
            <w:trPr>
              <w:trHeight w:val="285"/>
            </w:trPr>
            <w:tc>
              <w:tcPr>
                <w:tcW w:w="1875" w:type="pct"/>
                <w:shd w:val="clear" w:color="auto" w:fill="auto"/>
                <w:vAlign w:val="center"/>
              </w:tcPr>
              <w:p w:rsidR="00C24777" w:rsidRPr="00324BE4" w:rsidRDefault="00C24777" w:rsidP="00C24777">
                <w:pPr>
                  <w:rPr>
                    <w:rFonts w:asciiTheme="minorEastAsia" w:eastAsiaTheme="minorEastAsia" w:hAnsiTheme="minorEastAsia"/>
                    <w:szCs w:val="21"/>
                  </w:rPr>
                </w:pPr>
                <w:r w:rsidRPr="00324BE4">
                  <w:rPr>
                    <w:rFonts w:asciiTheme="minorEastAsia" w:eastAsiaTheme="minorEastAsia" w:hAnsiTheme="minorEastAsia" w:hint="eastAsia"/>
                    <w:szCs w:val="21"/>
                  </w:rPr>
                  <w:t>其中：库存现金</w:t>
                </w:r>
              </w:p>
            </w:tc>
            <w:sdt>
              <w:sdtPr>
                <w:rPr>
                  <w:rFonts w:asciiTheme="minorEastAsia" w:eastAsiaTheme="minorEastAsia" w:hAnsiTheme="minorEastAsia"/>
                  <w:szCs w:val="21"/>
                </w:rPr>
                <w:alias w:val="库存现金"/>
                <w:tag w:val="_GBC_5b27cbcea17a4190bcc8b04fbdbbd0a6"/>
                <w:id w:val="9004669"/>
                <w:lock w:val="sdtLocked"/>
              </w:sdtPr>
              <w:sdtContent>
                <w:tc>
                  <w:tcPr>
                    <w:tcW w:w="1614"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szCs w:val="21"/>
                      </w:rPr>
                      <w:t>17,125.32</w:t>
                    </w:r>
                  </w:p>
                </w:tc>
              </w:sdtContent>
            </w:sdt>
            <w:sdt>
              <w:sdtPr>
                <w:rPr>
                  <w:rFonts w:asciiTheme="minorEastAsia" w:eastAsiaTheme="minorEastAsia" w:hAnsiTheme="minorEastAsia"/>
                  <w:szCs w:val="21"/>
                </w:rPr>
                <w:alias w:val="库存现金"/>
                <w:tag w:val="_GBC_361568ab2b2043d6b7039c3ca992f14e"/>
                <w:id w:val="9004670"/>
                <w:lock w:val="sdtLocked"/>
              </w:sdtPr>
              <w:sdtContent>
                <w:tc>
                  <w:tcPr>
                    <w:tcW w:w="1511"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szCs w:val="21"/>
                      </w:rPr>
                      <w:t>54,742.40</w:t>
                    </w:r>
                  </w:p>
                </w:tc>
              </w:sdtContent>
            </w:sdt>
          </w:tr>
          <w:tr w:rsidR="00C24777" w:rsidRPr="00324BE4" w:rsidTr="00C24777">
            <w:trPr>
              <w:trHeight w:val="285"/>
            </w:trPr>
            <w:tc>
              <w:tcPr>
                <w:tcW w:w="1875" w:type="pct"/>
                <w:shd w:val="clear" w:color="auto" w:fill="auto"/>
                <w:vAlign w:val="center"/>
              </w:tcPr>
              <w:p w:rsidR="00C24777" w:rsidRPr="00324BE4" w:rsidRDefault="0093193A" w:rsidP="00C24777">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00C24777" w:rsidRPr="00324BE4">
                  <w:rPr>
                    <w:rFonts w:asciiTheme="minorEastAsia" w:eastAsiaTheme="minorEastAsia" w:hAnsiTheme="minorEastAsia" w:hint="eastAsia"/>
                    <w:szCs w:val="21"/>
                  </w:rPr>
                  <w:t>可随时用于支付的银行存款</w:t>
                </w:r>
              </w:p>
            </w:tc>
            <w:sdt>
              <w:sdtPr>
                <w:rPr>
                  <w:rFonts w:asciiTheme="minorEastAsia" w:eastAsiaTheme="minorEastAsia" w:hAnsiTheme="minorEastAsia"/>
                  <w:szCs w:val="21"/>
                </w:rPr>
                <w:alias w:val="可随时用于支付的银行存款"/>
                <w:tag w:val="_GBC_a7aa20b0c4814db9aab039c5b1c16a28"/>
                <w:id w:val="9004671"/>
                <w:lock w:val="sdtLocked"/>
              </w:sdtPr>
              <w:sdtContent>
                <w:tc>
                  <w:tcPr>
                    <w:tcW w:w="1614"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szCs w:val="21"/>
                      </w:rPr>
                      <w:t>140,717,291.00</w:t>
                    </w:r>
                  </w:p>
                </w:tc>
              </w:sdtContent>
            </w:sdt>
            <w:sdt>
              <w:sdtPr>
                <w:rPr>
                  <w:rFonts w:asciiTheme="minorEastAsia" w:eastAsiaTheme="minorEastAsia" w:hAnsiTheme="minorEastAsia"/>
                  <w:szCs w:val="21"/>
                </w:rPr>
                <w:alias w:val="可随时用于支付的银行存款"/>
                <w:tag w:val="_GBC_298cfb6e67c642698aa5d454319926ba"/>
                <w:id w:val="9004672"/>
                <w:lock w:val="sdtLocked"/>
              </w:sdtPr>
              <w:sdtContent>
                <w:tc>
                  <w:tcPr>
                    <w:tcW w:w="1511"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szCs w:val="21"/>
                      </w:rPr>
                      <w:t>276,414,904.09</w:t>
                    </w:r>
                  </w:p>
                </w:tc>
              </w:sdtContent>
            </w:sdt>
          </w:tr>
          <w:tr w:rsidR="00C24777" w:rsidRPr="00324BE4" w:rsidTr="00C24777">
            <w:trPr>
              <w:trHeight w:val="285"/>
            </w:trPr>
            <w:tc>
              <w:tcPr>
                <w:tcW w:w="1875" w:type="pct"/>
                <w:shd w:val="clear" w:color="auto" w:fill="auto"/>
                <w:vAlign w:val="center"/>
              </w:tcPr>
              <w:p w:rsidR="00C24777" w:rsidRPr="00324BE4" w:rsidRDefault="00C24777" w:rsidP="00C24777">
                <w:pPr>
                  <w:rPr>
                    <w:rFonts w:asciiTheme="minorEastAsia" w:eastAsiaTheme="minorEastAsia" w:hAnsiTheme="minorEastAsia"/>
                    <w:szCs w:val="21"/>
                  </w:rPr>
                </w:pPr>
                <w:r w:rsidRPr="00324BE4">
                  <w:rPr>
                    <w:rFonts w:asciiTheme="minorEastAsia" w:eastAsiaTheme="minorEastAsia" w:hAnsiTheme="minorEastAsia" w:hint="eastAsia"/>
                    <w:szCs w:val="21"/>
                  </w:rPr>
                  <w:t>二、现金等价物</w:t>
                </w:r>
              </w:p>
            </w:tc>
            <w:sdt>
              <w:sdtPr>
                <w:rPr>
                  <w:rFonts w:asciiTheme="minorEastAsia" w:eastAsiaTheme="minorEastAsia" w:hAnsiTheme="minorEastAsia"/>
                  <w:szCs w:val="21"/>
                </w:rPr>
                <w:alias w:val="现金等价物余额"/>
                <w:tag w:val="_GBC_bde3405376f8449baeb65e87cc96392e"/>
                <w:id w:val="9004681"/>
                <w:lock w:val="sdtLocked"/>
                <w:showingPlcHdr/>
              </w:sdtPr>
              <w:sdtContent>
                <w:tc>
                  <w:tcPr>
                    <w:tcW w:w="1614"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现金等价物余额"/>
                <w:tag w:val="_GBC_fbec66e29a854e30be6aa4d5f668062a"/>
                <w:id w:val="9004682"/>
                <w:lock w:val="sdtLocked"/>
                <w:showingPlcHdr/>
              </w:sdtPr>
              <w:sdtContent>
                <w:tc>
                  <w:tcPr>
                    <w:tcW w:w="1511"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hint="eastAsia"/>
                        <w:color w:val="0000FF"/>
                        <w:szCs w:val="21"/>
                      </w:rPr>
                      <w:t xml:space="preserve">　</w:t>
                    </w:r>
                  </w:p>
                </w:tc>
              </w:sdtContent>
            </w:sdt>
          </w:tr>
          <w:tr w:rsidR="00C24777" w:rsidRPr="00324BE4" w:rsidTr="00C24777">
            <w:trPr>
              <w:trHeight w:val="285"/>
            </w:trPr>
            <w:tc>
              <w:tcPr>
                <w:tcW w:w="1875" w:type="pct"/>
                <w:shd w:val="clear" w:color="auto" w:fill="auto"/>
                <w:vAlign w:val="center"/>
              </w:tcPr>
              <w:p w:rsidR="00C24777" w:rsidRPr="00324BE4" w:rsidRDefault="00C24777" w:rsidP="00C24777">
                <w:pPr>
                  <w:rPr>
                    <w:rFonts w:asciiTheme="minorEastAsia" w:eastAsiaTheme="minorEastAsia" w:hAnsiTheme="minorEastAsia"/>
                    <w:szCs w:val="21"/>
                  </w:rPr>
                </w:pPr>
                <w:r w:rsidRPr="00324BE4">
                  <w:rPr>
                    <w:rFonts w:asciiTheme="minorEastAsia" w:eastAsiaTheme="minorEastAsia" w:hAnsiTheme="minorEastAsia" w:hint="eastAsia"/>
                    <w:szCs w:val="21"/>
                  </w:rPr>
                  <w:t>三、期末现金及现金等价物余额</w:t>
                </w:r>
              </w:p>
            </w:tc>
            <w:sdt>
              <w:sdtPr>
                <w:rPr>
                  <w:rFonts w:asciiTheme="minorEastAsia" w:eastAsiaTheme="minorEastAsia" w:hAnsiTheme="minorEastAsia"/>
                  <w:szCs w:val="21"/>
                </w:rPr>
                <w:alias w:val="现金及现金等价物余额"/>
                <w:tag w:val="_GBC_6db57657530649cd8f0c1f0240f93a55"/>
                <w:id w:val="9004685"/>
                <w:lock w:val="sdtLocked"/>
              </w:sdtPr>
              <w:sdtContent>
                <w:tc>
                  <w:tcPr>
                    <w:tcW w:w="1614"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szCs w:val="21"/>
                      </w:rPr>
                      <w:t>140,734,416.32</w:t>
                    </w:r>
                  </w:p>
                </w:tc>
              </w:sdtContent>
            </w:sdt>
            <w:sdt>
              <w:sdtPr>
                <w:rPr>
                  <w:rFonts w:asciiTheme="minorEastAsia" w:eastAsiaTheme="minorEastAsia" w:hAnsiTheme="minorEastAsia"/>
                  <w:szCs w:val="21"/>
                </w:rPr>
                <w:alias w:val="现金及现金等价物余额"/>
                <w:tag w:val="_GBC_aff6a63c1f2e41ebbcd7425bfe5f6416"/>
                <w:id w:val="9004686"/>
                <w:lock w:val="sdtLocked"/>
              </w:sdtPr>
              <w:sdtContent>
                <w:tc>
                  <w:tcPr>
                    <w:tcW w:w="1511"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szCs w:val="21"/>
                      </w:rPr>
                      <w:t>276,469,646.49</w:t>
                    </w:r>
                  </w:p>
                </w:tc>
              </w:sdtContent>
            </w:sdt>
          </w:tr>
          <w:tr w:rsidR="00C24777" w:rsidRPr="00324BE4" w:rsidTr="00C24777">
            <w:trPr>
              <w:trHeight w:val="285"/>
            </w:trPr>
            <w:tc>
              <w:tcPr>
                <w:tcW w:w="1875" w:type="pct"/>
                <w:shd w:val="clear" w:color="auto" w:fill="auto"/>
                <w:vAlign w:val="center"/>
              </w:tcPr>
              <w:p w:rsidR="00C24777" w:rsidRPr="00324BE4" w:rsidRDefault="00C24777" w:rsidP="00C24777">
                <w:pPr>
                  <w:rPr>
                    <w:rFonts w:asciiTheme="minorEastAsia" w:eastAsiaTheme="minorEastAsia" w:hAnsiTheme="minorEastAsia"/>
                    <w:szCs w:val="21"/>
                  </w:rPr>
                </w:pPr>
                <w:r w:rsidRPr="00324BE4">
                  <w:rPr>
                    <w:rFonts w:asciiTheme="minorEastAsia" w:eastAsiaTheme="minorEastAsia" w:hAnsiTheme="minorEastAsia" w:hint="eastAsia"/>
                    <w:szCs w:val="21"/>
                  </w:rPr>
                  <w:t>其中：母公司或集团内子公司使用受限制的现金和现金等价物</w:t>
                </w:r>
              </w:p>
            </w:tc>
            <w:sdt>
              <w:sdtPr>
                <w:rPr>
                  <w:rFonts w:asciiTheme="minorEastAsia" w:eastAsiaTheme="minorEastAsia" w:hAnsiTheme="minorEastAsia"/>
                  <w:szCs w:val="21"/>
                </w:rPr>
                <w:alias w:val="母公司或集团内子公司使用受限制的现金和现金等价物"/>
                <w:tag w:val="_GBC_7244040051294fd391431ab0afec7363"/>
                <w:id w:val="9004687"/>
                <w:lock w:val="sdtLocked"/>
                <w:showingPlcHdr/>
              </w:sdtPr>
              <w:sdtContent>
                <w:tc>
                  <w:tcPr>
                    <w:tcW w:w="1614"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母公司或集团内子公司使用受限制的现金和现金等价物"/>
                <w:tag w:val="_GBC_76864791ecf34df4a42842247b264bf9"/>
                <w:id w:val="9004688"/>
                <w:lock w:val="sdtLocked"/>
                <w:showingPlcHdr/>
              </w:sdtPr>
              <w:sdtContent>
                <w:tc>
                  <w:tcPr>
                    <w:tcW w:w="1511" w:type="pct"/>
                    <w:shd w:val="clear" w:color="auto" w:fill="auto"/>
                  </w:tcPr>
                  <w:p w:rsidR="00C24777" w:rsidRPr="00324BE4" w:rsidRDefault="00C24777" w:rsidP="00C24777">
                    <w:pPr>
                      <w:jc w:val="right"/>
                      <w:rPr>
                        <w:rFonts w:asciiTheme="minorEastAsia" w:eastAsiaTheme="minorEastAsia" w:hAnsiTheme="minorEastAsia"/>
                        <w:szCs w:val="21"/>
                      </w:rPr>
                    </w:pPr>
                    <w:r w:rsidRPr="00324BE4">
                      <w:rPr>
                        <w:rFonts w:asciiTheme="minorEastAsia" w:eastAsiaTheme="minorEastAsia" w:hAnsiTheme="minorEastAsia" w:hint="eastAsia"/>
                        <w:color w:val="0000FF"/>
                        <w:szCs w:val="21"/>
                      </w:rPr>
                      <w:t xml:space="preserve">　</w:t>
                    </w:r>
                  </w:p>
                </w:tc>
              </w:sdtContent>
            </w:sdt>
          </w:tr>
        </w:tbl>
        <w:p w:rsidR="00C24777" w:rsidRDefault="00C24777">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9004689"/>
            <w:lock w:val="sdtLocked"/>
            <w:placeholder>
              <w:docPart w:val="GBC22222222222222222222222222222"/>
            </w:placeholder>
          </w:sdtPr>
          <w:sdtContent>
            <w:p w:rsidR="00C24777" w:rsidRDefault="00703070" w:rsidP="00C24777">
              <w:pPr>
                <w:spacing w:before="60" w:after="60"/>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alias w:val="现金流量表补充资料的说明"/>
            <w:tag w:val="_GBC_1f8abb06b67d4bfd94ffc16f9d5320dd"/>
            <w:id w:val="9004690"/>
            <w:lock w:val="sdtLocked"/>
          </w:sdtPr>
          <w:sdtEndPr>
            <w:rPr>
              <w:rFonts w:asciiTheme="minorEastAsia" w:eastAsiaTheme="minorEastAsia" w:hAnsiTheme="minorEastAsia"/>
              <w:szCs w:val="21"/>
            </w:rPr>
          </w:sdtEndPr>
          <w:sdtContent>
            <w:p w:rsidR="00C24777" w:rsidRPr="0093193A" w:rsidRDefault="00C24777" w:rsidP="00F27489">
              <w:pPr>
                <w:snapToGrid w:val="0"/>
                <w:spacing w:beforeLines="50" w:afterLines="90"/>
                <w:ind w:leftChars="-1" w:left="-2"/>
                <w:outlineLvl w:val="2"/>
                <w:rPr>
                  <w:rFonts w:asciiTheme="minorEastAsia" w:eastAsiaTheme="minorEastAsia" w:hAnsiTheme="minorEastAsia"/>
                  <w:szCs w:val="21"/>
                </w:rPr>
              </w:pPr>
              <w:r w:rsidRPr="0093193A">
                <w:rPr>
                  <w:rFonts w:asciiTheme="minorEastAsia" w:eastAsiaTheme="minorEastAsia" w:hAnsiTheme="minorEastAsia"/>
                  <w:szCs w:val="21"/>
                </w:rPr>
                <w:t>（</w:t>
              </w:r>
              <w:r w:rsidR="0093193A">
                <w:rPr>
                  <w:rFonts w:asciiTheme="minorEastAsia" w:eastAsiaTheme="minorEastAsia" w:hAnsiTheme="minorEastAsia" w:hint="eastAsia"/>
                  <w:szCs w:val="21"/>
                </w:rPr>
                <w:t>5</w:t>
              </w:r>
              <w:r w:rsidRPr="0093193A">
                <w:rPr>
                  <w:rFonts w:asciiTheme="minorEastAsia" w:eastAsiaTheme="minorEastAsia" w:hAnsiTheme="minorEastAsia"/>
                  <w:szCs w:val="21"/>
                </w:rPr>
                <w:t>）货币资金与现金及现金等价物的调节</w:t>
              </w:r>
            </w:p>
            <w:tbl>
              <w:tblPr>
                <w:tblStyle w:val="g1"/>
                <w:tblW w:w="9070" w:type="dxa"/>
                <w:jc w:val="center"/>
                <w:tblBorders>
                  <w:top w:val="single" w:sz="8" w:space="0" w:color="auto"/>
                  <w:bottom w:val="single" w:sz="8" w:space="0" w:color="auto"/>
                </w:tblBorders>
                <w:tblCellMar>
                  <w:left w:w="0" w:type="dxa"/>
                </w:tblCellMar>
                <w:tblLook w:val="0000"/>
              </w:tblPr>
              <w:tblGrid>
                <w:gridCol w:w="5324"/>
                <w:gridCol w:w="3746"/>
              </w:tblGrid>
              <w:tr w:rsidR="00C24777" w:rsidRPr="0093193A" w:rsidTr="00C24777">
                <w:trPr>
                  <w:trHeight w:val="397"/>
                  <w:jc w:val="center"/>
                </w:trPr>
                <w:tc>
                  <w:tcPr>
                    <w:tcW w:w="2935" w:type="pct"/>
                    <w:tcBorders>
                      <w:top w:val="single" w:sz="8" w:space="0" w:color="auto"/>
                      <w:bottom w:val="single" w:sz="4" w:space="0" w:color="auto"/>
                    </w:tcBorders>
                    <w:shd w:val="clear" w:color="auto" w:fill="auto"/>
                    <w:vAlign w:val="center"/>
                  </w:tcPr>
                  <w:p w:rsidR="00C24777" w:rsidRPr="0093193A" w:rsidRDefault="00C24777" w:rsidP="00C24777">
                    <w:pPr>
                      <w:rPr>
                        <w:rFonts w:asciiTheme="minorEastAsia" w:eastAsiaTheme="minorEastAsia" w:hAnsiTheme="minorEastAsia"/>
                        <w:b/>
                        <w:snapToGrid w:val="0"/>
                        <w:szCs w:val="21"/>
                      </w:rPr>
                    </w:pPr>
                    <w:r w:rsidRPr="0093193A">
                      <w:rPr>
                        <w:rFonts w:asciiTheme="minorEastAsia" w:eastAsiaTheme="minorEastAsia" w:hAnsiTheme="minorEastAsia"/>
                        <w:b/>
                        <w:snapToGrid w:val="0"/>
                        <w:szCs w:val="21"/>
                      </w:rPr>
                      <w:t>列示于现金流量表的现金及现金等价物包括</w:t>
                    </w:r>
                    <w:r w:rsidRPr="0093193A">
                      <w:rPr>
                        <w:rFonts w:asciiTheme="minorEastAsia" w:eastAsiaTheme="minorEastAsia" w:hAnsiTheme="minorEastAsia"/>
                        <w:b/>
                        <w:szCs w:val="21"/>
                      </w:rPr>
                      <w:t>：</w:t>
                    </w:r>
                  </w:p>
                </w:tc>
                <w:tc>
                  <w:tcPr>
                    <w:tcW w:w="2065" w:type="pct"/>
                    <w:tcBorders>
                      <w:top w:val="single" w:sz="8" w:space="0" w:color="auto"/>
                      <w:bottom w:val="single" w:sz="4" w:space="0" w:color="auto"/>
                    </w:tcBorders>
                    <w:shd w:val="clear" w:color="auto" w:fill="auto"/>
                    <w:vAlign w:val="center"/>
                  </w:tcPr>
                  <w:p w:rsidR="00C24777" w:rsidRPr="0093193A" w:rsidRDefault="00C24777" w:rsidP="00C24777">
                    <w:pPr>
                      <w:ind w:right="26"/>
                      <w:jc w:val="right"/>
                      <w:rPr>
                        <w:rFonts w:asciiTheme="minorEastAsia" w:eastAsiaTheme="minorEastAsia" w:hAnsiTheme="minorEastAsia" w:cs="Arial"/>
                        <w:b/>
                        <w:snapToGrid w:val="0"/>
                        <w:szCs w:val="21"/>
                      </w:rPr>
                    </w:pPr>
                    <w:r w:rsidRPr="0093193A">
                      <w:rPr>
                        <w:rFonts w:asciiTheme="minorEastAsia" w:eastAsiaTheme="minorEastAsia" w:hAnsiTheme="minorEastAsia" w:cs="Arial"/>
                        <w:b/>
                        <w:snapToGrid w:val="0"/>
                        <w:szCs w:val="21"/>
                      </w:rPr>
                      <w:t>金额</w:t>
                    </w:r>
                  </w:p>
                </w:tc>
              </w:tr>
              <w:tr w:rsidR="00C24777" w:rsidRPr="0093193A" w:rsidTr="00C24777">
                <w:trPr>
                  <w:trHeight w:val="397"/>
                  <w:jc w:val="center"/>
                </w:trPr>
                <w:tc>
                  <w:tcPr>
                    <w:tcW w:w="2935" w:type="pct"/>
                    <w:tcBorders>
                      <w:top w:val="single" w:sz="4" w:space="0" w:color="auto"/>
                    </w:tcBorders>
                    <w:shd w:val="clear" w:color="auto" w:fill="auto"/>
                    <w:vAlign w:val="center"/>
                  </w:tcPr>
                  <w:p w:rsidR="00C24777" w:rsidRPr="0093193A" w:rsidRDefault="00C24777" w:rsidP="00C24777">
                    <w:pPr>
                      <w:rPr>
                        <w:rFonts w:asciiTheme="minorEastAsia" w:eastAsiaTheme="minorEastAsia" w:hAnsiTheme="minorEastAsia" w:cs="Arial"/>
                        <w:snapToGrid w:val="0"/>
                        <w:szCs w:val="21"/>
                      </w:rPr>
                    </w:pPr>
                    <w:r w:rsidRPr="0093193A">
                      <w:rPr>
                        <w:rFonts w:asciiTheme="minorEastAsia" w:eastAsiaTheme="minorEastAsia" w:hAnsiTheme="minorEastAsia" w:cs="Arial"/>
                        <w:snapToGrid w:val="0"/>
                        <w:szCs w:val="21"/>
                      </w:rPr>
                      <w:t>期末货币资金</w:t>
                    </w:r>
                  </w:p>
                </w:tc>
                <w:tc>
                  <w:tcPr>
                    <w:tcW w:w="2065" w:type="pct"/>
                    <w:tcBorders>
                      <w:top w:val="single" w:sz="4" w:space="0" w:color="auto"/>
                    </w:tcBorders>
                    <w:shd w:val="clear" w:color="auto" w:fill="auto"/>
                    <w:vAlign w:val="center"/>
                  </w:tcPr>
                  <w:p w:rsidR="00C24777" w:rsidRPr="0093193A" w:rsidRDefault="00C24777" w:rsidP="00C24777">
                    <w:pPr>
                      <w:ind w:right="26"/>
                      <w:jc w:val="right"/>
                      <w:rPr>
                        <w:rFonts w:asciiTheme="minorEastAsia" w:eastAsiaTheme="minorEastAsia" w:hAnsiTheme="minorEastAsia" w:cs="Arial"/>
                        <w:snapToGrid w:val="0"/>
                        <w:szCs w:val="21"/>
                      </w:rPr>
                    </w:pPr>
                    <w:r w:rsidRPr="0093193A">
                      <w:rPr>
                        <w:rFonts w:asciiTheme="minorEastAsia" w:eastAsiaTheme="minorEastAsia" w:hAnsiTheme="minorEastAsia" w:cs="Arial"/>
                        <w:snapToGrid w:val="0"/>
                        <w:szCs w:val="21"/>
                      </w:rPr>
                      <w:t>158,033,795.42</w:t>
                    </w:r>
                  </w:p>
                </w:tc>
              </w:tr>
              <w:tr w:rsidR="00C24777" w:rsidRPr="0093193A" w:rsidTr="00C24777">
                <w:trPr>
                  <w:trHeight w:val="397"/>
                  <w:jc w:val="center"/>
                </w:trPr>
                <w:tc>
                  <w:tcPr>
                    <w:tcW w:w="2935" w:type="pct"/>
                    <w:shd w:val="clear" w:color="auto" w:fill="auto"/>
                    <w:vAlign w:val="center"/>
                  </w:tcPr>
                  <w:p w:rsidR="00C24777" w:rsidRPr="0093193A" w:rsidRDefault="00C24777" w:rsidP="00C24777">
                    <w:pPr>
                      <w:rPr>
                        <w:rFonts w:asciiTheme="minorEastAsia" w:eastAsiaTheme="minorEastAsia" w:hAnsiTheme="minorEastAsia" w:cs="Arial"/>
                        <w:snapToGrid w:val="0"/>
                        <w:szCs w:val="21"/>
                      </w:rPr>
                    </w:pPr>
                    <w:r w:rsidRPr="0093193A">
                      <w:rPr>
                        <w:rFonts w:asciiTheme="minorEastAsia" w:eastAsiaTheme="minorEastAsia" w:hAnsiTheme="minorEastAsia" w:cs="Arial"/>
                        <w:snapToGrid w:val="0"/>
                        <w:szCs w:val="21"/>
                      </w:rPr>
                      <w:t>减：使用受到限制的存款</w:t>
                    </w:r>
                  </w:p>
                </w:tc>
                <w:tc>
                  <w:tcPr>
                    <w:tcW w:w="2065" w:type="pct"/>
                    <w:shd w:val="clear" w:color="auto" w:fill="auto"/>
                    <w:vAlign w:val="center"/>
                  </w:tcPr>
                  <w:p w:rsidR="00C24777" w:rsidRPr="0093193A" w:rsidRDefault="00C24777" w:rsidP="00C24777">
                    <w:pPr>
                      <w:ind w:right="26"/>
                      <w:jc w:val="right"/>
                      <w:rPr>
                        <w:rFonts w:asciiTheme="minorEastAsia" w:eastAsiaTheme="minorEastAsia" w:hAnsiTheme="minorEastAsia" w:cs="Arial"/>
                        <w:snapToGrid w:val="0"/>
                        <w:szCs w:val="21"/>
                      </w:rPr>
                    </w:pPr>
                    <w:r w:rsidRPr="0093193A">
                      <w:rPr>
                        <w:rFonts w:asciiTheme="minorEastAsia" w:eastAsiaTheme="minorEastAsia" w:hAnsiTheme="minorEastAsia" w:cs="Arial"/>
                        <w:snapToGrid w:val="0"/>
                        <w:szCs w:val="21"/>
                      </w:rPr>
                      <w:t>17,299,379.10</w:t>
                    </w:r>
                  </w:p>
                </w:tc>
              </w:tr>
              <w:tr w:rsidR="00C24777" w:rsidRPr="0093193A" w:rsidTr="00C24777">
                <w:trPr>
                  <w:trHeight w:val="397"/>
                  <w:jc w:val="center"/>
                </w:trPr>
                <w:tc>
                  <w:tcPr>
                    <w:tcW w:w="2935" w:type="pct"/>
                    <w:shd w:val="clear" w:color="auto" w:fill="auto"/>
                    <w:vAlign w:val="center"/>
                  </w:tcPr>
                  <w:p w:rsidR="00C24777" w:rsidRPr="0093193A" w:rsidRDefault="00C24777" w:rsidP="00C24777">
                    <w:pPr>
                      <w:ind w:left="498" w:hanging="498"/>
                      <w:rPr>
                        <w:rFonts w:asciiTheme="minorEastAsia" w:eastAsiaTheme="minorEastAsia" w:hAnsiTheme="minorEastAsia" w:cs="Arial"/>
                        <w:snapToGrid w:val="0"/>
                        <w:szCs w:val="21"/>
                      </w:rPr>
                    </w:pPr>
                    <w:r w:rsidRPr="0093193A">
                      <w:rPr>
                        <w:rFonts w:asciiTheme="minorEastAsia" w:eastAsiaTheme="minorEastAsia" w:hAnsiTheme="minorEastAsia" w:cs="Arial"/>
                        <w:snapToGrid w:val="0"/>
                        <w:szCs w:val="21"/>
                      </w:rPr>
                      <w:t>加：持有期限不超过三个月的国债投资</w:t>
                    </w:r>
                  </w:p>
                </w:tc>
                <w:tc>
                  <w:tcPr>
                    <w:tcW w:w="2065" w:type="pct"/>
                    <w:shd w:val="clear" w:color="auto" w:fill="auto"/>
                    <w:vAlign w:val="center"/>
                  </w:tcPr>
                  <w:p w:rsidR="00C24777" w:rsidRPr="0093193A" w:rsidRDefault="00C24777" w:rsidP="00C24777">
                    <w:pPr>
                      <w:ind w:right="26"/>
                      <w:jc w:val="right"/>
                      <w:rPr>
                        <w:rFonts w:asciiTheme="minorEastAsia" w:eastAsiaTheme="minorEastAsia" w:hAnsiTheme="minorEastAsia" w:cs="Arial"/>
                        <w:snapToGrid w:val="0"/>
                        <w:szCs w:val="21"/>
                      </w:rPr>
                    </w:pPr>
                    <w:r w:rsidRPr="0093193A">
                      <w:rPr>
                        <w:rFonts w:asciiTheme="minorEastAsia" w:eastAsiaTheme="minorEastAsia" w:hAnsiTheme="minorEastAsia" w:cs="Arial" w:hint="eastAsia"/>
                        <w:snapToGrid w:val="0"/>
                        <w:szCs w:val="21"/>
                      </w:rPr>
                      <w:t>－</w:t>
                    </w:r>
                  </w:p>
                </w:tc>
              </w:tr>
              <w:tr w:rsidR="00C24777" w:rsidRPr="0093193A" w:rsidTr="00C24777">
                <w:trPr>
                  <w:trHeight w:val="397"/>
                  <w:jc w:val="center"/>
                </w:trPr>
                <w:tc>
                  <w:tcPr>
                    <w:tcW w:w="2935" w:type="pct"/>
                    <w:shd w:val="clear" w:color="auto" w:fill="auto"/>
                    <w:vAlign w:val="center"/>
                  </w:tcPr>
                  <w:p w:rsidR="00C24777" w:rsidRPr="0093193A" w:rsidRDefault="00C24777" w:rsidP="00C24777">
                    <w:pPr>
                      <w:rPr>
                        <w:rFonts w:asciiTheme="minorEastAsia" w:eastAsiaTheme="minorEastAsia" w:hAnsiTheme="minorEastAsia" w:cs="Arial"/>
                        <w:snapToGrid w:val="0"/>
                        <w:szCs w:val="21"/>
                      </w:rPr>
                    </w:pPr>
                    <w:r w:rsidRPr="0093193A">
                      <w:rPr>
                        <w:rFonts w:asciiTheme="minorEastAsia" w:eastAsiaTheme="minorEastAsia" w:hAnsiTheme="minorEastAsia" w:cs="Arial"/>
                        <w:snapToGrid w:val="0"/>
                        <w:szCs w:val="21"/>
                      </w:rPr>
                      <w:t>期末现金及现金等价物余额</w:t>
                    </w:r>
                  </w:p>
                </w:tc>
                <w:tc>
                  <w:tcPr>
                    <w:tcW w:w="2065" w:type="pct"/>
                    <w:shd w:val="clear" w:color="auto" w:fill="auto"/>
                    <w:vAlign w:val="center"/>
                  </w:tcPr>
                  <w:p w:rsidR="00C24777" w:rsidRPr="0093193A" w:rsidRDefault="00C24777" w:rsidP="00C24777">
                    <w:pPr>
                      <w:jc w:val="right"/>
                      <w:rPr>
                        <w:rFonts w:asciiTheme="minorEastAsia" w:eastAsiaTheme="minorEastAsia" w:hAnsiTheme="minorEastAsia"/>
                        <w:szCs w:val="21"/>
                      </w:rPr>
                    </w:pPr>
                    <w:r w:rsidRPr="0093193A">
                      <w:rPr>
                        <w:rFonts w:asciiTheme="minorEastAsia" w:eastAsiaTheme="minorEastAsia" w:hAnsiTheme="minorEastAsia"/>
                        <w:szCs w:val="21"/>
                      </w:rPr>
                      <w:t>140,734,416.32</w:t>
                    </w:r>
                  </w:p>
                </w:tc>
              </w:tr>
            </w:tbl>
            <w:p w:rsidR="00C24777" w:rsidRPr="0093193A" w:rsidRDefault="00703070" w:rsidP="00C24777">
              <w:pPr>
                <w:rPr>
                  <w:rFonts w:asciiTheme="minorEastAsia" w:eastAsiaTheme="minorEastAsia" w:hAnsiTheme="minorEastAsia"/>
                  <w:szCs w:val="21"/>
                </w:rPr>
              </w:pPr>
            </w:p>
          </w:sdtContent>
        </w:sdt>
      </w:sdtContent>
    </w:sdt>
    <w:sdt>
      <w:sdtPr>
        <w:rPr>
          <w:rFonts w:ascii="宋体" w:hAnsi="宋体" w:cs="宋体" w:hint="eastAsia"/>
          <w:b w:val="0"/>
          <w:bCs w:val="0"/>
          <w:kern w:val="0"/>
          <w:szCs w:val="21"/>
        </w:rPr>
        <w:alias w:val="模块:所有者权益变动表项目注释"/>
        <w:tag w:val="_SEC_cbb5e6d5041b434cbee55fb14e7590da"/>
        <w:id w:val="9004693"/>
        <w:lock w:val="sdtLocked"/>
        <w:placeholder>
          <w:docPart w:val="GBC22222222222222222222222222222"/>
        </w:placeholder>
      </w:sdtPr>
      <w:sdtEndPr>
        <w:rPr>
          <w:rFonts w:cstheme="minorBidi" w:hint="default"/>
          <w:color w:val="FF00FF"/>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所有者权益变动表项目注释</w:t>
          </w:r>
        </w:p>
        <w:p w:rsidR="00C24777" w:rsidRDefault="00C24777">
          <w:r>
            <w:rPr>
              <w:rFonts w:hint="eastAsia"/>
            </w:rPr>
            <w:t>说明对上年期末余额进行调整的“其他”项目名称及调整金额等事项：</w:t>
          </w:r>
        </w:p>
        <w:sdt>
          <w:sdtPr>
            <w:alias w:val="是否适用：所有者权益变动表项目注释[双击切换]"/>
            <w:tag w:val="_GBC_fca039532a374a3e9daa81c75d491b1f"/>
            <w:id w:val="9004692"/>
            <w:lock w:val="sdtLocked"/>
            <w:placeholder>
              <w:docPart w:val="GBC22222222222222222222222222222"/>
            </w:placeholder>
          </w:sdtPr>
          <w:sdtContent>
            <w:p w:rsidR="00C24777" w:rsidRDefault="00703070" w:rsidP="00C24777">
              <w:pPr>
                <w:rPr>
                  <w:color w:val="FF00FF"/>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pPr>
        <w:rPr>
          <w:szCs w:val="21"/>
        </w:rPr>
      </w:pPr>
    </w:p>
    <w:sdt>
      <w:sdtPr>
        <w:rPr>
          <w:rFonts w:ascii="宋体" w:hAnsi="宋体" w:cs="宋体" w:hint="eastAsia"/>
          <w:b w:val="0"/>
          <w:bCs w:val="0"/>
          <w:kern w:val="0"/>
          <w:szCs w:val="21"/>
        </w:rPr>
        <w:alias w:val="模块:所有权或使用权受到限制的资产"/>
        <w:tag w:val="_SEC_a24445b9d34342ec921f5b1164f97e32"/>
        <w:id w:val="9004709"/>
        <w:lock w:val="sdtLocked"/>
        <w:placeholder>
          <w:docPart w:val="GBC22222222222222222222222222222"/>
        </w:placeholder>
      </w:sdt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9004694"/>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BC6107" w:rsidRDefault="00BC6107">
          <w:pPr>
            <w:pStyle w:val="a9"/>
            <w:ind w:firstLineChars="0" w:firstLine="0"/>
            <w:jc w:val="right"/>
            <w:rPr>
              <w:rFonts w:ascii="宋体" w:hAnsi="宋体"/>
              <w:szCs w:val="21"/>
            </w:rPr>
          </w:pPr>
        </w:p>
        <w:p w:rsidR="00C24777" w:rsidRDefault="00C247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900469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800db9e7b18c47a3878baf2b0e8cca41"/>
              <w:id w:val="90046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3045"/>
            <w:gridCol w:w="2693"/>
          </w:tblGrid>
          <w:tr w:rsidR="00C24777" w:rsidTr="00C24777">
            <w:tc>
              <w:tcPr>
                <w:tcW w:w="177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center"/>
                  <w:rPr>
                    <w:szCs w:val="21"/>
                  </w:rPr>
                </w:pPr>
                <w:r>
                  <w:rPr>
                    <w:rFonts w:hint="eastAsia"/>
                    <w:szCs w:val="21"/>
                  </w:rPr>
                  <w:t>项目</w:t>
                </w:r>
              </w:p>
            </w:tc>
            <w:tc>
              <w:tcPr>
                <w:tcW w:w="1712"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center"/>
                  <w:rPr>
                    <w:szCs w:val="21"/>
                  </w:rPr>
                </w:pPr>
                <w:r>
                  <w:rPr>
                    <w:rFonts w:hint="eastAsia"/>
                    <w:szCs w:val="21"/>
                  </w:rPr>
                  <w:t>期末账面价值</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center"/>
                  <w:rPr>
                    <w:szCs w:val="21"/>
                  </w:rPr>
                </w:pPr>
                <w:r>
                  <w:rPr>
                    <w:rFonts w:hint="eastAsia"/>
                    <w:szCs w:val="21"/>
                  </w:rPr>
                  <w:t>受限原因</w:t>
                </w:r>
              </w:p>
            </w:tc>
          </w:tr>
          <w:tr w:rsidR="00C24777" w:rsidTr="00C24777">
            <w:tc>
              <w:tcPr>
                <w:tcW w:w="177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rFonts w:hint="eastAsia"/>
                    <w:szCs w:val="21"/>
                  </w:rPr>
                  <w:t>货币资金</w:t>
                </w:r>
              </w:p>
            </w:tc>
            <w:sdt>
              <w:sdtPr>
                <w:rPr>
                  <w:szCs w:val="21"/>
                </w:rPr>
                <w:alias w:val="所有权或使用权受到限制的资产中货币资金金额"/>
                <w:tag w:val="_GBC_fe6cb48e51064fd49cc7bc14a0ece833"/>
                <w:id w:val="9004697"/>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17,299,379.10</w:t>
                    </w:r>
                  </w:p>
                </w:tc>
              </w:sdtContent>
            </w:sdt>
            <w:sdt>
              <w:sdtPr>
                <w:rPr>
                  <w:szCs w:val="21"/>
                </w:rPr>
                <w:alias w:val="所有权或使用权受到限制的资产中货币资金受限原因"/>
                <w:tag w:val="_GBC_03f5183fc4b54fc69d7c3a3e514e3536"/>
                <w:id w:val="9004698"/>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保证金</w:t>
                    </w:r>
                  </w:p>
                </w:tc>
              </w:sdtContent>
            </w:sdt>
          </w:tr>
          <w:tr w:rsidR="00C24777" w:rsidTr="00C24777">
            <w:tc>
              <w:tcPr>
                <w:tcW w:w="177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rFonts w:hint="eastAsia"/>
                    <w:szCs w:val="21"/>
                  </w:rPr>
                  <w:t>应收票据</w:t>
                </w:r>
              </w:p>
            </w:tc>
            <w:sdt>
              <w:sdtPr>
                <w:rPr>
                  <w:szCs w:val="21"/>
                </w:rPr>
                <w:alias w:val="所有权或使用权受到限制的资产中应收票据金额"/>
                <w:tag w:val="_GBC_24283a28821347bfab40e23735c61a9a"/>
                <w:id w:val="9004699"/>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3,640,951.43</w:t>
                    </w:r>
                  </w:p>
                </w:tc>
              </w:sdtContent>
            </w:sdt>
            <w:sdt>
              <w:sdtPr>
                <w:rPr>
                  <w:szCs w:val="21"/>
                </w:rPr>
                <w:alias w:val="所有权或使用权受到限制的资产中应收票据受限原因"/>
                <w:tag w:val="_GBC_9721c9ff4641461e8d8532fd7565e01f"/>
                <w:id w:val="9004700"/>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开具应付票据</w:t>
                    </w:r>
                  </w:p>
                </w:tc>
              </w:sdtContent>
            </w:sdt>
          </w:tr>
          <w:tr w:rsidR="00C24777" w:rsidTr="00C24777">
            <w:tc>
              <w:tcPr>
                <w:tcW w:w="177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rFonts w:hint="eastAsia"/>
                    <w:szCs w:val="21"/>
                  </w:rPr>
                  <w:t>固定资产</w:t>
                </w:r>
              </w:p>
            </w:tc>
            <w:sdt>
              <w:sdtPr>
                <w:rPr>
                  <w:szCs w:val="21"/>
                </w:rPr>
                <w:alias w:val="所有权或使用权受到限制的资产中固定资产金额"/>
                <w:tag w:val="_GBC_a0296c33bbbd4e699c2f4f3f2ba98368"/>
                <w:id w:val="9004703"/>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36,348,346.54</w:t>
                    </w:r>
                  </w:p>
                </w:tc>
              </w:sdtContent>
            </w:sdt>
            <w:sdt>
              <w:sdtPr>
                <w:rPr>
                  <w:szCs w:val="21"/>
                </w:rPr>
                <w:alias w:val="所有权或使用权受到限制的资产中固定资产受限原因"/>
                <w:tag w:val="_GBC_019f633707824867a33efeab17f52996"/>
                <w:id w:val="9004704"/>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流动资金借款</w:t>
                    </w:r>
                  </w:p>
                </w:tc>
              </w:sdtContent>
            </w:sdt>
          </w:tr>
          <w:tr w:rsidR="00C24777" w:rsidTr="00C24777">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合计</w:t>
                </w:r>
              </w:p>
            </w:tc>
            <w:sdt>
              <w:sdtPr>
                <w:rPr>
                  <w:szCs w:val="21"/>
                </w:rPr>
                <w:alias w:val="所有权或使用权受到限制的资产"/>
                <w:tag w:val="_GBC_e6bbc6e9e40f483aa4c4e9747158ded9"/>
                <w:id w:val="9004707"/>
                <w:lock w:val="sdtLocked"/>
              </w:sdtPr>
              <w:sdtContent>
                <w:tc>
                  <w:tcPr>
                    <w:tcW w:w="1712" w:type="pct"/>
                    <w:tcBorders>
                      <w:top w:val="single" w:sz="6" w:space="0" w:color="auto"/>
                      <w:left w:val="single" w:sz="4" w:space="0" w:color="auto"/>
                      <w:bottom w:val="single" w:sz="6" w:space="0" w:color="auto"/>
                      <w:right w:val="single" w:sz="4" w:space="0" w:color="auto"/>
                    </w:tcBorders>
                    <w:shd w:val="clear" w:color="auto" w:fill="auto"/>
                  </w:tcPr>
                  <w:p w:rsidR="00C24777" w:rsidRDefault="00C24777" w:rsidP="00C24777">
                    <w:pPr>
                      <w:jc w:val="right"/>
                      <w:rPr>
                        <w:szCs w:val="21"/>
                      </w:rPr>
                    </w:pPr>
                    <w:r>
                      <w:rPr>
                        <w:szCs w:val="21"/>
                      </w:rPr>
                      <w:t>57,288,677.07</w:t>
                    </w:r>
                  </w:p>
                </w:tc>
              </w:sdtContent>
            </w:sdt>
            <w:tc>
              <w:tcPr>
                <w:tcW w:w="1514" w:type="pct"/>
                <w:tcBorders>
                  <w:top w:val="single" w:sz="6" w:space="0" w:color="auto"/>
                  <w:left w:val="single" w:sz="4" w:space="0" w:color="auto"/>
                  <w:bottom w:val="single" w:sz="6" w:space="0" w:color="auto"/>
                  <w:right w:val="single" w:sz="4" w:space="0" w:color="auto"/>
                </w:tcBorders>
                <w:shd w:val="clear" w:color="auto" w:fill="auto"/>
              </w:tcPr>
              <w:p w:rsidR="00C24777" w:rsidRDefault="00C24777" w:rsidP="00C24777">
                <w:pPr>
                  <w:jc w:val="center"/>
                  <w:rPr>
                    <w:szCs w:val="21"/>
                  </w:rPr>
                </w:pPr>
                <w:r>
                  <w:rPr>
                    <w:rFonts w:hint="eastAsia"/>
                    <w:szCs w:val="21"/>
                  </w:rPr>
                  <w:t xml:space="preserve">　</w:t>
                </w:r>
              </w:p>
            </w:tc>
          </w:tr>
        </w:tbl>
      </w:sdtContent>
    </w:sdt>
    <w:sdt>
      <w:sdtPr>
        <w:rPr>
          <w:rFonts w:ascii="宋体" w:hAnsi="宋体" w:cs="宋体" w:hint="eastAsia"/>
          <w:b w:val="0"/>
          <w:bCs w:val="0"/>
          <w:kern w:val="0"/>
          <w:szCs w:val="21"/>
        </w:rPr>
        <w:alias w:val="模块:外币货币性项目"/>
        <w:tag w:val="_SEC_d0d3f1cb74c546a2a03e13993b313207"/>
        <w:id w:val="9004787"/>
        <w:lock w:val="sdtLocked"/>
        <w:placeholder>
          <w:docPart w:val="GBC22222222222222222222222222222"/>
        </w:placeholder>
      </w:sdtPr>
      <w:sdtEndPr>
        <w:rPr>
          <w:rFonts w:asciiTheme="minorEastAsia" w:eastAsiaTheme="minorEastAsia" w:hAnsiTheme="minorEastAsia" w:hint="default"/>
        </w:rPr>
      </w:sdtEndPr>
      <w:sdtContent>
        <w:p w:rsidR="00C24777" w:rsidRDefault="00C24777" w:rsidP="002B4E99">
          <w:pPr>
            <w:pStyle w:val="3"/>
            <w:numPr>
              <w:ilvl w:val="0"/>
              <w:numId w:val="66"/>
            </w:numPr>
            <w:tabs>
              <w:tab w:val="left" w:pos="504"/>
            </w:tabs>
            <w:rPr>
              <w:rFonts w:ascii="宋体" w:hAnsi="宋体"/>
              <w:szCs w:val="21"/>
            </w:rPr>
          </w:pPr>
          <w:r>
            <w:rPr>
              <w:rFonts w:ascii="宋体" w:hAnsi="宋体" w:hint="eastAsia"/>
              <w:szCs w:val="21"/>
            </w:rPr>
            <w:t>外币货币性项目</w:t>
          </w:r>
        </w:p>
        <w:p w:rsidR="00C24777" w:rsidRDefault="00C24777" w:rsidP="00CA628C">
          <w:pPr>
            <w:pStyle w:val="a9"/>
            <w:numPr>
              <w:ilvl w:val="0"/>
              <w:numId w:val="97"/>
            </w:numPr>
            <w:tabs>
              <w:tab w:val="left" w:pos="700"/>
            </w:tabs>
            <w:spacing w:before="60" w:after="60"/>
            <w:ind w:left="567" w:firstLineChars="0" w:hanging="567"/>
            <w:jc w:val="left"/>
            <w:rPr>
              <w:rFonts w:ascii="宋体" w:hAnsi="宋体"/>
              <w:szCs w:val="21"/>
            </w:rPr>
          </w:pPr>
          <w:r>
            <w:rPr>
              <w:rStyle w:val="4Char"/>
              <w:rFonts w:ascii="宋体" w:hAnsi="宋体" w:hint="eastAsia"/>
              <w:szCs w:val="21"/>
            </w:rPr>
            <w:t>外币货币性项目</w:t>
          </w:r>
          <w:r>
            <w:rPr>
              <w:rFonts w:ascii="宋体" w:hAnsi="宋体" w:hint="eastAsia"/>
              <w:szCs w:val="21"/>
            </w:rPr>
            <w:t>：</w:t>
          </w:r>
        </w:p>
        <w:sdt>
          <w:sdtPr>
            <w:alias w:val="是否适用：外币货币性项目[双击切换]"/>
            <w:tag w:val="_GBC_6b0f646811a94c228ba6be3453047191"/>
            <w:id w:val="9004710"/>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90047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C24777" w:rsidRPr="00B17FDE" w:rsidTr="00C24777">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B17FDE" w:rsidRDefault="00C24777" w:rsidP="00C24777">
                <w:pPr>
                  <w:jc w:val="center"/>
                  <w:rPr>
                    <w:rFonts w:asciiTheme="minorEastAsia" w:eastAsiaTheme="minorEastAsia" w:hAnsiTheme="minorEastAsia"/>
                    <w:szCs w:val="21"/>
                  </w:rPr>
                </w:pPr>
                <w:r w:rsidRPr="00B17FDE">
                  <w:rPr>
                    <w:rFonts w:asciiTheme="minorEastAsia" w:eastAsiaTheme="minorEastAsia" w:hAnsiTheme="minorEastAsia" w:hint="eastAsia"/>
                    <w:szCs w:val="21"/>
                  </w:rPr>
                  <w:t>项目</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B17FDE" w:rsidRDefault="00C24777" w:rsidP="00C24777">
                <w:pPr>
                  <w:jc w:val="center"/>
                  <w:rPr>
                    <w:rFonts w:asciiTheme="minorEastAsia" w:eastAsiaTheme="minorEastAsia" w:hAnsiTheme="minorEastAsia"/>
                    <w:szCs w:val="21"/>
                  </w:rPr>
                </w:pPr>
                <w:r w:rsidRPr="00B17FDE">
                  <w:rPr>
                    <w:rFonts w:asciiTheme="minorEastAsia" w:eastAsiaTheme="minorEastAsia" w:hAnsiTheme="minorEastAsia" w:hint="eastAsia"/>
                    <w:szCs w:val="21"/>
                  </w:rPr>
                  <w:t>期末外币余额</w:t>
                </w:r>
              </w:p>
            </w:tc>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B17FDE" w:rsidRDefault="00C24777" w:rsidP="00C24777">
                <w:pPr>
                  <w:jc w:val="center"/>
                  <w:rPr>
                    <w:rFonts w:asciiTheme="minorEastAsia" w:eastAsiaTheme="minorEastAsia" w:hAnsiTheme="minorEastAsia"/>
                    <w:szCs w:val="21"/>
                  </w:rPr>
                </w:pPr>
                <w:r w:rsidRPr="00B17FDE">
                  <w:rPr>
                    <w:rFonts w:asciiTheme="minorEastAsia" w:eastAsiaTheme="minorEastAsia" w:hAnsiTheme="minorEastAsia" w:hint="eastAsia"/>
                    <w:szCs w:val="21"/>
                  </w:rPr>
                  <w:t>折算汇率</w:t>
                </w:r>
              </w:p>
            </w:tc>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B17FDE" w:rsidRDefault="00C24777" w:rsidP="00C24777">
                <w:pPr>
                  <w:jc w:val="center"/>
                  <w:rPr>
                    <w:rFonts w:asciiTheme="minorEastAsia" w:eastAsiaTheme="minorEastAsia" w:hAnsiTheme="minorEastAsia"/>
                    <w:szCs w:val="21"/>
                  </w:rPr>
                </w:pPr>
                <w:r w:rsidRPr="00B17FDE">
                  <w:rPr>
                    <w:rFonts w:asciiTheme="minorEastAsia" w:eastAsiaTheme="minorEastAsia" w:hAnsiTheme="minorEastAsia" w:hint="eastAsia"/>
                    <w:szCs w:val="21"/>
                  </w:rPr>
                  <w:t>期末折算人民币</w:t>
                </w:r>
              </w:p>
              <w:p w:rsidR="00C24777" w:rsidRPr="00B17FDE" w:rsidRDefault="00C24777" w:rsidP="00C24777">
                <w:pPr>
                  <w:jc w:val="center"/>
                  <w:rPr>
                    <w:rFonts w:asciiTheme="minorEastAsia" w:eastAsiaTheme="minorEastAsia" w:hAnsiTheme="minorEastAsia"/>
                    <w:szCs w:val="21"/>
                  </w:rPr>
                </w:pPr>
                <w:r w:rsidRPr="00B17FDE">
                  <w:rPr>
                    <w:rFonts w:asciiTheme="minorEastAsia" w:eastAsiaTheme="minorEastAsia" w:hAnsiTheme="minorEastAsia" w:hint="eastAsia"/>
                    <w:szCs w:val="21"/>
                  </w:rPr>
                  <w:t>余额</w:t>
                </w:r>
              </w:p>
            </w:tc>
          </w:tr>
          <w:tr w:rsidR="00C24777" w:rsidRPr="00B17FDE" w:rsidTr="00C24777">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rPr>
                    <w:rFonts w:asciiTheme="minorEastAsia" w:eastAsiaTheme="minorEastAsia" w:hAnsiTheme="minorEastAsia"/>
                    <w:szCs w:val="21"/>
                  </w:rPr>
                </w:pPr>
                <w:r w:rsidRPr="00B17FDE">
                  <w:rPr>
                    <w:rFonts w:asciiTheme="minorEastAsia" w:eastAsiaTheme="minorEastAsia" w:hAnsiTheme="minorEastAsia" w:hint="eastAsia"/>
                    <w:szCs w:val="21"/>
                  </w:rPr>
                  <w:t>货币资金</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1,668,984.85</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6.9370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11,577,747.90</w:t>
                </w:r>
              </w:p>
            </w:tc>
          </w:tr>
          <w:tr w:rsidR="00C24777" w:rsidRPr="00B17FDE" w:rsidTr="00C24777">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rPr>
                    <w:rFonts w:asciiTheme="minorEastAsia" w:eastAsiaTheme="minorEastAsia" w:hAnsiTheme="minorEastAsia"/>
                    <w:szCs w:val="21"/>
                  </w:rPr>
                </w:pPr>
                <w:r w:rsidRPr="00B17FDE">
                  <w:rPr>
                    <w:rFonts w:asciiTheme="minorEastAsia" w:eastAsiaTheme="minorEastAsia" w:hAnsiTheme="minorEastAsia" w:hint="eastAsia"/>
                    <w:szCs w:val="21"/>
                  </w:rPr>
                  <w:t>其中：美元</w:t>
                </w:r>
              </w:p>
            </w:tc>
            <w:sdt>
              <w:sdtPr>
                <w:rPr>
                  <w:rFonts w:asciiTheme="minorEastAsia" w:eastAsiaTheme="minorEastAsia" w:hAnsiTheme="minorEastAsia"/>
                  <w:szCs w:val="21"/>
                </w:rPr>
                <w:alias w:val="以美元核算的货币资金"/>
                <w:tag w:val="_GBC_23a6f148406f44afb1b2cdec6ec315c0"/>
                <w:id w:val="9004712"/>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1,668,984.85</w:t>
                    </w:r>
                  </w:p>
                </w:tc>
              </w:sdtContent>
            </w:sdt>
            <w:sdt>
              <w:sdtPr>
                <w:rPr>
                  <w:rFonts w:asciiTheme="minorEastAsia" w:eastAsiaTheme="minorEastAsia" w:hAnsiTheme="minorEastAsia"/>
                  <w:szCs w:val="21"/>
                </w:rPr>
                <w:alias w:val="以美元核算的货币资金折算率"/>
                <w:tag w:val="_GBC_caaa50c1137a45a18a02f69ea2bd3d99"/>
                <w:id w:val="9004713"/>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6.9370</w:t>
                    </w:r>
                  </w:p>
                </w:tc>
              </w:sdtContent>
            </w:sdt>
            <w:sdt>
              <w:sdtPr>
                <w:rPr>
                  <w:rFonts w:asciiTheme="minorEastAsia" w:eastAsiaTheme="minorEastAsia" w:hAnsiTheme="minorEastAsia"/>
                  <w:szCs w:val="21"/>
                </w:rPr>
                <w:alias w:val="以美元核算的货币资金折算成人民币"/>
                <w:tag w:val="_GBC_6fd8d99080304a078456069770e1b178"/>
                <w:id w:val="9004714"/>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11,577,747.90</w:t>
                    </w:r>
                  </w:p>
                </w:tc>
              </w:sdtContent>
            </w:sdt>
          </w:tr>
          <w:tr w:rsidR="00C24777" w:rsidRPr="00B17FDE" w:rsidTr="00C24777">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rPr>
                    <w:rFonts w:asciiTheme="minorEastAsia" w:eastAsiaTheme="minorEastAsia" w:hAnsiTheme="minorEastAsia"/>
                    <w:szCs w:val="21"/>
                  </w:rPr>
                </w:pPr>
                <w:r w:rsidRPr="00B17FDE">
                  <w:rPr>
                    <w:rFonts w:asciiTheme="minorEastAsia" w:eastAsiaTheme="minorEastAsia" w:hAnsiTheme="minorEastAsia" w:hint="eastAsia"/>
                    <w:szCs w:val="21"/>
                  </w:rPr>
                  <w:t>应收账款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17,722,342.93</w:t>
                </w:r>
              </w:p>
            </w:tc>
          </w:tr>
          <w:tr w:rsidR="00C24777" w:rsidRPr="00B17FDE" w:rsidTr="00C24777">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rPr>
                    <w:rFonts w:asciiTheme="minorEastAsia" w:eastAsiaTheme="minorEastAsia" w:hAnsiTheme="minorEastAsia"/>
                    <w:szCs w:val="21"/>
                  </w:rPr>
                </w:pPr>
                <w:r w:rsidRPr="00B17FDE">
                  <w:rPr>
                    <w:rFonts w:asciiTheme="minorEastAsia" w:eastAsiaTheme="minorEastAsia" w:hAnsiTheme="minorEastAsia" w:hint="eastAsia"/>
                    <w:szCs w:val="21"/>
                  </w:rPr>
                  <w:t>其中：美元</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以美元核算的应收账款"/>
                    <w:tag w:val="_GBC_d1f878437f5841749c99d9419ca89db1"/>
                    <w:id w:val="9004731"/>
                    <w:lock w:val="sdtLocked"/>
                  </w:sdtPr>
                  <w:sdtContent>
                    <w:r w:rsidR="00C24777" w:rsidRPr="00B17FDE">
                      <w:rPr>
                        <w:rFonts w:asciiTheme="minorEastAsia" w:eastAsiaTheme="minorEastAsia" w:hAnsiTheme="minorEastAsia"/>
                        <w:szCs w:val="21"/>
                      </w:rPr>
                      <w:t>1,811,838.08</w:t>
                    </w:r>
                  </w:sdtContent>
                </w:sdt>
              </w:p>
            </w:tc>
            <w:sdt>
              <w:sdtPr>
                <w:rPr>
                  <w:rFonts w:asciiTheme="minorEastAsia" w:eastAsiaTheme="minorEastAsia" w:hAnsiTheme="minorEastAsia"/>
                  <w:szCs w:val="21"/>
                </w:rPr>
                <w:alias w:val="以美元核算的应收账款折算率"/>
                <w:tag w:val="_GBC_876270edbc7a4e0dbdbab0ccc00be259"/>
                <w:id w:val="9004732"/>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6.9370</w:t>
                    </w:r>
                  </w:p>
                </w:tc>
              </w:sdtContent>
            </w:sdt>
            <w:sdt>
              <w:sdtPr>
                <w:rPr>
                  <w:rFonts w:asciiTheme="minorEastAsia" w:eastAsiaTheme="minorEastAsia" w:hAnsiTheme="minorEastAsia"/>
                  <w:szCs w:val="21"/>
                </w:rPr>
                <w:alias w:val="以美元核算的应收账款折算成人民币"/>
                <w:tag w:val="_GBC_388395a64bc64c548abd93d61c55aa82"/>
                <w:id w:val="9004733"/>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12,568,720.76</w:t>
                    </w:r>
                  </w:p>
                </w:tc>
              </w:sdtContent>
            </w:sdt>
          </w:tr>
          <w:tr w:rsidR="00C24777" w:rsidRPr="00B17FDE" w:rsidTr="00C24777">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ind w:firstLineChars="300" w:firstLine="630"/>
                  <w:rPr>
                    <w:rFonts w:asciiTheme="minorEastAsia" w:eastAsiaTheme="minorEastAsia" w:hAnsiTheme="minorEastAsia"/>
                    <w:szCs w:val="21"/>
                  </w:rPr>
                </w:pPr>
                <w:r w:rsidRPr="00B17FDE">
                  <w:rPr>
                    <w:rFonts w:asciiTheme="minorEastAsia" w:eastAsiaTheme="minorEastAsia" w:hAnsiTheme="minorEastAsia" w:hint="eastAsia"/>
                    <w:szCs w:val="21"/>
                  </w:rPr>
                  <w:t>欧元</w:t>
                </w:r>
              </w:p>
            </w:tc>
            <w:sdt>
              <w:sdtPr>
                <w:rPr>
                  <w:rFonts w:asciiTheme="minorEastAsia" w:eastAsiaTheme="minorEastAsia" w:hAnsiTheme="minorEastAsia"/>
                  <w:szCs w:val="21"/>
                </w:rPr>
                <w:alias w:val="以欧元核算的应收账款"/>
                <w:tag w:val="_GBC_97efc4b4b6bf430bacd4c8d809e0e8d1"/>
                <w:id w:val="9004734"/>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705,318.63</w:t>
                    </w:r>
                  </w:p>
                </w:tc>
              </w:sdtContent>
            </w:sdt>
            <w:sdt>
              <w:sdtPr>
                <w:rPr>
                  <w:rFonts w:asciiTheme="minorEastAsia" w:eastAsiaTheme="minorEastAsia" w:hAnsiTheme="minorEastAsia"/>
                  <w:szCs w:val="21"/>
                </w:rPr>
                <w:alias w:val="以欧元核算的应收账款折算率"/>
                <w:tag w:val="_GBC_a658d1bd24df48b09f09badc8c757e10"/>
                <w:id w:val="9004735"/>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7.3068</w:t>
                    </w:r>
                  </w:p>
                </w:tc>
              </w:sdtContent>
            </w:sdt>
            <w:sdt>
              <w:sdtPr>
                <w:rPr>
                  <w:rFonts w:asciiTheme="minorEastAsia" w:eastAsiaTheme="minorEastAsia" w:hAnsiTheme="minorEastAsia"/>
                  <w:szCs w:val="21"/>
                </w:rPr>
                <w:alias w:val="以欧元核算的应收账款折算成人民币"/>
                <w:tag w:val="_GBC_21e36aace15e473a832a8024f08fe35e"/>
                <w:id w:val="9004736"/>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5,153,622.17</w:t>
                    </w:r>
                  </w:p>
                </w:tc>
              </w:sdtContent>
            </w:sdt>
          </w:tr>
          <w:tr w:rsidR="00C24777" w:rsidRPr="00B17FDE" w:rsidTr="00C24777">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rPr>
                    <w:rFonts w:asciiTheme="minorEastAsia" w:eastAsiaTheme="minorEastAsia" w:hAnsiTheme="minorEastAsia"/>
                    <w:szCs w:val="21"/>
                  </w:rPr>
                </w:pPr>
                <w:r w:rsidRPr="00B17FDE">
                  <w:rPr>
                    <w:rFonts w:asciiTheme="minorEastAsia" w:eastAsiaTheme="minorEastAsia" w:hAnsiTheme="minorEastAsia" w:hint="eastAsia"/>
                    <w:szCs w:val="21"/>
                  </w:rPr>
                  <w:t>应付账款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1,001,031.60</w:t>
                </w:r>
              </w:p>
            </w:tc>
          </w:tr>
          <w:tr w:rsidR="00C24777" w:rsidRPr="00B17FDE" w:rsidTr="00C24777">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ind w:firstLineChars="300" w:firstLine="630"/>
                  <w:rPr>
                    <w:rFonts w:asciiTheme="minorEastAsia" w:eastAsiaTheme="minorEastAsia" w:hAnsiTheme="minorEastAsia"/>
                    <w:szCs w:val="21"/>
                  </w:rPr>
                </w:pPr>
                <w:r w:rsidRPr="00B17FDE">
                  <w:rPr>
                    <w:rFonts w:asciiTheme="minorEastAsia" w:eastAsiaTheme="minorEastAsia" w:hAnsiTheme="minorEastAsia" w:hint="eastAsia"/>
                    <w:szCs w:val="21"/>
                  </w:rPr>
                  <w:t>欧元</w:t>
                </w:r>
              </w:p>
            </w:tc>
            <w:sdt>
              <w:sdtPr>
                <w:rPr>
                  <w:rFonts w:asciiTheme="minorEastAsia" w:eastAsiaTheme="minorEastAsia" w:hAnsiTheme="minorEastAsia"/>
                  <w:szCs w:val="21"/>
                </w:rPr>
                <w:alias w:val="以欧元核算的长期借款"/>
                <w:tag w:val="_GBC_3062c0011ca64910b8fa8b264bfd40e3"/>
                <w:id w:val="9004753"/>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137,000.00</w:t>
                    </w:r>
                  </w:p>
                </w:tc>
              </w:sdtContent>
            </w:sdt>
            <w:sdt>
              <w:sdtPr>
                <w:rPr>
                  <w:rFonts w:asciiTheme="minorEastAsia" w:eastAsiaTheme="minorEastAsia" w:hAnsiTheme="minorEastAsia"/>
                  <w:szCs w:val="21"/>
                </w:rPr>
                <w:alias w:val="以欧元核算的长期借款折算率"/>
                <w:tag w:val="_GBC_a0978af6c0dc406fbd13616a5f016e94"/>
                <w:id w:val="9004754"/>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7.3068</w:t>
                    </w:r>
                  </w:p>
                </w:tc>
              </w:sdtContent>
            </w:sdt>
            <w:sdt>
              <w:sdtPr>
                <w:rPr>
                  <w:rFonts w:asciiTheme="minorEastAsia" w:eastAsiaTheme="minorEastAsia" w:hAnsiTheme="minorEastAsia"/>
                  <w:szCs w:val="21"/>
                </w:rPr>
                <w:alias w:val="以欧元核算的长期借款折算成人民币"/>
                <w:tag w:val="_GBC_33a9a2de07bc405dab7f9196e76ea7e0"/>
                <w:id w:val="9004755"/>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1,001,031.60</w:t>
                    </w:r>
                  </w:p>
                </w:tc>
              </w:sdtContent>
            </w:sdt>
          </w:tr>
          <w:sdt>
            <w:sdtPr>
              <w:rPr>
                <w:rFonts w:asciiTheme="minorEastAsia" w:eastAsiaTheme="minorEastAsia" w:hAnsiTheme="minorEastAsia"/>
                <w:szCs w:val="21"/>
              </w:rPr>
              <w:alias w:val="以外币核算的项目明细"/>
              <w:tag w:val="_TUP_dd9a6384dfe74ae08edd11bb0eac4189"/>
              <w:id w:val="9004773"/>
              <w:lock w:val="sdtLocked"/>
            </w:sdtPr>
            <w:sdtEndPr>
              <w:rPr>
                <w:rFonts w:hint="eastAsia"/>
              </w:rPr>
            </w:sdtEndPr>
            <w:sdtContent>
              <w:tr w:rsidR="00C24777" w:rsidRPr="00B17FDE" w:rsidTr="00C24777">
                <w:sdt>
                  <w:sdtPr>
                    <w:rPr>
                      <w:rFonts w:asciiTheme="minorEastAsia" w:eastAsiaTheme="minorEastAsia" w:hAnsiTheme="minorEastAsia"/>
                      <w:szCs w:val="21"/>
                    </w:rPr>
                    <w:alias w:val="以外币核算的项目明细-项目名称"/>
                    <w:tag w:val="_GBC_a8a2206abe64476f90c2dfa9e05b581d"/>
                    <w:id w:val="9004769"/>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rPr>
                            <w:rFonts w:asciiTheme="minorEastAsia" w:eastAsiaTheme="minorEastAsia" w:hAnsiTheme="minorEastAsia"/>
                            <w:szCs w:val="21"/>
                          </w:rPr>
                        </w:pPr>
                        <w:r w:rsidRPr="00B17FDE">
                          <w:rPr>
                            <w:rFonts w:asciiTheme="minorEastAsia" w:eastAsiaTheme="minorEastAsia" w:hAnsiTheme="minorEastAsia" w:hint="eastAsia"/>
                            <w:szCs w:val="21"/>
                          </w:rPr>
                          <w:t>其他应付款</w:t>
                        </w:r>
                      </w:p>
                    </w:tc>
                  </w:sdtContent>
                </w:sdt>
                <w:sdt>
                  <w:sdtPr>
                    <w:rPr>
                      <w:rFonts w:asciiTheme="minorEastAsia" w:eastAsiaTheme="minorEastAsia" w:hAnsiTheme="minorEastAsia"/>
                      <w:szCs w:val="21"/>
                    </w:rPr>
                    <w:alias w:val="以外币核算的项目明细-外币余额"/>
                    <w:tag w:val="_GBC_24c85798406a4239ba3ac0ba604e464e"/>
                    <w:id w:val="9004770"/>
                    <w:lock w:val="sdtLocked"/>
                    <w:showingPlcHdr/>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以外币核算的项目明细-折算率"/>
                    <w:tag w:val="_GBC_f8f008aa7c3245f1b8993776efd18813"/>
                    <w:id w:val="9004771"/>
                    <w:lock w:val="sdtLocked"/>
                    <w:showingPlcHdr/>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以外币核算的项目明细-人民币余额"/>
                    <w:tag w:val="_GBC_a88751d60345448d9431662a0361de40"/>
                    <w:id w:val="9004772"/>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3,615,052.66</w:t>
                        </w:r>
                      </w:p>
                    </w:tc>
                  </w:sdtContent>
                </w:sdt>
              </w:tr>
            </w:sdtContent>
          </w:sdt>
          <w:sdt>
            <w:sdtPr>
              <w:rPr>
                <w:rFonts w:asciiTheme="minorEastAsia" w:eastAsiaTheme="minorEastAsia" w:hAnsiTheme="minorEastAsia"/>
                <w:szCs w:val="21"/>
              </w:rPr>
              <w:alias w:val="以外币核算的币种明细"/>
              <w:tag w:val="_TUP_4a64de274ee44b628aff8a225d15af37"/>
              <w:id w:val="9004783"/>
              <w:lock w:val="sdtLocked"/>
            </w:sdtPr>
            <w:sdtContent>
              <w:tr w:rsidR="00C24777" w:rsidRPr="00B17FDE" w:rsidTr="00C24777">
                <w:sdt>
                  <w:sdtPr>
                    <w:rPr>
                      <w:rFonts w:asciiTheme="minorEastAsia" w:eastAsiaTheme="minorEastAsia" w:hAnsiTheme="minorEastAsia"/>
                      <w:szCs w:val="21"/>
                    </w:rPr>
                    <w:alias w:val="以外币核算的币种明细-币种名称"/>
                    <w:tag w:val="_GBC_b9ad493c07994625bf872e807197c998"/>
                    <w:id w:val="900477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ind w:firstLineChars="300" w:firstLine="630"/>
                          <w:rPr>
                            <w:rFonts w:asciiTheme="minorEastAsia" w:eastAsiaTheme="minorEastAsia" w:hAnsiTheme="minorEastAsia"/>
                            <w:szCs w:val="21"/>
                          </w:rPr>
                        </w:pPr>
                        <w:r w:rsidRPr="00B17FDE">
                          <w:rPr>
                            <w:rFonts w:asciiTheme="minorEastAsia" w:eastAsiaTheme="minorEastAsia" w:hAnsiTheme="minorEastAsia"/>
                            <w:szCs w:val="21"/>
                          </w:rPr>
                          <w:t>美元</w:t>
                        </w:r>
                      </w:p>
                    </w:tc>
                  </w:sdtContent>
                </w:sdt>
                <w:sdt>
                  <w:sdtPr>
                    <w:rPr>
                      <w:rFonts w:asciiTheme="minorEastAsia" w:eastAsiaTheme="minorEastAsia" w:hAnsiTheme="minorEastAsia"/>
                      <w:szCs w:val="21"/>
                    </w:rPr>
                    <w:alias w:val="以外币核算的币种明细-外币余额"/>
                    <w:tag w:val="_GBC_8dd54b7aab0148bfb00f75be8902a247"/>
                    <w:id w:val="9004780"/>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521,126.23</w:t>
                        </w:r>
                      </w:p>
                    </w:tc>
                  </w:sdtContent>
                </w:sdt>
                <w:sdt>
                  <w:sdtPr>
                    <w:rPr>
                      <w:rFonts w:asciiTheme="minorEastAsia" w:eastAsiaTheme="minorEastAsia" w:hAnsiTheme="minorEastAsia"/>
                      <w:szCs w:val="21"/>
                    </w:rPr>
                    <w:alias w:val="以外币核算的币种明细-折算汇率"/>
                    <w:tag w:val="_GBC_e5aefd729ad44ca289b8f47717234baf"/>
                    <w:id w:val="9004781"/>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6.9370</w:t>
                        </w:r>
                      </w:p>
                    </w:tc>
                  </w:sdtContent>
                </w:sdt>
                <w:sdt>
                  <w:sdtPr>
                    <w:rPr>
                      <w:rFonts w:asciiTheme="minorEastAsia" w:eastAsiaTheme="minorEastAsia" w:hAnsiTheme="minorEastAsia"/>
                      <w:szCs w:val="21"/>
                    </w:rPr>
                    <w:alias w:val="以外币核算的币种明细-人民币余额"/>
                    <w:tag w:val="_GBC_104922623a58441d865028a5b952418f"/>
                    <w:id w:val="9004782"/>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tcPr>
                      <w:p w:rsidR="00C24777" w:rsidRPr="00B17FDE" w:rsidRDefault="00C24777" w:rsidP="00C24777">
                        <w:pPr>
                          <w:jc w:val="right"/>
                          <w:rPr>
                            <w:rFonts w:asciiTheme="minorEastAsia" w:eastAsiaTheme="minorEastAsia" w:hAnsiTheme="minorEastAsia"/>
                            <w:szCs w:val="21"/>
                          </w:rPr>
                        </w:pPr>
                        <w:r w:rsidRPr="00B17FDE">
                          <w:rPr>
                            <w:rFonts w:asciiTheme="minorEastAsia" w:eastAsiaTheme="minorEastAsia" w:hAnsiTheme="minorEastAsia"/>
                            <w:szCs w:val="21"/>
                          </w:rPr>
                          <w:t>3,615,052.66</w:t>
                        </w:r>
                      </w:p>
                    </w:tc>
                  </w:sdtContent>
                </w:sdt>
              </w:tr>
            </w:sdtContent>
          </w:sdt>
        </w:tbl>
        <w:p w:rsidR="00C24777" w:rsidRDefault="00C24777">
          <w:pPr>
            <w:rPr>
              <w:szCs w:val="21"/>
            </w:rPr>
          </w:pPr>
        </w:p>
        <w:p w:rsidR="00C24777" w:rsidRDefault="00C24777" w:rsidP="00CA628C">
          <w:pPr>
            <w:pStyle w:val="a9"/>
            <w:numPr>
              <w:ilvl w:val="0"/>
              <w:numId w:val="97"/>
            </w:numPr>
            <w:tabs>
              <w:tab w:val="left" w:pos="700"/>
            </w:tabs>
            <w:spacing w:before="60" w:after="60"/>
            <w:ind w:left="567" w:firstLineChars="0" w:hanging="567"/>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C24777" w:rsidRDefault="00703070">
          <w:pPr>
            <w:rPr>
              <w:szCs w:val="21"/>
            </w:rPr>
          </w:pPr>
          <w:sdt>
            <w:sdtPr>
              <w:rPr>
                <w:szCs w:val="21"/>
              </w:rPr>
              <w:alias w:val="是否适用：境外经营实体主要报表项目的折算汇率[双击切换]"/>
              <w:tag w:val="_GBC_c433d39e245c4fb79cd5170717bb5b9c"/>
              <w:id w:val="9004785"/>
              <w:lock w:val="sdtLocked"/>
              <w:placeholder>
                <w:docPart w:val="GBC22222222222222222222222222222"/>
              </w:placeholder>
            </w:sdtPr>
            <w:sdtContent>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sdtContent>
          </w:sdt>
        </w:p>
        <w:sdt>
          <w:sdtPr>
            <w:rPr>
              <w:szCs w:val="21"/>
            </w:rPr>
            <w:alias w:val="境外经营实体主要报表项目的折算汇率"/>
            <w:tag w:val="_GBC_24ad08f8e8ec4d4db3f0bf80f7306c7e"/>
            <w:id w:val="9004786"/>
            <w:lock w:val="sdtLocked"/>
            <w:placeholder>
              <w:docPart w:val="GBC22222222222222222222222222222"/>
            </w:placeholder>
          </w:sdtPr>
          <w:sdtEndPr>
            <w:rPr>
              <w:rFonts w:asciiTheme="minorEastAsia" w:eastAsiaTheme="minorEastAsia" w:hAnsiTheme="minorEastAsia"/>
            </w:rPr>
          </w:sdtEndPr>
          <w:sdtContent>
            <w:p w:rsidR="00C24777" w:rsidRPr="002E052F" w:rsidRDefault="00C24777" w:rsidP="002E052F">
              <w:pPr>
                <w:snapToGrid w:val="0"/>
                <w:rPr>
                  <w:rFonts w:asciiTheme="minorEastAsia" w:eastAsiaTheme="minorEastAsia" w:hAnsiTheme="minorEastAsia"/>
                  <w:szCs w:val="21"/>
                </w:rPr>
              </w:pPr>
              <w:r w:rsidRPr="002E052F">
                <w:rPr>
                  <w:rFonts w:asciiTheme="minorEastAsia" w:eastAsiaTheme="minorEastAsia" w:hAnsiTheme="minorEastAsia" w:hint="eastAsia"/>
                  <w:szCs w:val="21"/>
                </w:rPr>
                <w:t>说明：根据本公司董事会2015年2月16日第六届六次董事会决议，同意本公司与美国</w:t>
              </w:r>
              <w:r w:rsidRPr="002E052F">
                <w:rPr>
                  <w:rFonts w:asciiTheme="minorEastAsia" w:eastAsiaTheme="minorEastAsia" w:hAnsiTheme="minorEastAsia"/>
                  <w:szCs w:val="21"/>
                </w:rPr>
                <w:t>Allawos &amp; Company</w:t>
              </w:r>
              <w:r w:rsidRPr="002E052F">
                <w:rPr>
                  <w:rFonts w:asciiTheme="minorEastAsia" w:eastAsiaTheme="minorEastAsia" w:hAnsiTheme="minorEastAsia" w:hint="eastAsia"/>
                  <w:szCs w:val="21"/>
                </w:rPr>
                <w:t xml:space="preserve">合作，由本公司出资3万美元在美国特拉华州注册设立美国轴承，本公司持有股权比例75％，其余25％股权由本公司无偿授予 </w:t>
              </w:r>
              <w:r w:rsidRPr="002E052F">
                <w:rPr>
                  <w:rFonts w:asciiTheme="minorEastAsia" w:eastAsiaTheme="minorEastAsia" w:hAnsiTheme="minorEastAsia"/>
                  <w:szCs w:val="21"/>
                </w:rPr>
                <w:t>Allawos &amp; Company</w:t>
              </w:r>
              <w:r w:rsidRPr="002E052F">
                <w:rPr>
                  <w:rFonts w:asciiTheme="minorEastAsia" w:eastAsiaTheme="minorEastAsia" w:hAnsiTheme="minorEastAsia" w:hint="eastAsia"/>
                  <w:szCs w:val="21"/>
                </w:rPr>
                <w:t>。截至2016年12月31日该公司尚无经营业务。</w:t>
              </w:r>
            </w:p>
          </w:sdtContent>
        </w:sdt>
      </w:sdtContent>
    </w:sdt>
    <w:p w:rsidR="00C24777" w:rsidRDefault="00C24777"/>
    <w:p w:rsidR="00C24777" w:rsidRDefault="00C24777" w:rsidP="002B4E99">
      <w:pPr>
        <w:pStyle w:val="2"/>
        <w:numPr>
          <w:ilvl w:val="0"/>
          <w:numId w:val="53"/>
        </w:numPr>
      </w:pPr>
      <w:r>
        <w:rPr>
          <w:rFonts w:hint="eastAsia"/>
        </w:rPr>
        <w:t>合并范围的变更</w:t>
      </w:r>
    </w:p>
    <w:p w:rsidR="00C24777" w:rsidRDefault="00C24777" w:rsidP="002B4E99">
      <w:pPr>
        <w:pStyle w:val="3"/>
        <w:numPr>
          <w:ilvl w:val="0"/>
          <w:numId w:val="98"/>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9004792"/>
        <w:lock w:val="sdtLocked"/>
        <w:placeholder>
          <w:docPart w:val="GBC22222222222222222222222222222"/>
        </w:placeholder>
      </w:sdtPr>
      <w:sdtContent>
        <w:p w:rsidR="00C24777" w:rsidRDefault="00703070">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rsidP="002B4E99">
      <w:pPr>
        <w:pStyle w:val="3"/>
        <w:numPr>
          <w:ilvl w:val="0"/>
          <w:numId w:val="98"/>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9004793"/>
        <w:lock w:val="sdtLocked"/>
        <w:placeholder>
          <w:docPart w:val="GBC22222222222222222222222222222"/>
        </w:placeholder>
      </w:sdtPr>
      <w:sdtContent>
        <w:p w:rsidR="00C24777" w:rsidRPr="00AF7160" w:rsidRDefault="00703070">
          <w:pPr>
            <w:rPr>
              <w:rFonts w:cs="Arial"/>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rFonts w:ascii="宋体" w:hAnsi="宋体" w:cs="Arial" w:hint="eastAsia"/>
          <w:b w:val="0"/>
          <w:bCs w:val="0"/>
          <w:kern w:val="0"/>
          <w:szCs w:val="21"/>
        </w:rPr>
        <w:alias w:val="模块:反向购买"/>
        <w:tag w:val="_SEC_612fd89e631e4e869313fae62c4eb055"/>
        <w:id w:val="9004795"/>
        <w:lock w:val="sdtLocked"/>
        <w:placeholder>
          <w:docPart w:val="GBC22222222222222222222222222222"/>
        </w:placeholder>
      </w:sdtPr>
      <w:sdtEndPr>
        <w:rPr>
          <w:lang w:val="en-GB"/>
        </w:rPr>
      </w:sdtEndPr>
      <w:sdtContent>
        <w:p w:rsidR="00C24777" w:rsidRDefault="00C24777" w:rsidP="002B4E99">
          <w:pPr>
            <w:pStyle w:val="3"/>
            <w:numPr>
              <w:ilvl w:val="0"/>
              <w:numId w:val="98"/>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9004794"/>
            <w:lock w:val="sdtLocked"/>
            <w:placeholder>
              <w:docPart w:val="GBC22222222222222222222222222222"/>
            </w:placeholder>
          </w:sdtPr>
          <w:sdtContent>
            <w:p w:rsidR="00FD6B8A" w:rsidRDefault="00703070">
              <w:pPr>
                <w:rPr>
                  <w:rFonts w:cs="Arial"/>
                  <w:szCs w:val="21"/>
                  <w:lang w:val="en-GB"/>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sdt>
      <w:sdtPr>
        <w:rPr>
          <w:rFonts w:ascii="宋体" w:hAnsi="宋体" w:cs="Arial" w:hint="eastAsia"/>
          <w:b w:val="0"/>
          <w:bCs w:val="0"/>
          <w:kern w:val="0"/>
          <w:szCs w:val="21"/>
        </w:rPr>
        <w:alias w:val="模块:处置子公司"/>
        <w:tag w:val="_SEC_2a4ee8d8c08040448e991803ec2047d5"/>
        <w:id w:val="9004798"/>
        <w:lock w:val="sdtLocked"/>
        <w:placeholder>
          <w:docPart w:val="GBC22222222222222222222222222222"/>
        </w:placeholder>
      </w:sdtPr>
      <w:sdtEndPr>
        <w:rPr>
          <w:rFonts w:cs="宋体"/>
          <w:color w:val="000000"/>
        </w:rPr>
      </w:sdtEndPr>
      <w:sdtContent>
        <w:p w:rsidR="00C24777" w:rsidRDefault="00C24777" w:rsidP="00FD6B8A">
          <w:pPr>
            <w:pStyle w:val="3"/>
            <w:numPr>
              <w:ilvl w:val="0"/>
              <w:numId w:val="98"/>
            </w:numPr>
            <w:ind w:left="284" w:hanging="284"/>
            <w:rPr>
              <w:rFonts w:ascii="宋体" w:hAnsi="宋体" w:cs="Arial"/>
              <w:szCs w:val="21"/>
            </w:rPr>
          </w:pPr>
          <w:r>
            <w:rPr>
              <w:rFonts w:ascii="宋体" w:hAnsi="宋体" w:cs="Arial" w:hint="eastAsia"/>
              <w:szCs w:val="21"/>
            </w:rPr>
            <w:t>处置子公司</w:t>
          </w:r>
        </w:p>
        <w:p w:rsidR="00C24777" w:rsidRDefault="00C24777">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9004796"/>
            <w:lock w:val="sdtLocked"/>
            <w:placeholder>
              <w:docPart w:val="GBC22222222222222222222222222222"/>
            </w:placeholder>
          </w:sdtPr>
          <w:sdtContent>
            <w:p w:rsidR="00C24777" w:rsidRDefault="00703070" w:rsidP="00C24777">
              <w:pPr>
                <w:rPr>
                  <w:rFonts w:cs="Arial"/>
                  <w:color w:val="000000"/>
                  <w:szCs w:val="21"/>
                </w:rPr>
              </w:pPr>
              <w:r>
                <w:rPr>
                  <w:rFonts w:cs="Arial"/>
                  <w:szCs w:val="21"/>
                </w:rPr>
                <w:fldChar w:fldCharType="begin"/>
              </w:r>
              <w:r w:rsidR="00C24777">
                <w:rPr>
                  <w:rFonts w:cs="Arial"/>
                  <w:szCs w:val="21"/>
                </w:rPr>
                <w:instrText>MACROBUTTON  SnrToggleCheckbox □适用</w:instrText>
              </w:r>
              <w:r>
                <w:rPr>
                  <w:rFonts w:cs="Arial"/>
                  <w:szCs w:val="21"/>
                </w:rPr>
                <w:fldChar w:fldCharType="end"/>
              </w:r>
              <w:r>
                <w:rPr>
                  <w:rFonts w:cs="Arial"/>
                  <w:szCs w:val="21"/>
                </w:rPr>
                <w:fldChar w:fldCharType="begin"/>
              </w:r>
              <w:r w:rsidR="00C24777">
                <w:rPr>
                  <w:rFonts w:cs="Arial"/>
                  <w:szCs w:val="21"/>
                </w:rPr>
                <w:instrText xml:space="preserve"> MACROBUTTON  SnrToggleCheckbox √不适用 </w:instrText>
              </w:r>
              <w:r>
                <w:rPr>
                  <w:rFonts w:cs="Arial"/>
                  <w:szCs w:val="21"/>
                </w:rPr>
                <w:fldChar w:fldCharType="end"/>
              </w:r>
            </w:p>
          </w:sdtContent>
        </w:sdt>
        <w:p w:rsidR="00C24777" w:rsidRDefault="00C24777">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9004797"/>
            <w:lock w:val="sdtLocked"/>
            <w:placeholder>
              <w:docPart w:val="GBC22222222222222222222222222222"/>
            </w:placeholder>
          </w:sdtPr>
          <w:sdtContent>
            <w:p w:rsidR="00C24777" w:rsidRDefault="00703070" w:rsidP="00C24777">
              <w:pPr>
                <w:rPr>
                  <w:color w:val="000000"/>
                  <w:szCs w:val="21"/>
                </w:rPr>
              </w:pPr>
              <w:r>
                <w:rPr>
                  <w:rFonts w:cs="Arial"/>
                  <w:color w:val="000000"/>
                  <w:szCs w:val="21"/>
                </w:rPr>
                <w:fldChar w:fldCharType="begin"/>
              </w:r>
              <w:r w:rsidR="00C24777">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C24777">
                <w:rPr>
                  <w:rFonts w:cs="Arial"/>
                  <w:color w:val="000000"/>
                  <w:szCs w:val="21"/>
                </w:rPr>
                <w:instrText xml:space="preserve"> MACROBUTTON  SnrToggleCheckbox √不适用 </w:instrText>
              </w:r>
              <w:r>
                <w:rPr>
                  <w:rFonts w:cs="Arial"/>
                  <w:color w:val="000000"/>
                  <w:szCs w:val="21"/>
                </w:rPr>
                <w:fldChar w:fldCharType="end"/>
              </w:r>
            </w:p>
          </w:sdtContent>
        </w:sdt>
      </w:sdtContent>
    </w:sdt>
    <w:sdt>
      <w:sdtPr>
        <w:rPr>
          <w:rFonts w:ascii="Times New Roman" w:hAnsi="Times New Roman" w:cs="Arial" w:hint="eastAsia"/>
          <w:kern w:val="2"/>
          <w:sz w:val="20"/>
          <w:szCs w:val="21"/>
        </w:rPr>
        <w:alias w:val="模块:是否存在通过多次交易分步处置对子公司投资且在本期丧失控制权的"/>
        <w:tag w:val="_SEC_2dea1a083cd44a3498f7ec333a953a20"/>
        <w:id w:val="9004800"/>
        <w:lock w:val="sdtLocked"/>
        <w:placeholder>
          <w:docPart w:val="GBC22222222222222222222222222222"/>
        </w:placeholder>
      </w:sdtPr>
      <w:sdtEndPr>
        <w:rPr>
          <w:rFonts w:cs="Times New Roman" w:hint="default"/>
          <w:color w:val="000000"/>
        </w:rPr>
      </w:sdtEndPr>
      <w:sdtContent>
        <w:p w:rsidR="00C24777" w:rsidRDefault="00C24777">
          <w:pPr>
            <w:rPr>
              <w:rFonts w:cs="Arial"/>
              <w:szCs w:val="21"/>
            </w:rPr>
          </w:pPr>
          <w:r>
            <w:rPr>
              <w:rFonts w:cs="Arial" w:hint="eastAsia"/>
              <w:szCs w:val="21"/>
            </w:rPr>
            <w:t>是否存在通过多次交易分步处置对子公司投资且在本期丧失控制权的情形</w:t>
          </w:r>
        </w:p>
        <w:p w:rsidR="00C24777" w:rsidRPr="00023A43" w:rsidRDefault="00703070">
          <w:pPr>
            <w:pStyle w:val="a8"/>
            <w:rPr>
              <w:color w:val="000000"/>
              <w:sz w:val="20"/>
            </w:rPr>
          </w:pPr>
          <w:sdt>
            <w:sdtPr>
              <w:rPr>
                <w:rFonts w:hint="eastAsia"/>
              </w:rPr>
              <w:alias w:val="是否存在通过多次交易分步处置对子公司投资且在本期丧失控制权的情形[双击切换]"/>
              <w:tag w:val="_GBC_7fbeb1afc8034d59828d161f5cd28a5e"/>
              <w:id w:val="9004799"/>
              <w:lock w:val="sdtLocked"/>
              <w:placeholder>
                <w:docPart w:val="GBC22222222222222222222222222222"/>
              </w:placeholder>
            </w:sdtPr>
            <w:sdtContent>
              <w:r>
                <w:rPr>
                  <w:color w:val="000000"/>
                </w:rPr>
                <w:fldChar w:fldCharType="begin"/>
              </w:r>
              <w:r w:rsidR="00C24777">
                <w:rPr>
                  <w:rFonts w:hint="eastAsia"/>
                  <w:color w:val="000000"/>
                </w:rPr>
                <w:instrText xml:space="preserve">MACROBUTTON  SnrToggleCheckbox </w:instrText>
              </w:r>
              <w:r w:rsidR="00C24777">
                <w:rPr>
                  <w:rFonts w:hint="eastAsia"/>
                  <w:color w:val="000000"/>
                </w:rPr>
                <w:instrText>□适用</w:instrText>
              </w:r>
              <w:r>
                <w:rPr>
                  <w:color w:val="000000"/>
                </w:rPr>
                <w:fldChar w:fldCharType="end"/>
              </w:r>
              <w:r>
                <w:rPr>
                  <w:rFonts w:ascii="宋体" w:hAnsi="宋体"/>
                  <w:color w:val="000000"/>
                </w:rPr>
                <w:fldChar w:fldCharType="begin"/>
              </w:r>
              <w:r w:rsidR="00C24777">
                <w:rPr>
                  <w:rFonts w:ascii="宋体" w:hAnsi="宋体"/>
                  <w:color w:val="000000"/>
                </w:rPr>
                <w:instrText xml:space="preserve"> MACROBUTTON  SnrToggleCheckbox √不适用 </w:instrText>
              </w:r>
              <w:r>
                <w:rPr>
                  <w:rFonts w:ascii="宋体" w:hAnsi="宋体"/>
                  <w:color w:val="000000"/>
                </w:rPr>
                <w:fldChar w:fldCharType="end"/>
              </w:r>
            </w:sdtContent>
          </w:sdt>
          <w:r w:rsidR="00023A43">
            <w:t xml:space="preserve"> </w:t>
          </w:r>
        </w:p>
      </w:sdtContent>
    </w:sdt>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9004802"/>
        <w:lock w:val="sdtLocked"/>
        <w:placeholder>
          <w:docPart w:val="GBC22222222222222222222222222222"/>
        </w:placeholder>
      </w:sdtPr>
      <w:sdtContent>
        <w:p w:rsidR="00C24777" w:rsidRDefault="00C24777" w:rsidP="002B4E99">
          <w:pPr>
            <w:pStyle w:val="3"/>
            <w:numPr>
              <w:ilvl w:val="0"/>
              <w:numId w:val="98"/>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C24777" w:rsidRDefault="00C24777">
          <w:r>
            <w:rPr>
              <w:rFonts w:hint="eastAsia"/>
            </w:rPr>
            <w:t>说明其他原因导致的合并范围变动（如，新设子公司、清算子公司等）及其相关情况：</w:t>
          </w:r>
        </w:p>
        <w:p w:rsidR="00C24777" w:rsidRDefault="00703070" w:rsidP="00C24777">
          <w:pPr>
            <w:rPr>
              <w:rFonts w:asciiTheme="minorHAnsi" w:eastAsiaTheme="minorEastAsia" w:hAnsiTheme="minorHAnsi" w:cs="Arial"/>
              <w:color w:val="000000"/>
            </w:rPr>
          </w:pPr>
          <w:sdt>
            <w:sdtPr>
              <w:alias w:val="是否适用：其他原因导致的合并范围变动及其相关情况[双击切换]"/>
              <w:tag w:val="_GBC_a178c205f79f4941b8b4edb9c45db613"/>
              <w:id w:val="9004801"/>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r w:rsidR="00023A43">
            <w:t xml:space="preserve"> </w:t>
          </w:r>
        </w:p>
      </w:sdtContent>
    </w:sdt>
    <w:p w:rsidR="00C24777" w:rsidRDefault="00C24777" w:rsidP="002B4E99">
      <w:pPr>
        <w:pStyle w:val="2"/>
        <w:numPr>
          <w:ilvl w:val="0"/>
          <w:numId w:val="53"/>
        </w:numPr>
        <w:rPr>
          <w:rFonts w:ascii="宋体" w:hAnsi="宋体"/>
        </w:rPr>
      </w:pPr>
      <w:r>
        <w:rPr>
          <w:rFonts w:ascii="宋体" w:hAnsi="宋体" w:hint="eastAsia"/>
        </w:rPr>
        <w:t>在</w:t>
      </w:r>
      <w:r>
        <w:rPr>
          <w:rFonts w:hint="eastAsia"/>
        </w:rPr>
        <w:t>其他</w:t>
      </w:r>
      <w:r>
        <w:rPr>
          <w:rFonts w:ascii="宋体" w:hAnsi="宋体" w:hint="eastAsia"/>
        </w:rPr>
        <w:t>主体中的权益</w:t>
      </w:r>
    </w:p>
    <w:p w:rsidR="00C24777" w:rsidRDefault="00C24777" w:rsidP="002B4E99">
      <w:pPr>
        <w:pStyle w:val="3"/>
        <w:numPr>
          <w:ilvl w:val="2"/>
          <w:numId w:val="99"/>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9004907"/>
        <w:lock w:val="sdtLocked"/>
        <w:placeholder>
          <w:docPart w:val="GBC22222222222222222222222222222"/>
        </w:placeholder>
      </w:sdtPr>
      <w:sdtEndPr>
        <w:rPr>
          <w:rFonts w:asciiTheme="minorEastAsia" w:eastAsiaTheme="minorEastAsia" w:hAnsiTheme="minorEastAsia" w:cstheme="minorBidi" w:hint="default"/>
          <w:szCs w:val="21"/>
        </w:rPr>
      </w:sdtEndPr>
      <w:sdtContent>
        <w:p w:rsidR="00C24777" w:rsidRDefault="00C24777" w:rsidP="002B4E99">
          <w:pPr>
            <w:pStyle w:val="4"/>
            <w:numPr>
              <w:ilvl w:val="3"/>
              <w:numId w:val="100"/>
            </w:numPr>
            <w:tabs>
              <w:tab w:val="left" w:pos="644"/>
            </w:tabs>
          </w:pPr>
          <w:r>
            <w:rPr>
              <w:rFonts w:hint="eastAsia"/>
            </w:rPr>
            <w:t>企业集团的构成</w:t>
          </w:r>
        </w:p>
        <w:sdt>
          <w:sdtPr>
            <w:alias w:val="是否适用：企业集团的构成[双击切换]"/>
            <w:tag w:val="_GBC_f4dcd24cd0a6465f817fe278addb6568"/>
            <w:id w:val="9004805"/>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199"/>
            <w:gridCol w:w="1288"/>
            <w:gridCol w:w="1271"/>
            <w:gridCol w:w="1300"/>
            <w:gridCol w:w="1287"/>
            <w:gridCol w:w="1287"/>
            <w:gridCol w:w="1417"/>
          </w:tblGrid>
          <w:tr w:rsidR="00526A0A" w:rsidTr="00C673D4">
            <w:trPr>
              <w:trHeight w:val="247"/>
            </w:trPr>
            <w:tc>
              <w:tcPr>
                <w:tcW w:w="662"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526A0A" w:rsidRDefault="00526A0A" w:rsidP="00C673D4">
                <w:pPr>
                  <w:jc w:val="center"/>
                  <w:rPr>
                    <w:rFonts w:cs="Arial"/>
                    <w:szCs w:val="21"/>
                    <w:lang w:val="en-GB"/>
                  </w:rPr>
                </w:pPr>
                <w:r>
                  <w:rPr>
                    <w:rFonts w:cs="Arial" w:hint="eastAsia"/>
                    <w:szCs w:val="21"/>
                    <w:lang w:val="en-GB"/>
                  </w:rPr>
                  <w:t>子公司</w:t>
                </w:r>
              </w:p>
              <w:p w:rsidR="00526A0A" w:rsidRDefault="00526A0A" w:rsidP="00C673D4">
                <w:pPr>
                  <w:jc w:val="center"/>
                  <w:rPr>
                    <w:rFonts w:cs="Arial"/>
                    <w:szCs w:val="21"/>
                  </w:rPr>
                </w:pPr>
                <w:r>
                  <w:rPr>
                    <w:rFonts w:cs="Arial" w:hint="eastAsia"/>
                    <w:szCs w:val="21"/>
                    <w:lang w:val="en-GB"/>
                  </w:rPr>
                  <w:t>名称</w:t>
                </w:r>
              </w:p>
            </w:tc>
            <w:tc>
              <w:tcPr>
                <w:tcW w:w="71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jc w:val="center"/>
                  <w:rPr>
                    <w:rFonts w:cs="Arial"/>
                    <w:szCs w:val="21"/>
                  </w:rPr>
                </w:pPr>
                <w:r>
                  <w:rPr>
                    <w:rFonts w:cs="Arial" w:hint="eastAsia"/>
                    <w:szCs w:val="21"/>
                    <w:lang w:val="en-GB"/>
                  </w:rPr>
                  <w:t>主要经营地</w:t>
                </w:r>
              </w:p>
            </w:tc>
            <w:tc>
              <w:tcPr>
                <w:tcW w:w="70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jc w:val="center"/>
                  <w:rPr>
                    <w:rFonts w:cs="Arial"/>
                    <w:szCs w:val="21"/>
                  </w:rPr>
                </w:pPr>
                <w:r>
                  <w:rPr>
                    <w:rFonts w:cs="Arial" w:hint="eastAsia"/>
                    <w:szCs w:val="21"/>
                    <w:lang w:val="en-GB"/>
                  </w:rPr>
                  <w:t>注册地</w:t>
                </w:r>
              </w:p>
            </w:tc>
            <w:tc>
              <w:tcPr>
                <w:tcW w:w="718"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jc w:val="center"/>
                  <w:rPr>
                    <w:rFonts w:cs="Arial"/>
                    <w:szCs w:val="21"/>
                  </w:rPr>
                </w:pPr>
                <w:r>
                  <w:rPr>
                    <w:rFonts w:cs="Arial" w:hint="eastAsia"/>
                    <w:szCs w:val="21"/>
                    <w:lang w:val="en-GB"/>
                  </w:rPr>
                  <w:t>业务性质</w:t>
                </w:r>
              </w:p>
            </w:tc>
            <w:tc>
              <w:tcPr>
                <w:tcW w:w="142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jc w:val="center"/>
                  <w:rPr>
                    <w:rFonts w:cs="Arial"/>
                    <w:szCs w:val="21"/>
                  </w:rPr>
                </w:pPr>
                <w:r>
                  <w:rPr>
                    <w:rFonts w:cs="Arial" w:hint="eastAsia"/>
                    <w:szCs w:val="21"/>
                    <w:lang w:val="en-GB"/>
                  </w:rPr>
                  <w:t>持股比例</w:t>
                </w:r>
                <w:r>
                  <w:rPr>
                    <w:rFonts w:cs="Arial"/>
                    <w:szCs w:val="21"/>
                  </w:rPr>
                  <w:t>(%)</w:t>
                </w:r>
              </w:p>
            </w:tc>
            <w:tc>
              <w:tcPr>
                <w:tcW w:w="782" w:type="pct"/>
                <w:vMerge w:val="restart"/>
                <w:tcBorders>
                  <w:top w:val="single" w:sz="4" w:space="0" w:color="auto"/>
                  <w:left w:val="single" w:sz="6" w:space="0" w:color="auto"/>
                  <w:right w:val="single" w:sz="4" w:space="0" w:color="auto"/>
                </w:tcBorders>
                <w:shd w:val="clear" w:color="auto" w:fill="auto"/>
                <w:vAlign w:val="center"/>
              </w:tcPr>
              <w:p w:rsidR="00526A0A" w:rsidRDefault="00526A0A" w:rsidP="00C673D4">
                <w:pPr>
                  <w:jc w:val="center"/>
                  <w:rPr>
                    <w:rFonts w:cs="Arial"/>
                    <w:szCs w:val="21"/>
                    <w:lang w:val="en-GB"/>
                  </w:rPr>
                </w:pPr>
                <w:r>
                  <w:rPr>
                    <w:rFonts w:cs="Arial" w:hint="eastAsia"/>
                    <w:szCs w:val="21"/>
                    <w:lang w:val="en-GB"/>
                  </w:rPr>
                  <w:t>取得</w:t>
                </w:r>
              </w:p>
              <w:p w:rsidR="00526A0A" w:rsidRDefault="00526A0A" w:rsidP="00C673D4">
                <w:pPr>
                  <w:jc w:val="center"/>
                  <w:rPr>
                    <w:rFonts w:cs="Arial"/>
                    <w:szCs w:val="21"/>
                    <w:lang w:val="en-GB"/>
                  </w:rPr>
                </w:pPr>
                <w:r>
                  <w:rPr>
                    <w:rFonts w:cs="Arial" w:hint="eastAsia"/>
                    <w:szCs w:val="21"/>
                    <w:lang w:val="en-GB"/>
                  </w:rPr>
                  <w:t>方式</w:t>
                </w:r>
              </w:p>
            </w:tc>
          </w:tr>
          <w:tr w:rsidR="00526A0A" w:rsidTr="00C673D4">
            <w:trPr>
              <w:trHeight w:val="278"/>
            </w:trPr>
            <w:tc>
              <w:tcPr>
                <w:tcW w:w="662" w:type="pct"/>
                <w:vMerge/>
                <w:tcBorders>
                  <w:top w:val="single" w:sz="4" w:space="0" w:color="auto"/>
                  <w:left w:val="single" w:sz="4" w:space="0" w:color="auto"/>
                  <w:bottom w:val="single" w:sz="6" w:space="0" w:color="auto"/>
                  <w:right w:val="single" w:sz="6" w:space="0" w:color="auto"/>
                </w:tcBorders>
                <w:shd w:val="clear" w:color="auto" w:fill="auto"/>
                <w:vAlign w:val="center"/>
              </w:tcPr>
              <w:p w:rsidR="00526A0A" w:rsidRDefault="00526A0A" w:rsidP="00C673D4">
                <w:pPr>
                  <w:rPr>
                    <w:rFonts w:cs="Arial"/>
                    <w:szCs w:val="21"/>
                  </w:rPr>
                </w:pPr>
              </w:p>
            </w:tc>
            <w:tc>
              <w:tcPr>
                <w:tcW w:w="711" w:type="pct"/>
                <w:vMerge/>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rPr>
                    <w:rFonts w:cs="Arial"/>
                    <w:szCs w:val="21"/>
                  </w:rPr>
                </w:pPr>
              </w:p>
            </w:tc>
            <w:tc>
              <w:tcPr>
                <w:tcW w:w="702" w:type="pct"/>
                <w:vMerge/>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rPr>
                    <w:rFonts w:cs="Arial"/>
                    <w:szCs w:val="21"/>
                  </w:rPr>
                </w:pPr>
              </w:p>
            </w:tc>
            <w:tc>
              <w:tcPr>
                <w:tcW w:w="718" w:type="pct"/>
                <w:vMerge/>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rPr>
                    <w:rFonts w:cs="Arial"/>
                    <w:szCs w:val="21"/>
                  </w:rPr>
                </w:pP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jc w:val="center"/>
                  <w:rPr>
                    <w:rFonts w:cs="Arial"/>
                    <w:szCs w:val="21"/>
                  </w:rPr>
                </w:pPr>
                <w:r>
                  <w:rPr>
                    <w:rFonts w:cs="Arial" w:hint="eastAsia"/>
                    <w:szCs w:val="21"/>
                    <w:lang w:val="en-GB"/>
                  </w:rPr>
                  <w:t>直接</w:t>
                </w: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526A0A" w:rsidRDefault="00526A0A" w:rsidP="00C673D4">
                <w:pPr>
                  <w:jc w:val="center"/>
                  <w:rPr>
                    <w:rFonts w:cs="Arial"/>
                    <w:szCs w:val="21"/>
                  </w:rPr>
                </w:pPr>
                <w:r>
                  <w:rPr>
                    <w:rFonts w:cs="Arial" w:hint="eastAsia"/>
                    <w:szCs w:val="21"/>
                    <w:lang w:val="en-GB"/>
                  </w:rPr>
                  <w:t>间接</w:t>
                </w:r>
              </w:p>
            </w:tc>
            <w:tc>
              <w:tcPr>
                <w:tcW w:w="782" w:type="pct"/>
                <w:vMerge/>
                <w:tcBorders>
                  <w:left w:val="single" w:sz="6" w:space="0" w:color="auto"/>
                  <w:bottom w:val="single" w:sz="6" w:space="0" w:color="auto"/>
                  <w:right w:val="single" w:sz="4" w:space="0" w:color="auto"/>
                </w:tcBorders>
              </w:tcPr>
              <w:p w:rsidR="00526A0A" w:rsidRDefault="00526A0A" w:rsidP="00C673D4">
                <w:pPr>
                  <w:rPr>
                    <w:rFonts w:cs="Arial"/>
                    <w:szCs w:val="21"/>
                  </w:rPr>
                </w:pPr>
              </w:p>
            </w:tc>
          </w:tr>
          <w:sdt>
            <w:sdtPr>
              <w:rPr>
                <w:rFonts w:asciiTheme="minorHAnsi" w:eastAsiaTheme="minorEastAsia" w:hAnsiTheme="minorHAnsi" w:cstheme="minorBidi"/>
                <w:kern w:val="2"/>
                <w:szCs w:val="21"/>
              </w:rPr>
              <w:alias w:val="企业合并及合并财务报表明细"/>
              <w:tag w:val="_GBC_986bfe326d834fea9d2920637e286f21"/>
              <w:id w:val="1801891"/>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884"/>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金柁汽车</w:t>
                        </w:r>
                      </w:p>
                    </w:tc>
                  </w:sdtContent>
                </w:sdt>
                <w:sdt>
                  <w:sdtPr>
                    <w:rPr>
                      <w:szCs w:val="21"/>
                    </w:rPr>
                    <w:alias w:val="企业合并及合并财务报表明细－主要经营地"/>
                    <w:tag w:val="_GBC_8a77a8471b3246608e70115994bf107d"/>
                    <w:id w:val="1801885"/>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注册地"/>
                    <w:tag w:val="_GBC_8830a6b9b2b449babcaa6668f8fd88a8"/>
                    <w:id w:val="1801886"/>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业务性质"/>
                    <w:tag w:val="_GBC_66cd68062d3f4d66bf1a834bace109a7"/>
                    <w:id w:val="1801887"/>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w:t>
                        </w:r>
                      </w:p>
                    </w:tc>
                  </w:sdtContent>
                </w:sdt>
                <w:sdt>
                  <w:sdtPr>
                    <w:rPr>
                      <w:szCs w:val="21"/>
                    </w:rPr>
                    <w:alias w:val="企业合并及合并财务报表明细－直接持股比例"/>
                    <w:tag w:val="_GBC_181e436e62c34b88ba2844c3b8684a70"/>
                    <w:id w:val="1801888"/>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90</w:t>
                        </w:r>
                      </w:p>
                    </w:tc>
                  </w:sdtContent>
                </w:sdt>
                <w:sdt>
                  <w:sdtPr>
                    <w:rPr>
                      <w:szCs w:val="21"/>
                    </w:rPr>
                    <w:alias w:val="企业合并及合并财务报表明细－间接持股比例"/>
                    <w:tag w:val="_GBC_209ebbd586724df5983e017cc514344f"/>
                    <w:id w:val="1801889"/>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890"/>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设立</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899"/>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892"/>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金田机械</w:t>
                        </w:r>
                      </w:p>
                    </w:tc>
                  </w:sdtContent>
                </w:sdt>
                <w:sdt>
                  <w:sdtPr>
                    <w:rPr>
                      <w:szCs w:val="21"/>
                    </w:rPr>
                    <w:alias w:val="企业合并及合并财务报表明细－主要经营地"/>
                    <w:tag w:val="_GBC_8a77a8471b3246608e70115994bf107d"/>
                    <w:id w:val="1801893"/>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注册地"/>
                    <w:tag w:val="_GBC_8830a6b9b2b449babcaa6668f8fd88a8"/>
                    <w:id w:val="1801894"/>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业务性质"/>
                    <w:tag w:val="_GBC_66cd68062d3f4d66bf1a834bace109a7"/>
                    <w:id w:val="1801895"/>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w:t>
                        </w:r>
                      </w:p>
                    </w:tc>
                  </w:sdtContent>
                </w:sdt>
                <w:sdt>
                  <w:sdtPr>
                    <w:rPr>
                      <w:szCs w:val="21"/>
                    </w:rPr>
                    <w:alias w:val="企业合并及合并财务报表明细－直接持股比例"/>
                    <w:tag w:val="_GBC_181e436e62c34b88ba2844c3b8684a70"/>
                    <w:id w:val="1801896"/>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100</w:t>
                        </w:r>
                      </w:p>
                    </w:tc>
                  </w:sdtContent>
                </w:sdt>
                <w:sdt>
                  <w:sdtPr>
                    <w:rPr>
                      <w:szCs w:val="21"/>
                    </w:rPr>
                    <w:alias w:val="企业合并及合并财务报表明细－间接持股比例"/>
                    <w:tag w:val="_GBC_209ebbd586724df5983e017cc514344f"/>
                    <w:id w:val="1801897"/>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898"/>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设立</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07"/>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00"/>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金昌龙机械</w:t>
                        </w:r>
                      </w:p>
                    </w:tc>
                  </w:sdtContent>
                </w:sdt>
                <w:sdt>
                  <w:sdtPr>
                    <w:rPr>
                      <w:szCs w:val="21"/>
                    </w:rPr>
                    <w:alias w:val="企业合并及合并财务报表明细－主要经营地"/>
                    <w:tag w:val="_GBC_8a77a8471b3246608e70115994bf107d"/>
                    <w:id w:val="1801901"/>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注册地"/>
                    <w:tag w:val="_GBC_8830a6b9b2b449babcaa6668f8fd88a8"/>
                    <w:id w:val="1801902"/>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业务性质"/>
                    <w:tag w:val="_GBC_66cd68062d3f4d66bf1a834bace109a7"/>
                    <w:id w:val="1801903"/>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机械零部件</w:t>
                        </w:r>
                      </w:p>
                    </w:tc>
                  </w:sdtContent>
                </w:sdt>
                <w:sdt>
                  <w:sdtPr>
                    <w:rPr>
                      <w:szCs w:val="21"/>
                    </w:rPr>
                    <w:alias w:val="企业合并及合并财务报表明细－直接持股比例"/>
                    <w:tag w:val="_GBC_181e436e62c34b88ba2844c3b8684a70"/>
                    <w:id w:val="1801904"/>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100</w:t>
                        </w:r>
                      </w:p>
                    </w:tc>
                  </w:sdtContent>
                </w:sdt>
                <w:sdt>
                  <w:sdtPr>
                    <w:rPr>
                      <w:szCs w:val="21"/>
                    </w:rPr>
                    <w:alias w:val="企业合并及合并财务报表明细－间接持股比例"/>
                    <w:tag w:val="_GBC_209ebbd586724df5983e017cc514344f"/>
                    <w:id w:val="1801905"/>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06"/>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设立</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15"/>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08"/>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新龙轴</w:t>
                        </w:r>
                      </w:p>
                    </w:tc>
                  </w:sdtContent>
                </w:sdt>
                <w:sdt>
                  <w:sdtPr>
                    <w:rPr>
                      <w:szCs w:val="21"/>
                    </w:rPr>
                    <w:alias w:val="企业合并及合并财务报表明细－主要经营地"/>
                    <w:tag w:val="_GBC_8a77a8471b3246608e70115994bf107d"/>
                    <w:id w:val="1801909"/>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注册地"/>
                    <w:tag w:val="_GBC_8830a6b9b2b449babcaa6668f8fd88a8"/>
                    <w:id w:val="1801910"/>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业务性质"/>
                    <w:tag w:val="_GBC_66cd68062d3f4d66bf1a834bace109a7"/>
                    <w:id w:val="1801911"/>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汽车机械零部件</w:t>
                        </w:r>
                      </w:p>
                    </w:tc>
                  </w:sdtContent>
                </w:sdt>
                <w:sdt>
                  <w:sdtPr>
                    <w:rPr>
                      <w:szCs w:val="21"/>
                    </w:rPr>
                    <w:alias w:val="企业合并及合并财务报表明细－直接持股比例"/>
                    <w:tag w:val="_GBC_181e436e62c34b88ba2844c3b8684a70"/>
                    <w:id w:val="1801912"/>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100</w:t>
                        </w:r>
                      </w:p>
                    </w:tc>
                  </w:sdtContent>
                </w:sdt>
                <w:sdt>
                  <w:sdtPr>
                    <w:rPr>
                      <w:szCs w:val="21"/>
                    </w:rPr>
                    <w:alias w:val="企业合并及合并财务报表明细－间接持股比例"/>
                    <w:tag w:val="_GBC_209ebbd586724df5983e017cc514344f"/>
                    <w:id w:val="1801913"/>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14"/>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设立</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23"/>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16"/>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永安轴承</w:t>
                        </w:r>
                      </w:p>
                    </w:tc>
                  </w:sdtContent>
                </w:sdt>
                <w:sdt>
                  <w:sdtPr>
                    <w:rPr>
                      <w:szCs w:val="21"/>
                    </w:rPr>
                    <w:alias w:val="企业合并及合并财务报表明细－主要经营地"/>
                    <w:tag w:val="_GBC_8a77a8471b3246608e70115994bf107d"/>
                    <w:id w:val="1801917"/>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福建永安</w:t>
                        </w:r>
                      </w:p>
                    </w:tc>
                  </w:sdtContent>
                </w:sdt>
                <w:sdt>
                  <w:sdtPr>
                    <w:rPr>
                      <w:szCs w:val="21"/>
                    </w:rPr>
                    <w:alias w:val="企业合并及合并财务报表明细－注册地"/>
                    <w:tag w:val="_GBC_8830a6b9b2b449babcaa6668f8fd88a8"/>
                    <w:id w:val="1801918"/>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福建永安</w:t>
                        </w:r>
                      </w:p>
                    </w:tc>
                  </w:sdtContent>
                </w:sdt>
                <w:sdt>
                  <w:sdtPr>
                    <w:rPr>
                      <w:szCs w:val="21"/>
                    </w:rPr>
                    <w:alias w:val="企业合并及合并财务报表明细－业务性质"/>
                    <w:tag w:val="_GBC_66cd68062d3f4d66bf1a834bace109a7"/>
                    <w:id w:val="1801919"/>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w:t>
                        </w:r>
                      </w:p>
                    </w:tc>
                  </w:sdtContent>
                </w:sdt>
                <w:sdt>
                  <w:sdtPr>
                    <w:rPr>
                      <w:szCs w:val="21"/>
                    </w:rPr>
                    <w:alias w:val="企业合并及合并财务报表明细－直接持股比例"/>
                    <w:tag w:val="_GBC_181e436e62c34b88ba2844c3b8684a70"/>
                    <w:id w:val="1801920"/>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88.29</w:t>
                        </w:r>
                      </w:p>
                    </w:tc>
                  </w:sdtContent>
                </w:sdt>
                <w:sdt>
                  <w:sdtPr>
                    <w:rPr>
                      <w:szCs w:val="21"/>
                    </w:rPr>
                    <w:alias w:val="企业合并及合并财务报表明细－间接持股比例"/>
                    <w:tag w:val="_GBC_209ebbd586724df5983e017cc514344f"/>
                    <w:id w:val="1801921"/>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22"/>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同一控制下企业合并</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31"/>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24"/>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三明齿轮箱</w:t>
                        </w:r>
                      </w:p>
                    </w:tc>
                  </w:sdtContent>
                </w:sdt>
                <w:sdt>
                  <w:sdtPr>
                    <w:rPr>
                      <w:szCs w:val="21"/>
                    </w:rPr>
                    <w:alias w:val="企业合并及合并财务报表明细－主要经营地"/>
                    <w:tag w:val="_GBC_8a77a8471b3246608e70115994bf107d"/>
                    <w:id w:val="1801925"/>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福建三明</w:t>
                        </w:r>
                      </w:p>
                    </w:tc>
                  </w:sdtContent>
                </w:sdt>
                <w:sdt>
                  <w:sdtPr>
                    <w:rPr>
                      <w:szCs w:val="21"/>
                    </w:rPr>
                    <w:alias w:val="企业合并及合并财务报表明细－注册地"/>
                    <w:tag w:val="_GBC_8830a6b9b2b449babcaa6668f8fd88a8"/>
                    <w:id w:val="1801926"/>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福建三明</w:t>
                        </w:r>
                      </w:p>
                    </w:tc>
                  </w:sdtContent>
                </w:sdt>
                <w:sdt>
                  <w:sdtPr>
                    <w:rPr>
                      <w:szCs w:val="21"/>
                    </w:rPr>
                    <w:alias w:val="企业合并及合并财务报表明细－业务性质"/>
                    <w:tag w:val="_GBC_66cd68062d3f4d66bf1a834bace109a7"/>
                    <w:id w:val="1801927"/>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w:t>
                        </w:r>
                      </w:p>
                    </w:tc>
                  </w:sdtContent>
                </w:sdt>
                <w:sdt>
                  <w:sdtPr>
                    <w:rPr>
                      <w:szCs w:val="21"/>
                    </w:rPr>
                    <w:alias w:val="企业合并及合并财务报表明细－直接持股比例"/>
                    <w:tag w:val="_GBC_181e436e62c34b88ba2844c3b8684a70"/>
                    <w:id w:val="1801928"/>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90.34</w:t>
                        </w:r>
                      </w:p>
                    </w:tc>
                  </w:sdtContent>
                </w:sdt>
                <w:sdt>
                  <w:sdtPr>
                    <w:rPr>
                      <w:szCs w:val="21"/>
                    </w:rPr>
                    <w:alias w:val="企业合并及合并财务报表明细－间接持股比例"/>
                    <w:tag w:val="_GBC_209ebbd586724df5983e017cc514344f"/>
                    <w:id w:val="1801929"/>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30"/>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同一控制下企业合并</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39"/>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32"/>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金驰汽车</w:t>
                        </w:r>
                      </w:p>
                    </w:tc>
                  </w:sdtContent>
                </w:sdt>
                <w:sdt>
                  <w:sdtPr>
                    <w:rPr>
                      <w:szCs w:val="21"/>
                    </w:rPr>
                    <w:alias w:val="企业合并及合并财务报表明细－主要经营地"/>
                    <w:tag w:val="_GBC_8a77a8471b3246608e70115994bf107d"/>
                    <w:id w:val="1801933"/>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注册地"/>
                    <w:tag w:val="_GBC_8830a6b9b2b449babcaa6668f8fd88a8"/>
                    <w:id w:val="1801934"/>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业务性质"/>
                    <w:tag w:val="_GBC_66cd68062d3f4d66bf1a834bace109a7"/>
                    <w:id w:val="1801935"/>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w:t>
                        </w:r>
                      </w:p>
                    </w:tc>
                  </w:sdtContent>
                </w:sdt>
                <w:sdt>
                  <w:sdtPr>
                    <w:rPr>
                      <w:szCs w:val="21"/>
                    </w:rPr>
                    <w:alias w:val="企业合并及合并财务报表明细－直接持股比例"/>
                    <w:tag w:val="_GBC_181e436e62c34b88ba2844c3b8684a70"/>
                    <w:id w:val="1801936"/>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90</w:t>
                        </w:r>
                      </w:p>
                    </w:tc>
                  </w:sdtContent>
                </w:sdt>
                <w:sdt>
                  <w:sdtPr>
                    <w:rPr>
                      <w:szCs w:val="21"/>
                    </w:rPr>
                    <w:alias w:val="企业合并及合并财务报表明细－间接持股比例"/>
                    <w:tag w:val="_GBC_209ebbd586724df5983e017cc514344f"/>
                    <w:id w:val="1801937"/>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38"/>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同一控制下企业合并</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47"/>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40"/>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龙冠贸易</w:t>
                        </w:r>
                      </w:p>
                    </w:tc>
                  </w:sdtContent>
                </w:sdt>
                <w:sdt>
                  <w:sdtPr>
                    <w:rPr>
                      <w:szCs w:val="21"/>
                    </w:rPr>
                    <w:alias w:val="企业合并及合并财务报表明细－主要经营地"/>
                    <w:tag w:val="_GBC_8a77a8471b3246608e70115994bf107d"/>
                    <w:id w:val="1801941"/>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注册地"/>
                    <w:tag w:val="_GBC_8830a6b9b2b449babcaa6668f8fd88a8"/>
                    <w:id w:val="1801942"/>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业务性质"/>
                    <w:tag w:val="_GBC_66cd68062d3f4d66bf1a834bace109a7"/>
                    <w:id w:val="1801943"/>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批发、零售</w:t>
                        </w:r>
                      </w:p>
                    </w:tc>
                  </w:sdtContent>
                </w:sdt>
                <w:sdt>
                  <w:sdtPr>
                    <w:rPr>
                      <w:szCs w:val="21"/>
                    </w:rPr>
                    <w:alias w:val="企业合并及合并财务报表明细－直接持股比例"/>
                    <w:tag w:val="_GBC_181e436e62c34b88ba2844c3b8684a70"/>
                    <w:id w:val="1801944"/>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79.5</w:t>
                        </w:r>
                      </w:p>
                    </w:tc>
                  </w:sdtContent>
                </w:sdt>
                <w:sdt>
                  <w:sdtPr>
                    <w:rPr>
                      <w:szCs w:val="21"/>
                    </w:rPr>
                    <w:alias w:val="企业合并及合并财务报表明细－间接持股比例"/>
                    <w:tag w:val="_GBC_209ebbd586724df5983e017cc514344f"/>
                    <w:id w:val="1801945"/>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20.5</w:t>
                        </w:r>
                      </w:p>
                    </w:tc>
                  </w:sdtContent>
                </w:sdt>
                <w:sdt>
                  <w:sdtPr>
                    <w:rPr>
                      <w:szCs w:val="21"/>
                    </w:rPr>
                    <w:alias w:val="企业合并及合并财务报表明细－取得方式"/>
                    <w:tag w:val="_GBC_e214440b23e04cb09f1d3c16109a2005"/>
                    <w:id w:val="1801946"/>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非同一控制下企业合并</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55"/>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48"/>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长沙波德</w:t>
                        </w:r>
                      </w:p>
                    </w:tc>
                  </w:sdtContent>
                </w:sdt>
                <w:sdt>
                  <w:sdtPr>
                    <w:rPr>
                      <w:szCs w:val="21"/>
                    </w:rPr>
                    <w:alias w:val="企业合并及合并财务报表明细－主要经营地"/>
                    <w:tag w:val="_GBC_8a77a8471b3246608e70115994bf107d"/>
                    <w:id w:val="1801949"/>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湖南长沙</w:t>
                        </w:r>
                      </w:p>
                    </w:tc>
                  </w:sdtContent>
                </w:sdt>
                <w:sdt>
                  <w:sdtPr>
                    <w:rPr>
                      <w:szCs w:val="21"/>
                    </w:rPr>
                    <w:alias w:val="企业合并及合并财务报表明细－注册地"/>
                    <w:tag w:val="_GBC_8830a6b9b2b449babcaa6668f8fd88a8"/>
                    <w:id w:val="1801950"/>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湖南长沙</w:t>
                        </w:r>
                      </w:p>
                    </w:tc>
                  </w:sdtContent>
                </w:sdt>
                <w:sdt>
                  <w:sdtPr>
                    <w:rPr>
                      <w:szCs w:val="21"/>
                    </w:rPr>
                    <w:alias w:val="企业合并及合并财务报表明细－业务性质"/>
                    <w:tag w:val="_GBC_66cd68062d3f4d66bf1a834bace109a7"/>
                    <w:id w:val="1801951"/>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机械制造</w:t>
                        </w:r>
                      </w:p>
                    </w:tc>
                  </w:sdtContent>
                </w:sdt>
                <w:sdt>
                  <w:sdtPr>
                    <w:rPr>
                      <w:szCs w:val="21"/>
                    </w:rPr>
                    <w:alias w:val="企业合并及合并财务报表明细－直接持股比例"/>
                    <w:tag w:val="_GBC_181e436e62c34b88ba2844c3b8684a70"/>
                    <w:id w:val="1801952"/>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55</w:t>
                        </w:r>
                      </w:p>
                    </w:tc>
                  </w:sdtContent>
                </w:sdt>
                <w:sdt>
                  <w:sdtPr>
                    <w:rPr>
                      <w:szCs w:val="21"/>
                    </w:rPr>
                    <w:alias w:val="企业合并及合并财务报表明细－间接持股比例"/>
                    <w:tag w:val="_GBC_209ebbd586724df5983e017cc514344f"/>
                    <w:id w:val="1801953"/>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54"/>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非同一控制下企业合并</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63"/>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56"/>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红旗股份</w:t>
                        </w:r>
                      </w:p>
                    </w:tc>
                  </w:sdtContent>
                </w:sdt>
                <w:sdt>
                  <w:sdtPr>
                    <w:rPr>
                      <w:szCs w:val="21"/>
                    </w:rPr>
                    <w:alias w:val="企业合并及合并财务报表明细－主要经营地"/>
                    <w:tag w:val="_GBC_8a77a8471b3246608e70115994bf107d"/>
                    <w:id w:val="1801957"/>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注册地"/>
                    <w:tag w:val="_GBC_8830a6b9b2b449babcaa6668f8fd88a8"/>
                    <w:id w:val="1801958"/>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业务性质"/>
                    <w:tag w:val="_GBC_66cd68062d3f4d66bf1a834bace109a7"/>
                    <w:id w:val="1801959"/>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针织机制造</w:t>
                        </w:r>
                      </w:p>
                    </w:tc>
                  </w:sdtContent>
                </w:sdt>
                <w:sdt>
                  <w:sdtPr>
                    <w:rPr>
                      <w:szCs w:val="21"/>
                    </w:rPr>
                    <w:alias w:val="企业合并及合并财务报表明细－直接持股比例"/>
                    <w:tag w:val="_GBC_181e436e62c34b88ba2844c3b8684a70"/>
                    <w:id w:val="1801960"/>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47.28</w:t>
                        </w:r>
                      </w:p>
                    </w:tc>
                  </w:sdtContent>
                </w:sdt>
                <w:sdt>
                  <w:sdtPr>
                    <w:rPr>
                      <w:szCs w:val="21"/>
                    </w:rPr>
                    <w:alias w:val="企业合并及合并财务报表明细－间接持股比例"/>
                    <w:tag w:val="_GBC_209ebbd586724df5983e017cc514344f"/>
                    <w:id w:val="1801961"/>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62"/>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非同一控制下企业合并</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71"/>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64"/>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闽台龙玛</w:t>
                        </w:r>
                      </w:p>
                    </w:tc>
                  </w:sdtContent>
                </w:sdt>
                <w:sdt>
                  <w:sdtPr>
                    <w:rPr>
                      <w:szCs w:val="21"/>
                    </w:rPr>
                    <w:alias w:val="企业合并及合并财务报表明细－主要经营地"/>
                    <w:tag w:val="_GBC_8a77a8471b3246608e70115994bf107d"/>
                    <w:id w:val="1801965"/>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注册地"/>
                    <w:tag w:val="_GBC_8830a6b9b2b449babcaa6668f8fd88a8"/>
                    <w:id w:val="1801966"/>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福建漳州</w:t>
                        </w:r>
                      </w:p>
                    </w:tc>
                  </w:sdtContent>
                </w:sdt>
                <w:sdt>
                  <w:sdtPr>
                    <w:rPr>
                      <w:szCs w:val="21"/>
                    </w:rPr>
                    <w:alias w:val="企业合并及合并财务报表明细－业务性质"/>
                    <w:tag w:val="_GBC_66cd68062d3f4d66bf1a834bace109a7"/>
                    <w:id w:val="1801967"/>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w:t>
                        </w:r>
                      </w:p>
                    </w:tc>
                  </w:sdtContent>
                </w:sdt>
                <w:sdt>
                  <w:sdtPr>
                    <w:rPr>
                      <w:szCs w:val="21"/>
                    </w:rPr>
                    <w:alias w:val="企业合并及合并财务报表明细－直接持股比例"/>
                    <w:tag w:val="_GBC_181e436e62c34b88ba2844c3b8684a70"/>
                    <w:id w:val="1801968"/>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75%</w:t>
                        </w:r>
                      </w:p>
                    </w:tc>
                  </w:sdtContent>
                </w:sdt>
                <w:sdt>
                  <w:sdtPr>
                    <w:rPr>
                      <w:szCs w:val="21"/>
                    </w:rPr>
                    <w:alias w:val="企业合并及合并财务报表明细－间接持股比例"/>
                    <w:tag w:val="_GBC_209ebbd586724df5983e017cc514344f"/>
                    <w:id w:val="1801969"/>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70"/>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设立</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79"/>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72"/>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526A0A">
                        <w:pPr>
                          <w:rPr>
                            <w:szCs w:val="21"/>
                          </w:rPr>
                        </w:pPr>
                        <w:r>
                          <w:rPr>
                            <w:rFonts w:hint="eastAsia"/>
                            <w:szCs w:val="21"/>
                          </w:rPr>
                          <w:t>金昌龙房地产</w:t>
                        </w:r>
                      </w:p>
                    </w:tc>
                  </w:sdtContent>
                </w:sdt>
                <w:sdt>
                  <w:sdtPr>
                    <w:rPr>
                      <w:szCs w:val="21"/>
                    </w:rPr>
                    <w:alias w:val="企业合并及合并财务报表明细－主要经营地"/>
                    <w:tag w:val="_GBC_8a77a8471b3246608e70115994bf107d"/>
                    <w:id w:val="1801973"/>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526A0A">
                        <w:pPr>
                          <w:rPr>
                            <w:szCs w:val="21"/>
                          </w:rPr>
                        </w:pPr>
                        <w:r>
                          <w:rPr>
                            <w:rFonts w:hint="eastAsia"/>
                            <w:szCs w:val="21"/>
                          </w:rPr>
                          <w:t>福建漳州</w:t>
                        </w:r>
                      </w:p>
                    </w:tc>
                  </w:sdtContent>
                </w:sdt>
                <w:sdt>
                  <w:sdtPr>
                    <w:rPr>
                      <w:szCs w:val="21"/>
                    </w:rPr>
                    <w:alias w:val="企业合并及合并财务报表明细－注册地"/>
                    <w:tag w:val="_GBC_8830a6b9b2b449babcaa6668f8fd88a8"/>
                    <w:id w:val="1801974"/>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526A0A">
                        <w:pPr>
                          <w:rPr>
                            <w:szCs w:val="21"/>
                          </w:rPr>
                        </w:pPr>
                        <w:r>
                          <w:rPr>
                            <w:rFonts w:hint="eastAsia"/>
                            <w:szCs w:val="21"/>
                          </w:rPr>
                          <w:t>福建漳州</w:t>
                        </w:r>
                      </w:p>
                    </w:tc>
                  </w:sdtContent>
                </w:sdt>
                <w:sdt>
                  <w:sdtPr>
                    <w:rPr>
                      <w:szCs w:val="21"/>
                    </w:rPr>
                    <w:alias w:val="企业合并及合并财务报表明细－业务性质"/>
                    <w:tag w:val="_GBC_66cd68062d3f4d66bf1a834bace109a7"/>
                    <w:id w:val="1801975"/>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526A0A">
                        <w:pPr>
                          <w:rPr>
                            <w:szCs w:val="21"/>
                          </w:rPr>
                        </w:pPr>
                        <w:r>
                          <w:rPr>
                            <w:rFonts w:hint="eastAsia"/>
                            <w:szCs w:val="21"/>
                          </w:rPr>
                          <w:t>房地产开发</w:t>
                        </w:r>
                      </w:p>
                    </w:tc>
                  </w:sdtContent>
                </w:sdt>
                <w:sdt>
                  <w:sdtPr>
                    <w:rPr>
                      <w:szCs w:val="21"/>
                    </w:rPr>
                    <w:alias w:val="企业合并及合并财务报表明细－直接持股比例"/>
                    <w:tag w:val="_GBC_181e436e62c34b88ba2844c3b8684a70"/>
                    <w:id w:val="1801976"/>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526A0A">
                        <w:pPr>
                          <w:jc w:val="right"/>
                          <w:rPr>
                            <w:szCs w:val="21"/>
                          </w:rPr>
                        </w:pPr>
                        <w:r>
                          <w:rPr>
                            <w:rFonts w:hint="eastAsia"/>
                            <w:szCs w:val="21"/>
                          </w:rPr>
                          <w:t>100%</w:t>
                        </w:r>
                      </w:p>
                    </w:tc>
                  </w:sdtContent>
                </w:sdt>
                <w:sdt>
                  <w:sdtPr>
                    <w:rPr>
                      <w:szCs w:val="21"/>
                    </w:rPr>
                    <w:alias w:val="企业合并及合并财务报表明细－间接持股比例"/>
                    <w:tag w:val="_GBC_209ebbd586724df5983e017cc514344f"/>
                    <w:id w:val="1801977"/>
                    <w:lock w:val="sdtLocked"/>
                    <w:showingPlcHdr/>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78"/>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526A0A">
                        <w:pPr>
                          <w:rPr>
                            <w:szCs w:val="21"/>
                          </w:rPr>
                        </w:pPr>
                        <w:r>
                          <w:rPr>
                            <w:rFonts w:hint="eastAsia"/>
                            <w:szCs w:val="21"/>
                          </w:rPr>
                          <w:t>设立</w:t>
                        </w:r>
                      </w:p>
                    </w:tc>
                  </w:sdtContent>
                </w:sdt>
              </w:tr>
            </w:sdtContent>
          </w:sdt>
          <w:sdt>
            <w:sdtPr>
              <w:rPr>
                <w:rFonts w:asciiTheme="minorHAnsi" w:eastAsiaTheme="minorEastAsia" w:hAnsiTheme="minorHAnsi" w:cstheme="minorBidi"/>
                <w:kern w:val="2"/>
                <w:szCs w:val="21"/>
              </w:rPr>
              <w:alias w:val="企业合并及合并财务报表明细"/>
              <w:tag w:val="_GBC_986bfe326d834fea9d2920637e286f21"/>
              <w:id w:val="1801987"/>
              <w:lock w:val="sdtLocked"/>
            </w:sdtPr>
            <w:sdtContent>
              <w:tr w:rsidR="00526A0A" w:rsidTr="00C673D4">
                <w:sdt>
                  <w:sdtPr>
                    <w:rPr>
                      <w:rFonts w:asciiTheme="minorHAnsi" w:eastAsiaTheme="minorEastAsia" w:hAnsiTheme="minorHAnsi" w:cstheme="minorBidi"/>
                      <w:kern w:val="2"/>
                      <w:szCs w:val="21"/>
                    </w:rPr>
                    <w:alias w:val="企业合并及合并财务报表明细－单位名称"/>
                    <w:tag w:val="_GBC_3cdcd67c37274049ad9196a53384ed2d"/>
                    <w:id w:val="1801980"/>
                    <w:lock w:val="sdtLocked"/>
                  </w:sdtPr>
                  <w:sdtEndPr>
                    <w:rPr>
                      <w:rFonts w:ascii="宋体" w:eastAsia="宋体" w:hAnsi="宋体" w:cs="宋体"/>
                      <w:kern w:val="0"/>
                    </w:rPr>
                  </w:sdtEndPr>
                  <w:sdtContent>
                    <w:tc>
                      <w:tcPr>
                        <w:tcW w:w="662" w:type="pct"/>
                        <w:tcBorders>
                          <w:top w:val="single" w:sz="6" w:space="0" w:color="auto"/>
                          <w:left w:val="single" w:sz="4" w:space="0" w:color="auto"/>
                          <w:bottom w:val="single" w:sz="4" w:space="0" w:color="auto"/>
                          <w:right w:val="single" w:sz="6" w:space="0" w:color="auto"/>
                        </w:tcBorders>
                      </w:tcPr>
                      <w:p w:rsidR="00526A0A" w:rsidRDefault="00526A0A" w:rsidP="00C673D4">
                        <w:pPr>
                          <w:rPr>
                            <w:szCs w:val="21"/>
                          </w:rPr>
                        </w:pPr>
                        <w:r>
                          <w:rPr>
                            <w:szCs w:val="21"/>
                          </w:rPr>
                          <w:t>美国轴承</w:t>
                        </w:r>
                      </w:p>
                    </w:tc>
                  </w:sdtContent>
                </w:sdt>
                <w:sdt>
                  <w:sdtPr>
                    <w:rPr>
                      <w:szCs w:val="21"/>
                    </w:rPr>
                    <w:alias w:val="企业合并及合并财务报表明细－主要经营地"/>
                    <w:tag w:val="_GBC_8a77a8471b3246608e70115994bf107d"/>
                    <w:id w:val="1801981"/>
                    <w:lock w:val="sdtLocked"/>
                  </w:sdtPr>
                  <w:sdtContent>
                    <w:tc>
                      <w:tcPr>
                        <w:tcW w:w="711"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美国</w:t>
                        </w:r>
                      </w:p>
                    </w:tc>
                  </w:sdtContent>
                </w:sdt>
                <w:sdt>
                  <w:sdtPr>
                    <w:rPr>
                      <w:szCs w:val="21"/>
                    </w:rPr>
                    <w:alias w:val="企业合并及合并财务报表明细－注册地"/>
                    <w:tag w:val="_GBC_8830a6b9b2b449babcaa6668f8fd88a8"/>
                    <w:id w:val="1801982"/>
                    <w:lock w:val="sdtLocked"/>
                  </w:sdtPr>
                  <w:sdtContent>
                    <w:tc>
                      <w:tcPr>
                        <w:tcW w:w="702"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美国</w:t>
                        </w:r>
                      </w:p>
                    </w:tc>
                  </w:sdtContent>
                </w:sdt>
                <w:sdt>
                  <w:sdtPr>
                    <w:rPr>
                      <w:szCs w:val="21"/>
                    </w:rPr>
                    <w:alias w:val="企业合并及合并财务报表明细－业务性质"/>
                    <w:tag w:val="_GBC_66cd68062d3f4d66bf1a834bace109a7"/>
                    <w:id w:val="1801983"/>
                    <w:lock w:val="sdtLocked"/>
                  </w:sdtPr>
                  <w:sdtContent>
                    <w:tc>
                      <w:tcPr>
                        <w:tcW w:w="718" w:type="pct"/>
                        <w:tcBorders>
                          <w:top w:val="single" w:sz="6" w:space="0" w:color="auto"/>
                          <w:left w:val="single" w:sz="6" w:space="0" w:color="auto"/>
                          <w:bottom w:val="single" w:sz="4" w:space="0" w:color="auto"/>
                          <w:right w:val="single" w:sz="6" w:space="0" w:color="auto"/>
                        </w:tcBorders>
                      </w:tcPr>
                      <w:p w:rsidR="00526A0A" w:rsidRDefault="00526A0A" w:rsidP="00C673D4">
                        <w:pPr>
                          <w:rPr>
                            <w:szCs w:val="21"/>
                          </w:rPr>
                        </w:pPr>
                        <w:r>
                          <w:rPr>
                            <w:szCs w:val="21"/>
                          </w:rPr>
                          <w:t>机械</w:t>
                        </w:r>
                      </w:p>
                    </w:tc>
                  </w:sdtContent>
                </w:sdt>
                <w:sdt>
                  <w:sdtPr>
                    <w:rPr>
                      <w:szCs w:val="21"/>
                    </w:rPr>
                    <w:alias w:val="企业合并及合并财务报表明细－直接持股比例"/>
                    <w:tag w:val="_GBC_181e436e62c34b88ba2844c3b8684a70"/>
                    <w:id w:val="1801984"/>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r>
                          <w:rPr>
                            <w:szCs w:val="21"/>
                          </w:rPr>
                          <w:t>75%</w:t>
                        </w:r>
                      </w:p>
                    </w:tc>
                  </w:sdtContent>
                </w:sdt>
                <w:sdt>
                  <w:sdtPr>
                    <w:rPr>
                      <w:szCs w:val="21"/>
                    </w:rPr>
                    <w:alias w:val="企业合并及合并财务报表明细－间接持股比例"/>
                    <w:tag w:val="_GBC_209ebbd586724df5983e017cc514344f"/>
                    <w:id w:val="1801985"/>
                    <w:lock w:val="sdtLocked"/>
                  </w:sdtPr>
                  <w:sdtContent>
                    <w:tc>
                      <w:tcPr>
                        <w:tcW w:w="710" w:type="pct"/>
                        <w:tcBorders>
                          <w:top w:val="single" w:sz="6" w:space="0" w:color="auto"/>
                          <w:left w:val="single" w:sz="6" w:space="0" w:color="auto"/>
                          <w:bottom w:val="single" w:sz="4" w:space="0" w:color="auto"/>
                          <w:right w:val="single" w:sz="6" w:space="0" w:color="auto"/>
                        </w:tcBorders>
                      </w:tcPr>
                      <w:p w:rsidR="00526A0A" w:rsidRDefault="00526A0A" w:rsidP="00C673D4">
                        <w:pPr>
                          <w:jc w:val="right"/>
                          <w:rPr>
                            <w:szCs w:val="21"/>
                          </w:rPr>
                        </w:pPr>
                      </w:p>
                    </w:tc>
                  </w:sdtContent>
                </w:sdt>
                <w:sdt>
                  <w:sdtPr>
                    <w:rPr>
                      <w:szCs w:val="21"/>
                    </w:rPr>
                    <w:alias w:val="企业合并及合并财务报表明细－取得方式"/>
                    <w:tag w:val="_GBC_e214440b23e04cb09f1d3c16109a2005"/>
                    <w:id w:val="1801986"/>
                    <w:lock w:val="sdtLocked"/>
                  </w:sdtPr>
                  <w:sdtContent>
                    <w:tc>
                      <w:tcPr>
                        <w:tcW w:w="782" w:type="pct"/>
                        <w:tcBorders>
                          <w:top w:val="single" w:sz="6" w:space="0" w:color="auto"/>
                          <w:left w:val="single" w:sz="6" w:space="0" w:color="auto"/>
                          <w:bottom w:val="single" w:sz="4" w:space="0" w:color="auto"/>
                          <w:right w:val="single" w:sz="4" w:space="0" w:color="auto"/>
                        </w:tcBorders>
                      </w:tcPr>
                      <w:p w:rsidR="00526A0A" w:rsidRDefault="00526A0A" w:rsidP="00C673D4">
                        <w:pPr>
                          <w:rPr>
                            <w:szCs w:val="21"/>
                          </w:rPr>
                        </w:pPr>
                        <w:r>
                          <w:rPr>
                            <w:szCs w:val="21"/>
                          </w:rPr>
                          <w:t>设立</w:t>
                        </w:r>
                      </w:p>
                    </w:tc>
                  </w:sdtContent>
                </w:sdt>
              </w:tr>
            </w:sdtContent>
          </w:sdt>
        </w:tbl>
        <w:p w:rsidR="00C24777" w:rsidRDefault="00C24777">
          <w:pPr>
            <w:rPr>
              <w:rFonts w:cs="Arial"/>
              <w:szCs w:val="21"/>
            </w:rPr>
          </w:pPr>
          <w:r>
            <w:rPr>
              <w:rFonts w:cs="Arial" w:hint="eastAsia"/>
              <w:szCs w:val="21"/>
            </w:rPr>
            <w:t>在子公司的持股比例不同于表决权比例的说明：</w:t>
          </w:r>
        </w:p>
        <w:sdt>
          <w:sdtPr>
            <w:rPr>
              <w:rFonts w:cs="Arial"/>
              <w:szCs w:val="21"/>
            </w:rPr>
            <w:alias w:val="在子公司的持股比例不同于表决权比例的说明"/>
            <w:tag w:val="_GBC_b7be591163dc47e4b00f98006e6fbb0b"/>
            <w:id w:val="9004902"/>
            <w:lock w:val="sdtLocked"/>
            <w:placeholder>
              <w:docPart w:val="GBC22222222222222222222222222222"/>
            </w:placeholder>
          </w:sdtPr>
          <w:sdtEndPr>
            <w:rPr>
              <w:rFonts w:asciiTheme="minorEastAsia" w:eastAsiaTheme="minorEastAsia" w:hAnsiTheme="minorEastAsia"/>
            </w:rPr>
          </w:sdtEndPr>
          <w:sdtContent>
            <w:p w:rsidR="00526A0A" w:rsidRDefault="00703070" w:rsidP="00023A43">
              <w:pPr>
                <w:snapToGrid w:val="0"/>
                <w:ind w:firstLineChars="200" w:firstLine="420"/>
                <w:rPr>
                  <w:rFonts w:asciiTheme="minorEastAsia" w:eastAsiaTheme="minorEastAsia" w:hAnsiTheme="minorEastAsia" w:cs="Arial"/>
                  <w:szCs w:val="21"/>
                </w:rPr>
              </w:pPr>
              <w:r w:rsidRPr="00526A0A">
                <w:rPr>
                  <w:rFonts w:asciiTheme="minorEastAsia" w:eastAsiaTheme="minorEastAsia" w:hAnsiTheme="minorEastAsia"/>
                  <w:szCs w:val="21"/>
                </w:rPr>
                <w:fldChar w:fldCharType="begin"/>
              </w:r>
              <w:r w:rsidR="00526A0A" w:rsidRPr="00526A0A">
                <w:rPr>
                  <w:rFonts w:asciiTheme="minorEastAsia" w:eastAsiaTheme="minorEastAsia" w:hAnsiTheme="minorEastAsia"/>
                  <w:szCs w:val="21"/>
                </w:rPr>
                <w:instrText xml:space="preserve"> </w:instrText>
              </w:r>
              <w:r w:rsidR="00526A0A" w:rsidRPr="00526A0A">
                <w:rPr>
                  <w:rFonts w:asciiTheme="minorEastAsia" w:eastAsiaTheme="minorEastAsia" w:hAnsiTheme="minorEastAsia" w:hint="eastAsia"/>
                  <w:szCs w:val="21"/>
                </w:rPr>
                <w:instrText>= 1 \* GB3</w:instrText>
              </w:r>
              <w:r w:rsidR="00526A0A" w:rsidRPr="00526A0A">
                <w:rPr>
                  <w:rFonts w:asciiTheme="minorEastAsia" w:eastAsiaTheme="minorEastAsia" w:hAnsiTheme="minorEastAsia"/>
                  <w:szCs w:val="21"/>
                </w:rPr>
                <w:instrText xml:space="preserve"> </w:instrText>
              </w:r>
              <w:r w:rsidRPr="00526A0A">
                <w:rPr>
                  <w:rFonts w:asciiTheme="minorEastAsia" w:eastAsiaTheme="minorEastAsia" w:hAnsiTheme="minorEastAsia"/>
                  <w:szCs w:val="21"/>
                </w:rPr>
                <w:fldChar w:fldCharType="separate"/>
              </w:r>
              <w:r w:rsidR="00526A0A" w:rsidRPr="00526A0A">
                <w:rPr>
                  <w:rFonts w:asciiTheme="minorEastAsia" w:eastAsiaTheme="minorEastAsia" w:hAnsiTheme="minorEastAsia" w:hint="eastAsia"/>
                  <w:szCs w:val="21"/>
                </w:rPr>
                <w:t>①</w:t>
              </w:r>
              <w:r w:rsidRPr="00526A0A">
                <w:rPr>
                  <w:rFonts w:asciiTheme="minorEastAsia" w:eastAsiaTheme="minorEastAsia" w:hAnsiTheme="minorEastAsia"/>
                  <w:szCs w:val="21"/>
                </w:rPr>
                <w:fldChar w:fldCharType="end"/>
              </w:r>
              <w:r w:rsidR="001358D2" w:rsidRPr="00DA04A7">
                <w:rPr>
                  <w:rFonts w:asciiTheme="minorEastAsia" w:eastAsiaTheme="minorEastAsia" w:hAnsiTheme="minorEastAsia" w:hint="eastAsia"/>
                  <w:szCs w:val="21"/>
                </w:rPr>
                <w:t>2013年12月本公司控股股东</w:t>
              </w:r>
              <w:r w:rsidR="001358D2" w:rsidRPr="00DA04A7">
                <w:rPr>
                  <w:rFonts w:asciiTheme="minorEastAsia" w:eastAsiaTheme="minorEastAsia" w:hAnsiTheme="minorEastAsia" w:cs="Arial" w:hint="eastAsia"/>
                  <w:szCs w:val="21"/>
                </w:rPr>
                <w:t>漳州市九龙江集团有限公司</w:t>
              </w:r>
              <w:r w:rsidR="001358D2" w:rsidRPr="00DA04A7">
                <w:rPr>
                  <w:rFonts w:asciiTheme="minorEastAsia" w:eastAsiaTheme="minorEastAsia" w:hAnsiTheme="minorEastAsia" w:hint="eastAsia"/>
                  <w:szCs w:val="21"/>
                </w:rPr>
                <w:t>在无偿受让福建省机电（控股）有限责任公司原持有的32.61％红旗股份股权后，</w:t>
              </w:r>
              <w:r w:rsidR="001358D2" w:rsidRPr="00DA04A7">
                <w:rPr>
                  <w:rFonts w:asciiTheme="minorEastAsia" w:eastAsiaTheme="minorEastAsia" w:hAnsiTheme="minorEastAsia" w:cs="Arial" w:hint="eastAsia"/>
                  <w:szCs w:val="21"/>
                </w:rPr>
                <w:t>漳州市九龙江集团有限公司</w:t>
              </w:r>
              <w:r w:rsidR="001358D2" w:rsidRPr="00DA04A7">
                <w:rPr>
                  <w:rFonts w:asciiTheme="minorEastAsia" w:eastAsiaTheme="minorEastAsia" w:hAnsiTheme="minorEastAsia" w:hint="eastAsia"/>
                  <w:szCs w:val="21"/>
                </w:rPr>
                <w:t>合计持有红旗股份52.72％股权。</w:t>
              </w:r>
              <w:r w:rsidR="001358D2" w:rsidRPr="00DA04A7">
                <w:rPr>
                  <w:rFonts w:asciiTheme="minorEastAsia" w:eastAsiaTheme="minorEastAsia" w:hAnsiTheme="minorEastAsia"/>
                  <w:szCs w:val="21"/>
                </w:rPr>
                <w:t>本公司控股股东</w:t>
              </w:r>
              <w:r w:rsidR="001358D2" w:rsidRPr="00DA04A7">
                <w:rPr>
                  <w:rFonts w:asciiTheme="minorEastAsia" w:eastAsiaTheme="minorEastAsia" w:hAnsiTheme="minorEastAsia" w:cs="Arial" w:hint="eastAsia"/>
                  <w:szCs w:val="21"/>
                </w:rPr>
                <w:t>漳州市九龙江集团有限公司</w:t>
              </w:r>
              <w:r w:rsidR="001358D2" w:rsidRPr="00DA04A7">
                <w:rPr>
                  <w:rFonts w:asciiTheme="minorEastAsia" w:eastAsiaTheme="minorEastAsia" w:hAnsiTheme="minorEastAsia"/>
                  <w:szCs w:val="21"/>
                </w:rPr>
                <w:t>将</w:t>
              </w:r>
              <w:r w:rsidR="001358D2" w:rsidRPr="00DA04A7">
                <w:rPr>
                  <w:rFonts w:asciiTheme="minorEastAsia" w:eastAsiaTheme="minorEastAsia" w:hAnsiTheme="minorEastAsia" w:hint="eastAsia"/>
                  <w:szCs w:val="21"/>
                </w:rPr>
                <w:t>持有红旗股份52.72％股权</w:t>
              </w:r>
              <w:r w:rsidR="001358D2" w:rsidRPr="00DA04A7">
                <w:rPr>
                  <w:rFonts w:asciiTheme="minorEastAsia" w:eastAsiaTheme="minorEastAsia" w:hAnsiTheme="minorEastAsia"/>
                  <w:szCs w:val="21"/>
                </w:rPr>
                <w:t>全权委托</w:t>
              </w:r>
              <w:r w:rsidR="001358D2" w:rsidRPr="00DA04A7">
                <w:rPr>
                  <w:rFonts w:asciiTheme="minorEastAsia" w:eastAsiaTheme="minorEastAsia" w:hAnsiTheme="minorEastAsia"/>
                  <w:szCs w:val="21"/>
                </w:rPr>
                <w:lastRenderedPageBreak/>
                <w:t>本公司行使股东权力和表决权，</w:t>
              </w:r>
              <w:r w:rsidR="001358D2" w:rsidRPr="00DA04A7">
                <w:rPr>
                  <w:rFonts w:asciiTheme="minorEastAsia" w:eastAsiaTheme="minorEastAsia" w:hAnsiTheme="minorEastAsia" w:cs="Arial" w:hint="eastAsia"/>
                  <w:szCs w:val="21"/>
                </w:rPr>
                <w:t>漳州市九龙江集团有限公司</w:t>
              </w:r>
              <w:r w:rsidR="001358D2" w:rsidRPr="00DA04A7">
                <w:rPr>
                  <w:rFonts w:asciiTheme="minorEastAsia" w:eastAsiaTheme="minorEastAsia" w:hAnsiTheme="minorEastAsia"/>
                  <w:szCs w:val="21"/>
                </w:rPr>
                <w:t>享有分红权，不参与红旗股份公司的经营管理</w:t>
              </w:r>
              <w:r w:rsidR="001358D2" w:rsidRPr="00DA04A7">
                <w:rPr>
                  <w:rFonts w:asciiTheme="minorEastAsia" w:eastAsiaTheme="minorEastAsia" w:hAnsiTheme="minorEastAsia" w:hint="eastAsia"/>
                  <w:szCs w:val="21"/>
                </w:rPr>
                <w:t>。</w:t>
              </w:r>
              <w:r w:rsidR="001358D2" w:rsidRPr="00DA04A7">
                <w:rPr>
                  <w:rFonts w:asciiTheme="minorEastAsia" w:eastAsiaTheme="minorEastAsia" w:hAnsiTheme="minorEastAsia" w:cs="Arial" w:hint="eastAsia"/>
                  <w:szCs w:val="21"/>
                </w:rPr>
                <w:t>截至</w:t>
              </w:r>
              <w:r w:rsidR="001358D2">
                <w:rPr>
                  <w:rFonts w:asciiTheme="minorEastAsia" w:eastAsiaTheme="minorEastAsia" w:hAnsiTheme="minorEastAsia" w:cs="Arial" w:hint="eastAsia"/>
                  <w:szCs w:val="21"/>
                </w:rPr>
                <w:t>2016</w:t>
              </w:r>
              <w:r w:rsidR="001358D2" w:rsidRPr="00DA04A7">
                <w:rPr>
                  <w:rFonts w:asciiTheme="minorEastAsia" w:eastAsiaTheme="minorEastAsia" w:hAnsiTheme="minorEastAsia" w:cs="Arial" w:hint="eastAsia"/>
                  <w:szCs w:val="21"/>
                </w:rPr>
                <w:t>年12月31日，</w:t>
              </w:r>
              <w:r w:rsidR="001358D2" w:rsidRPr="00DA04A7">
                <w:rPr>
                  <w:rFonts w:asciiTheme="minorEastAsia" w:eastAsiaTheme="minorEastAsia" w:hAnsiTheme="minorEastAsia" w:cs="Arial"/>
                  <w:szCs w:val="21"/>
                </w:rPr>
                <w:t>本公司拥有对红旗股份</w:t>
              </w:r>
              <w:r w:rsidR="001358D2" w:rsidRPr="00DA04A7">
                <w:rPr>
                  <w:rFonts w:asciiTheme="minorEastAsia" w:eastAsiaTheme="minorEastAsia" w:hAnsiTheme="minorEastAsia" w:cs="Arial" w:hint="eastAsia"/>
                  <w:szCs w:val="21"/>
                </w:rPr>
                <w:t>100</w:t>
              </w:r>
              <w:r w:rsidR="001358D2" w:rsidRPr="00DA04A7">
                <w:rPr>
                  <w:rFonts w:asciiTheme="minorEastAsia" w:eastAsiaTheme="minorEastAsia" w:hAnsiTheme="minorEastAsia" w:cs="Arial"/>
                  <w:szCs w:val="21"/>
                </w:rPr>
                <w:t>%的表决权股份</w:t>
              </w:r>
              <w:r w:rsidR="001358D2" w:rsidRPr="00DA04A7">
                <w:rPr>
                  <w:rFonts w:asciiTheme="minorEastAsia" w:eastAsiaTheme="minorEastAsia" w:hAnsiTheme="minorEastAsia" w:cs="Arial" w:hint="eastAsia"/>
                  <w:szCs w:val="21"/>
                </w:rPr>
                <w:t>。</w:t>
              </w:r>
            </w:p>
            <w:p w:rsidR="00526A0A" w:rsidRPr="00D10BDA" w:rsidRDefault="00703070" w:rsidP="00526A0A">
              <w:pPr>
                <w:snapToGrid w:val="0"/>
                <w:spacing w:line="276" w:lineRule="auto"/>
                <w:ind w:firstLineChars="200" w:firstLine="420"/>
                <w:rPr>
                  <w:rFonts w:asciiTheme="minorEastAsia" w:eastAsiaTheme="minorEastAsia" w:hAnsiTheme="minorEastAsia" w:cs="Arial"/>
                  <w:szCs w:val="21"/>
                </w:rPr>
              </w:pPr>
              <w:r w:rsidRPr="00526A0A">
                <w:rPr>
                  <w:rFonts w:asciiTheme="minorEastAsia" w:eastAsiaTheme="minorEastAsia" w:hAnsiTheme="minorEastAsia" w:cs="Arial"/>
                  <w:szCs w:val="21"/>
                </w:rPr>
                <w:fldChar w:fldCharType="begin"/>
              </w:r>
              <w:r w:rsidR="00526A0A" w:rsidRPr="00526A0A">
                <w:rPr>
                  <w:rFonts w:asciiTheme="minorEastAsia" w:eastAsiaTheme="minorEastAsia" w:hAnsiTheme="minorEastAsia" w:cs="Arial"/>
                  <w:szCs w:val="21"/>
                </w:rPr>
                <w:instrText xml:space="preserve"> </w:instrText>
              </w:r>
              <w:r w:rsidR="00526A0A" w:rsidRPr="00526A0A">
                <w:rPr>
                  <w:rFonts w:asciiTheme="minorEastAsia" w:eastAsiaTheme="minorEastAsia" w:hAnsiTheme="minorEastAsia" w:cs="Arial" w:hint="eastAsia"/>
                  <w:szCs w:val="21"/>
                </w:rPr>
                <w:instrText>= 2 \* GB3</w:instrText>
              </w:r>
              <w:r w:rsidR="00526A0A" w:rsidRPr="00526A0A">
                <w:rPr>
                  <w:rFonts w:asciiTheme="minorEastAsia" w:eastAsiaTheme="minorEastAsia" w:hAnsiTheme="minorEastAsia" w:cs="Arial"/>
                  <w:szCs w:val="21"/>
                </w:rPr>
                <w:instrText xml:space="preserve"> </w:instrText>
              </w:r>
              <w:r w:rsidRPr="00526A0A">
                <w:rPr>
                  <w:rFonts w:asciiTheme="minorEastAsia" w:eastAsiaTheme="minorEastAsia" w:hAnsiTheme="minorEastAsia" w:cs="Arial"/>
                  <w:szCs w:val="21"/>
                </w:rPr>
                <w:fldChar w:fldCharType="separate"/>
              </w:r>
              <w:r w:rsidR="00526A0A" w:rsidRPr="00526A0A">
                <w:rPr>
                  <w:rFonts w:asciiTheme="minorEastAsia" w:eastAsiaTheme="minorEastAsia" w:hAnsiTheme="minorEastAsia" w:cs="Arial" w:hint="eastAsia"/>
                  <w:noProof/>
                  <w:szCs w:val="21"/>
                </w:rPr>
                <w:t>②</w:t>
              </w:r>
              <w:r w:rsidRPr="00526A0A">
                <w:rPr>
                  <w:rFonts w:asciiTheme="minorEastAsia" w:eastAsiaTheme="minorEastAsia" w:hAnsiTheme="minorEastAsia" w:cs="Arial"/>
                  <w:szCs w:val="21"/>
                </w:rPr>
                <w:fldChar w:fldCharType="end"/>
              </w:r>
              <w:r w:rsidR="00D10BDA" w:rsidRPr="00D10BDA">
                <w:rPr>
                  <w:rFonts w:asciiTheme="minorEastAsia" w:eastAsiaTheme="minorEastAsia" w:hAnsiTheme="minorEastAsia" w:hint="eastAsia"/>
                  <w:color w:val="000000"/>
                  <w:szCs w:val="21"/>
                </w:rPr>
                <w:t>子公司金昌龙房地产注册后实际未运营，本公司实际亦未出资。</w:t>
              </w:r>
            </w:p>
          </w:sdtContent>
        </w:sdt>
        <w:p w:rsidR="00C24777" w:rsidRPr="00526A0A" w:rsidRDefault="00526A0A" w:rsidP="00526A0A">
          <w:pPr>
            <w:snapToGrid w:val="0"/>
            <w:spacing w:line="276" w:lineRule="auto"/>
            <w:ind w:firstLineChars="200" w:firstLine="420"/>
            <w:rPr>
              <w:rFonts w:asciiTheme="minorEastAsia" w:eastAsiaTheme="minorEastAsia" w:hAnsiTheme="minorEastAsia" w:cs="Arial"/>
              <w:szCs w:val="21"/>
            </w:rPr>
          </w:pPr>
          <w:r>
            <w:rPr>
              <w:rFonts w:asciiTheme="minorEastAsia" w:eastAsiaTheme="minorEastAsia" w:hAnsiTheme="minorEastAsia" w:cs="Arial"/>
              <w:szCs w:val="21"/>
            </w:rPr>
            <w:t xml:space="preserve"> </w:t>
          </w:r>
        </w:p>
      </w:sdtContent>
    </w:sdt>
    <w:sdt>
      <w:sdtPr>
        <w:rPr>
          <w:rFonts w:ascii="宋体" w:hAnsi="宋体" w:cs="Arial" w:hint="eastAsia"/>
          <w:b w:val="0"/>
          <w:bCs w:val="0"/>
          <w:kern w:val="0"/>
          <w:szCs w:val="21"/>
        </w:rPr>
        <w:alias w:val="模块:重要的非全资子公司"/>
        <w:tag w:val="_GBC_a2ec6e05ebd34d2fa14b1ba6b3ba8eb1"/>
        <w:id w:val="9004932"/>
        <w:lock w:val="sdtLocked"/>
        <w:placeholder>
          <w:docPart w:val="GBC22222222222222222222222222222"/>
        </w:placeholder>
      </w:sdtPr>
      <w:sdtEndPr>
        <w:rPr>
          <w:rFonts w:hint="default"/>
        </w:rPr>
      </w:sdtEndPr>
      <w:sdtContent>
        <w:p w:rsidR="00C24777" w:rsidRDefault="00C24777" w:rsidP="002B4E99">
          <w:pPr>
            <w:pStyle w:val="4"/>
            <w:numPr>
              <w:ilvl w:val="3"/>
              <w:numId w:val="100"/>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51a84bfe201248b8bd5edb53b6cd6283"/>
            <w:id w:val="9004908"/>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重要的非全资子公司"/>
              <w:tag w:val="_GBC_e5936e9952394755bacf71d437afcd44"/>
              <w:id w:val="900490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90049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2"/>
            <w:gridCol w:w="1814"/>
            <w:gridCol w:w="1937"/>
            <w:gridCol w:w="1943"/>
            <w:gridCol w:w="1743"/>
          </w:tblGrid>
          <w:tr w:rsidR="00C24777" w:rsidTr="00C24777">
            <w:trPr>
              <w:trHeight w:val="241"/>
            </w:trPr>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C24777" w:rsidRDefault="00C24777" w:rsidP="00C24777">
                <w:pPr>
                  <w:jc w:val="center"/>
                  <w:rPr>
                    <w:rFonts w:cs="Arial"/>
                    <w:szCs w:val="21"/>
                  </w:rPr>
                </w:pPr>
                <w:r>
                  <w:rPr>
                    <w:rFonts w:cs="Arial" w:hint="eastAsia"/>
                    <w:szCs w:val="21"/>
                    <w:lang w:val="en-GB"/>
                  </w:rPr>
                  <w:t>子公司名称</w:t>
                </w:r>
              </w:p>
            </w:tc>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rFonts w:cs="Arial"/>
                    <w:bCs/>
                    <w:szCs w:val="21"/>
                    <w:lang w:val="en-GB"/>
                  </w:rPr>
                </w:pPr>
                <w:r>
                  <w:rPr>
                    <w:rFonts w:cs="Arial" w:hint="eastAsia"/>
                    <w:bCs/>
                    <w:szCs w:val="21"/>
                    <w:lang w:val="en-GB"/>
                  </w:rPr>
                  <w:t>少数股东持股</w:t>
                </w:r>
              </w:p>
              <w:p w:rsidR="00C24777" w:rsidRDefault="00C24777" w:rsidP="00C24777">
                <w:pPr>
                  <w:jc w:val="center"/>
                  <w:rPr>
                    <w:rFonts w:cs="Arial"/>
                    <w:szCs w:val="21"/>
                  </w:rPr>
                </w:pPr>
                <w:r>
                  <w:rPr>
                    <w:rFonts w:cs="Arial" w:hint="eastAsia"/>
                    <w:bCs/>
                    <w:szCs w:val="21"/>
                    <w:lang w:val="en-GB"/>
                  </w:rPr>
                  <w:t>比例</w:t>
                </w:r>
              </w:p>
            </w:tc>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rFonts w:cs="Arial"/>
                    <w:szCs w:val="21"/>
                  </w:rPr>
                </w:pPr>
                <w:r>
                  <w:rPr>
                    <w:rFonts w:cs="Arial" w:hint="eastAsia"/>
                    <w:bCs/>
                    <w:szCs w:val="21"/>
                    <w:lang w:val="en-GB"/>
                  </w:rPr>
                  <w:t>本期归属于少数股东的损益</w:t>
                </w:r>
              </w:p>
            </w:tc>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C24777" w:rsidRDefault="00C24777" w:rsidP="00C24777">
                <w:pPr>
                  <w:jc w:val="center"/>
                  <w:rPr>
                    <w:rFonts w:cs="Arial"/>
                    <w:szCs w:val="21"/>
                  </w:rPr>
                </w:pPr>
                <w:r>
                  <w:rPr>
                    <w:rFonts w:cs="Arial" w:hint="eastAsia"/>
                    <w:bCs/>
                    <w:szCs w:val="21"/>
                    <w:lang w:val="en-GB"/>
                  </w:rPr>
                  <w:t>本期向少数股东宣告分派的股利</w:t>
                </w:r>
              </w:p>
            </w:tc>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C24777" w:rsidRDefault="00C24777" w:rsidP="00C24777">
                <w:pPr>
                  <w:ind w:right="-16"/>
                  <w:jc w:val="center"/>
                  <w:rPr>
                    <w:rFonts w:cs="Arial"/>
                    <w:bCs/>
                    <w:szCs w:val="21"/>
                  </w:rPr>
                </w:pPr>
                <w:r>
                  <w:rPr>
                    <w:rFonts w:cs="Arial" w:hint="eastAsia"/>
                    <w:bCs/>
                    <w:szCs w:val="21"/>
                    <w:lang w:val="en-GB"/>
                  </w:rPr>
                  <w:t>期末少数股东权益余额</w:t>
                </w:r>
              </w:p>
            </w:tc>
          </w:tr>
          <w:sdt>
            <w:sdtPr>
              <w:rPr>
                <w:szCs w:val="21"/>
              </w:rPr>
              <w:alias w:val="重要的非全资子公司明细"/>
              <w:tag w:val="_GBC_786318b12f804986888adc0492796ebd"/>
              <w:id w:val="9004916"/>
              <w:lock w:val="sdtLocked"/>
            </w:sdtPr>
            <w:sdtContent>
              <w:tr w:rsidR="00C24777" w:rsidTr="00C24777">
                <w:sdt>
                  <w:sdtPr>
                    <w:rPr>
                      <w:szCs w:val="21"/>
                    </w:rPr>
                    <w:alias w:val="重要的非全资子公司明细-子公司名称"/>
                    <w:tag w:val="_GBC_e769c1abb7b64c4d95b5a9c34c583c61"/>
                    <w:id w:val="9004911"/>
                    <w:lock w:val="sdtLocked"/>
                  </w:sdtPr>
                  <w:sdtContent>
                    <w:tc>
                      <w:tcPr>
                        <w:tcW w:w="890" w:type="pct"/>
                        <w:tcBorders>
                          <w:top w:val="single" w:sz="6" w:space="0" w:color="auto"/>
                          <w:left w:val="single" w:sz="4" w:space="0" w:color="auto"/>
                          <w:bottom w:val="single" w:sz="4" w:space="0" w:color="auto"/>
                          <w:right w:val="single" w:sz="6" w:space="0" w:color="auto"/>
                        </w:tcBorders>
                      </w:tcPr>
                      <w:p w:rsidR="00C24777" w:rsidRDefault="00C24777" w:rsidP="00C24777">
                        <w:pPr>
                          <w:rPr>
                            <w:szCs w:val="21"/>
                          </w:rPr>
                        </w:pPr>
                        <w:r>
                          <w:rPr>
                            <w:szCs w:val="21"/>
                          </w:rPr>
                          <w:t>永安轴承</w:t>
                        </w:r>
                      </w:p>
                    </w:tc>
                  </w:sdtContent>
                </w:sdt>
                <w:sdt>
                  <w:sdtPr>
                    <w:rPr>
                      <w:szCs w:val="21"/>
                    </w:rPr>
                    <w:alias w:val="重要的非全资子公司明细-少数股东的持股比例"/>
                    <w:tag w:val="_GBC_3a47d0653eb74c8c9194e31dd10ed288"/>
                    <w:id w:val="9004912"/>
                    <w:lock w:val="sdtLocked"/>
                  </w:sdtPr>
                  <w:sdtContent>
                    <w:tc>
                      <w:tcPr>
                        <w:tcW w:w="1002"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r>
                          <w:rPr>
                            <w:szCs w:val="21"/>
                          </w:rPr>
                          <w:t>11.71</w:t>
                        </w:r>
                      </w:p>
                    </w:tc>
                  </w:sdtContent>
                </w:sdt>
                <w:sdt>
                  <w:sdtPr>
                    <w:rPr>
                      <w:szCs w:val="21"/>
                    </w:rPr>
                    <w:alias w:val="重要的非全资子公司明细-本期归属于少数股东的损益"/>
                    <w:tag w:val="_GBC_e30ccb11f137488c9ac9c44fe698bf84"/>
                    <w:id w:val="9004913"/>
                    <w:lock w:val="sdtLocked"/>
                  </w:sdtPr>
                  <w:sdtContent>
                    <w:tc>
                      <w:tcPr>
                        <w:tcW w:w="1070"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r>
                          <w:rPr>
                            <w:szCs w:val="21"/>
                          </w:rPr>
                          <w:t>-900,550.41</w:t>
                        </w:r>
                      </w:p>
                    </w:tc>
                  </w:sdtContent>
                </w:sdt>
                <w:sdt>
                  <w:sdtPr>
                    <w:rPr>
                      <w:szCs w:val="21"/>
                    </w:rPr>
                    <w:alias w:val="重要的非全资子公司明细-本期向少数股东支付的股利"/>
                    <w:tag w:val="_GBC_54522ee229cd49f3a36fb60314c21ac1"/>
                    <w:id w:val="9004914"/>
                    <w:lock w:val="sdtLocked"/>
                  </w:sdtPr>
                  <w:sdtContent>
                    <w:tc>
                      <w:tcPr>
                        <w:tcW w:w="1073"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p>
                    </w:tc>
                  </w:sdtContent>
                </w:sdt>
                <w:sdt>
                  <w:sdtPr>
                    <w:rPr>
                      <w:szCs w:val="21"/>
                    </w:rPr>
                    <w:alias w:val="重要的非全资子公司明细-期末少数股东权益余额"/>
                    <w:tag w:val="_GBC_5ba0fc1037a14bec9cc2892b1e4587b6"/>
                    <w:id w:val="9004915"/>
                    <w:lock w:val="sdtLocked"/>
                  </w:sdtPr>
                  <w:sdtContent>
                    <w:tc>
                      <w:tcPr>
                        <w:tcW w:w="963" w:type="pct"/>
                        <w:tcBorders>
                          <w:top w:val="single" w:sz="6" w:space="0" w:color="auto"/>
                          <w:left w:val="single" w:sz="6" w:space="0" w:color="auto"/>
                          <w:bottom w:val="single" w:sz="4" w:space="0" w:color="auto"/>
                          <w:right w:val="single" w:sz="4" w:space="0" w:color="auto"/>
                        </w:tcBorders>
                      </w:tcPr>
                      <w:p w:rsidR="00C24777" w:rsidRDefault="00C24777" w:rsidP="00C24777">
                        <w:pPr>
                          <w:jc w:val="right"/>
                          <w:rPr>
                            <w:szCs w:val="21"/>
                          </w:rPr>
                        </w:pPr>
                        <w:r>
                          <w:rPr>
                            <w:szCs w:val="21"/>
                          </w:rPr>
                          <w:t>8,577,042.62</w:t>
                        </w:r>
                      </w:p>
                    </w:tc>
                  </w:sdtContent>
                </w:sdt>
              </w:tr>
            </w:sdtContent>
          </w:sdt>
          <w:sdt>
            <w:sdtPr>
              <w:rPr>
                <w:szCs w:val="21"/>
              </w:rPr>
              <w:alias w:val="重要的非全资子公司明细"/>
              <w:tag w:val="_GBC_786318b12f804986888adc0492796ebd"/>
              <w:id w:val="9004922"/>
              <w:lock w:val="sdtLocked"/>
            </w:sdtPr>
            <w:sdtContent>
              <w:tr w:rsidR="00C24777" w:rsidTr="00C24777">
                <w:sdt>
                  <w:sdtPr>
                    <w:rPr>
                      <w:szCs w:val="21"/>
                    </w:rPr>
                    <w:alias w:val="重要的非全资子公司明细-子公司名称"/>
                    <w:tag w:val="_GBC_e769c1abb7b64c4d95b5a9c34c583c61"/>
                    <w:id w:val="9004917"/>
                    <w:lock w:val="sdtLocked"/>
                  </w:sdtPr>
                  <w:sdtContent>
                    <w:tc>
                      <w:tcPr>
                        <w:tcW w:w="890" w:type="pct"/>
                        <w:tcBorders>
                          <w:top w:val="single" w:sz="6" w:space="0" w:color="auto"/>
                          <w:left w:val="single" w:sz="4" w:space="0" w:color="auto"/>
                          <w:bottom w:val="single" w:sz="4" w:space="0" w:color="auto"/>
                          <w:right w:val="single" w:sz="6" w:space="0" w:color="auto"/>
                        </w:tcBorders>
                      </w:tcPr>
                      <w:p w:rsidR="00C24777" w:rsidRDefault="00C24777" w:rsidP="00C24777">
                        <w:pPr>
                          <w:rPr>
                            <w:szCs w:val="21"/>
                          </w:rPr>
                        </w:pPr>
                        <w:r>
                          <w:rPr>
                            <w:szCs w:val="21"/>
                          </w:rPr>
                          <w:t>三明齿轮箱</w:t>
                        </w:r>
                      </w:p>
                    </w:tc>
                  </w:sdtContent>
                </w:sdt>
                <w:sdt>
                  <w:sdtPr>
                    <w:rPr>
                      <w:szCs w:val="21"/>
                    </w:rPr>
                    <w:alias w:val="重要的非全资子公司明细-少数股东的持股比例"/>
                    <w:tag w:val="_GBC_3a47d0653eb74c8c9194e31dd10ed288"/>
                    <w:id w:val="9004918"/>
                    <w:lock w:val="sdtLocked"/>
                  </w:sdtPr>
                  <w:sdtContent>
                    <w:tc>
                      <w:tcPr>
                        <w:tcW w:w="1002"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r>
                          <w:rPr>
                            <w:szCs w:val="21"/>
                          </w:rPr>
                          <w:t>9.66</w:t>
                        </w:r>
                      </w:p>
                    </w:tc>
                  </w:sdtContent>
                </w:sdt>
                <w:sdt>
                  <w:sdtPr>
                    <w:rPr>
                      <w:szCs w:val="21"/>
                    </w:rPr>
                    <w:alias w:val="重要的非全资子公司明细-本期归属于少数股东的损益"/>
                    <w:tag w:val="_GBC_e30ccb11f137488c9ac9c44fe698bf84"/>
                    <w:id w:val="9004919"/>
                    <w:lock w:val="sdtLocked"/>
                  </w:sdtPr>
                  <w:sdtContent>
                    <w:tc>
                      <w:tcPr>
                        <w:tcW w:w="1070"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r>
                          <w:rPr>
                            <w:szCs w:val="21"/>
                          </w:rPr>
                          <w:t>-2,540,800.26</w:t>
                        </w:r>
                      </w:p>
                    </w:tc>
                  </w:sdtContent>
                </w:sdt>
                <w:sdt>
                  <w:sdtPr>
                    <w:rPr>
                      <w:szCs w:val="21"/>
                    </w:rPr>
                    <w:alias w:val="重要的非全资子公司明细-本期向少数股东支付的股利"/>
                    <w:tag w:val="_GBC_54522ee229cd49f3a36fb60314c21ac1"/>
                    <w:id w:val="9004920"/>
                    <w:lock w:val="sdtLocked"/>
                  </w:sdtPr>
                  <w:sdtContent>
                    <w:tc>
                      <w:tcPr>
                        <w:tcW w:w="1073"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p>
                    </w:tc>
                  </w:sdtContent>
                </w:sdt>
                <w:sdt>
                  <w:sdtPr>
                    <w:rPr>
                      <w:szCs w:val="21"/>
                    </w:rPr>
                    <w:alias w:val="重要的非全资子公司明细-期末少数股东权益余额"/>
                    <w:tag w:val="_GBC_5ba0fc1037a14bec9cc2892b1e4587b6"/>
                    <w:id w:val="9004921"/>
                    <w:lock w:val="sdtLocked"/>
                  </w:sdtPr>
                  <w:sdtContent>
                    <w:tc>
                      <w:tcPr>
                        <w:tcW w:w="963" w:type="pct"/>
                        <w:tcBorders>
                          <w:top w:val="single" w:sz="6" w:space="0" w:color="auto"/>
                          <w:left w:val="single" w:sz="6" w:space="0" w:color="auto"/>
                          <w:bottom w:val="single" w:sz="4" w:space="0" w:color="auto"/>
                          <w:right w:val="single" w:sz="4" w:space="0" w:color="auto"/>
                        </w:tcBorders>
                      </w:tcPr>
                      <w:p w:rsidR="00C24777" w:rsidRDefault="00C24777" w:rsidP="00C24777">
                        <w:pPr>
                          <w:jc w:val="right"/>
                          <w:rPr>
                            <w:szCs w:val="21"/>
                          </w:rPr>
                        </w:pPr>
                        <w:r>
                          <w:rPr>
                            <w:szCs w:val="21"/>
                          </w:rPr>
                          <w:t>-3,715,232.35</w:t>
                        </w:r>
                      </w:p>
                    </w:tc>
                  </w:sdtContent>
                </w:sdt>
              </w:tr>
            </w:sdtContent>
          </w:sdt>
          <w:sdt>
            <w:sdtPr>
              <w:rPr>
                <w:szCs w:val="21"/>
              </w:rPr>
              <w:alias w:val="重要的非全资子公司明细"/>
              <w:tag w:val="_GBC_786318b12f804986888adc0492796ebd"/>
              <w:id w:val="9004928"/>
              <w:lock w:val="sdtLocked"/>
            </w:sdtPr>
            <w:sdtContent>
              <w:tr w:rsidR="00C24777" w:rsidTr="00C24777">
                <w:sdt>
                  <w:sdtPr>
                    <w:rPr>
                      <w:szCs w:val="21"/>
                    </w:rPr>
                    <w:alias w:val="重要的非全资子公司明细-子公司名称"/>
                    <w:tag w:val="_GBC_e769c1abb7b64c4d95b5a9c34c583c61"/>
                    <w:id w:val="9004923"/>
                    <w:lock w:val="sdtLocked"/>
                  </w:sdtPr>
                  <w:sdtContent>
                    <w:tc>
                      <w:tcPr>
                        <w:tcW w:w="890" w:type="pct"/>
                        <w:tcBorders>
                          <w:top w:val="single" w:sz="6" w:space="0" w:color="auto"/>
                          <w:left w:val="single" w:sz="4" w:space="0" w:color="auto"/>
                          <w:bottom w:val="single" w:sz="4" w:space="0" w:color="auto"/>
                          <w:right w:val="single" w:sz="6" w:space="0" w:color="auto"/>
                        </w:tcBorders>
                      </w:tcPr>
                      <w:p w:rsidR="00C24777" w:rsidRDefault="00C24777" w:rsidP="00C24777">
                        <w:pPr>
                          <w:rPr>
                            <w:szCs w:val="21"/>
                          </w:rPr>
                        </w:pPr>
                        <w:r>
                          <w:rPr>
                            <w:szCs w:val="21"/>
                          </w:rPr>
                          <w:t>红旗股份</w:t>
                        </w:r>
                      </w:p>
                    </w:tc>
                  </w:sdtContent>
                </w:sdt>
                <w:sdt>
                  <w:sdtPr>
                    <w:rPr>
                      <w:szCs w:val="21"/>
                    </w:rPr>
                    <w:alias w:val="重要的非全资子公司明细-少数股东的持股比例"/>
                    <w:tag w:val="_GBC_3a47d0653eb74c8c9194e31dd10ed288"/>
                    <w:id w:val="9004924"/>
                    <w:lock w:val="sdtLocked"/>
                  </w:sdtPr>
                  <w:sdtContent>
                    <w:tc>
                      <w:tcPr>
                        <w:tcW w:w="1002"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r>
                          <w:rPr>
                            <w:szCs w:val="21"/>
                          </w:rPr>
                          <w:t>52.72</w:t>
                        </w:r>
                      </w:p>
                    </w:tc>
                  </w:sdtContent>
                </w:sdt>
                <w:sdt>
                  <w:sdtPr>
                    <w:rPr>
                      <w:szCs w:val="21"/>
                    </w:rPr>
                    <w:alias w:val="重要的非全资子公司明细-本期归属于少数股东的损益"/>
                    <w:tag w:val="_GBC_e30ccb11f137488c9ac9c44fe698bf84"/>
                    <w:id w:val="9004925"/>
                    <w:lock w:val="sdtLocked"/>
                  </w:sdtPr>
                  <w:sdtContent>
                    <w:tc>
                      <w:tcPr>
                        <w:tcW w:w="1070"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r>
                          <w:rPr>
                            <w:szCs w:val="21"/>
                          </w:rPr>
                          <w:t>-3,363,439.54</w:t>
                        </w:r>
                      </w:p>
                    </w:tc>
                  </w:sdtContent>
                </w:sdt>
                <w:sdt>
                  <w:sdtPr>
                    <w:rPr>
                      <w:szCs w:val="21"/>
                    </w:rPr>
                    <w:alias w:val="重要的非全资子公司明细-本期向少数股东支付的股利"/>
                    <w:tag w:val="_GBC_54522ee229cd49f3a36fb60314c21ac1"/>
                    <w:id w:val="9004926"/>
                    <w:lock w:val="sdtLocked"/>
                  </w:sdtPr>
                  <w:sdtContent>
                    <w:tc>
                      <w:tcPr>
                        <w:tcW w:w="1073" w:type="pct"/>
                        <w:tcBorders>
                          <w:top w:val="single" w:sz="6" w:space="0" w:color="auto"/>
                          <w:left w:val="single" w:sz="6" w:space="0" w:color="auto"/>
                          <w:bottom w:val="single" w:sz="4" w:space="0" w:color="auto"/>
                          <w:right w:val="single" w:sz="6" w:space="0" w:color="auto"/>
                        </w:tcBorders>
                      </w:tcPr>
                      <w:p w:rsidR="00C24777" w:rsidRDefault="00C24777" w:rsidP="00C24777">
                        <w:pPr>
                          <w:jc w:val="right"/>
                          <w:rPr>
                            <w:szCs w:val="21"/>
                          </w:rPr>
                        </w:pPr>
                      </w:p>
                    </w:tc>
                  </w:sdtContent>
                </w:sdt>
                <w:sdt>
                  <w:sdtPr>
                    <w:rPr>
                      <w:szCs w:val="21"/>
                    </w:rPr>
                    <w:alias w:val="重要的非全资子公司明细-期末少数股东权益余额"/>
                    <w:tag w:val="_GBC_5ba0fc1037a14bec9cc2892b1e4587b6"/>
                    <w:id w:val="9004927"/>
                    <w:lock w:val="sdtLocked"/>
                  </w:sdtPr>
                  <w:sdtContent>
                    <w:tc>
                      <w:tcPr>
                        <w:tcW w:w="963" w:type="pct"/>
                        <w:tcBorders>
                          <w:top w:val="single" w:sz="6" w:space="0" w:color="auto"/>
                          <w:left w:val="single" w:sz="6" w:space="0" w:color="auto"/>
                          <w:bottom w:val="single" w:sz="4" w:space="0" w:color="auto"/>
                          <w:right w:val="single" w:sz="4" w:space="0" w:color="auto"/>
                        </w:tcBorders>
                      </w:tcPr>
                      <w:p w:rsidR="00C24777" w:rsidRDefault="00C24777" w:rsidP="00C24777">
                        <w:pPr>
                          <w:jc w:val="right"/>
                          <w:rPr>
                            <w:szCs w:val="21"/>
                          </w:rPr>
                        </w:pPr>
                        <w:r>
                          <w:rPr>
                            <w:szCs w:val="21"/>
                          </w:rPr>
                          <w:t>5,693,719.75</w:t>
                        </w:r>
                      </w:p>
                    </w:tc>
                  </w:sdtContent>
                </w:sdt>
              </w:tr>
            </w:sdtContent>
          </w:sdt>
        </w:tbl>
        <w:p w:rsidR="00C24777" w:rsidRDefault="00C24777">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9004929"/>
            <w:lock w:val="sdtLocked"/>
            <w:placeholder>
              <w:docPart w:val="GBC22222222222222222222222222222"/>
            </w:placeholder>
          </w:sdtPr>
          <w:sdtContent>
            <w:p w:rsidR="00C24777" w:rsidRDefault="00703070">
              <w:pPr>
                <w:rPr>
                  <w:rFonts w:cs="Arial"/>
                  <w:szCs w:val="21"/>
                </w:rPr>
              </w:pPr>
              <w:r>
                <w:rPr>
                  <w:rFonts w:cs="Arial"/>
                  <w:szCs w:val="21"/>
                </w:rPr>
                <w:fldChar w:fldCharType="begin"/>
              </w:r>
              <w:r w:rsidR="00C24777">
                <w:rPr>
                  <w:rFonts w:cs="Arial"/>
                  <w:szCs w:val="21"/>
                </w:rPr>
                <w:instrText xml:space="preserve"> MACROBUTTON  SnrToggleCheckbox √适用 </w:instrText>
              </w:r>
              <w:r>
                <w:rPr>
                  <w:rFonts w:cs="Arial"/>
                  <w:szCs w:val="21"/>
                </w:rPr>
                <w:fldChar w:fldCharType="end"/>
              </w:r>
              <w:r>
                <w:rPr>
                  <w:rFonts w:cs="Arial"/>
                  <w:szCs w:val="21"/>
                </w:rPr>
                <w:fldChar w:fldCharType="begin"/>
              </w:r>
              <w:r w:rsidR="00C24777">
                <w:rPr>
                  <w:rFonts w:cs="Arial"/>
                  <w:szCs w:val="21"/>
                </w:rPr>
                <w:instrText xml:space="preserve"> MACROBUTTON  SnrToggleCheckbox □不适用 </w:instrText>
              </w:r>
              <w:r>
                <w:rPr>
                  <w:rFonts w:cs="Arial"/>
                  <w:szCs w:val="21"/>
                </w:rPr>
                <w:fldChar w:fldCharType="end"/>
              </w:r>
            </w:p>
          </w:sdtContent>
        </w:sdt>
        <w:sdt>
          <w:sdtPr>
            <w:rPr>
              <w:rFonts w:cs="Arial"/>
              <w:szCs w:val="21"/>
            </w:rPr>
            <w:alias w:val="子公司少数股东的持股比例不同于表决权比例的原因说明"/>
            <w:tag w:val="_GBC_fbc604c8ca7f4a248fbf762126693e45"/>
            <w:id w:val="9004930"/>
            <w:lock w:val="sdtLocked"/>
            <w:placeholder>
              <w:docPart w:val="GBC22222222222222222222222222222"/>
            </w:placeholder>
          </w:sdtPr>
          <w:sdtEndPr>
            <w:rPr>
              <w:rFonts w:asciiTheme="minorEastAsia" w:eastAsiaTheme="minorEastAsia" w:hAnsiTheme="minorEastAsia"/>
            </w:rPr>
          </w:sdtEndPr>
          <w:sdtContent>
            <w:p w:rsidR="00C24777" w:rsidRPr="008945C7" w:rsidRDefault="00C24777" w:rsidP="008945C7">
              <w:pPr>
                <w:snapToGrid w:val="0"/>
                <w:rPr>
                  <w:rFonts w:asciiTheme="minorEastAsia" w:eastAsiaTheme="minorEastAsia" w:hAnsiTheme="minorEastAsia"/>
                  <w:szCs w:val="21"/>
                </w:rPr>
              </w:pPr>
              <w:r w:rsidRPr="008945C7">
                <w:rPr>
                  <w:rFonts w:asciiTheme="minorEastAsia" w:eastAsiaTheme="minorEastAsia" w:hAnsiTheme="minorEastAsia" w:hint="eastAsia"/>
                  <w:szCs w:val="21"/>
                </w:rPr>
                <w:t>说明：上表中红旗股份的少数股东权益系按红旗股份在2016年12月31日可辨认净资产公允价值</w:t>
              </w:r>
              <w:r w:rsidRPr="008945C7">
                <w:rPr>
                  <w:rFonts w:asciiTheme="minorEastAsia" w:eastAsiaTheme="minorEastAsia" w:hAnsiTheme="minorEastAsia"/>
                  <w:szCs w:val="21"/>
                </w:rPr>
                <w:t>10,799,923.70</w:t>
              </w:r>
              <w:r w:rsidRPr="008945C7">
                <w:rPr>
                  <w:rFonts w:asciiTheme="minorEastAsia" w:eastAsiaTheme="minorEastAsia" w:hAnsiTheme="minorEastAsia" w:hint="eastAsia"/>
                  <w:szCs w:val="21"/>
                </w:rPr>
                <w:t>元（其中包含账面净资产</w:t>
              </w:r>
              <w:r w:rsidRPr="008945C7">
                <w:rPr>
                  <w:rFonts w:asciiTheme="minorEastAsia" w:eastAsiaTheme="minorEastAsia" w:hAnsiTheme="minorEastAsia"/>
                  <w:szCs w:val="21"/>
                </w:rPr>
                <w:t>813,226.63</w:t>
              </w:r>
              <w:r w:rsidRPr="008945C7">
                <w:rPr>
                  <w:rFonts w:asciiTheme="minorEastAsia" w:eastAsiaTheme="minorEastAsia" w:hAnsiTheme="minorEastAsia" w:hint="eastAsia"/>
                  <w:szCs w:val="21"/>
                </w:rPr>
                <w:t>元）及少数股东持有的股比计算的。</w:t>
              </w:r>
            </w:p>
          </w:sdtContent>
        </w:sdt>
      </w:sdtContent>
    </w:sdt>
    <w:sdt>
      <w:sdtPr>
        <w:rPr>
          <w:rFonts w:ascii="宋体" w:hAnsi="宋体" w:cs="Arial" w:hint="eastAsia"/>
          <w:b w:val="0"/>
          <w:bCs w:val="0"/>
          <w:kern w:val="0"/>
          <w:szCs w:val="21"/>
        </w:rPr>
        <w:alias w:val="模块:重要非全资子公司的主要财务信息"/>
        <w:tag w:val="_GBC_501222dd8f884fabbdeaec6fe7e79709"/>
        <w:id w:val="9005009"/>
        <w:lock w:val="sdtLocked"/>
        <w:placeholder>
          <w:docPart w:val="GBC22222222222222222222222222222"/>
        </w:placeholder>
      </w:sdtPr>
      <w:sdtEndPr>
        <w:rPr>
          <w:rFonts w:asciiTheme="minorEastAsia" w:eastAsiaTheme="minorEastAsia" w:hAnsiTheme="minorEastAsia" w:hint="default"/>
        </w:rPr>
      </w:sdtEndPr>
      <w:sdtContent>
        <w:p w:rsidR="00C24777" w:rsidRDefault="00C24777" w:rsidP="002B4E99">
          <w:pPr>
            <w:pStyle w:val="4"/>
            <w:numPr>
              <w:ilvl w:val="3"/>
              <w:numId w:val="100"/>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04ab753eff3c46fda94161ee757bd1fa"/>
            <w:id w:val="9004933"/>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重要非全资子公司的主要财务信息"/>
              <w:tag w:val="_GBC_ba918360b15748859fb63cacad1f617d"/>
              <w:id w:val="900493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9004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718" w:type="pct"/>
            <w:tblInd w:w="-7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711"/>
            <w:gridCol w:w="852"/>
            <w:gridCol w:w="853"/>
            <w:gridCol w:w="855"/>
            <w:gridCol w:w="708"/>
            <w:gridCol w:w="851"/>
            <w:gridCol w:w="697"/>
            <w:gridCol w:w="851"/>
            <w:gridCol w:w="849"/>
            <w:gridCol w:w="851"/>
            <w:gridCol w:w="846"/>
            <w:gridCol w:w="567"/>
            <w:gridCol w:w="857"/>
          </w:tblGrid>
          <w:tr w:rsidR="00C24777" w:rsidRPr="008945C7" w:rsidTr="00E80029">
            <w:trPr>
              <w:trHeight w:val="241"/>
            </w:trPr>
            <w:tc>
              <w:tcPr>
                <w:tcW w:w="344"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C24777" w:rsidRPr="008945C7" w:rsidRDefault="00C24777" w:rsidP="00C24777">
                <w:pPr>
                  <w:ind w:right="-16"/>
                  <w:jc w:val="center"/>
                  <w:rPr>
                    <w:rFonts w:asciiTheme="minorEastAsia" w:eastAsiaTheme="minorEastAsia" w:hAnsiTheme="minorEastAsia" w:cs="Arial"/>
                    <w:bCs/>
                    <w:szCs w:val="21"/>
                  </w:rPr>
                </w:pPr>
                <w:r w:rsidRPr="008945C7">
                  <w:rPr>
                    <w:rFonts w:asciiTheme="minorEastAsia" w:eastAsiaTheme="minorEastAsia" w:hAnsiTheme="minorEastAsia" w:cs="Arial" w:hint="eastAsia"/>
                    <w:bCs/>
                    <w:szCs w:val="21"/>
                    <w:lang w:val="en-GB"/>
                  </w:rPr>
                  <w:t>子公司名称</w:t>
                </w:r>
              </w:p>
            </w:tc>
            <w:tc>
              <w:tcPr>
                <w:tcW w:w="2327"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ind w:right="-16"/>
                  <w:jc w:val="center"/>
                  <w:rPr>
                    <w:rFonts w:asciiTheme="minorEastAsia" w:eastAsiaTheme="minorEastAsia" w:hAnsiTheme="minorEastAsia" w:cs="Arial"/>
                    <w:bCs/>
                    <w:szCs w:val="21"/>
                  </w:rPr>
                </w:pPr>
                <w:r w:rsidRPr="008945C7">
                  <w:rPr>
                    <w:rFonts w:asciiTheme="minorEastAsia" w:eastAsiaTheme="minorEastAsia" w:hAnsiTheme="minorEastAsia" w:cs="Arial" w:hint="eastAsia"/>
                    <w:bCs/>
                    <w:szCs w:val="21"/>
                    <w:lang w:val="en-GB"/>
                  </w:rPr>
                  <w:t>期末余额</w:t>
                </w:r>
              </w:p>
            </w:tc>
            <w:tc>
              <w:tcPr>
                <w:tcW w:w="2329"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C24777" w:rsidRPr="008945C7" w:rsidRDefault="00C24777" w:rsidP="00C24777">
                <w:pPr>
                  <w:ind w:right="-16"/>
                  <w:jc w:val="center"/>
                  <w:rPr>
                    <w:rFonts w:asciiTheme="minorEastAsia" w:eastAsiaTheme="minorEastAsia" w:hAnsiTheme="minorEastAsia" w:cs="Arial"/>
                    <w:bCs/>
                    <w:szCs w:val="21"/>
                  </w:rPr>
                </w:pPr>
                <w:r w:rsidRPr="008945C7">
                  <w:rPr>
                    <w:rFonts w:asciiTheme="minorEastAsia" w:eastAsiaTheme="minorEastAsia" w:hAnsiTheme="minorEastAsia" w:cs="Arial" w:hint="eastAsia"/>
                    <w:bCs/>
                    <w:szCs w:val="21"/>
                    <w:lang w:val="en-GB"/>
                  </w:rPr>
                  <w:t>期初余额</w:t>
                </w:r>
              </w:p>
            </w:tc>
          </w:tr>
          <w:tr w:rsidR="00E80029" w:rsidRPr="008945C7" w:rsidTr="00E80029">
            <w:trPr>
              <w:trHeight w:val="241"/>
            </w:trPr>
            <w:tc>
              <w:tcPr>
                <w:tcW w:w="344" w:type="pct"/>
                <w:vMerge/>
                <w:tcBorders>
                  <w:top w:val="single" w:sz="4" w:space="0" w:color="auto"/>
                  <w:left w:val="single" w:sz="4" w:space="0" w:color="auto"/>
                  <w:bottom w:val="single" w:sz="6" w:space="0" w:color="auto"/>
                  <w:right w:val="single" w:sz="6" w:space="0" w:color="auto"/>
                </w:tcBorders>
                <w:shd w:val="clear" w:color="auto" w:fill="auto"/>
                <w:vAlign w:val="center"/>
              </w:tcPr>
              <w:p w:rsidR="00C24777" w:rsidRPr="008945C7" w:rsidRDefault="00C24777" w:rsidP="00C24777">
                <w:pPr>
                  <w:rPr>
                    <w:rFonts w:asciiTheme="minorEastAsia" w:eastAsiaTheme="minorEastAsia" w:hAnsiTheme="minorEastAsia" w:cs="Arial"/>
                    <w:bCs/>
                    <w:szCs w:val="21"/>
                  </w:rPr>
                </w:pPr>
              </w:p>
            </w:tc>
            <w:tc>
              <w:tcPr>
                <w:tcW w:w="412"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流动资产</w:t>
                </w:r>
              </w:p>
            </w:tc>
            <w:tc>
              <w:tcPr>
                <w:tcW w:w="412"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ind w:left="-40" w:right="-97"/>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非流动资产</w:t>
                </w:r>
              </w:p>
            </w:tc>
            <w:tc>
              <w:tcPr>
                <w:tcW w:w="41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资产合计</w:t>
                </w:r>
              </w:p>
            </w:tc>
            <w:tc>
              <w:tcPr>
                <w:tcW w:w="342"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流动负债</w:t>
                </w:r>
              </w:p>
            </w:tc>
            <w:tc>
              <w:tcPr>
                <w:tcW w:w="411"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ind w:left="-40" w:right="-97"/>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非流动负债</w:t>
                </w:r>
              </w:p>
            </w:tc>
            <w:tc>
              <w:tcPr>
                <w:tcW w:w="337"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负债合计</w:t>
                </w:r>
              </w:p>
            </w:tc>
            <w:tc>
              <w:tcPr>
                <w:tcW w:w="411"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流动资产</w:t>
                </w:r>
              </w:p>
            </w:tc>
            <w:tc>
              <w:tcPr>
                <w:tcW w:w="410"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ind w:left="-40" w:right="-97"/>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非流动资产</w:t>
                </w:r>
              </w:p>
            </w:tc>
            <w:tc>
              <w:tcPr>
                <w:tcW w:w="411"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资产合计</w:t>
                </w:r>
              </w:p>
            </w:tc>
            <w:tc>
              <w:tcPr>
                <w:tcW w:w="409"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流动负债</w:t>
                </w:r>
              </w:p>
            </w:tc>
            <w:tc>
              <w:tcPr>
                <w:tcW w:w="274"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ind w:left="-40" w:right="-97"/>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非流动负债</w:t>
                </w:r>
              </w:p>
            </w:tc>
            <w:tc>
              <w:tcPr>
                <w:tcW w:w="413" w:type="pct"/>
                <w:tcBorders>
                  <w:top w:val="single" w:sz="6" w:space="0" w:color="auto"/>
                  <w:left w:val="single" w:sz="6" w:space="0" w:color="auto"/>
                  <w:bottom w:val="single" w:sz="6" w:space="0" w:color="auto"/>
                  <w:right w:val="single" w:sz="4"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负债合计</w:t>
                </w:r>
              </w:p>
            </w:tc>
          </w:tr>
          <w:sdt>
            <w:sdtPr>
              <w:rPr>
                <w:rFonts w:asciiTheme="minorEastAsia" w:eastAsiaTheme="minorEastAsia" w:hAnsiTheme="minorEastAsia"/>
                <w:szCs w:val="21"/>
              </w:rPr>
              <w:alias w:val="重要非全资子公司的主要财务信息明细"/>
              <w:tag w:val="_GBC_feef0d2d67a84217a9099e634bb2d3df"/>
              <w:id w:val="9004949"/>
              <w:lock w:val="sdtLocked"/>
            </w:sdtPr>
            <w:sdtContent>
              <w:tr w:rsidR="00E80029" w:rsidRPr="008945C7" w:rsidTr="00E80029">
                <w:sdt>
                  <w:sdtPr>
                    <w:rPr>
                      <w:rFonts w:asciiTheme="minorEastAsia" w:eastAsiaTheme="minorEastAsia" w:hAnsiTheme="minorEastAsia"/>
                      <w:szCs w:val="21"/>
                    </w:rPr>
                    <w:alias w:val="重要非全资子公司的主要财务信息明细-子公司名称"/>
                    <w:tag w:val="_GBC_47bc477dc4754e4abd2f8c711daf4050"/>
                    <w:id w:val="9004936"/>
                    <w:lock w:val="sdtLocked"/>
                  </w:sdtPr>
                  <w:sdtContent>
                    <w:tc>
                      <w:tcPr>
                        <w:tcW w:w="344" w:type="pct"/>
                        <w:tcBorders>
                          <w:top w:val="single" w:sz="6" w:space="0" w:color="auto"/>
                          <w:left w:val="single" w:sz="4" w:space="0" w:color="auto"/>
                          <w:bottom w:val="single" w:sz="4" w:space="0" w:color="auto"/>
                          <w:right w:val="single" w:sz="6" w:space="0" w:color="auto"/>
                        </w:tcBorders>
                      </w:tcPr>
                      <w:p w:rsidR="00C24777" w:rsidRPr="008945C7" w:rsidRDefault="00C24777" w:rsidP="00C24777">
                        <w:pPr>
                          <w:rPr>
                            <w:rFonts w:asciiTheme="minorEastAsia" w:eastAsiaTheme="minorEastAsia" w:hAnsiTheme="minorEastAsia"/>
                            <w:szCs w:val="21"/>
                          </w:rPr>
                        </w:pPr>
                        <w:r w:rsidRPr="008945C7">
                          <w:rPr>
                            <w:rFonts w:asciiTheme="minorEastAsia" w:eastAsiaTheme="minorEastAsia" w:hAnsiTheme="minorEastAsia"/>
                            <w:szCs w:val="21"/>
                          </w:rPr>
                          <w:t>永安轴承</w:t>
                        </w:r>
                      </w:p>
                    </w:tc>
                  </w:sdtContent>
                </w:sdt>
                <w:sdt>
                  <w:sdtPr>
                    <w:rPr>
                      <w:rFonts w:asciiTheme="minorEastAsia" w:eastAsiaTheme="minorEastAsia" w:hAnsiTheme="minorEastAsia"/>
                      <w:szCs w:val="21"/>
                    </w:rPr>
                    <w:alias w:val="重要非全资子公司的主要财务信息明细-流动资产"/>
                    <w:tag w:val="_GBC_e4074d7f7cd4405e91eac5f049dca7e2"/>
                    <w:id w:val="9004937"/>
                    <w:lock w:val="sdtLocked"/>
                  </w:sdtPr>
                  <w:sdtContent>
                    <w:tc>
                      <w:tcPr>
                        <w:tcW w:w="412" w:type="pct"/>
                        <w:tcBorders>
                          <w:top w:val="single" w:sz="6" w:space="0" w:color="auto"/>
                          <w:left w:val="single" w:sz="6" w:space="0" w:color="auto"/>
                          <w:bottom w:val="single" w:sz="4" w:space="0" w:color="auto"/>
                          <w:right w:val="single" w:sz="6" w:space="0" w:color="auto"/>
                        </w:tcBorders>
                      </w:tcPr>
                      <w:p w:rsidR="00C24777" w:rsidRPr="00E80029" w:rsidRDefault="008945C7" w:rsidP="008945C7">
                        <w:pPr>
                          <w:rPr>
                            <w:rFonts w:asciiTheme="minorEastAsia" w:eastAsiaTheme="minorEastAsia" w:hAnsiTheme="minorEastAsia"/>
                            <w:szCs w:val="21"/>
                          </w:rPr>
                        </w:pPr>
                        <w:r w:rsidRPr="00E80029">
                          <w:rPr>
                            <w:rFonts w:asciiTheme="minorEastAsia" w:eastAsiaTheme="minorEastAsia" w:hAnsiTheme="minorEastAsia"/>
                            <w:bCs/>
                            <w:szCs w:val="21"/>
                          </w:rPr>
                          <w:t>133,562,120.42</w:t>
                        </w:r>
                      </w:p>
                    </w:tc>
                  </w:sdtContent>
                </w:sdt>
                <w:sdt>
                  <w:sdtPr>
                    <w:rPr>
                      <w:rFonts w:asciiTheme="minorEastAsia" w:eastAsiaTheme="minorEastAsia" w:hAnsiTheme="minorEastAsia"/>
                      <w:szCs w:val="21"/>
                    </w:rPr>
                    <w:alias w:val="重要非全资子公司的主要财务信息明细-非流动资产"/>
                    <w:tag w:val="_GBC_b0286703fff349229a49028f22bf3235"/>
                    <w:id w:val="9004938"/>
                    <w:lock w:val="sdtLocked"/>
                  </w:sdtPr>
                  <w:sdtContent>
                    <w:tc>
                      <w:tcPr>
                        <w:tcW w:w="412"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153,612,803.27</w:t>
                        </w:r>
                      </w:p>
                    </w:tc>
                  </w:sdtContent>
                </w:sdt>
                <w:sdt>
                  <w:sdtPr>
                    <w:rPr>
                      <w:rFonts w:asciiTheme="minorEastAsia" w:eastAsiaTheme="minorEastAsia" w:hAnsiTheme="minorEastAsia"/>
                      <w:szCs w:val="21"/>
                    </w:rPr>
                    <w:alias w:val="重要非全资子公司的主要财务信息明细-资产合计"/>
                    <w:tag w:val="_GBC_c6950c8786e648f6a0b28084bb140226"/>
                    <w:id w:val="9004939"/>
                    <w:lock w:val="sdtLocked"/>
                  </w:sdtPr>
                  <w:sdtContent>
                    <w:tc>
                      <w:tcPr>
                        <w:tcW w:w="413" w:type="pct"/>
                        <w:tcBorders>
                          <w:top w:val="single" w:sz="6" w:space="0" w:color="auto"/>
                          <w:left w:val="single" w:sz="6" w:space="0" w:color="auto"/>
                          <w:bottom w:val="single" w:sz="4" w:space="0" w:color="auto"/>
                          <w:right w:val="single" w:sz="6" w:space="0" w:color="auto"/>
                        </w:tcBorders>
                      </w:tcPr>
                      <w:p w:rsidR="00C24777" w:rsidRPr="00E80029" w:rsidRDefault="008945C7" w:rsidP="008945C7">
                        <w:pPr>
                          <w:rPr>
                            <w:rFonts w:asciiTheme="minorEastAsia" w:eastAsiaTheme="minorEastAsia" w:hAnsiTheme="minorEastAsia"/>
                            <w:szCs w:val="21"/>
                          </w:rPr>
                        </w:pPr>
                        <w:r w:rsidRPr="00E80029">
                          <w:rPr>
                            <w:rFonts w:asciiTheme="minorEastAsia" w:eastAsiaTheme="minorEastAsia" w:hAnsiTheme="minorEastAsia"/>
                            <w:bCs/>
                            <w:szCs w:val="21"/>
                          </w:rPr>
                          <w:t>287,174,923.69</w:t>
                        </w:r>
                      </w:p>
                    </w:tc>
                  </w:sdtContent>
                </w:sdt>
                <w:sdt>
                  <w:sdtPr>
                    <w:rPr>
                      <w:rFonts w:asciiTheme="minorEastAsia" w:eastAsiaTheme="minorEastAsia" w:hAnsiTheme="minorEastAsia"/>
                      <w:szCs w:val="21"/>
                    </w:rPr>
                    <w:alias w:val="重要非全资子公司的主要财务信息明细-流动负债"/>
                    <w:tag w:val="_GBC_37ad6b3699164553bff2446458d4282a"/>
                    <w:id w:val="9004940"/>
                    <w:lock w:val="sdtLocked"/>
                  </w:sdtPr>
                  <w:sdtContent>
                    <w:tc>
                      <w:tcPr>
                        <w:tcW w:w="342" w:type="pct"/>
                        <w:tcBorders>
                          <w:top w:val="single" w:sz="6" w:space="0" w:color="auto"/>
                          <w:left w:val="single" w:sz="6" w:space="0" w:color="auto"/>
                          <w:bottom w:val="single" w:sz="4" w:space="0" w:color="auto"/>
                          <w:right w:val="single" w:sz="6" w:space="0" w:color="auto"/>
                        </w:tcBorders>
                      </w:tcPr>
                      <w:p w:rsidR="00C24777" w:rsidRPr="00E80029" w:rsidRDefault="008945C7" w:rsidP="008945C7">
                        <w:pPr>
                          <w:rPr>
                            <w:rFonts w:asciiTheme="minorEastAsia" w:eastAsiaTheme="minorEastAsia" w:hAnsiTheme="minorEastAsia"/>
                            <w:szCs w:val="21"/>
                          </w:rPr>
                        </w:pPr>
                        <w:r w:rsidRPr="00E80029">
                          <w:rPr>
                            <w:rFonts w:asciiTheme="minorEastAsia" w:eastAsiaTheme="minorEastAsia" w:hAnsiTheme="minorEastAsia"/>
                            <w:bCs/>
                            <w:szCs w:val="21"/>
                          </w:rPr>
                          <w:t>132,316,888.29</w:t>
                        </w:r>
                      </w:p>
                    </w:tc>
                  </w:sdtContent>
                </w:sdt>
                <w:sdt>
                  <w:sdtPr>
                    <w:rPr>
                      <w:rFonts w:asciiTheme="minorEastAsia" w:eastAsiaTheme="minorEastAsia" w:hAnsiTheme="minorEastAsia"/>
                      <w:szCs w:val="21"/>
                    </w:rPr>
                    <w:alias w:val="重要非全资子公司的主要财务信息明细-非流动负债"/>
                    <w:tag w:val="_GBC_83b71020e2564d288d2d13d39e9e0d0c"/>
                    <w:id w:val="9004941"/>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80,444,622.36</w:t>
                        </w:r>
                      </w:p>
                    </w:tc>
                  </w:sdtContent>
                </w:sdt>
                <w:sdt>
                  <w:sdtPr>
                    <w:rPr>
                      <w:rFonts w:asciiTheme="minorEastAsia" w:eastAsiaTheme="minorEastAsia" w:hAnsiTheme="minorEastAsia"/>
                      <w:szCs w:val="21"/>
                    </w:rPr>
                    <w:alias w:val="重要非全资子公司的主要财务信息明细-负债合计"/>
                    <w:tag w:val="_GBC_e5d006bb445942a484d0c1dffe89d6a7"/>
                    <w:id w:val="9004942"/>
                    <w:lock w:val="sdtLocked"/>
                  </w:sdtPr>
                  <w:sdtContent>
                    <w:tc>
                      <w:tcPr>
                        <w:tcW w:w="337" w:type="pct"/>
                        <w:tcBorders>
                          <w:top w:val="single" w:sz="6" w:space="0" w:color="auto"/>
                          <w:left w:val="single" w:sz="6" w:space="0" w:color="auto"/>
                          <w:bottom w:val="single" w:sz="4" w:space="0" w:color="auto"/>
                          <w:right w:val="single" w:sz="6" w:space="0" w:color="auto"/>
                        </w:tcBorders>
                      </w:tcPr>
                      <w:p w:rsidR="00C24777" w:rsidRPr="00E80029" w:rsidRDefault="008945C7" w:rsidP="008945C7">
                        <w:pPr>
                          <w:rPr>
                            <w:rFonts w:asciiTheme="minorEastAsia" w:eastAsiaTheme="minorEastAsia" w:hAnsiTheme="minorEastAsia"/>
                            <w:szCs w:val="21"/>
                          </w:rPr>
                        </w:pPr>
                        <w:r w:rsidRPr="00E80029">
                          <w:rPr>
                            <w:rFonts w:asciiTheme="minorEastAsia" w:eastAsiaTheme="minorEastAsia" w:hAnsiTheme="minorEastAsia"/>
                            <w:bCs/>
                            <w:szCs w:val="21"/>
                          </w:rPr>
                          <w:t>212,761,510.65</w:t>
                        </w:r>
                      </w:p>
                    </w:tc>
                  </w:sdtContent>
                </w:sdt>
                <w:sdt>
                  <w:sdtPr>
                    <w:rPr>
                      <w:rFonts w:asciiTheme="minorEastAsia" w:eastAsiaTheme="minorEastAsia" w:hAnsiTheme="minorEastAsia"/>
                      <w:szCs w:val="21"/>
                    </w:rPr>
                    <w:alias w:val="重要非全资子公司的主要财务信息明细-流动资产"/>
                    <w:tag w:val="_GBC_23580993a82340578b8cb82c78e5b317"/>
                    <w:id w:val="9004943"/>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127,220,054.13</w:t>
                        </w:r>
                      </w:p>
                    </w:tc>
                  </w:sdtContent>
                </w:sdt>
                <w:sdt>
                  <w:sdtPr>
                    <w:rPr>
                      <w:rFonts w:asciiTheme="minorEastAsia" w:eastAsiaTheme="minorEastAsia" w:hAnsiTheme="minorEastAsia"/>
                      <w:szCs w:val="21"/>
                    </w:rPr>
                    <w:alias w:val="重要非全资子公司的主要财务信息明细-非流动资产"/>
                    <w:tag w:val="_GBC_22b1682add794491a91ec4b40f917e28"/>
                    <w:id w:val="9004944"/>
                    <w:lock w:val="sdtLocked"/>
                  </w:sdtPr>
                  <w:sdtContent>
                    <w:tc>
                      <w:tcPr>
                        <w:tcW w:w="410"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158,406,224.32</w:t>
                        </w:r>
                      </w:p>
                    </w:tc>
                  </w:sdtContent>
                </w:sdt>
                <w:sdt>
                  <w:sdtPr>
                    <w:rPr>
                      <w:rFonts w:asciiTheme="minorEastAsia" w:eastAsiaTheme="minorEastAsia" w:hAnsiTheme="minorEastAsia"/>
                      <w:szCs w:val="21"/>
                    </w:rPr>
                    <w:alias w:val="重要非全资子公司的主要财务信息明细-资产合计"/>
                    <w:tag w:val="_GBC_3c65c46f6aab43a08b6e2e0210c10e51"/>
                    <w:id w:val="9004945"/>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285,626,278.45</w:t>
                        </w:r>
                      </w:p>
                    </w:tc>
                  </w:sdtContent>
                </w:sdt>
                <w:sdt>
                  <w:sdtPr>
                    <w:rPr>
                      <w:rFonts w:asciiTheme="minorEastAsia" w:eastAsiaTheme="minorEastAsia" w:hAnsiTheme="minorEastAsia"/>
                      <w:szCs w:val="21"/>
                    </w:rPr>
                    <w:alias w:val="重要非全资子公司的主要财务信息明细-流动负债"/>
                    <w:tag w:val="_GBC_0309eb36a1b44a8a8f24f39c458efeb7"/>
                    <w:id w:val="9004946"/>
                    <w:lock w:val="sdtLocked"/>
                  </w:sdtPr>
                  <w:sdtContent>
                    <w:tc>
                      <w:tcPr>
                        <w:tcW w:w="409"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138,651,768.24</w:t>
                        </w:r>
                      </w:p>
                    </w:tc>
                  </w:sdtContent>
                </w:sdt>
                <w:sdt>
                  <w:sdtPr>
                    <w:rPr>
                      <w:rFonts w:asciiTheme="minorEastAsia" w:eastAsiaTheme="minorEastAsia" w:hAnsiTheme="minorEastAsia"/>
                      <w:szCs w:val="21"/>
                    </w:rPr>
                    <w:alias w:val="重要非全资子公司的主要财务信息明细-非流动负债"/>
                    <w:tag w:val="_GBC_5b4077f405d84851b7b2f5fb51ec7892"/>
                    <w:id w:val="9004947"/>
                    <w:lock w:val="sdtLocked"/>
                  </w:sdtPr>
                  <w:sdtContent>
                    <w:tc>
                      <w:tcPr>
                        <w:tcW w:w="274"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65,602,046.80</w:t>
                        </w:r>
                      </w:p>
                    </w:tc>
                  </w:sdtContent>
                </w:sdt>
                <w:sdt>
                  <w:sdtPr>
                    <w:rPr>
                      <w:rFonts w:asciiTheme="minorEastAsia" w:eastAsiaTheme="minorEastAsia" w:hAnsiTheme="minorEastAsia"/>
                      <w:szCs w:val="21"/>
                    </w:rPr>
                    <w:alias w:val="重要非全资子公司的主要财务信息明细-负债合计"/>
                    <w:tag w:val="_GBC_c8dc74c1edfb42e9b858254aac8a5c65"/>
                    <w:id w:val="9004948"/>
                    <w:lock w:val="sdtLocked"/>
                  </w:sdtPr>
                  <w:sdtContent>
                    <w:tc>
                      <w:tcPr>
                        <w:tcW w:w="413" w:type="pct"/>
                        <w:tcBorders>
                          <w:top w:val="single" w:sz="6" w:space="0" w:color="auto"/>
                          <w:left w:val="single" w:sz="6" w:space="0" w:color="auto"/>
                          <w:bottom w:val="single" w:sz="4" w:space="0" w:color="auto"/>
                          <w:right w:val="single" w:sz="4"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204,253,815.04</w:t>
                        </w:r>
                      </w:p>
                    </w:tc>
                  </w:sdtContent>
                </w:sdt>
              </w:tr>
            </w:sdtContent>
          </w:sdt>
          <w:sdt>
            <w:sdtPr>
              <w:rPr>
                <w:rFonts w:asciiTheme="minorEastAsia" w:eastAsiaTheme="minorEastAsia" w:hAnsiTheme="minorEastAsia"/>
                <w:szCs w:val="21"/>
              </w:rPr>
              <w:alias w:val="重要非全资子公司的主要财务信息明细"/>
              <w:tag w:val="_GBC_feef0d2d67a84217a9099e634bb2d3df"/>
              <w:id w:val="9004963"/>
              <w:lock w:val="sdtLocked"/>
            </w:sdtPr>
            <w:sdtContent>
              <w:tr w:rsidR="00E80029" w:rsidRPr="008945C7" w:rsidTr="00E80029">
                <w:sdt>
                  <w:sdtPr>
                    <w:rPr>
                      <w:rFonts w:asciiTheme="minorEastAsia" w:eastAsiaTheme="minorEastAsia" w:hAnsiTheme="minorEastAsia"/>
                      <w:szCs w:val="21"/>
                    </w:rPr>
                    <w:alias w:val="重要非全资子公司的主要财务信息明细-子公司名称"/>
                    <w:tag w:val="_GBC_47bc477dc4754e4abd2f8c711daf4050"/>
                    <w:id w:val="9004950"/>
                    <w:lock w:val="sdtLocked"/>
                  </w:sdtPr>
                  <w:sdtContent>
                    <w:tc>
                      <w:tcPr>
                        <w:tcW w:w="344" w:type="pct"/>
                        <w:tcBorders>
                          <w:top w:val="single" w:sz="6" w:space="0" w:color="auto"/>
                          <w:left w:val="single" w:sz="4" w:space="0" w:color="auto"/>
                          <w:bottom w:val="single" w:sz="4" w:space="0" w:color="auto"/>
                          <w:right w:val="single" w:sz="6" w:space="0" w:color="auto"/>
                        </w:tcBorders>
                      </w:tcPr>
                      <w:p w:rsidR="00C24777" w:rsidRPr="008945C7" w:rsidRDefault="00C24777" w:rsidP="00C24777">
                        <w:pPr>
                          <w:rPr>
                            <w:rFonts w:asciiTheme="minorEastAsia" w:eastAsiaTheme="minorEastAsia" w:hAnsiTheme="minorEastAsia"/>
                            <w:szCs w:val="21"/>
                          </w:rPr>
                        </w:pPr>
                        <w:r w:rsidRPr="008945C7">
                          <w:rPr>
                            <w:rFonts w:asciiTheme="minorEastAsia" w:eastAsiaTheme="minorEastAsia" w:hAnsiTheme="minorEastAsia"/>
                            <w:szCs w:val="21"/>
                          </w:rPr>
                          <w:t>三明齿轮箱</w:t>
                        </w:r>
                      </w:p>
                    </w:tc>
                  </w:sdtContent>
                </w:sdt>
                <w:sdt>
                  <w:sdtPr>
                    <w:rPr>
                      <w:rFonts w:asciiTheme="minorEastAsia" w:eastAsiaTheme="minorEastAsia" w:hAnsiTheme="minorEastAsia"/>
                      <w:szCs w:val="21"/>
                    </w:rPr>
                    <w:alias w:val="重要非全资子公司的主要财务信息明细-流动资产"/>
                    <w:tag w:val="_GBC_e4074d7f7cd4405e91eac5f049dca7e2"/>
                    <w:id w:val="9004951"/>
                    <w:lock w:val="sdtLocked"/>
                  </w:sdtPr>
                  <w:sdtContent>
                    <w:tc>
                      <w:tcPr>
                        <w:tcW w:w="412"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70,013,426.19</w:t>
                        </w:r>
                      </w:p>
                    </w:tc>
                  </w:sdtContent>
                </w:sdt>
                <w:sdt>
                  <w:sdtPr>
                    <w:rPr>
                      <w:rFonts w:asciiTheme="minorEastAsia" w:eastAsiaTheme="minorEastAsia" w:hAnsiTheme="minorEastAsia"/>
                      <w:szCs w:val="21"/>
                    </w:rPr>
                    <w:alias w:val="重要非全资子公司的主要财务信息明细-非流动资产"/>
                    <w:tag w:val="_GBC_b0286703fff349229a49028f22bf3235"/>
                    <w:id w:val="9004952"/>
                    <w:lock w:val="sdtLocked"/>
                  </w:sdtPr>
                  <w:sdtContent>
                    <w:tc>
                      <w:tcPr>
                        <w:tcW w:w="412"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94,516,203.60</w:t>
                        </w:r>
                      </w:p>
                    </w:tc>
                  </w:sdtContent>
                </w:sdt>
                <w:sdt>
                  <w:sdtPr>
                    <w:rPr>
                      <w:rFonts w:asciiTheme="minorEastAsia" w:eastAsiaTheme="minorEastAsia" w:hAnsiTheme="minorEastAsia"/>
                      <w:szCs w:val="21"/>
                    </w:rPr>
                    <w:alias w:val="重要非全资子公司的主要财务信息明细-资产合计"/>
                    <w:tag w:val="_GBC_c6950c8786e648f6a0b28084bb140226"/>
                    <w:id w:val="9004953"/>
                    <w:lock w:val="sdtLocked"/>
                  </w:sdtPr>
                  <w:sdtContent>
                    <w:tc>
                      <w:tcPr>
                        <w:tcW w:w="413"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164,529,629.79</w:t>
                        </w:r>
                      </w:p>
                    </w:tc>
                  </w:sdtContent>
                </w:sdt>
                <w:sdt>
                  <w:sdtPr>
                    <w:rPr>
                      <w:rFonts w:asciiTheme="minorEastAsia" w:eastAsiaTheme="minorEastAsia" w:hAnsiTheme="minorEastAsia"/>
                      <w:szCs w:val="21"/>
                    </w:rPr>
                    <w:alias w:val="重要非全资子公司的主要财务信息明细-流动负债"/>
                    <w:tag w:val="_GBC_37ad6b3699164553bff2446458d4282a"/>
                    <w:id w:val="9004954"/>
                    <w:lock w:val="sdtLocked"/>
                  </w:sdtPr>
                  <w:sdtContent>
                    <w:tc>
                      <w:tcPr>
                        <w:tcW w:w="342"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156,054,476.87</w:t>
                        </w:r>
                      </w:p>
                    </w:tc>
                  </w:sdtContent>
                </w:sdt>
                <w:sdt>
                  <w:sdtPr>
                    <w:rPr>
                      <w:rFonts w:asciiTheme="minorEastAsia" w:eastAsiaTheme="minorEastAsia" w:hAnsiTheme="minorEastAsia"/>
                      <w:szCs w:val="21"/>
                    </w:rPr>
                    <w:alias w:val="重要非全资子公司的主要财务信息明细-非流动负债"/>
                    <w:tag w:val="_GBC_83b71020e2564d288d2d13d39e9e0d0c"/>
                    <w:id w:val="9004955"/>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46,819,096.88</w:t>
                        </w:r>
                      </w:p>
                    </w:tc>
                  </w:sdtContent>
                </w:sdt>
                <w:sdt>
                  <w:sdtPr>
                    <w:rPr>
                      <w:rFonts w:asciiTheme="minorEastAsia" w:eastAsiaTheme="minorEastAsia" w:hAnsiTheme="minorEastAsia"/>
                      <w:szCs w:val="21"/>
                    </w:rPr>
                    <w:alias w:val="重要非全资子公司的主要财务信息明细-负债合计"/>
                    <w:tag w:val="_GBC_e5d006bb445942a484d0c1dffe89d6a7"/>
                    <w:id w:val="9004956"/>
                    <w:lock w:val="sdtLocked"/>
                  </w:sdtPr>
                  <w:sdtContent>
                    <w:tc>
                      <w:tcPr>
                        <w:tcW w:w="337"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202,873,573.75</w:t>
                        </w:r>
                      </w:p>
                    </w:tc>
                  </w:sdtContent>
                </w:sdt>
                <w:sdt>
                  <w:sdtPr>
                    <w:rPr>
                      <w:rFonts w:asciiTheme="minorEastAsia" w:eastAsiaTheme="minorEastAsia" w:hAnsiTheme="minorEastAsia"/>
                      <w:szCs w:val="21"/>
                    </w:rPr>
                    <w:alias w:val="重要非全资子公司的主要财务信息明细-流动资产"/>
                    <w:tag w:val="_GBC_23580993a82340578b8cb82c78e5b317"/>
                    <w:id w:val="9004957"/>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88,155,877.06</w:t>
                        </w:r>
                      </w:p>
                    </w:tc>
                  </w:sdtContent>
                </w:sdt>
                <w:sdt>
                  <w:sdtPr>
                    <w:rPr>
                      <w:rFonts w:asciiTheme="minorEastAsia" w:eastAsiaTheme="minorEastAsia" w:hAnsiTheme="minorEastAsia"/>
                      <w:szCs w:val="21"/>
                    </w:rPr>
                    <w:alias w:val="重要非全资子公司的主要财务信息明细-非流动资产"/>
                    <w:tag w:val="_GBC_22b1682add794491a91ec4b40f917e28"/>
                    <w:id w:val="9004958"/>
                    <w:lock w:val="sdtLocked"/>
                  </w:sdtPr>
                  <w:sdtContent>
                    <w:tc>
                      <w:tcPr>
                        <w:tcW w:w="410"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104,817,256.91</w:t>
                        </w:r>
                      </w:p>
                    </w:tc>
                  </w:sdtContent>
                </w:sdt>
                <w:sdt>
                  <w:sdtPr>
                    <w:rPr>
                      <w:rFonts w:asciiTheme="minorEastAsia" w:eastAsiaTheme="minorEastAsia" w:hAnsiTheme="minorEastAsia"/>
                      <w:szCs w:val="21"/>
                    </w:rPr>
                    <w:alias w:val="重要非全资子公司的主要财务信息明细-资产合计"/>
                    <w:tag w:val="_GBC_3c65c46f6aab43a08b6e2e0210c10e51"/>
                    <w:id w:val="9004959"/>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192,973,133.97</w:t>
                        </w:r>
                      </w:p>
                    </w:tc>
                  </w:sdtContent>
                </w:sdt>
                <w:sdt>
                  <w:sdtPr>
                    <w:rPr>
                      <w:rFonts w:asciiTheme="minorEastAsia" w:eastAsiaTheme="minorEastAsia" w:hAnsiTheme="minorEastAsia"/>
                      <w:szCs w:val="21"/>
                    </w:rPr>
                    <w:alias w:val="重要非全资子公司的主要财务信息明细-流动负债"/>
                    <w:tag w:val="_GBC_0309eb36a1b44a8a8f24f39c458efeb7"/>
                    <w:id w:val="9004960"/>
                    <w:lock w:val="sdtLocked"/>
                  </w:sdtPr>
                  <w:sdtContent>
                    <w:tc>
                      <w:tcPr>
                        <w:tcW w:w="409"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153,666,981.81</w:t>
                        </w:r>
                      </w:p>
                    </w:tc>
                  </w:sdtContent>
                </w:sdt>
                <w:sdt>
                  <w:sdtPr>
                    <w:rPr>
                      <w:rFonts w:asciiTheme="minorEastAsia" w:eastAsiaTheme="minorEastAsia" w:hAnsiTheme="minorEastAsia"/>
                      <w:szCs w:val="21"/>
                    </w:rPr>
                    <w:alias w:val="重要非全资子公司的主要财务信息明细-非流动负债"/>
                    <w:tag w:val="_GBC_5b4077f405d84851b7b2f5fb51ec7892"/>
                    <w:id w:val="9004961"/>
                    <w:lock w:val="sdtLocked"/>
                  </w:sdtPr>
                  <w:sdtContent>
                    <w:tc>
                      <w:tcPr>
                        <w:tcW w:w="274"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51,347,816.03</w:t>
                        </w:r>
                      </w:p>
                    </w:tc>
                  </w:sdtContent>
                </w:sdt>
                <w:sdt>
                  <w:sdtPr>
                    <w:rPr>
                      <w:rFonts w:asciiTheme="minorEastAsia" w:eastAsiaTheme="minorEastAsia" w:hAnsiTheme="minorEastAsia"/>
                      <w:szCs w:val="21"/>
                    </w:rPr>
                    <w:alias w:val="重要非全资子公司的主要财务信息明细-负债合计"/>
                    <w:tag w:val="_GBC_c8dc74c1edfb42e9b858254aac8a5c65"/>
                    <w:id w:val="9004962"/>
                    <w:lock w:val="sdtLocked"/>
                  </w:sdtPr>
                  <w:sdtContent>
                    <w:tc>
                      <w:tcPr>
                        <w:tcW w:w="413" w:type="pct"/>
                        <w:tcBorders>
                          <w:top w:val="single" w:sz="6" w:space="0" w:color="auto"/>
                          <w:left w:val="single" w:sz="6" w:space="0" w:color="auto"/>
                          <w:bottom w:val="single" w:sz="4" w:space="0" w:color="auto"/>
                          <w:right w:val="single" w:sz="4"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205,014,797.84</w:t>
                        </w:r>
                      </w:p>
                    </w:tc>
                  </w:sdtContent>
                </w:sdt>
              </w:tr>
            </w:sdtContent>
          </w:sdt>
          <w:sdt>
            <w:sdtPr>
              <w:rPr>
                <w:rFonts w:asciiTheme="minorEastAsia" w:eastAsiaTheme="minorEastAsia" w:hAnsiTheme="minorEastAsia"/>
                <w:szCs w:val="21"/>
              </w:rPr>
              <w:alias w:val="重要非全资子公司的主要财务信息明细"/>
              <w:tag w:val="_GBC_feef0d2d67a84217a9099e634bb2d3df"/>
              <w:id w:val="9004977"/>
              <w:lock w:val="sdtLocked"/>
            </w:sdtPr>
            <w:sdtContent>
              <w:tr w:rsidR="00E80029" w:rsidRPr="008945C7" w:rsidTr="00E80029">
                <w:sdt>
                  <w:sdtPr>
                    <w:rPr>
                      <w:rFonts w:asciiTheme="minorEastAsia" w:eastAsiaTheme="minorEastAsia" w:hAnsiTheme="minorEastAsia"/>
                      <w:szCs w:val="21"/>
                    </w:rPr>
                    <w:alias w:val="重要非全资子公司的主要财务信息明细-子公司名称"/>
                    <w:tag w:val="_GBC_47bc477dc4754e4abd2f8c711daf4050"/>
                    <w:id w:val="9004964"/>
                    <w:lock w:val="sdtLocked"/>
                  </w:sdtPr>
                  <w:sdtContent>
                    <w:tc>
                      <w:tcPr>
                        <w:tcW w:w="344" w:type="pct"/>
                        <w:tcBorders>
                          <w:top w:val="single" w:sz="6" w:space="0" w:color="auto"/>
                          <w:left w:val="single" w:sz="4" w:space="0" w:color="auto"/>
                          <w:bottom w:val="single" w:sz="4" w:space="0" w:color="auto"/>
                          <w:right w:val="single" w:sz="6" w:space="0" w:color="auto"/>
                        </w:tcBorders>
                      </w:tcPr>
                      <w:p w:rsidR="00C24777" w:rsidRPr="008945C7" w:rsidRDefault="00C24777" w:rsidP="00C24777">
                        <w:pPr>
                          <w:rPr>
                            <w:rFonts w:asciiTheme="minorEastAsia" w:eastAsiaTheme="minorEastAsia" w:hAnsiTheme="minorEastAsia"/>
                            <w:szCs w:val="21"/>
                          </w:rPr>
                        </w:pPr>
                        <w:r w:rsidRPr="008945C7">
                          <w:rPr>
                            <w:rFonts w:asciiTheme="minorEastAsia" w:eastAsiaTheme="minorEastAsia" w:hAnsiTheme="minorEastAsia"/>
                            <w:szCs w:val="21"/>
                          </w:rPr>
                          <w:t>红旗股份</w:t>
                        </w:r>
                      </w:p>
                    </w:tc>
                  </w:sdtContent>
                </w:sdt>
                <w:sdt>
                  <w:sdtPr>
                    <w:rPr>
                      <w:rFonts w:asciiTheme="minorEastAsia" w:eastAsiaTheme="minorEastAsia" w:hAnsiTheme="minorEastAsia"/>
                      <w:szCs w:val="21"/>
                    </w:rPr>
                    <w:alias w:val="重要非全资子公司的主要财务信息明细-流动资产"/>
                    <w:tag w:val="_GBC_e4074d7f7cd4405e91eac5f049dca7e2"/>
                    <w:id w:val="9004965"/>
                    <w:lock w:val="sdtLocked"/>
                  </w:sdtPr>
                  <w:sdtContent>
                    <w:tc>
                      <w:tcPr>
                        <w:tcW w:w="412"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65,319,930.82</w:t>
                        </w:r>
                      </w:p>
                    </w:tc>
                  </w:sdtContent>
                </w:sdt>
                <w:sdt>
                  <w:sdtPr>
                    <w:rPr>
                      <w:rFonts w:asciiTheme="minorEastAsia" w:eastAsiaTheme="minorEastAsia" w:hAnsiTheme="minorEastAsia"/>
                      <w:szCs w:val="21"/>
                    </w:rPr>
                    <w:alias w:val="重要非全资子公司的主要财务信息明细-非流动资产"/>
                    <w:tag w:val="_GBC_b0286703fff349229a49028f22bf3235"/>
                    <w:id w:val="9004966"/>
                    <w:lock w:val="sdtLocked"/>
                  </w:sdtPr>
                  <w:sdtContent>
                    <w:tc>
                      <w:tcPr>
                        <w:tcW w:w="412"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32,466,868.25</w:t>
                        </w:r>
                      </w:p>
                    </w:tc>
                  </w:sdtContent>
                </w:sdt>
                <w:sdt>
                  <w:sdtPr>
                    <w:rPr>
                      <w:rFonts w:asciiTheme="minorEastAsia" w:eastAsiaTheme="minorEastAsia" w:hAnsiTheme="minorEastAsia"/>
                      <w:szCs w:val="21"/>
                    </w:rPr>
                    <w:alias w:val="重要非全资子公司的主要财务信息明细-资产合计"/>
                    <w:tag w:val="_GBC_c6950c8786e648f6a0b28084bb140226"/>
                    <w:id w:val="9004967"/>
                    <w:lock w:val="sdtLocked"/>
                  </w:sdtPr>
                  <w:sdtContent>
                    <w:tc>
                      <w:tcPr>
                        <w:tcW w:w="413"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97,786,799.07</w:t>
                        </w:r>
                      </w:p>
                    </w:tc>
                  </w:sdtContent>
                </w:sdt>
                <w:sdt>
                  <w:sdtPr>
                    <w:rPr>
                      <w:rFonts w:asciiTheme="minorEastAsia" w:eastAsiaTheme="minorEastAsia" w:hAnsiTheme="minorEastAsia"/>
                      <w:szCs w:val="21"/>
                    </w:rPr>
                    <w:alias w:val="重要非全资子公司的主要财务信息明细-流动负债"/>
                    <w:tag w:val="_GBC_37ad6b3699164553bff2446458d4282a"/>
                    <w:id w:val="9004968"/>
                    <w:lock w:val="sdtLocked"/>
                  </w:sdtPr>
                  <w:sdtContent>
                    <w:tc>
                      <w:tcPr>
                        <w:tcW w:w="342"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82,074,858.40</w:t>
                        </w:r>
                      </w:p>
                    </w:tc>
                  </w:sdtContent>
                </w:sdt>
                <w:sdt>
                  <w:sdtPr>
                    <w:rPr>
                      <w:rFonts w:asciiTheme="minorEastAsia" w:eastAsiaTheme="minorEastAsia" w:hAnsiTheme="minorEastAsia"/>
                      <w:szCs w:val="21"/>
                    </w:rPr>
                    <w:alias w:val="重要非全资子公司的主要财务信息明细-非流动负债"/>
                    <w:tag w:val="_GBC_83b71020e2564d288d2d13d39e9e0d0c"/>
                    <w:id w:val="9004969"/>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203,156.11</w:t>
                        </w:r>
                      </w:p>
                    </w:tc>
                  </w:sdtContent>
                </w:sdt>
                <w:sdt>
                  <w:sdtPr>
                    <w:rPr>
                      <w:rFonts w:asciiTheme="minorEastAsia" w:eastAsiaTheme="minorEastAsia" w:hAnsiTheme="minorEastAsia"/>
                      <w:szCs w:val="21"/>
                    </w:rPr>
                    <w:alias w:val="重要非全资子公司的主要财务信息明细-负债合计"/>
                    <w:tag w:val="_GBC_e5d006bb445942a484d0c1dffe89d6a7"/>
                    <w:id w:val="9004970"/>
                    <w:lock w:val="sdtLocked"/>
                  </w:sdtPr>
                  <w:sdtContent>
                    <w:tc>
                      <w:tcPr>
                        <w:tcW w:w="337"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82,278,014.51</w:t>
                        </w:r>
                      </w:p>
                    </w:tc>
                  </w:sdtContent>
                </w:sdt>
                <w:sdt>
                  <w:sdtPr>
                    <w:rPr>
                      <w:rFonts w:asciiTheme="minorEastAsia" w:eastAsiaTheme="minorEastAsia" w:hAnsiTheme="minorEastAsia"/>
                      <w:szCs w:val="21"/>
                    </w:rPr>
                    <w:alias w:val="重要非全资子公司的主要财务信息明细-流动资产"/>
                    <w:tag w:val="_GBC_23580993a82340578b8cb82c78e5b317"/>
                    <w:id w:val="9004971"/>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79,923,200.61</w:t>
                        </w:r>
                      </w:p>
                    </w:tc>
                  </w:sdtContent>
                </w:sdt>
                <w:sdt>
                  <w:sdtPr>
                    <w:rPr>
                      <w:rFonts w:asciiTheme="minorEastAsia" w:eastAsiaTheme="minorEastAsia" w:hAnsiTheme="minorEastAsia"/>
                      <w:szCs w:val="21"/>
                    </w:rPr>
                    <w:alias w:val="重要非全资子公司的主要财务信息明细-非流动资产"/>
                    <w:tag w:val="_GBC_22b1682add794491a91ec4b40f917e28"/>
                    <w:id w:val="9004972"/>
                    <w:lock w:val="sdtLocked"/>
                  </w:sdtPr>
                  <w:sdtContent>
                    <w:tc>
                      <w:tcPr>
                        <w:tcW w:w="410"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37,130,720.08</w:t>
                        </w:r>
                      </w:p>
                    </w:tc>
                  </w:sdtContent>
                </w:sdt>
                <w:sdt>
                  <w:sdtPr>
                    <w:rPr>
                      <w:rFonts w:asciiTheme="minorEastAsia" w:eastAsiaTheme="minorEastAsia" w:hAnsiTheme="minorEastAsia"/>
                      <w:szCs w:val="21"/>
                    </w:rPr>
                    <w:alias w:val="重要非全资子公司的主要财务信息明细-资产合计"/>
                    <w:tag w:val="_GBC_3c65c46f6aab43a08b6e2e0210c10e51"/>
                    <w:id w:val="9004973"/>
                    <w:lock w:val="sdtLocked"/>
                  </w:sdtPr>
                  <w:sdtContent>
                    <w:tc>
                      <w:tcPr>
                        <w:tcW w:w="411"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117,053,920.69</w:t>
                        </w:r>
                      </w:p>
                    </w:tc>
                  </w:sdtContent>
                </w:sdt>
                <w:sdt>
                  <w:sdtPr>
                    <w:rPr>
                      <w:rFonts w:asciiTheme="minorEastAsia" w:eastAsiaTheme="minorEastAsia" w:hAnsiTheme="minorEastAsia"/>
                      <w:szCs w:val="21"/>
                    </w:rPr>
                    <w:alias w:val="重要非全资子公司的主要财务信息明细-流动负债"/>
                    <w:tag w:val="_GBC_0309eb36a1b44a8a8f24f39c458efeb7"/>
                    <w:id w:val="9004974"/>
                    <w:lock w:val="sdtLocked"/>
                  </w:sdtPr>
                  <w:sdtContent>
                    <w:tc>
                      <w:tcPr>
                        <w:tcW w:w="409"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91,832,182.27</w:t>
                        </w:r>
                      </w:p>
                    </w:tc>
                  </w:sdtContent>
                </w:sdt>
                <w:sdt>
                  <w:sdtPr>
                    <w:rPr>
                      <w:rFonts w:asciiTheme="minorEastAsia" w:eastAsiaTheme="minorEastAsia" w:hAnsiTheme="minorEastAsia"/>
                      <w:szCs w:val="21"/>
                    </w:rPr>
                    <w:alias w:val="重要非全资子公司的主要财务信息明细-非流动负债"/>
                    <w:tag w:val="_GBC_5b4077f405d84851b7b2f5fb51ec7892"/>
                    <w:id w:val="9004975"/>
                    <w:lock w:val="sdtLocked"/>
                  </w:sdtPr>
                  <w:sdtContent>
                    <w:tc>
                      <w:tcPr>
                        <w:tcW w:w="274" w:type="pct"/>
                        <w:tcBorders>
                          <w:top w:val="single" w:sz="6" w:space="0" w:color="auto"/>
                          <w:left w:val="single" w:sz="6" w:space="0" w:color="auto"/>
                          <w:bottom w:val="single" w:sz="4" w:space="0" w:color="auto"/>
                          <w:right w:val="single" w:sz="6"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4,423,806.13</w:t>
                        </w:r>
                      </w:p>
                    </w:tc>
                  </w:sdtContent>
                </w:sdt>
                <w:sdt>
                  <w:sdtPr>
                    <w:rPr>
                      <w:rFonts w:asciiTheme="minorEastAsia" w:eastAsiaTheme="minorEastAsia" w:hAnsiTheme="minorEastAsia"/>
                      <w:szCs w:val="21"/>
                    </w:rPr>
                    <w:alias w:val="重要非全资子公司的主要财务信息明细-负债合计"/>
                    <w:tag w:val="_GBC_c8dc74c1edfb42e9b858254aac8a5c65"/>
                    <w:id w:val="9004976"/>
                    <w:lock w:val="sdtLocked"/>
                  </w:sdtPr>
                  <w:sdtContent>
                    <w:tc>
                      <w:tcPr>
                        <w:tcW w:w="413" w:type="pct"/>
                        <w:tcBorders>
                          <w:top w:val="single" w:sz="6" w:space="0" w:color="auto"/>
                          <w:left w:val="single" w:sz="6" w:space="0" w:color="auto"/>
                          <w:bottom w:val="single" w:sz="4" w:space="0" w:color="auto"/>
                          <w:right w:val="single" w:sz="4" w:space="0" w:color="auto"/>
                        </w:tcBorders>
                      </w:tcPr>
                      <w:p w:rsidR="00C24777" w:rsidRPr="00E80029" w:rsidRDefault="00C24777" w:rsidP="008945C7">
                        <w:pPr>
                          <w:rPr>
                            <w:rFonts w:asciiTheme="minorEastAsia" w:eastAsiaTheme="minorEastAsia" w:hAnsiTheme="minorEastAsia"/>
                            <w:szCs w:val="21"/>
                          </w:rPr>
                        </w:pPr>
                        <w:r w:rsidRPr="00E80029">
                          <w:rPr>
                            <w:rFonts w:asciiTheme="minorEastAsia" w:eastAsiaTheme="minorEastAsia" w:hAnsiTheme="minorEastAsia"/>
                            <w:szCs w:val="21"/>
                          </w:rPr>
                          <w:t>96,255,988.40</w:t>
                        </w:r>
                      </w:p>
                    </w:tc>
                  </w:sdtContent>
                </w:sdt>
              </w:tr>
            </w:sdtContent>
          </w:sdt>
        </w:tbl>
        <w:p w:rsidR="00023A43" w:rsidRDefault="00023A43">
          <w:pPr>
            <w:rPr>
              <w:rFonts w:cs="Arial"/>
              <w:szCs w:val="21"/>
            </w:rPr>
          </w:pPr>
        </w:p>
        <w:tbl>
          <w:tblPr>
            <w:tblStyle w:val="g1"/>
            <w:tblW w:w="5482"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567"/>
            <w:gridCol w:w="1135"/>
            <w:gridCol w:w="1276"/>
            <w:gridCol w:w="1133"/>
            <w:gridCol w:w="1135"/>
            <w:gridCol w:w="1274"/>
            <w:gridCol w:w="1276"/>
            <w:gridCol w:w="1135"/>
            <w:gridCol w:w="990"/>
          </w:tblGrid>
          <w:tr w:rsidR="00C24777" w:rsidRPr="008945C7" w:rsidTr="002E052F">
            <w:trPr>
              <w:trHeight w:val="241"/>
              <w:jc w:val="center"/>
            </w:trPr>
            <w:tc>
              <w:tcPr>
                <w:tcW w:w="286"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C24777" w:rsidRPr="008945C7" w:rsidRDefault="00C24777" w:rsidP="002E052F">
                <w:pPr>
                  <w:spacing w:line="276" w:lineRule="auto"/>
                  <w:ind w:right="-16"/>
                  <w:jc w:val="center"/>
                  <w:rPr>
                    <w:rFonts w:asciiTheme="minorEastAsia" w:eastAsiaTheme="minorEastAsia" w:hAnsiTheme="minorEastAsia" w:cs="Arial"/>
                    <w:bCs/>
                    <w:szCs w:val="21"/>
                  </w:rPr>
                </w:pPr>
                <w:r w:rsidRPr="008945C7">
                  <w:rPr>
                    <w:rFonts w:asciiTheme="minorEastAsia" w:eastAsiaTheme="minorEastAsia" w:hAnsiTheme="minorEastAsia" w:cs="Arial" w:hint="eastAsia"/>
                    <w:bCs/>
                    <w:szCs w:val="21"/>
                    <w:lang w:val="en-GB"/>
                  </w:rPr>
                  <w:t>子公司名</w:t>
                </w:r>
                <w:r w:rsidRPr="008945C7">
                  <w:rPr>
                    <w:rFonts w:asciiTheme="minorEastAsia" w:eastAsiaTheme="minorEastAsia" w:hAnsiTheme="minorEastAsia" w:cs="Arial" w:hint="eastAsia"/>
                    <w:bCs/>
                    <w:szCs w:val="21"/>
                    <w:lang w:val="en-GB"/>
                  </w:rPr>
                  <w:lastRenderedPageBreak/>
                  <w:t>称</w:t>
                </w:r>
              </w:p>
            </w:tc>
            <w:tc>
              <w:tcPr>
                <w:tcW w:w="2358"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2E052F">
                <w:pPr>
                  <w:spacing w:line="276" w:lineRule="auto"/>
                  <w:ind w:right="-16"/>
                  <w:jc w:val="center"/>
                  <w:rPr>
                    <w:rFonts w:asciiTheme="minorEastAsia" w:eastAsiaTheme="minorEastAsia" w:hAnsiTheme="minorEastAsia" w:cs="Arial"/>
                    <w:bCs/>
                    <w:szCs w:val="21"/>
                  </w:rPr>
                </w:pPr>
                <w:r w:rsidRPr="008945C7">
                  <w:rPr>
                    <w:rFonts w:asciiTheme="minorEastAsia" w:eastAsiaTheme="minorEastAsia" w:hAnsiTheme="minorEastAsia" w:cs="Arial" w:hint="eastAsia"/>
                    <w:bCs/>
                    <w:szCs w:val="21"/>
                    <w:lang w:val="en-GB"/>
                  </w:rPr>
                  <w:lastRenderedPageBreak/>
                  <w:t>本期发生额</w:t>
                </w:r>
              </w:p>
            </w:tc>
            <w:tc>
              <w:tcPr>
                <w:tcW w:w="2356"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C24777" w:rsidRPr="008945C7" w:rsidRDefault="00C24777" w:rsidP="002E052F">
                <w:pPr>
                  <w:spacing w:line="276" w:lineRule="auto"/>
                  <w:ind w:right="-16"/>
                  <w:jc w:val="center"/>
                  <w:rPr>
                    <w:rFonts w:asciiTheme="minorEastAsia" w:eastAsiaTheme="minorEastAsia" w:hAnsiTheme="minorEastAsia" w:cs="Arial"/>
                    <w:bCs/>
                    <w:szCs w:val="21"/>
                  </w:rPr>
                </w:pPr>
                <w:r w:rsidRPr="008945C7">
                  <w:rPr>
                    <w:rFonts w:asciiTheme="minorEastAsia" w:eastAsiaTheme="minorEastAsia" w:hAnsiTheme="minorEastAsia" w:cs="Arial" w:hint="eastAsia"/>
                    <w:bCs/>
                    <w:szCs w:val="21"/>
                    <w:lang w:val="en-GB"/>
                  </w:rPr>
                  <w:t>上期发生额</w:t>
                </w:r>
              </w:p>
            </w:tc>
          </w:tr>
          <w:tr w:rsidR="00C24777" w:rsidRPr="008945C7" w:rsidTr="002E052F">
            <w:trPr>
              <w:trHeight w:val="241"/>
              <w:jc w:val="center"/>
            </w:trPr>
            <w:tc>
              <w:tcPr>
                <w:tcW w:w="286" w:type="pct"/>
                <w:vMerge/>
                <w:tcBorders>
                  <w:top w:val="single" w:sz="4" w:space="0" w:color="auto"/>
                  <w:left w:val="single" w:sz="4" w:space="0" w:color="auto"/>
                  <w:bottom w:val="single" w:sz="6" w:space="0" w:color="auto"/>
                  <w:right w:val="single" w:sz="6" w:space="0" w:color="auto"/>
                </w:tcBorders>
                <w:shd w:val="clear" w:color="auto" w:fill="auto"/>
                <w:vAlign w:val="center"/>
              </w:tcPr>
              <w:p w:rsidR="00C24777" w:rsidRPr="008945C7" w:rsidRDefault="00C24777" w:rsidP="00C24777">
                <w:pPr>
                  <w:jc w:val="center"/>
                  <w:rPr>
                    <w:rFonts w:asciiTheme="minorEastAsia" w:eastAsiaTheme="minorEastAsia" w:hAnsiTheme="minorEastAsia" w:cs="Arial"/>
                    <w:bCs/>
                    <w:szCs w:val="21"/>
                  </w:rPr>
                </w:pPr>
              </w:p>
            </w:tc>
            <w:tc>
              <w:tcPr>
                <w:tcW w:w="572"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spacing w:line="276" w:lineRule="auto"/>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营业收入</w:t>
                </w:r>
              </w:p>
            </w:tc>
            <w:tc>
              <w:tcPr>
                <w:tcW w:w="6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spacing w:line="276" w:lineRule="auto"/>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净利润</w:t>
                </w:r>
              </w:p>
            </w:tc>
            <w:tc>
              <w:tcPr>
                <w:tcW w:w="571"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spacing w:line="276" w:lineRule="auto"/>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综合收益总额</w:t>
                </w:r>
              </w:p>
            </w:tc>
            <w:tc>
              <w:tcPr>
                <w:tcW w:w="572"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spacing w:line="276" w:lineRule="auto"/>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经营活动现金流量</w:t>
                </w:r>
              </w:p>
            </w:tc>
            <w:tc>
              <w:tcPr>
                <w:tcW w:w="642"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spacing w:line="276" w:lineRule="auto"/>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营业收入</w:t>
                </w:r>
              </w:p>
            </w:tc>
            <w:tc>
              <w:tcPr>
                <w:tcW w:w="643"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spacing w:line="276" w:lineRule="auto"/>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净利润</w:t>
                </w:r>
              </w:p>
            </w:tc>
            <w:tc>
              <w:tcPr>
                <w:tcW w:w="572" w:type="pct"/>
                <w:tcBorders>
                  <w:top w:val="single" w:sz="6" w:space="0" w:color="auto"/>
                  <w:left w:val="single" w:sz="6" w:space="0" w:color="auto"/>
                  <w:bottom w:val="single" w:sz="6" w:space="0" w:color="auto"/>
                  <w:right w:val="single" w:sz="6" w:space="0" w:color="auto"/>
                </w:tcBorders>
                <w:shd w:val="clear" w:color="auto" w:fill="auto"/>
                <w:vAlign w:val="center"/>
              </w:tcPr>
              <w:p w:rsidR="00C24777" w:rsidRPr="008945C7" w:rsidRDefault="00C24777" w:rsidP="00C24777">
                <w:pPr>
                  <w:spacing w:line="276" w:lineRule="auto"/>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综合收益总额</w:t>
                </w:r>
              </w:p>
            </w:tc>
            <w:tc>
              <w:tcPr>
                <w:tcW w:w="499" w:type="pct"/>
                <w:tcBorders>
                  <w:top w:val="single" w:sz="6" w:space="0" w:color="auto"/>
                  <w:left w:val="single" w:sz="6" w:space="0" w:color="auto"/>
                  <w:bottom w:val="single" w:sz="6" w:space="0" w:color="auto"/>
                  <w:right w:val="single" w:sz="4" w:space="0" w:color="auto"/>
                </w:tcBorders>
                <w:shd w:val="clear" w:color="auto" w:fill="auto"/>
                <w:vAlign w:val="center"/>
              </w:tcPr>
              <w:p w:rsidR="00C24777" w:rsidRPr="008945C7" w:rsidRDefault="00C24777" w:rsidP="00C24777">
                <w:pPr>
                  <w:spacing w:line="276" w:lineRule="auto"/>
                  <w:jc w:val="center"/>
                  <w:rPr>
                    <w:rFonts w:asciiTheme="minorEastAsia" w:eastAsiaTheme="minorEastAsia" w:hAnsiTheme="minorEastAsia" w:cs="Arial"/>
                    <w:szCs w:val="21"/>
                  </w:rPr>
                </w:pPr>
                <w:r w:rsidRPr="008945C7">
                  <w:rPr>
                    <w:rFonts w:asciiTheme="minorEastAsia" w:eastAsiaTheme="minorEastAsia" w:hAnsiTheme="minorEastAsia" w:cs="Arial" w:hint="eastAsia"/>
                    <w:szCs w:val="21"/>
                    <w:lang w:val="en-GB"/>
                  </w:rPr>
                  <w:t>经营活动现金流量</w:t>
                </w:r>
              </w:p>
            </w:tc>
          </w:tr>
          <w:sdt>
            <w:sdtPr>
              <w:rPr>
                <w:rFonts w:asciiTheme="minorEastAsia" w:eastAsiaTheme="minorEastAsia" w:hAnsiTheme="minorEastAsia"/>
                <w:szCs w:val="21"/>
              </w:rPr>
              <w:alias w:val="重要非全资子公司的主要财务信息明细"/>
              <w:tag w:val="_GBC_330f4405d49345f7b8f69770f6eb8b4a"/>
              <w:id w:val="9004987"/>
              <w:lock w:val="sdtLocked"/>
            </w:sdtPr>
            <w:sdtContent>
              <w:tr w:rsidR="00C24777" w:rsidRPr="008945C7" w:rsidTr="002E052F">
                <w:trPr>
                  <w:jc w:val="center"/>
                </w:trPr>
                <w:sdt>
                  <w:sdtPr>
                    <w:rPr>
                      <w:rFonts w:asciiTheme="minorEastAsia" w:eastAsiaTheme="minorEastAsia" w:hAnsiTheme="minorEastAsia"/>
                      <w:szCs w:val="21"/>
                    </w:rPr>
                    <w:alias w:val="重要非全资子公司的主要财务信息明细-子公司名称"/>
                    <w:tag w:val="_GBC_9fc5faea7a4c4b1684eee563cf6d1956"/>
                    <w:id w:val="9004978"/>
                    <w:lock w:val="sdtLocked"/>
                  </w:sdtPr>
                  <w:sdtContent>
                    <w:tc>
                      <w:tcPr>
                        <w:tcW w:w="286" w:type="pct"/>
                        <w:tcBorders>
                          <w:top w:val="single" w:sz="6" w:space="0" w:color="auto"/>
                          <w:left w:val="single" w:sz="4" w:space="0" w:color="auto"/>
                          <w:bottom w:val="single" w:sz="4" w:space="0" w:color="auto"/>
                          <w:right w:val="single" w:sz="6" w:space="0" w:color="auto"/>
                        </w:tcBorders>
                      </w:tcPr>
                      <w:p w:rsidR="00C24777" w:rsidRPr="008945C7" w:rsidRDefault="00C24777" w:rsidP="00C2477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永安轴承</w:t>
                        </w:r>
                      </w:p>
                    </w:tc>
                  </w:sdtContent>
                </w:sdt>
                <w:sdt>
                  <w:sdtPr>
                    <w:rPr>
                      <w:rFonts w:asciiTheme="minorEastAsia" w:eastAsiaTheme="minorEastAsia" w:hAnsiTheme="minorEastAsia"/>
                      <w:szCs w:val="21"/>
                    </w:rPr>
                    <w:alias w:val="重要非全资子公司的主要财务信息明细-营业收入"/>
                    <w:tag w:val="_GBC_a06dcec8ebf741dca9582288b3cca466"/>
                    <w:id w:val="9004979"/>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132,308,418.90</w:t>
                        </w:r>
                      </w:p>
                    </w:tc>
                  </w:sdtContent>
                </w:sdt>
                <w:sdt>
                  <w:sdtPr>
                    <w:rPr>
                      <w:rFonts w:asciiTheme="minorEastAsia" w:eastAsiaTheme="minorEastAsia" w:hAnsiTheme="minorEastAsia"/>
                      <w:szCs w:val="21"/>
                    </w:rPr>
                    <w:alias w:val="重要非全资子公司的主要财务信息明细-净利润"/>
                    <w:tag w:val="_GBC_2caebeef2940406a89553b657ad98250"/>
                    <w:id w:val="9004980"/>
                    <w:lock w:val="sdtLocked"/>
                  </w:sdtPr>
                  <w:sdtContent>
                    <w:tc>
                      <w:tcPr>
                        <w:tcW w:w="643"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-6,711,716.15</w:t>
                        </w:r>
                      </w:p>
                    </w:tc>
                  </w:sdtContent>
                </w:sdt>
                <w:sdt>
                  <w:sdtPr>
                    <w:rPr>
                      <w:rFonts w:asciiTheme="minorEastAsia" w:eastAsiaTheme="minorEastAsia" w:hAnsiTheme="minorEastAsia"/>
                      <w:szCs w:val="21"/>
                    </w:rPr>
                    <w:alias w:val="重要非全资子公司的主要财务信息明细-综合收益总额"/>
                    <w:tag w:val="_GBC_1c8a65629ed746d6958f547807baf4c0"/>
                    <w:id w:val="9004981"/>
                    <w:lock w:val="sdtLocked"/>
                  </w:sdtPr>
                  <w:sdtContent>
                    <w:tc>
                      <w:tcPr>
                        <w:tcW w:w="571"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-7,690,439.03</w:t>
                        </w:r>
                      </w:p>
                    </w:tc>
                  </w:sdtContent>
                </w:sdt>
                <w:sdt>
                  <w:sdtPr>
                    <w:rPr>
                      <w:rFonts w:asciiTheme="minorEastAsia" w:eastAsiaTheme="minorEastAsia" w:hAnsiTheme="minorEastAsia"/>
                      <w:szCs w:val="21"/>
                    </w:rPr>
                    <w:alias w:val="重要非全资子公司的主要财务信息明细-经营活动现金流量"/>
                    <w:tag w:val="_GBC_e9fc861d0dec42eba8a70f3841093cfc"/>
                    <w:id w:val="9004982"/>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8945C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bCs/>
                            <w:szCs w:val="21"/>
                          </w:rPr>
                          <w:t>13,340,701.28</w:t>
                        </w:r>
                      </w:p>
                    </w:tc>
                  </w:sdtContent>
                </w:sdt>
                <w:sdt>
                  <w:sdtPr>
                    <w:rPr>
                      <w:rFonts w:asciiTheme="minorEastAsia" w:eastAsiaTheme="minorEastAsia" w:hAnsiTheme="minorEastAsia"/>
                      <w:szCs w:val="21"/>
                    </w:rPr>
                    <w:alias w:val="重要非全资子公司的主要财务信息明细-营业收入"/>
                    <w:tag w:val="_GBC_afc4176befe04c708d1db2687a1df772"/>
                    <w:id w:val="9004983"/>
                    <w:lock w:val="sdtLocked"/>
                  </w:sdtPr>
                  <w:sdtContent>
                    <w:tc>
                      <w:tcPr>
                        <w:tcW w:w="64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116,320,040.94</w:t>
                        </w:r>
                      </w:p>
                    </w:tc>
                  </w:sdtContent>
                </w:sdt>
                <w:sdt>
                  <w:sdtPr>
                    <w:rPr>
                      <w:rFonts w:asciiTheme="minorEastAsia" w:eastAsiaTheme="minorEastAsia" w:hAnsiTheme="minorEastAsia"/>
                      <w:szCs w:val="21"/>
                    </w:rPr>
                    <w:alias w:val="重要非全资子公司的主要财务信息明细-净利润"/>
                    <w:tag w:val="_GBC_0eceb817ae4241e29199d3d5e649c455"/>
                    <w:id w:val="9004984"/>
                    <w:lock w:val="sdtLocked"/>
                  </w:sdtPr>
                  <w:sdtContent>
                    <w:tc>
                      <w:tcPr>
                        <w:tcW w:w="643"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-10,068,167.06</w:t>
                        </w:r>
                      </w:p>
                    </w:tc>
                  </w:sdtContent>
                </w:sdt>
                <w:sdt>
                  <w:sdtPr>
                    <w:rPr>
                      <w:rFonts w:asciiTheme="minorEastAsia" w:eastAsiaTheme="minorEastAsia" w:hAnsiTheme="minorEastAsia"/>
                      <w:szCs w:val="21"/>
                    </w:rPr>
                    <w:alias w:val="重要非全资子公司的主要财务信息明细-综合收益总额"/>
                    <w:tag w:val="_GBC_8d75b95800ba4fe491c474d3ef5ad908"/>
                    <w:id w:val="9004985"/>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-10,068,167.06</w:t>
                        </w:r>
                      </w:p>
                    </w:tc>
                  </w:sdtContent>
                </w:sdt>
                <w:sdt>
                  <w:sdtPr>
                    <w:rPr>
                      <w:rFonts w:asciiTheme="minorEastAsia" w:eastAsiaTheme="minorEastAsia" w:hAnsiTheme="minorEastAsia"/>
                      <w:szCs w:val="21"/>
                    </w:rPr>
                    <w:alias w:val="重要非全资子公司的主要财务信息明细-经营活动现金流量"/>
                    <w:tag w:val="_GBC_6f53b5875cfd46e988f49e4b1e97aaf4"/>
                    <w:id w:val="9004986"/>
                    <w:lock w:val="sdtLocked"/>
                  </w:sdtPr>
                  <w:sdtContent>
                    <w:tc>
                      <w:tcPr>
                        <w:tcW w:w="499" w:type="pct"/>
                        <w:tcBorders>
                          <w:top w:val="single" w:sz="6" w:space="0" w:color="auto"/>
                          <w:left w:val="single" w:sz="6" w:space="0" w:color="auto"/>
                          <w:bottom w:val="single" w:sz="4" w:space="0" w:color="auto"/>
                          <w:right w:val="single" w:sz="4"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1,184,402.39</w:t>
                        </w:r>
                      </w:p>
                    </w:tc>
                  </w:sdtContent>
                </w:sdt>
              </w:tr>
            </w:sdtContent>
          </w:sdt>
          <w:sdt>
            <w:sdtPr>
              <w:rPr>
                <w:rFonts w:asciiTheme="minorEastAsia" w:eastAsiaTheme="minorEastAsia" w:hAnsiTheme="minorEastAsia"/>
                <w:szCs w:val="21"/>
              </w:rPr>
              <w:alias w:val="重要非全资子公司的主要财务信息明细"/>
              <w:tag w:val="_GBC_330f4405d49345f7b8f69770f6eb8b4a"/>
              <w:id w:val="9004997"/>
              <w:lock w:val="sdtLocked"/>
            </w:sdtPr>
            <w:sdtContent>
              <w:tr w:rsidR="00C24777" w:rsidRPr="008945C7" w:rsidTr="002E052F">
                <w:trPr>
                  <w:jc w:val="center"/>
                </w:trPr>
                <w:sdt>
                  <w:sdtPr>
                    <w:rPr>
                      <w:rFonts w:asciiTheme="minorEastAsia" w:eastAsiaTheme="minorEastAsia" w:hAnsiTheme="minorEastAsia"/>
                      <w:szCs w:val="21"/>
                    </w:rPr>
                    <w:alias w:val="重要非全资子公司的主要财务信息明细-子公司名称"/>
                    <w:tag w:val="_GBC_9fc5faea7a4c4b1684eee563cf6d1956"/>
                    <w:id w:val="9004988"/>
                    <w:lock w:val="sdtLocked"/>
                  </w:sdtPr>
                  <w:sdtContent>
                    <w:tc>
                      <w:tcPr>
                        <w:tcW w:w="286" w:type="pct"/>
                        <w:tcBorders>
                          <w:top w:val="single" w:sz="6" w:space="0" w:color="auto"/>
                          <w:left w:val="single" w:sz="4" w:space="0" w:color="auto"/>
                          <w:bottom w:val="single" w:sz="4" w:space="0" w:color="auto"/>
                          <w:right w:val="single" w:sz="6" w:space="0" w:color="auto"/>
                        </w:tcBorders>
                      </w:tcPr>
                      <w:p w:rsidR="00C24777" w:rsidRPr="008945C7" w:rsidRDefault="00C24777" w:rsidP="00C2477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三明齿轮箱</w:t>
                        </w:r>
                      </w:p>
                    </w:tc>
                  </w:sdtContent>
                </w:sdt>
                <w:sdt>
                  <w:sdtPr>
                    <w:rPr>
                      <w:rFonts w:asciiTheme="minorEastAsia" w:eastAsiaTheme="minorEastAsia" w:hAnsiTheme="minorEastAsia"/>
                      <w:szCs w:val="21"/>
                    </w:rPr>
                    <w:alias w:val="重要非全资子公司的主要财务信息明细-营业收入"/>
                    <w:tag w:val="_GBC_a06dcec8ebf741dca9582288b3cca466"/>
                    <w:id w:val="9004989"/>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33,024,255.30</w:t>
                        </w:r>
                      </w:p>
                    </w:tc>
                  </w:sdtContent>
                </w:sdt>
                <w:sdt>
                  <w:sdtPr>
                    <w:rPr>
                      <w:rFonts w:asciiTheme="minorEastAsia" w:eastAsiaTheme="minorEastAsia" w:hAnsiTheme="minorEastAsia"/>
                      <w:szCs w:val="21"/>
                    </w:rPr>
                    <w:alias w:val="重要非全资子公司的主要财务信息明细-净利润"/>
                    <w:tag w:val="_GBC_2caebeef2940406a89553b657ad98250"/>
                    <w:id w:val="9004990"/>
                    <w:lock w:val="sdtLocked"/>
                  </w:sdtPr>
                  <w:sdtContent>
                    <w:tc>
                      <w:tcPr>
                        <w:tcW w:w="643"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-26,144,733.84</w:t>
                        </w:r>
                      </w:p>
                    </w:tc>
                  </w:sdtContent>
                </w:sdt>
                <w:sdt>
                  <w:sdtPr>
                    <w:rPr>
                      <w:rFonts w:asciiTheme="minorEastAsia" w:eastAsiaTheme="minorEastAsia" w:hAnsiTheme="minorEastAsia"/>
                      <w:szCs w:val="21"/>
                    </w:rPr>
                    <w:alias w:val="重要非全资子公司的主要财务信息明细-综合收益总额"/>
                    <w:tag w:val="_GBC_1c8a65629ed746d6958f547807baf4c0"/>
                    <w:id w:val="9004991"/>
                    <w:lock w:val="sdtLocked"/>
                  </w:sdtPr>
                  <w:sdtContent>
                    <w:tc>
                      <w:tcPr>
                        <w:tcW w:w="571"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-26,302,280.09</w:t>
                        </w:r>
                      </w:p>
                    </w:tc>
                  </w:sdtContent>
                </w:sdt>
                <w:sdt>
                  <w:sdtPr>
                    <w:rPr>
                      <w:rFonts w:asciiTheme="minorEastAsia" w:eastAsiaTheme="minorEastAsia" w:hAnsiTheme="minorEastAsia"/>
                      <w:szCs w:val="21"/>
                    </w:rPr>
                    <w:alias w:val="重要非全资子公司的主要财务信息明细-经营活动现金流量"/>
                    <w:tag w:val="_GBC_e9fc861d0dec42eba8a70f3841093cfc"/>
                    <w:id w:val="9004992"/>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2,515,585.82</w:t>
                        </w:r>
                      </w:p>
                    </w:tc>
                  </w:sdtContent>
                </w:sdt>
                <w:sdt>
                  <w:sdtPr>
                    <w:rPr>
                      <w:rFonts w:asciiTheme="minorEastAsia" w:eastAsiaTheme="minorEastAsia" w:hAnsiTheme="minorEastAsia"/>
                      <w:szCs w:val="21"/>
                    </w:rPr>
                    <w:alias w:val="重要非全资子公司的主要财务信息明细-营业收入"/>
                    <w:tag w:val="_GBC_afc4176befe04c708d1db2687a1df772"/>
                    <w:id w:val="9004993"/>
                    <w:lock w:val="sdtLocked"/>
                  </w:sdtPr>
                  <w:sdtContent>
                    <w:tc>
                      <w:tcPr>
                        <w:tcW w:w="64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26,453,903.74</w:t>
                        </w:r>
                      </w:p>
                    </w:tc>
                  </w:sdtContent>
                </w:sdt>
                <w:sdt>
                  <w:sdtPr>
                    <w:rPr>
                      <w:rFonts w:asciiTheme="minorEastAsia" w:eastAsiaTheme="minorEastAsia" w:hAnsiTheme="minorEastAsia"/>
                      <w:szCs w:val="21"/>
                    </w:rPr>
                    <w:alias w:val="重要非全资子公司的主要财务信息明细-净利润"/>
                    <w:tag w:val="_GBC_0eceb817ae4241e29199d3d5e649c455"/>
                    <w:id w:val="9004994"/>
                    <w:lock w:val="sdtLocked"/>
                  </w:sdtPr>
                  <w:sdtContent>
                    <w:tc>
                      <w:tcPr>
                        <w:tcW w:w="643"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-43,055,709.53</w:t>
                        </w:r>
                      </w:p>
                    </w:tc>
                  </w:sdtContent>
                </w:sdt>
                <w:sdt>
                  <w:sdtPr>
                    <w:rPr>
                      <w:rFonts w:asciiTheme="minorEastAsia" w:eastAsiaTheme="minorEastAsia" w:hAnsiTheme="minorEastAsia"/>
                      <w:szCs w:val="21"/>
                    </w:rPr>
                    <w:alias w:val="重要非全资子公司的主要财务信息明细-综合收益总额"/>
                    <w:tag w:val="_GBC_8d75b95800ba4fe491c474d3ef5ad908"/>
                    <w:id w:val="9004995"/>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-44,913,778.91</w:t>
                        </w:r>
                      </w:p>
                    </w:tc>
                  </w:sdtContent>
                </w:sdt>
                <w:sdt>
                  <w:sdtPr>
                    <w:rPr>
                      <w:rFonts w:asciiTheme="minorEastAsia" w:eastAsiaTheme="minorEastAsia" w:hAnsiTheme="minorEastAsia"/>
                      <w:szCs w:val="21"/>
                    </w:rPr>
                    <w:alias w:val="重要非全资子公司的主要财务信息明细-经营活动现金流量"/>
                    <w:tag w:val="_GBC_6f53b5875cfd46e988f49e4b1e97aaf4"/>
                    <w:id w:val="9004996"/>
                    <w:lock w:val="sdtLocked"/>
                  </w:sdtPr>
                  <w:sdtContent>
                    <w:tc>
                      <w:tcPr>
                        <w:tcW w:w="499" w:type="pct"/>
                        <w:tcBorders>
                          <w:top w:val="single" w:sz="6" w:space="0" w:color="auto"/>
                          <w:left w:val="single" w:sz="6" w:space="0" w:color="auto"/>
                          <w:bottom w:val="single" w:sz="4" w:space="0" w:color="auto"/>
                          <w:right w:val="single" w:sz="4"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4,209,195.97</w:t>
                        </w:r>
                      </w:p>
                    </w:tc>
                  </w:sdtContent>
                </w:sdt>
              </w:tr>
            </w:sdtContent>
          </w:sdt>
          <w:sdt>
            <w:sdtPr>
              <w:rPr>
                <w:rFonts w:asciiTheme="minorEastAsia" w:eastAsiaTheme="minorEastAsia" w:hAnsiTheme="minorEastAsia"/>
                <w:szCs w:val="21"/>
              </w:rPr>
              <w:alias w:val="重要非全资子公司的主要财务信息明细"/>
              <w:tag w:val="_GBC_330f4405d49345f7b8f69770f6eb8b4a"/>
              <w:id w:val="9005007"/>
              <w:lock w:val="sdtLocked"/>
            </w:sdtPr>
            <w:sdtContent>
              <w:tr w:rsidR="00C24777" w:rsidRPr="008945C7" w:rsidTr="002E052F">
                <w:trPr>
                  <w:jc w:val="center"/>
                </w:trPr>
                <w:sdt>
                  <w:sdtPr>
                    <w:rPr>
                      <w:rFonts w:asciiTheme="minorEastAsia" w:eastAsiaTheme="minorEastAsia" w:hAnsiTheme="minorEastAsia"/>
                      <w:szCs w:val="21"/>
                    </w:rPr>
                    <w:alias w:val="重要非全资子公司的主要财务信息明细-子公司名称"/>
                    <w:tag w:val="_GBC_9fc5faea7a4c4b1684eee563cf6d1956"/>
                    <w:id w:val="9004998"/>
                    <w:lock w:val="sdtLocked"/>
                  </w:sdtPr>
                  <w:sdtContent>
                    <w:tc>
                      <w:tcPr>
                        <w:tcW w:w="286" w:type="pct"/>
                        <w:tcBorders>
                          <w:top w:val="single" w:sz="6" w:space="0" w:color="auto"/>
                          <w:left w:val="single" w:sz="4" w:space="0" w:color="auto"/>
                          <w:bottom w:val="single" w:sz="4" w:space="0" w:color="auto"/>
                          <w:right w:val="single" w:sz="6" w:space="0" w:color="auto"/>
                        </w:tcBorders>
                      </w:tcPr>
                      <w:p w:rsidR="00C24777" w:rsidRPr="008945C7" w:rsidRDefault="00C24777" w:rsidP="00C2477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红旗股份</w:t>
                        </w:r>
                      </w:p>
                    </w:tc>
                  </w:sdtContent>
                </w:sdt>
                <w:sdt>
                  <w:sdtPr>
                    <w:rPr>
                      <w:rFonts w:asciiTheme="minorEastAsia" w:eastAsiaTheme="minorEastAsia" w:hAnsiTheme="minorEastAsia"/>
                      <w:szCs w:val="21"/>
                    </w:rPr>
                    <w:alias w:val="重要非全资子公司的主要财务信息明细-营业收入"/>
                    <w:tag w:val="_GBC_a06dcec8ebf741dca9582288b3cca466"/>
                    <w:id w:val="9004999"/>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56,369,143.15</w:t>
                        </w:r>
                      </w:p>
                    </w:tc>
                  </w:sdtContent>
                </w:sdt>
                <w:sdt>
                  <w:sdtPr>
                    <w:rPr>
                      <w:rFonts w:asciiTheme="minorEastAsia" w:eastAsiaTheme="minorEastAsia" w:hAnsiTheme="minorEastAsia"/>
                      <w:szCs w:val="21"/>
                    </w:rPr>
                    <w:alias w:val="重要非全资子公司的主要财务信息明细-净利润"/>
                    <w:tag w:val="_GBC_2caebeef2940406a89553b657ad98250"/>
                    <w:id w:val="9005000"/>
                    <w:lock w:val="sdtLocked"/>
                  </w:sdtPr>
                  <w:sdtContent>
                    <w:tc>
                      <w:tcPr>
                        <w:tcW w:w="643"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-6,379,817.03</w:t>
                        </w:r>
                      </w:p>
                    </w:tc>
                  </w:sdtContent>
                </w:sdt>
                <w:sdt>
                  <w:sdtPr>
                    <w:rPr>
                      <w:rFonts w:asciiTheme="minorEastAsia" w:eastAsiaTheme="minorEastAsia" w:hAnsiTheme="minorEastAsia"/>
                      <w:szCs w:val="21"/>
                    </w:rPr>
                    <w:alias w:val="重要非全资子公司的主要财务信息明细-综合收益总额"/>
                    <w:tag w:val="_GBC_1c8a65629ed746d6958f547807baf4c0"/>
                    <w:id w:val="9005001"/>
                    <w:lock w:val="sdtLocked"/>
                  </w:sdtPr>
                  <w:sdtContent>
                    <w:tc>
                      <w:tcPr>
                        <w:tcW w:w="571"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-6,379,817.03</w:t>
                        </w:r>
                      </w:p>
                    </w:tc>
                  </w:sdtContent>
                </w:sdt>
                <w:sdt>
                  <w:sdtPr>
                    <w:rPr>
                      <w:rFonts w:asciiTheme="minorEastAsia" w:eastAsiaTheme="minorEastAsia" w:hAnsiTheme="minorEastAsia"/>
                      <w:szCs w:val="21"/>
                    </w:rPr>
                    <w:alias w:val="重要非全资子公司的主要财务信息明细-经营活动现金流量"/>
                    <w:tag w:val="_GBC_e9fc861d0dec42eba8a70f3841093cfc"/>
                    <w:id w:val="9005002"/>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19,256,561.65</w:t>
                        </w:r>
                      </w:p>
                    </w:tc>
                  </w:sdtContent>
                </w:sdt>
                <w:sdt>
                  <w:sdtPr>
                    <w:rPr>
                      <w:rFonts w:asciiTheme="minorEastAsia" w:eastAsiaTheme="minorEastAsia" w:hAnsiTheme="minorEastAsia"/>
                      <w:szCs w:val="21"/>
                    </w:rPr>
                    <w:alias w:val="重要非全资子公司的主要财务信息明细-营业收入"/>
                    <w:tag w:val="_GBC_afc4176befe04c708d1db2687a1df772"/>
                    <w:id w:val="9005003"/>
                    <w:lock w:val="sdtLocked"/>
                  </w:sdtPr>
                  <w:sdtContent>
                    <w:tc>
                      <w:tcPr>
                        <w:tcW w:w="64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102,422,029.42</w:t>
                        </w:r>
                      </w:p>
                    </w:tc>
                  </w:sdtContent>
                </w:sdt>
                <w:sdt>
                  <w:sdtPr>
                    <w:rPr>
                      <w:rFonts w:asciiTheme="minorEastAsia" w:eastAsiaTheme="minorEastAsia" w:hAnsiTheme="minorEastAsia"/>
                      <w:szCs w:val="21"/>
                    </w:rPr>
                    <w:alias w:val="重要非全资子公司的主要财务信息明细-净利润"/>
                    <w:tag w:val="_GBC_0eceb817ae4241e29199d3d5e649c455"/>
                    <w:id w:val="9005004"/>
                    <w:lock w:val="sdtLocked"/>
                  </w:sdtPr>
                  <w:sdtContent>
                    <w:tc>
                      <w:tcPr>
                        <w:tcW w:w="643"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-25,638,335.69</w:t>
                        </w:r>
                      </w:p>
                    </w:tc>
                  </w:sdtContent>
                </w:sdt>
                <w:sdt>
                  <w:sdtPr>
                    <w:rPr>
                      <w:rFonts w:asciiTheme="minorEastAsia" w:eastAsiaTheme="minorEastAsia" w:hAnsiTheme="minorEastAsia"/>
                      <w:szCs w:val="21"/>
                    </w:rPr>
                    <w:alias w:val="重要非全资子公司的主要财务信息明细-综合收益总额"/>
                    <w:tag w:val="_GBC_8d75b95800ba4fe491c474d3ef5ad908"/>
                    <w:id w:val="9005005"/>
                    <w:lock w:val="sdtLocked"/>
                  </w:sdtPr>
                  <w:sdtContent>
                    <w:tc>
                      <w:tcPr>
                        <w:tcW w:w="572" w:type="pct"/>
                        <w:tcBorders>
                          <w:top w:val="single" w:sz="6" w:space="0" w:color="auto"/>
                          <w:left w:val="single" w:sz="6" w:space="0" w:color="auto"/>
                          <w:bottom w:val="single" w:sz="4" w:space="0" w:color="auto"/>
                          <w:right w:val="single" w:sz="6"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-26,197,240.13</w:t>
                        </w:r>
                      </w:p>
                    </w:tc>
                  </w:sdtContent>
                </w:sdt>
                <w:sdt>
                  <w:sdtPr>
                    <w:rPr>
                      <w:rFonts w:asciiTheme="minorEastAsia" w:eastAsiaTheme="minorEastAsia" w:hAnsiTheme="minorEastAsia"/>
                      <w:szCs w:val="21"/>
                    </w:rPr>
                    <w:alias w:val="重要非全资子公司的主要财务信息明细-经营活动现金流量"/>
                    <w:tag w:val="_GBC_6f53b5875cfd46e988f49e4b1e97aaf4"/>
                    <w:id w:val="9005006"/>
                    <w:lock w:val="sdtLocked"/>
                  </w:sdtPr>
                  <w:sdtContent>
                    <w:tc>
                      <w:tcPr>
                        <w:tcW w:w="499" w:type="pct"/>
                        <w:tcBorders>
                          <w:top w:val="single" w:sz="6" w:space="0" w:color="auto"/>
                          <w:left w:val="single" w:sz="6" w:space="0" w:color="auto"/>
                          <w:bottom w:val="single" w:sz="4" w:space="0" w:color="auto"/>
                          <w:right w:val="single" w:sz="4" w:space="0" w:color="auto"/>
                        </w:tcBorders>
                      </w:tcPr>
                      <w:p w:rsidR="00C24777" w:rsidRPr="008945C7" w:rsidRDefault="00C24777" w:rsidP="008945C7">
                        <w:pPr>
                          <w:spacing w:line="276" w:lineRule="auto"/>
                          <w:rPr>
                            <w:rFonts w:asciiTheme="minorEastAsia" w:eastAsiaTheme="minorEastAsia" w:hAnsiTheme="minorEastAsia"/>
                            <w:szCs w:val="21"/>
                          </w:rPr>
                        </w:pPr>
                        <w:r w:rsidRPr="008945C7">
                          <w:rPr>
                            <w:rFonts w:asciiTheme="minorEastAsia" w:eastAsiaTheme="minorEastAsia" w:hAnsiTheme="minorEastAsia"/>
                            <w:szCs w:val="21"/>
                          </w:rPr>
                          <w:t>15,717,231.46</w:t>
                        </w:r>
                      </w:p>
                    </w:tc>
                  </w:sdtContent>
                </w:sdt>
              </w:tr>
            </w:sdtContent>
          </w:sdt>
        </w:tbl>
        <w:p w:rsidR="00C24777" w:rsidRDefault="00C24777">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9005008"/>
            <w:lock w:val="sdtLocked"/>
            <w:placeholder>
              <w:docPart w:val="GBC22222222222222222222222222222"/>
            </w:placeholder>
          </w:sdtPr>
          <w:sdtEndPr>
            <w:rPr>
              <w:rFonts w:asciiTheme="minorEastAsia" w:eastAsiaTheme="minorEastAsia" w:hAnsiTheme="minorEastAsia"/>
            </w:rPr>
          </w:sdtEndPr>
          <w:sdtContent>
            <w:p w:rsidR="00C24777" w:rsidRPr="00CB0D22" w:rsidRDefault="00C24777">
              <w:pPr>
                <w:rPr>
                  <w:rFonts w:asciiTheme="minorEastAsia" w:eastAsiaTheme="minorEastAsia" w:hAnsiTheme="minorEastAsia" w:cs="Arial"/>
                  <w:szCs w:val="21"/>
                </w:rPr>
              </w:pPr>
              <w:r w:rsidRPr="00CB0D22">
                <w:rPr>
                  <w:rFonts w:asciiTheme="minorEastAsia" w:eastAsiaTheme="minorEastAsia" w:hAnsiTheme="minorEastAsia" w:hint="eastAsia"/>
                  <w:szCs w:val="21"/>
                </w:rPr>
                <w:t>子公司红旗股份的上述财务数据以合并日子公司可辨认资产和负债的公允价值为基础进行调整。</w:t>
              </w:r>
            </w:p>
          </w:sdtContent>
        </w:sdt>
      </w:sdtContent>
    </w:sdt>
    <w:p w:rsidR="00C24777" w:rsidRDefault="00C24777">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9005021"/>
        <w:lock w:val="sdtLocked"/>
        <w:placeholder>
          <w:docPart w:val="GBC22222222222222222222222222222"/>
        </w:placeholder>
      </w:sdtPr>
      <w:sdtContent>
        <w:p w:rsidR="00C24777" w:rsidRDefault="00C24777" w:rsidP="002B4E99">
          <w:pPr>
            <w:pStyle w:val="3"/>
            <w:numPr>
              <w:ilvl w:val="2"/>
              <w:numId w:val="99"/>
            </w:numPr>
            <w:rPr>
              <w:rFonts w:ascii="宋体" w:hAnsi="宋体" w:cs="Arial"/>
              <w:szCs w:val="21"/>
            </w:rPr>
          </w:pPr>
          <w:r>
            <w:rPr>
              <w:rFonts w:ascii="宋体" w:hAnsi="宋体" w:cs="Arial" w:hint="eastAsia"/>
              <w:szCs w:val="21"/>
            </w:rPr>
            <w:t>在未纳入合并财务报表范围的结构化主体中的权益</w:t>
          </w:r>
        </w:p>
        <w:p w:rsidR="00C24777" w:rsidRDefault="00C24777">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9005020"/>
            <w:lock w:val="sdtLocked"/>
            <w:placeholder>
              <w:docPart w:val="GBC22222222222222222222222222222"/>
            </w:placeholder>
          </w:sdtPr>
          <w:sdtContent>
            <w:p w:rsidR="00C24777" w:rsidRDefault="00703070" w:rsidP="00C24777">
              <w:pPr>
                <w:rPr>
                  <w:rFonts w:cs="Arial"/>
                  <w:szCs w:val="21"/>
                </w:rPr>
              </w:pPr>
              <w:r>
                <w:rPr>
                  <w:rFonts w:cs="Arial"/>
                  <w:szCs w:val="21"/>
                </w:rPr>
                <w:fldChar w:fldCharType="begin"/>
              </w:r>
              <w:r w:rsidR="00C24777">
                <w:rPr>
                  <w:rFonts w:cs="Arial"/>
                  <w:szCs w:val="21"/>
                </w:rPr>
                <w:instrText xml:space="preserve"> MACROBUTTON  SnrToggleCheckbox □适用 </w:instrText>
              </w:r>
              <w:r>
                <w:rPr>
                  <w:rFonts w:cs="Arial"/>
                  <w:szCs w:val="21"/>
                </w:rPr>
                <w:fldChar w:fldCharType="end"/>
              </w:r>
              <w:r>
                <w:rPr>
                  <w:rFonts w:cs="Arial"/>
                  <w:szCs w:val="21"/>
                </w:rPr>
                <w:fldChar w:fldCharType="begin"/>
              </w:r>
              <w:r w:rsidR="00C24777">
                <w:rPr>
                  <w:rFonts w:cs="Arial"/>
                  <w:szCs w:val="21"/>
                </w:rPr>
                <w:instrText xml:space="preserve"> MACROBUTTON  SnrToggleCheckbox √不适用 </w:instrText>
              </w:r>
              <w:r>
                <w:rPr>
                  <w:rFonts w:cs="Arial"/>
                  <w:szCs w:val="21"/>
                </w:rPr>
                <w:fldChar w:fldCharType="end"/>
              </w:r>
            </w:p>
          </w:sdtContent>
        </w:sdt>
        <w:p w:rsidR="00C24777" w:rsidRDefault="00703070">
          <w:pPr>
            <w:rPr>
              <w:rFonts w:cs="Arial"/>
              <w:szCs w:val="21"/>
            </w:rPr>
          </w:pPr>
        </w:p>
      </w:sdtContent>
    </w:sdt>
    <w:sdt>
      <w:sdtPr>
        <w:rPr>
          <w:rFonts w:ascii="宋体" w:hAnsi="宋体" w:cs="宋体" w:hint="eastAsia"/>
          <w:b w:val="0"/>
          <w:bCs w:val="0"/>
          <w:kern w:val="0"/>
          <w:szCs w:val="24"/>
        </w:rPr>
        <w:alias w:val="模块:与金融工具相关的风险"/>
        <w:tag w:val="_GBC_815d628fea814e7191d23a3fcbe2783c"/>
        <w:id w:val="9005026"/>
        <w:lock w:val="sdtLocked"/>
        <w:placeholder>
          <w:docPart w:val="GBC22222222222222222222222222222"/>
        </w:placeholder>
      </w:sdtPr>
      <w:sdtContent>
        <w:p w:rsidR="00C24777" w:rsidRDefault="00C24777" w:rsidP="002B4E99">
          <w:pPr>
            <w:pStyle w:val="2"/>
            <w:numPr>
              <w:ilvl w:val="0"/>
              <w:numId w:val="53"/>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9005024"/>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szCs w:val="21"/>
            </w:rPr>
            <w:alias w:val="与金融工具相关的风险"/>
            <w:tag w:val="_GBC_f6714dfdbb554edeb7e7fde71c65346d"/>
            <w:id w:val="9005025"/>
            <w:lock w:val="sdtLocked"/>
            <w:placeholder>
              <w:docPart w:val="GBC22222222222222222222222222222"/>
            </w:placeholder>
          </w:sdtPr>
          <w:sdtEndPr>
            <w:rPr>
              <w:rFonts w:asciiTheme="minorEastAsia" w:eastAsiaTheme="minorEastAsia" w:hAnsiTheme="minorEastAsia"/>
              <w:b/>
            </w:rPr>
          </w:sdtEndPr>
          <w:sdtContent>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本集团的主要金融工具包括货币资金、应收账款、应收票据、其他应收款、其他流动资产、可供出售金融资产、应付账款、应付利息、应付票据、应付股利、其他应付款、短期借款、一年内到期的</w:t>
              </w:r>
              <w:r w:rsidR="00D10BDA">
                <w:rPr>
                  <w:rFonts w:asciiTheme="minorEastAsia" w:eastAsiaTheme="minorEastAsia" w:hAnsiTheme="minorEastAsia" w:hint="eastAsia"/>
                  <w:szCs w:val="21"/>
                </w:rPr>
                <w:t>长期借款</w:t>
              </w:r>
              <w:r w:rsidRPr="00CB0D22">
                <w:rPr>
                  <w:rFonts w:asciiTheme="minorEastAsia" w:eastAsiaTheme="minorEastAsia" w:hAnsiTheme="minorEastAsia" w:hint="eastAsia"/>
                  <w:szCs w:val="21"/>
                </w:rPr>
                <w:t>、长期借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C24777" w:rsidRPr="00CB0D22" w:rsidRDefault="00C24777" w:rsidP="00023A43">
              <w:pPr>
                <w:snapToGrid w:val="0"/>
                <w:spacing w:line="276" w:lineRule="auto"/>
                <w:ind w:leftChars="-50" w:left="-105" w:firstLineChars="50" w:firstLine="105"/>
                <w:outlineLvl w:val="1"/>
                <w:rPr>
                  <w:rFonts w:asciiTheme="minorEastAsia" w:eastAsiaTheme="minorEastAsia" w:hAnsiTheme="minorEastAsia"/>
                  <w:szCs w:val="21"/>
                </w:rPr>
              </w:pPr>
              <w:r w:rsidRPr="00CB0D22">
                <w:rPr>
                  <w:rFonts w:asciiTheme="minorEastAsia" w:eastAsiaTheme="minorEastAsia" w:hAnsiTheme="minorEastAsia" w:hint="eastAsia"/>
                  <w:szCs w:val="21"/>
                </w:rPr>
                <w:t>1、风险管理目标和政策</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公司的风险水平。本集团会定期审阅这些风险管理政策及有关内部控制系统，以适应市场情况或本集团经营活动的改变。本集团的内部审计部门也定期或随机检查内部控制系统的执行是否符合风险管理政策。</w:t>
              </w:r>
            </w:p>
            <w:p w:rsidR="00C24777" w:rsidRPr="00CB0D22" w:rsidRDefault="00C24777" w:rsidP="00023A43">
              <w:pPr>
                <w:snapToGrid w:val="0"/>
                <w:spacing w:line="276" w:lineRule="auto"/>
                <w:rPr>
                  <w:rFonts w:asciiTheme="minorEastAsia" w:eastAsiaTheme="minorEastAsia" w:hAnsiTheme="minorEastAsia"/>
                  <w:szCs w:val="21"/>
                </w:rPr>
              </w:pPr>
              <w:r w:rsidRPr="00CB0D22">
                <w:rPr>
                  <w:rFonts w:asciiTheme="minorEastAsia" w:eastAsiaTheme="minorEastAsia" w:hAnsiTheme="minorEastAsia" w:hint="eastAsia"/>
                  <w:szCs w:val="21"/>
                </w:rPr>
                <w:t>本集团的金融工具导致的主要风险是信用风险、流动性风险、市场风险（包括利率风险、汇率风险和商品价格风险）。</w:t>
              </w:r>
            </w:p>
            <w:p w:rsidR="00C24777" w:rsidRPr="00CB0D22" w:rsidRDefault="00C24777" w:rsidP="009D5496">
              <w:pPr>
                <w:snapToGrid w:val="0"/>
                <w:spacing w:line="276" w:lineRule="auto"/>
                <w:ind w:right="120"/>
                <w:outlineLvl w:val="2"/>
                <w:rPr>
                  <w:rFonts w:asciiTheme="minorEastAsia" w:eastAsiaTheme="minorEastAsia" w:hAnsiTheme="minorEastAsia"/>
                  <w:szCs w:val="21"/>
                </w:rPr>
              </w:pPr>
              <w:r w:rsidRPr="00CB0D22">
                <w:rPr>
                  <w:rFonts w:asciiTheme="minorEastAsia" w:eastAsiaTheme="minorEastAsia" w:hAnsiTheme="minorEastAsia" w:hint="eastAsia"/>
                  <w:szCs w:val="21"/>
                </w:rPr>
                <w:t>（1）信用风险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信用风险，是指交易对手方未能履行合同义务而导致本集团产生财务损失的风险。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本集团对信用风险按组合分类进行管理。信用风险主要产生于银行存款和应收款项等。</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本集团银行存款主要存放于国有银行和其它大中型上市银行，本集团预期银行存款不存在重大的信用风险。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lastRenderedPageBreak/>
                <w:t>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会定期对债务人信用记录进行监控，对于信用记录不良的债务人，本集团会采用书面催款、缩短信用期或取消信用期等方式，以确保本集团的整体信用风险在可控的范围内。</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本集团所承受的最大信用风险敞口为资产负债表中每项金融资产的账面金额。本集团没有提供任何其他可能令本集团承受信用风险的担保。</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本集团应收账款中，欠款金额前五大客户的应收账款占本集团应收账款总额的20.46%（2015年为15.89%）；本集团其他应收款中，欠款金额前五大公司的其他应收款占本集团其他应收款总额的44.77%（2015年为42.91%）。</w:t>
              </w:r>
            </w:p>
            <w:p w:rsidR="00C24777" w:rsidRPr="00CB0D22" w:rsidRDefault="00C24777" w:rsidP="00023A43">
              <w:pPr>
                <w:snapToGrid w:val="0"/>
                <w:spacing w:line="276" w:lineRule="auto"/>
                <w:ind w:leftChars="-1" w:left="-2"/>
                <w:outlineLvl w:val="2"/>
                <w:rPr>
                  <w:rFonts w:asciiTheme="minorEastAsia" w:eastAsiaTheme="minorEastAsia" w:hAnsiTheme="minorEastAsia"/>
                  <w:szCs w:val="21"/>
                </w:rPr>
              </w:pPr>
              <w:r w:rsidRPr="00CB0D22">
                <w:rPr>
                  <w:rFonts w:asciiTheme="minorEastAsia" w:eastAsiaTheme="minorEastAsia" w:hAnsiTheme="minorEastAsia" w:hint="eastAsia"/>
                  <w:szCs w:val="21"/>
                </w:rPr>
                <w:t>（2）流动性风险</w:t>
              </w:r>
            </w:p>
            <w:p w:rsidR="00C24777" w:rsidRPr="00CB0D22" w:rsidRDefault="00C24777" w:rsidP="009D5496">
              <w:pPr>
                <w:snapToGrid w:val="0"/>
                <w:spacing w:line="276" w:lineRule="auto"/>
                <w:ind w:firstLineChars="150" w:firstLine="315"/>
                <w:rPr>
                  <w:rFonts w:asciiTheme="minorEastAsia" w:eastAsiaTheme="minorEastAsia" w:hAnsiTheme="minorEastAsia"/>
                  <w:szCs w:val="21"/>
                </w:rPr>
              </w:pPr>
              <w:r w:rsidRPr="00CB0D22">
                <w:rPr>
                  <w:rFonts w:asciiTheme="minorEastAsia" w:eastAsiaTheme="minorEastAsia" w:hAnsiTheme="minorEastAsia" w:hint="eastAsia"/>
                  <w:szCs w:val="21"/>
                </w:rPr>
                <w:t>流动性风险，是指本集团在履行以交付现金或其他金融资产的方式结算的义务时发生资金短缺的风险。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管理流动风险时，本集团保持管理层认为充分的现金及现金等价物并对其进行监控，以满足本集团经营需要，并降低现金流量波动的影响。本集团管理层对银行借款的使用情况进行监控并确保遵守借款协议。同时从主要金融机构获得提供足够备用资金的承诺，以满足短期和长期的资金需求。</w:t>
              </w:r>
            </w:p>
            <w:p w:rsidR="00C24777" w:rsidRPr="00CB0D22" w:rsidRDefault="00C24777" w:rsidP="009D5496">
              <w:pPr>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本集团通过经营业务产生的资金及银行及其他借款来筹措营运资金。于2016年12月31日，本公司尚未使用的银行借款额度为人民币</w:t>
              </w:r>
              <w:r w:rsidR="0036601B">
                <w:rPr>
                  <w:rFonts w:asciiTheme="minorEastAsia" w:eastAsiaTheme="minorEastAsia" w:hAnsiTheme="minorEastAsia" w:hint="eastAsia"/>
                  <w:szCs w:val="21"/>
                </w:rPr>
                <w:t>51827.72</w:t>
              </w:r>
              <w:r w:rsidRPr="00CB0D22">
                <w:rPr>
                  <w:rFonts w:asciiTheme="minorEastAsia" w:eastAsiaTheme="minorEastAsia" w:hAnsiTheme="minorEastAsia" w:hint="eastAsia"/>
                  <w:szCs w:val="21"/>
                </w:rPr>
                <w:t>万元（2015年12月31日为人民币</w:t>
              </w:r>
              <w:r w:rsidRPr="00CB0D22">
                <w:rPr>
                  <w:rFonts w:asciiTheme="minorEastAsia" w:eastAsiaTheme="minorEastAsia" w:hAnsiTheme="minorEastAsia"/>
                  <w:szCs w:val="21"/>
                </w:rPr>
                <w:t>48,694.74</w:t>
              </w:r>
              <w:r w:rsidRPr="00CB0D22">
                <w:rPr>
                  <w:rFonts w:asciiTheme="minorEastAsia" w:eastAsiaTheme="minorEastAsia" w:hAnsiTheme="minorEastAsia" w:hint="eastAsia"/>
                  <w:szCs w:val="21"/>
                </w:rPr>
                <w:t>万元）。</w:t>
              </w:r>
            </w:p>
            <w:p w:rsidR="00C24777" w:rsidRPr="00CB0D22" w:rsidRDefault="00C24777" w:rsidP="009D5496">
              <w:pPr>
                <w:snapToGrid w:val="0"/>
                <w:spacing w:line="360" w:lineRule="auto"/>
                <w:ind w:firstLineChars="200" w:firstLine="420"/>
                <w:rPr>
                  <w:rFonts w:asciiTheme="minorEastAsia" w:eastAsiaTheme="minorEastAsia" w:hAnsiTheme="minorEastAsia" w:cs="仿宋_GB2312"/>
                  <w:szCs w:val="21"/>
                </w:rPr>
              </w:pPr>
              <w:r w:rsidRPr="00CB0D22">
                <w:rPr>
                  <w:rFonts w:asciiTheme="minorEastAsia" w:eastAsiaTheme="minorEastAsia" w:hAnsiTheme="minorEastAsia" w:hint="eastAsia"/>
                  <w:szCs w:val="21"/>
                </w:rPr>
                <w:t>期末本集团持有的金融负债按未折现剩余合同现金流量的到期期限分析如下（单位：人民币万元）：</w:t>
              </w:r>
            </w:p>
            <w:tbl>
              <w:tblPr>
                <w:tblStyle w:val="g1"/>
                <w:tblW w:w="0" w:type="auto"/>
                <w:tblInd w:w="-112" w:type="dxa"/>
                <w:tblBorders>
                  <w:top w:val="single" w:sz="8" w:space="0" w:color="auto"/>
                  <w:bottom w:val="single" w:sz="8" w:space="0" w:color="auto"/>
                </w:tblBorders>
                <w:tblLayout w:type="fixed"/>
                <w:tblCellMar>
                  <w:left w:w="30" w:type="dxa"/>
                  <w:right w:w="30" w:type="dxa"/>
                </w:tblCellMar>
                <w:tblLook w:val="0000"/>
              </w:tblPr>
              <w:tblGrid>
                <w:gridCol w:w="2381"/>
                <w:gridCol w:w="171"/>
                <w:gridCol w:w="939"/>
                <w:gridCol w:w="161"/>
                <w:gridCol w:w="1172"/>
                <w:gridCol w:w="1383"/>
                <w:gridCol w:w="1180"/>
                <w:gridCol w:w="1618"/>
              </w:tblGrid>
              <w:tr w:rsidR="00726F6D" w:rsidRPr="00CA628C" w:rsidTr="00726F6D">
                <w:trPr>
                  <w:trHeight w:val="397"/>
                </w:trPr>
                <w:tc>
                  <w:tcPr>
                    <w:tcW w:w="2381" w:type="dxa"/>
                    <w:vMerge w:val="restart"/>
                    <w:tcBorders>
                      <w:top w:val="single" w:sz="4" w:space="0" w:color="auto"/>
                    </w:tcBorders>
                    <w:vAlign w:val="center"/>
                  </w:tcPr>
                  <w:p w:rsidR="00726F6D" w:rsidRPr="00CA628C" w:rsidRDefault="00726F6D" w:rsidP="000C689B">
                    <w:pPr>
                      <w:autoSpaceDE w:val="0"/>
                      <w:autoSpaceDN w:val="0"/>
                      <w:adjustRightInd w:val="0"/>
                      <w:spacing w:line="360" w:lineRule="auto"/>
                      <w:rPr>
                        <w:rFonts w:asciiTheme="minorEastAsia" w:eastAsiaTheme="minorEastAsia" w:hAnsiTheme="minorEastAsia"/>
                        <w:b/>
                        <w:szCs w:val="21"/>
                      </w:rPr>
                    </w:pPr>
                    <w:r w:rsidRPr="00CA628C">
                      <w:rPr>
                        <w:rFonts w:asciiTheme="minorEastAsia" w:eastAsiaTheme="minorEastAsia" w:hAnsiTheme="minorEastAsia"/>
                        <w:b/>
                        <w:szCs w:val="21"/>
                      </w:rPr>
                      <w:t>项目</w:t>
                    </w:r>
                  </w:p>
                </w:tc>
                <w:tc>
                  <w:tcPr>
                    <w:tcW w:w="6624" w:type="dxa"/>
                    <w:gridSpan w:val="7"/>
                    <w:tcBorders>
                      <w:top w:val="single" w:sz="4" w:space="0" w:color="auto"/>
                      <w:bottom w:val="nil"/>
                    </w:tcBorders>
                    <w:vAlign w:val="center"/>
                  </w:tcPr>
                  <w:p w:rsidR="00726F6D" w:rsidRPr="00CA628C" w:rsidRDefault="00726F6D" w:rsidP="000C689B">
                    <w:pPr>
                      <w:autoSpaceDE w:val="0"/>
                      <w:autoSpaceDN w:val="0"/>
                      <w:adjustRightInd w:val="0"/>
                      <w:spacing w:line="360" w:lineRule="auto"/>
                      <w:jc w:val="center"/>
                      <w:rPr>
                        <w:rFonts w:asciiTheme="minorEastAsia" w:eastAsiaTheme="minorEastAsia" w:hAnsiTheme="minorEastAsia"/>
                        <w:b/>
                        <w:szCs w:val="21"/>
                      </w:rPr>
                    </w:pPr>
                    <w:r w:rsidRPr="00CA628C">
                      <w:rPr>
                        <w:rFonts w:asciiTheme="minorEastAsia" w:eastAsiaTheme="minorEastAsia" w:hAnsiTheme="minorEastAsia" w:hint="eastAsia"/>
                        <w:b/>
                        <w:szCs w:val="21"/>
                      </w:rPr>
                      <w:t>期末数</w:t>
                    </w:r>
                  </w:p>
                </w:tc>
              </w:tr>
              <w:tr w:rsidR="00726F6D" w:rsidRPr="00CA628C" w:rsidTr="00726F6D">
                <w:trPr>
                  <w:trHeight w:val="397"/>
                </w:trPr>
                <w:tc>
                  <w:tcPr>
                    <w:tcW w:w="2381" w:type="dxa"/>
                    <w:vMerge/>
                    <w:tcBorders>
                      <w:bottom w:val="single" w:sz="4" w:space="0" w:color="auto"/>
                    </w:tcBorders>
                    <w:vAlign w:val="center"/>
                  </w:tcPr>
                  <w:p w:rsidR="00726F6D" w:rsidRPr="00CA628C" w:rsidRDefault="00726F6D" w:rsidP="000C689B">
                    <w:pPr>
                      <w:autoSpaceDE w:val="0"/>
                      <w:autoSpaceDN w:val="0"/>
                      <w:adjustRightInd w:val="0"/>
                      <w:spacing w:line="360" w:lineRule="auto"/>
                      <w:rPr>
                        <w:rFonts w:asciiTheme="minorEastAsia" w:eastAsiaTheme="minorEastAsia" w:hAnsiTheme="minorEastAsia"/>
                        <w:b/>
                        <w:szCs w:val="21"/>
                      </w:rPr>
                    </w:pPr>
                  </w:p>
                </w:tc>
                <w:tc>
                  <w:tcPr>
                    <w:tcW w:w="1271" w:type="dxa"/>
                    <w:gridSpan w:val="3"/>
                    <w:tcBorders>
                      <w:top w:val="nil"/>
                      <w:bottom w:val="single" w:sz="4" w:space="0" w:color="auto"/>
                    </w:tcBorders>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b/>
                        <w:szCs w:val="21"/>
                      </w:rPr>
                    </w:pPr>
                    <w:r w:rsidRPr="00CA628C">
                      <w:rPr>
                        <w:rFonts w:asciiTheme="minorEastAsia" w:eastAsiaTheme="minorEastAsia" w:hAnsiTheme="minorEastAsia" w:hint="eastAsia"/>
                        <w:b/>
                        <w:bCs/>
                        <w:szCs w:val="21"/>
                      </w:rPr>
                      <w:t>一年以内</w:t>
                    </w:r>
                  </w:p>
                </w:tc>
                <w:tc>
                  <w:tcPr>
                    <w:tcW w:w="1172" w:type="dxa"/>
                    <w:tcBorders>
                      <w:top w:val="nil"/>
                      <w:bottom w:val="single" w:sz="4" w:space="0" w:color="auto"/>
                    </w:tcBorders>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b/>
                        <w:szCs w:val="21"/>
                      </w:rPr>
                    </w:pPr>
                    <w:r w:rsidRPr="00CA628C">
                      <w:rPr>
                        <w:rFonts w:asciiTheme="minorEastAsia" w:eastAsiaTheme="minorEastAsia" w:hAnsiTheme="minorEastAsia" w:hint="eastAsia"/>
                        <w:b/>
                        <w:bCs/>
                        <w:szCs w:val="21"/>
                      </w:rPr>
                      <w:t>一年至二年</w:t>
                    </w:r>
                  </w:p>
                </w:tc>
                <w:tc>
                  <w:tcPr>
                    <w:tcW w:w="1383" w:type="dxa"/>
                    <w:tcBorders>
                      <w:top w:val="nil"/>
                      <w:bottom w:val="single" w:sz="4" w:space="0" w:color="auto"/>
                    </w:tcBorders>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b/>
                        <w:szCs w:val="21"/>
                      </w:rPr>
                    </w:pPr>
                    <w:r w:rsidRPr="00CA628C">
                      <w:rPr>
                        <w:rFonts w:asciiTheme="minorEastAsia" w:eastAsiaTheme="minorEastAsia" w:hAnsiTheme="minorEastAsia" w:hint="eastAsia"/>
                        <w:b/>
                        <w:bCs/>
                        <w:szCs w:val="21"/>
                      </w:rPr>
                      <w:t>二至五年</w:t>
                    </w:r>
                  </w:p>
                </w:tc>
                <w:tc>
                  <w:tcPr>
                    <w:tcW w:w="1180" w:type="dxa"/>
                    <w:tcBorders>
                      <w:top w:val="nil"/>
                      <w:bottom w:val="single" w:sz="4" w:space="0" w:color="auto"/>
                    </w:tcBorders>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b/>
                        <w:szCs w:val="21"/>
                      </w:rPr>
                    </w:pPr>
                    <w:r w:rsidRPr="00CA628C">
                      <w:rPr>
                        <w:rFonts w:asciiTheme="minorEastAsia" w:eastAsiaTheme="minorEastAsia" w:hAnsiTheme="minorEastAsia" w:hint="eastAsia"/>
                        <w:b/>
                        <w:bCs/>
                        <w:szCs w:val="21"/>
                      </w:rPr>
                      <w:t>五年以上</w:t>
                    </w:r>
                  </w:p>
                </w:tc>
                <w:tc>
                  <w:tcPr>
                    <w:tcW w:w="1618" w:type="dxa"/>
                    <w:tcBorders>
                      <w:top w:val="nil"/>
                      <w:bottom w:val="single" w:sz="4" w:space="0" w:color="auto"/>
                    </w:tcBorders>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b/>
                        <w:szCs w:val="21"/>
                      </w:rPr>
                    </w:pPr>
                    <w:r w:rsidRPr="00CA628C">
                      <w:rPr>
                        <w:rFonts w:asciiTheme="minorEastAsia" w:eastAsiaTheme="minorEastAsia" w:hAnsiTheme="minorEastAsia"/>
                        <w:b/>
                        <w:szCs w:val="21"/>
                      </w:rPr>
                      <w:t>合  计</w:t>
                    </w:r>
                  </w:p>
                </w:tc>
              </w:tr>
              <w:tr w:rsidR="00726F6D" w:rsidRPr="00CA628C" w:rsidTr="00726F6D">
                <w:trPr>
                  <w:trHeight w:val="397"/>
                </w:trPr>
                <w:tc>
                  <w:tcPr>
                    <w:tcW w:w="2552" w:type="dxa"/>
                    <w:gridSpan w:val="2"/>
                    <w:vAlign w:val="center"/>
                  </w:tcPr>
                  <w:p w:rsidR="00726F6D" w:rsidRPr="00CA628C" w:rsidRDefault="00726F6D" w:rsidP="000C689B">
                    <w:pPr>
                      <w:autoSpaceDE w:val="0"/>
                      <w:autoSpaceDN w:val="0"/>
                      <w:adjustRightInd w:val="0"/>
                      <w:spacing w:line="360" w:lineRule="auto"/>
                      <w:rPr>
                        <w:rFonts w:asciiTheme="minorEastAsia" w:eastAsiaTheme="minorEastAsia" w:hAnsiTheme="minorEastAsia"/>
                        <w:szCs w:val="21"/>
                      </w:rPr>
                    </w:pPr>
                    <w:r w:rsidRPr="00CA628C">
                      <w:rPr>
                        <w:rFonts w:asciiTheme="minorEastAsia" w:eastAsiaTheme="minorEastAsia" w:hAnsiTheme="minorEastAsia" w:hint="eastAsia"/>
                        <w:szCs w:val="21"/>
                      </w:rPr>
                      <w:t>金融负债：</w:t>
                    </w:r>
                  </w:p>
                </w:tc>
                <w:tc>
                  <w:tcPr>
                    <w:tcW w:w="1100" w:type="dxa"/>
                    <w:gridSpan w:val="2"/>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b/>
                        <w:bCs/>
                        <w:color w:val="FF0000"/>
                        <w:szCs w:val="21"/>
                      </w:rPr>
                    </w:pPr>
                  </w:p>
                </w:tc>
                <w:tc>
                  <w:tcPr>
                    <w:tcW w:w="1172" w:type="dxa"/>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szCs w:val="21"/>
                      </w:rPr>
                    </w:pPr>
                  </w:p>
                </w:tc>
                <w:tc>
                  <w:tcPr>
                    <w:tcW w:w="1383" w:type="dxa"/>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szCs w:val="21"/>
                      </w:rPr>
                    </w:pPr>
                  </w:p>
                </w:tc>
                <w:tc>
                  <w:tcPr>
                    <w:tcW w:w="1180" w:type="dxa"/>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szCs w:val="21"/>
                      </w:rPr>
                    </w:pPr>
                  </w:p>
                </w:tc>
                <w:tc>
                  <w:tcPr>
                    <w:tcW w:w="1618" w:type="dxa"/>
                    <w:vAlign w:val="center"/>
                  </w:tcPr>
                  <w:p w:rsidR="00726F6D" w:rsidRPr="00CA628C" w:rsidRDefault="00726F6D" w:rsidP="000C689B">
                    <w:pPr>
                      <w:autoSpaceDE w:val="0"/>
                      <w:autoSpaceDN w:val="0"/>
                      <w:adjustRightInd w:val="0"/>
                      <w:spacing w:line="360" w:lineRule="auto"/>
                      <w:jc w:val="right"/>
                      <w:rPr>
                        <w:rFonts w:asciiTheme="minorEastAsia" w:eastAsiaTheme="minorEastAsia" w:hAnsiTheme="minorEastAsia"/>
                        <w:b/>
                        <w:szCs w:val="21"/>
                      </w:rPr>
                    </w:pPr>
                  </w:p>
                </w:tc>
              </w:tr>
              <w:tr w:rsidR="00726F6D" w:rsidRPr="00CA628C" w:rsidTr="00726F6D">
                <w:trPr>
                  <w:trHeight w:val="397"/>
                </w:trPr>
                <w:tc>
                  <w:tcPr>
                    <w:tcW w:w="2552" w:type="dxa"/>
                    <w:gridSpan w:val="2"/>
                    <w:vAlign w:val="center"/>
                  </w:tcPr>
                  <w:p w:rsidR="00726F6D" w:rsidRPr="00CA628C" w:rsidRDefault="00726F6D" w:rsidP="000C689B">
                    <w:pPr>
                      <w:spacing w:line="360" w:lineRule="auto"/>
                      <w:rPr>
                        <w:rFonts w:asciiTheme="minorEastAsia" w:eastAsiaTheme="minorEastAsia" w:hAnsiTheme="minorEastAsia"/>
                        <w:szCs w:val="21"/>
                      </w:rPr>
                    </w:pPr>
                    <w:r w:rsidRPr="00CA628C">
                      <w:rPr>
                        <w:rFonts w:asciiTheme="minorEastAsia" w:eastAsiaTheme="minorEastAsia" w:hAnsiTheme="minorEastAsia" w:hint="eastAsia"/>
                        <w:szCs w:val="21"/>
                      </w:rPr>
                      <w:t>短期借款</w:t>
                    </w:r>
                  </w:p>
                </w:tc>
                <w:tc>
                  <w:tcPr>
                    <w:tcW w:w="1100" w:type="dxa"/>
                    <w:gridSpan w:val="2"/>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1,000.00</w:t>
                    </w:r>
                  </w:p>
                </w:tc>
                <w:tc>
                  <w:tcPr>
                    <w:tcW w:w="1172"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383"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180"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618"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1,000.00</w:t>
                    </w:r>
                  </w:p>
                </w:tc>
              </w:tr>
              <w:tr w:rsidR="00726F6D" w:rsidRPr="00CA628C" w:rsidTr="00726F6D">
                <w:trPr>
                  <w:trHeight w:val="397"/>
                </w:trPr>
                <w:tc>
                  <w:tcPr>
                    <w:tcW w:w="2552" w:type="dxa"/>
                    <w:gridSpan w:val="2"/>
                    <w:vAlign w:val="center"/>
                  </w:tcPr>
                  <w:p w:rsidR="00726F6D" w:rsidRPr="00CA628C" w:rsidRDefault="00726F6D" w:rsidP="000C689B">
                    <w:pPr>
                      <w:spacing w:line="360" w:lineRule="auto"/>
                      <w:rPr>
                        <w:rFonts w:asciiTheme="minorEastAsia" w:eastAsiaTheme="minorEastAsia" w:hAnsiTheme="minorEastAsia"/>
                        <w:szCs w:val="21"/>
                      </w:rPr>
                    </w:pPr>
                    <w:r w:rsidRPr="00CA628C">
                      <w:rPr>
                        <w:rFonts w:asciiTheme="minorEastAsia" w:eastAsiaTheme="minorEastAsia" w:hAnsiTheme="minorEastAsia" w:hint="eastAsia"/>
                        <w:szCs w:val="21"/>
                      </w:rPr>
                      <w:t>应付票据</w:t>
                    </w:r>
                  </w:p>
                </w:tc>
                <w:tc>
                  <w:tcPr>
                    <w:tcW w:w="1100" w:type="dxa"/>
                    <w:gridSpan w:val="2"/>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4,222.55</w:t>
                    </w:r>
                  </w:p>
                </w:tc>
                <w:tc>
                  <w:tcPr>
                    <w:tcW w:w="1172"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383"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180"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618"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4,222.55</w:t>
                    </w:r>
                  </w:p>
                </w:tc>
              </w:tr>
              <w:tr w:rsidR="00726F6D" w:rsidRPr="00CA628C" w:rsidTr="00726F6D">
                <w:trPr>
                  <w:trHeight w:val="397"/>
                </w:trPr>
                <w:tc>
                  <w:tcPr>
                    <w:tcW w:w="2552" w:type="dxa"/>
                    <w:gridSpan w:val="2"/>
                    <w:vAlign w:val="center"/>
                  </w:tcPr>
                  <w:p w:rsidR="00726F6D" w:rsidRPr="00CA628C" w:rsidRDefault="00726F6D" w:rsidP="000C689B">
                    <w:pPr>
                      <w:spacing w:line="360" w:lineRule="auto"/>
                      <w:rPr>
                        <w:rFonts w:asciiTheme="minorEastAsia" w:eastAsiaTheme="minorEastAsia" w:hAnsiTheme="minorEastAsia"/>
                        <w:spacing w:val="-6"/>
                        <w:szCs w:val="21"/>
                      </w:rPr>
                    </w:pPr>
                    <w:r w:rsidRPr="00CA628C">
                      <w:rPr>
                        <w:rFonts w:asciiTheme="minorEastAsia" w:eastAsiaTheme="minorEastAsia" w:hAnsiTheme="minorEastAsia" w:hint="eastAsia"/>
                        <w:spacing w:val="-6"/>
                        <w:szCs w:val="21"/>
                      </w:rPr>
                      <w:t>应付账款</w:t>
                    </w:r>
                  </w:p>
                </w:tc>
                <w:tc>
                  <w:tcPr>
                    <w:tcW w:w="1100" w:type="dxa"/>
                    <w:gridSpan w:val="2"/>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10,223.65</w:t>
                    </w:r>
                  </w:p>
                </w:tc>
                <w:tc>
                  <w:tcPr>
                    <w:tcW w:w="1172"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2,010.18</w:t>
                    </w:r>
                  </w:p>
                </w:tc>
                <w:tc>
                  <w:tcPr>
                    <w:tcW w:w="1383"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416.09</w:t>
                    </w:r>
                  </w:p>
                </w:tc>
                <w:tc>
                  <w:tcPr>
                    <w:tcW w:w="1180"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105.64</w:t>
                    </w:r>
                  </w:p>
                </w:tc>
                <w:tc>
                  <w:tcPr>
                    <w:tcW w:w="1618"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12,755.56</w:t>
                    </w:r>
                  </w:p>
                </w:tc>
              </w:tr>
              <w:tr w:rsidR="00726F6D" w:rsidRPr="00CA628C" w:rsidTr="00726F6D">
                <w:trPr>
                  <w:trHeight w:val="397"/>
                </w:trPr>
                <w:tc>
                  <w:tcPr>
                    <w:tcW w:w="2552" w:type="dxa"/>
                    <w:gridSpan w:val="2"/>
                    <w:vAlign w:val="center"/>
                  </w:tcPr>
                  <w:p w:rsidR="00726F6D" w:rsidRPr="00CA628C" w:rsidRDefault="00726F6D" w:rsidP="000C689B">
                    <w:pPr>
                      <w:spacing w:line="360" w:lineRule="auto"/>
                      <w:rPr>
                        <w:rFonts w:asciiTheme="minorEastAsia" w:eastAsiaTheme="minorEastAsia" w:hAnsiTheme="minorEastAsia"/>
                        <w:spacing w:val="-6"/>
                        <w:szCs w:val="21"/>
                      </w:rPr>
                    </w:pPr>
                    <w:r w:rsidRPr="00CA628C">
                      <w:rPr>
                        <w:rFonts w:asciiTheme="minorEastAsia" w:eastAsiaTheme="minorEastAsia" w:hAnsiTheme="minorEastAsia" w:hint="eastAsia"/>
                        <w:spacing w:val="-6"/>
                        <w:szCs w:val="21"/>
                      </w:rPr>
                      <w:t>应付利息</w:t>
                    </w:r>
                  </w:p>
                </w:tc>
                <w:tc>
                  <w:tcPr>
                    <w:tcW w:w="1100" w:type="dxa"/>
                    <w:gridSpan w:val="2"/>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10.12</w:t>
                    </w:r>
                  </w:p>
                </w:tc>
                <w:tc>
                  <w:tcPr>
                    <w:tcW w:w="1172"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383"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180" w:type="dxa"/>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618"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10.12</w:t>
                    </w:r>
                  </w:p>
                </w:tc>
              </w:tr>
              <w:tr w:rsidR="00726F6D" w:rsidRPr="00CA628C" w:rsidTr="00726F6D">
                <w:trPr>
                  <w:trHeight w:val="397"/>
                </w:trPr>
                <w:tc>
                  <w:tcPr>
                    <w:tcW w:w="2552" w:type="dxa"/>
                    <w:gridSpan w:val="2"/>
                    <w:vAlign w:val="center"/>
                  </w:tcPr>
                  <w:p w:rsidR="00726F6D" w:rsidRPr="00CA628C" w:rsidRDefault="00726F6D" w:rsidP="000C689B">
                    <w:pPr>
                      <w:spacing w:line="360" w:lineRule="auto"/>
                      <w:rPr>
                        <w:rFonts w:asciiTheme="minorEastAsia" w:eastAsiaTheme="minorEastAsia" w:hAnsiTheme="minorEastAsia"/>
                        <w:spacing w:val="-6"/>
                        <w:szCs w:val="21"/>
                      </w:rPr>
                    </w:pPr>
                    <w:r w:rsidRPr="00CA628C">
                      <w:rPr>
                        <w:rFonts w:asciiTheme="minorEastAsia" w:eastAsiaTheme="minorEastAsia" w:hAnsiTheme="minorEastAsia" w:hint="eastAsia"/>
                        <w:spacing w:val="-6"/>
                        <w:szCs w:val="21"/>
                      </w:rPr>
                      <w:t>应付股利</w:t>
                    </w:r>
                  </w:p>
                </w:tc>
                <w:tc>
                  <w:tcPr>
                    <w:tcW w:w="1100" w:type="dxa"/>
                    <w:gridSpan w:val="2"/>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w:t>
                    </w:r>
                  </w:p>
                </w:tc>
                <w:tc>
                  <w:tcPr>
                    <w:tcW w:w="1172"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w:t>
                    </w:r>
                  </w:p>
                </w:tc>
                <w:tc>
                  <w:tcPr>
                    <w:tcW w:w="1383"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190.44</w:t>
                    </w:r>
                  </w:p>
                </w:tc>
                <w:tc>
                  <w:tcPr>
                    <w:tcW w:w="1180"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w:t>
                    </w:r>
                  </w:p>
                </w:tc>
                <w:tc>
                  <w:tcPr>
                    <w:tcW w:w="1618"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190.44</w:t>
                    </w:r>
                  </w:p>
                </w:tc>
              </w:tr>
              <w:tr w:rsidR="00726F6D" w:rsidRPr="00CA628C" w:rsidTr="00726F6D">
                <w:trPr>
                  <w:trHeight w:val="397"/>
                </w:trPr>
                <w:tc>
                  <w:tcPr>
                    <w:tcW w:w="2552" w:type="dxa"/>
                    <w:gridSpan w:val="2"/>
                    <w:vAlign w:val="center"/>
                  </w:tcPr>
                  <w:p w:rsidR="00726F6D" w:rsidRPr="00CA628C" w:rsidRDefault="00726F6D" w:rsidP="000C689B">
                    <w:pPr>
                      <w:spacing w:line="360" w:lineRule="auto"/>
                      <w:rPr>
                        <w:rFonts w:asciiTheme="minorEastAsia" w:eastAsiaTheme="minorEastAsia" w:hAnsiTheme="minorEastAsia"/>
                        <w:szCs w:val="21"/>
                      </w:rPr>
                    </w:pPr>
                    <w:r w:rsidRPr="00CA628C">
                      <w:rPr>
                        <w:rFonts w:asciiTheme="minorEastAsia" w:eastAsiaTheme="minorEastAsia" w:hAnsiTheme="minorEastAsia" w:hint="eastAsia"/>
                        <w:szCs w:val="21"/>
                      </w:rPr>
                      <w:t>其他应付款</w:t>
                    </w:r>
                  </w:p>
                </w:tc>
                <w:tc>
                  <w:tcPr>
                    <w:tcW w:w="1100" w:type="dxa"/>
                    <w:gridSpan w:val="2"/>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1,354.26</w:t>
                    </w:r>
                  </w:p>
                </w:tc>
                <w:tc>
                  <w:tcPr>
                    <w:tcW w:w="1172"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1,038.14</w:t>
                    </w:r>
                  </w:p>
                </w:tc>
                <w:tc>
                  <w:tcPr>
                    <w:tcW w:w="1383"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132.33</w:t>
                    </w:r>
                  </w:p>
                </w:tc>
                <w:tc>
                  <w:tcPr>
                    <w:tcW w:w="1180"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307.37</w:t>
                    </w:r>
                  </w:p>
                </w:tc>
                <w:tc>
                  <w:tcPr>
                    <w:tcW w:w="1618" w:type="dxa"/>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2,832.10</w:t>
                    </w:r>
                  </w:p>
                </w:tc>
              </w:tr>
              <w:tr w:rsidR="00726F6D" w:rsidRPr="00CA628C" w:rsidTr="00726F6D">
                <w:trPr>
                  <w:trHeight w:val="397"/>
                </w:trPr>
                <w:tc>
                  <w:tcPr>
                    <w:tcW w:w="2552" w:type="dxa"/>
                    <w:gridSpan w:val="2"/>
                    <w:tcBorders>
                      <w:bottom w:val="nil"/>
                    </w:tcBorders>
                    <w:vAlign w:val="center"/>
                  </w:tcPr>
                  <w:p w:rsidR="00726F6D" w:rsidRPr="00726F6D" w:rsidRDefault="00726F6D" w:rsidP="000C689B">
                    <w:pPr>
                      <w:spacing w:line="360" w:lineRule="auto"/>
                      <w:rPr>
                        <w:rFonts w:asciiTheme="minorEastAsia" w:eastAsiaTheme="minorEastAsia" w:hAnsiTheme="minorEastAsia"/>
                        <w:szCs w:val="21"/>
                      </w:rPr>
                    </w:pPr>
                    <w:r w:rsidRPr="00CA628C">
                      <w:rPr>
                        <w:rFonts w:asciiTheme="minorEastAsia" w:eastAsiaTheme="minorEastAsia" w:hAnsiTheme="minorEastAsia" w:hint="eastAsia"/>
                        <w:szCs w:val="21"/>
                      </w:rPr>
                      <w:t>一年内到期的</w:t>
                    </w:r>
                    <w:r w:rsidR="00C673D4">
                      <w:rPr>
                        <w:rFonts w:asciiTheme="minorEastAsia" w:eastAsiaTheme="minorEastAsia" w:hAnsiTheme="minorEastAsia" w:hint="eastAsia"/>
                        <w:szCs w:val="21"/>
                      </w:rPr>
                      <w:t>长期借款</w:t>
                    </w:r>
                  </w:p>
                </w:tc>
                <w:tc>
                  <w:tcPr>
                    <w:tcW w:w="1100" w:type="dxa"/>
                    <w:gridSpan w:val="2"/>
                    <w:tcBorders>
                      <w:bottom w:val="nil"/>
                    </w:tcBorders>
                    <w:vAlign w:val="center"/>
                  </w:tcPr>
                  <w:p w:rsidR="00726F6D" w:rsidRPr="00CA628C" w:rsidRDefault="00C673D4" w:rsidP="000C689B">
                    <w:pPr>
                      <w:spacing w:line="360" w:lineRule="auto"/>
                      <w:jc w:val="right"/>
                      <w:rPr>
                        <w:rFonts w:asciiTheme="minorEastAsia" w:eastAsiaTheme="minorEastAsia" w:hAnsiTheme="minorEastAsia"/>
                        <w:szCs w:val="21"/>
                      </w:rPr>
                    </w:pPr>
                    <w:r w:rsidRPr="00C673D4">
                      <w:rPr>
                        <w:rFonts w:asciiTheme="minorEastAsia" w:eastAsiaTheme="minorEastAsia" w:hAnsiTheme="minorEastAsia"/>
                        <w:szCs w:val="21"/>
                      </w:rPr>
                      <w:t>14</w:t>
                    </w:r>
                    <w:r w:rsidRPr="00C673D4">
                      <w:rPr>
                        <w:rFonts w:asciiTheme="minorEastAsia" w:eastAsiaTheme="minorEastAsia" w:hAnsiTheme="minorEastAsia" w:hint="eastAsia"/>
                        <w:szCs w:val="21"/>
                      </w:rPr>
                      <w:t>,</w:t>
                    </w:r>
                    <w:r w:rsidRPr="00C673D4">
                      <w:rPr>
                        <w:rFonts w:asciiTheme="minorEastAsia" w:eastAsiaTheme="minorEastAsia" w:hAnsiTheme="minorEastAsia"/>
                        <w:szCs w:val="21"/>
                      </w:rPr>
                      <w:t>910.00</w:t>
                    </w:r>
                  </w:p>
                </w:tc>
                <w:tc>
                  <w:tcPr>
                    <w:tcW w:w="1172" w:type="dxa"/>
                    <w:tcBorders>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383" w:type="dxa"/>
                    <w:tcBorders>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180" w:type="dxa"/>
                    <w:tcBorders>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618" w:type="dxa"/>
                    <w:tcBorders>
                      <w:bottom w:val="nil"/>
                    </w:tcBorders>
                    <w:vAlign w:val="center"/>
                  </w:tcPr>
                  <w:p w:rsidR="00726F6D" w:rsidRPr="00CA628C" w:rsidRDefault="00C673D4" w:rsidP="000C689B">
                    <w:pPr>
                      <w:spacing w:line="360" w:lineRule="auto"/>
                      <w:jc w:val="right"/>
                      <w:rPr>
                        <w:rFonts w:asciiTheme="minorEastAsia" w:eastAsiaTheme="minorEastAsia" w:hAnsiTheme="minorEastAsia"/>
                        <w:szCs w:val="21"/>
                      </w:rPr>
                    </w:pPr>
                    <w:r w:rsidRPr="00C673D4">
                      <w:rPr>
                        <w:rFonts w:asciiTheme="minorEastAsia" w:eastAsiaTheme="minorEastAsia" w:hAnsiTheme="minorEastAsia"/>
                        <w:szCs w:val="21"/>
                      </w:rPr>
                      <w:t>14</w:t>
                    </w:r>
                    <w:r w:rsidRPr="00C673D4">
                      <w:rPr>
                        <w:rFonts w:asciiTheme="minorEastAsia" w:eastAsiaTheme="minorEastAsia" w:hAnsiTheme="minorEastAsia" w:hint="eastAsia"/>
                        <w:szCs w:val="21"/>
                      </w:rPr>
                      <w:t>,</w:t>
                    </w:r>
                    <w:r w:rsidRPr="00C673D4">
                      <w:rPr>
                        <w:rFonts w:asciiTheme="minorEastAsia" w:eastAsiaTheme="minorEastAsia" w:hAnsiTheme="minorEastAsia"/>
                        <w:szCs w:val="21"/>
                      </w:rPr>
                      <w:t>910.00</w:t>
                    </w:r>
                  </w:p>
                </w:tc>
              </w:tr>
              <w:tr w:rsidR="00726F6D" w:rsidRPr="00CA628C" w:rsidTr="00726F6D">
                <w:trPr>
                  <w:trHeight w:val="397"/>
                </w:trPr>
                <w:tc>
                  <w:tcPr>
                    <w:tcW w:w="2552" w:type="dxa"/>
                    <w:gridSpan w:val="2"/>
                    <w:tcBorders>
                      <w:bottom w:val="nil"/>
                    </w:tcBorders>
                    <w:vAlign w:val="center"/>
                  </w:tcPr>
                  <w:p w:rsidR="00726F6D" w:rsidRPr="00CA628C" w:rsidRDefault="00726F6D" w:rsidP="000C689B">
                    <w:pPr>
                      <w:spacing w:line="360" w:lineRule="auto"/>
                      <w:rPr>
                        <w:rFonts w:asciiTheme="minorEastAsia" w:eastAsiaTheme="minorEastAsia" w:hAnsiTheme="minorEastAsia"/>
                        <w:szCs w:val="21"/>
                      </w:rPr>
                    </w:pPr>
                    <w:r w:rsidRPr="00CA628C">
                      <w:rPr>
                        <w:rFonts w:asciiTheme="minorEastAsia" w:eastAsiaTheme="minorEastAsia" w:hAnsiTheme="minorEastAsia" w:hint="eastAsia"/>
                        <w:szCs w:val="21"/>
                      </w:rPr>
                      <w:t>预计负债</w:t>
                    </w:r>
                  </w:p>
                </w:tc>
                <w:tc>
                  <w:tcPr>
                    <w:tcW w:w="1100" w:type="dxa"/>
                    <w:gridSpan w:val="2"/>
                    <w:tcBorders>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35.25</w:t>
                    </w:r>
                  </w:p>
                </w:tc>
                <w:tc>
                  <w:tcPr>
                    <w:tcW w:w="1172" w:type="dxa"/>
                    <w:tcBorders>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383" w:type="dxa"/>
                    <w:tcBorders>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180" w:type="dxa"/>
                    <w:tcBorders>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618" w:type="dxa"/>
                    <w:tcBorders>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35.25</w:t>
                    </w:r>
                  </w:p>
                </w:tc>
              </w:tr>
              <w:tr w:rsidR="00726F6D" w:rsidRPr="00CA628C" w:rsidTr="00726F6D">
                <w:trPr>
                  <w:trHeight w:val="474"/>
                </w:trPr>
                <w:tc>
                  <w:tcPr>
                    <w:tcW w:w="2381" w:type="dxa"/>
                    <w:tcBorders>
                      <w:top w:val="nil"/>
                      <w:bottom w:val="nil"/>
                    </w:tcBorders>
                    <w:vAlign w:val="center"/>
                  </w:tcPr>
                  <w:p w:rsidR="00726F6D" w:rsidRPr="00CA628C" w:rsidRDefault="00726F6D" w:rsidP="000C689B">
                    <w:pPr>
                      <w:spacing w:line="360" w:lineRule="auto"/>
                      <w:rPr>
                        <w:rFonts w:asciiTheme="minorEastAsia" w:eastAsiaTheme="minorEastAsia" w:hAnsiTheme="minorEastAsia"/>
                        <w:szCs w:val="21"/>
                      </w:rPr>
                    </w:pPr>
                    <w:r w:rsidRPr="00CA628C">
                      <w:rPr>
                        <w:rFonts w:asciiTheme="minorEastAsia" w:eastAsiaTheme="minorEastAsia" w:hAnsiTheme="minorEastAsia" w:hint="eastAsia"/>
                        <w:b/>
                        <w:szCs w:val="21"/>
                      </w:rPr>
                      <w:t>长期借款</w:t>
                    </w:r>
                  </w:p>
                </w:tc>
                <w:tc>
                  <w:tcPr>
                    <w:tcW w:w="1110" w:type="dxa"/>
                    <w:gridSpan w:val="2"/>
                    <w:tcBorders>
                      <w:top w:val="nil"/>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333" w:type="dxa"/>
                    <w:gridSpan w:val="2"/>
                    <w:tcBorders>
                      <w:top w:val="nil"/>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383" w:type="dxa"/>
                    <w:tcBorders>
                      <w:top w:val="nil"/>
                      <w:bottom w:val="nil"/>
                    </w:tcBorders>
                    <w:vAlign w:val="center"/>
                  </w:tcPr>
                  <w:p w:rsidR="00726F6D" w:rsidRPr="00CA628C" w:rsidRDefault="00703070" w:rsidP="000C689B">
                    <w:pPr>
                      <w:spacing w:line="360" w:lineRule="auto"/>
                      <w:jc w:val="right"/>
                      <w:rPr>
                        <w:rFonts w:asciiTheme="minorEastAsia" w:eastAsiaTheme="minorEastAsia" w:hAnsiTheme="minorEastAsia"/>
                        <w:szCs w:val="21"/>
                      </w:rPr>
                    </w:pPr>
                    <w:r w:rsidRPr="00CA628C">
                      <w:rPr>
                        <w:rFonts w:asciiTheme="minorEastAsia" w:hAnsiTheme="minorEastAsia"/>
                        <w:szCs w:val="21"/>
                      </w:rPr>
                      <w:fldChar w:fldCharType="begin"/>
                    </w:r>
                    <w:r w:rsidR="00726F6D" w:rsidRPr="00CA628C">
                      <w:rPr>
                        <w:rFonts w:asciiTheme="minorEastAsia" w:eastAsiaTheme="minorEastAsia" w:hAnsiTheme="minorEastAsia"/>
                        <w:szCs w:val="21"/>
                      </w:rPr>
                      <w:instrText xml:space="preserve"> =SUM(D3:D12) \# "#,##0.00" </w:instrText>
                    </w:r>
                    <w:r w:rsidRPr="00CA628C">
                      <w:rPr>
                        <w:rFonts w:asciiTheme="minorEastAsia" w:hAnsiTheme="minorEastAsia"/>
                        <w:szCs w:val="21"/>
                      </w:rPr>
                      <w:fldChar w:fldCharType="separate"/>
                    </w:r>
                    <w:r w:rsidR="00726F6D" w:rsidRPr="00CA628C">
                      <w:rPr>
                        <w:rFonts w:asciiTheme="minorEastAsia" w:eastAsiaTheme="minorEastAsia" w:hAnsiTheme="minorEastAsia"/>
                        <w:noProof/>
                        <w:szCs w:val="21"/>
                      </w:rPr>
                      <w:t>1,800.00</w:t>
                    </w:r>
                    <w:r w:rsidRPr="00CA628C">
                      <w:rPr>
                        <w:rFonts w:asciiTheme="minorEastAsia" w:hAnsiTheme="minorEastAsia"/>
                        <w:szCs w:val="21"/>
                      </w:rPr>
                      <w:fldChar w:fldCharType="end"/>
                    </w:r>
                  </w:p>
                </w:tc>
                <w:tc>
                  <w:tcPr>
                    <w:tcW w:w="1180" w:type="dxa"/>
                    <w:tcBorders>
                      <w:top w:val="nil"/>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p>
                </w:tc>
                <w:tc>
                  <w:tcPr>
                    <w:tcW w:w="1618" w:type="dxa"/>
                    <w:tcBorders>
                      <w:top w:val="nil"/>
                      <w:bottom w:val="nil"/>
                    </w:tcBorders>
                    <w:vAlign w:val="center"/>
                  </w:tcPr>
                  <w:p w:rsidR="00726F6D" w:rsidRPr="00CA628C" w:rsidRDefault="00726F6D" w:rsidP="000C689B">
                    <w:pPr>
                      <w:spacing w:line="360" w:lineRule="auto"/>
                      <w:jc w:val="right"/>
                      <w:rPr>
                        <w:rFonts w:asciiTheme="minorEastAsia" w:eastAsiaTheme="minorEastAsia" w:hAnsiTheme="minorEastAsia"/>
                        <w:szCs w:val="21"/>
                      </w:rPr>
                    </w:pPr>
                    <w:r w:rsidRPr="00CA628C">
                      <w:rPr>
                        <w:rFonts w:asciiTheme="minorEastAsia" w:eastAsiaTheme="minorEastAsia" w:hAnsiTheme="minorEastAsia"/>
                        <w:szCs w:val="21"/>
                      </w:rPr>
                      <w:t>1,800.00</w:t>
                    </w:r>
                  </w:p>
                </w:tc>
              </w:tr>
              <w:tr w:rsidR="00726F6D" w:rsidRPr="00CA628C" w:rsidTr="00726F6D">
                <w:trPr>
                  <w:trHeight w:val="474"/>
                </w:trPr>
                <w:tc>
                  <w:tcPr>
                    <w:tcW w:w="2381" w:type="dxa"/>
                    <w:tcBorders>
                      <w:top w:val="nil"/>
                      <w:bottom w:val="single" w:sz="4" w:space="0" w:color="auto"/>
                    </w:tcBorders>
                    <w:vAlign w:val="center"/>
                  </w:tcPr>
                  <w:p w:rsidR="00726F6D" w:rsidRPr="00CA628C" w:rsidRDefault="00726F6D" w:rsidP="000C689B">
                    <w:pPr>
                      <w:spacing w:line="360" w:lineRule="auto"/>
                      <w:rPr>
                        <w:rFonts w:asciiTheme="minorEastAsia" w:eastAsiaTheme="minorEastAsia" w:hAnsiTheme="minorEastAsia"/>
                        <w:b/>
                        <w:szCs w:val="21"/>
                      </w:rPr>
                    </w:pPr>
                    <w:r>
                      <w:rPr>
                        <w:rFonts w:asciiTheme="minorEastAsia" w:eastAsiaTheme="minorEastAsia" w:hAnsiTheme="minorEastAsia" w:hint="eastAsia"/>
                        <w:b/>
                        <w:szCs w:val="21"/>
                      </w:rPr>
                      <w:t>金融负债和或有负债合计</w:t>
                    </w:r>
                  </w:p>
                </w:tc>
                <w:tc>
                  <w:tcPr>
                    <w:tcW w:w="1110" w:type="dxa"/>
                    <w:gridSpan w:val="2"/>
                    <w:tcBorders>
                      <w:top w:val="nil"/>
                      <w:bottom w:val="single" w:sz="4" w:space="0" w:color="auto"/>
                    </w:tcBorders>
                    <w:vAlign w:val="center"/>
                  </w:tcPr>
                  <w:p w:rsidR="00726F6D" w:rsidRPr="00C673D4" w:rsidRDefault="00C673D4" w:rsidP="000C689B">
                    <w:pPr>
                      <w:spacing w:line="360" w:lineRule="auto"/>
                      <w:jc w:val="right"/>
                      <w:rPr>
                        <w:rFonts w:asciiTheme="minorEastAsia" w:eastAsiaTheme="minorEastAsia" w:hAnsiTheme="minorEastAsia"/>
                        <w:szCs w:val="21"/>
                      </w:rPr>
                    </w:pPr>
                    <w:r w:rsidRPr="00C673D4">
                      <w:rPr>
                        <w:rFonts w:asciiTheme="minorEastAsia" w:eastAsiaTheme="minorEastAsia" w:hAnsiTheme="minorEastAsia"/>
                        <w:szCs w:val="21"/>
                      </w:rPr>
                      <w:t>31,755.83</w:t>
                    </w:r>
                  </w:p>
                </w:tc>
                <w:tc>
                  <w:tcPr>
                    <w:tcW w:w="1333" w:type="dxa"/>
                    <w:gridSpan w:val="2"/>
                    <w:tcBorders>
                      <w:top w:val="nil"/>
                      <w:bottom w:val="single" w:sz="4" w:space="0" w:color="auto"/>
                    </w:tcBorders>
                    <w:vAlign w:val="center"/>
                  </w:tcPr>
                  <w:p w:rsidR="00726F6D" w:rsidRPr="00C673D4" w:rsidRDefault="00C673D4" w:rsidP="000C689B">
                    <w:pPr>
                      <w:spacing w:line="360" w:lineRule="auto"/>
                      <w:jc w:val="right"/>
                      <w:rPr>
                        <w:rFonts w:asciiTheme="minorEastAsia" w:eastAsiaTheme="minorEastAsia" w:hAnsiTheme="minorEastAsia"/>
                        <w:szCs w:val="21"/>
                      </w:rPr>
                    </w:pPr>
                    <w:r w:rsidRPr="00C673D4">
                      <w:rPr>
                        <w:rFonts w:asciiTheme="minorEastAsia" w:eastAsiaTheme="minorEastAsia" w:hAnsiTheme="minorEastAsia"/>
                        <w:szCs w:val="21"/>
                      </w:rPr>
                      <w:t>3,048.32</w:t>
                    </w:r>
                  </w:p>
                </w:tc>
                <w:tc>
                  <w:tcPr>
                    <w:tcW w:w="1383" w:type="dxa"/>
                    <w:tcBorders>
                      <w:top w:val="nil"/>
                      <w:bottom w:val="single" w:sz="4" w:space="0" w:color="auto"/>
                    </w:tcBorders>
                    <w:vAlign w:val="center"/>
                  </w:tcPr>
                  <w:p w:rsidR="00726F6D" w:rsidRPr="00C673D4" w:rsidRDefault="00C673D4" w:rsidP="000C689B">
                    <w:pPr>
                      <w:spacing w:line="360" w:lineRule="auto"/>
                      <w:jc w:val="right"/>
                      <w:rPr>
                        <w:rFonts w:asciiTheme="minorEastAsia" w:eastAsiaTheme="minorEastAsia" w:hAnsiTheme="minorEastAsia"/>
                        <w:szCs w:val="21"/>
                      </w:rPr>
                    </w:pPr>
                    <w:r w:rsidRPr="00C673D4">
                      <w:rPr>
                        <w:rFonts w:asciiTheme="minorEastAsia" w:eastAsiaTheme="minorEastAsia" w:hAnsiTheme="minorEastAsia"/>
                        <w:szCs w:val="21"/>
                      </w:rPr>
                      <w:t>2,538.86</w:t>
                    </w:r>
                  </w:p>
                </w:tc>
                <w:tc>
                  <w:tcPr>
                    <w:tcW w:w="1180" w:type="dxa"/>
                    <w:tcBorders>
                      <w:top w:val="nil"/>
                      <w:bottom w:val="single" w:sz="4" w:space="0" w:color="auto"/>
                    </w:tcBorders>
                    <w:vAlign w:val="center"/>
                  </w:tcPr>
                  <w:p w:rsidR="00726F6D" w:rsidRPr="00C673D4" w:rsidRDefault="00C673D4" w:rsidP="000C689B">
                    <w:pPr>
                      <w:spacing w:line="360" w:lineRule="auto"/>
                      <w:jc w:val="right"/>
                      <w:rPr>
                        <w:rFonts w:asciiTheme="minorEastAsia" w:eastAsiaTheme="minorEastAsia" w:hAnsiTheme="minorEastAsia"/>
                        <w:szCs w:val="21"/>
                      </w:rPr>
                    </w:pPr>
                    <w:r w:rsidRPr="00C673D4">
                      <w:rPr>
                        <w:rFonts w:asciiTheme="minorEastAsia" w:eastAsiaTheme="minorEastAsia" w:hAnsiTheme="minorEastAsia"/>
                        <w:szCs w:val="21"/>
                      </w:rPr>
                      <w:t>413.01</w:t>
                    </w:r>
                  </w:p>
                </w:tc>
                <w:tc>
                  <w:tcPr>
                    <w:tcW w:w="1618" w:type="dxa"/>
                    <w:tcBorders>
                      <w:top w:val="nil"/>
                      <w:bottom w:val="single" w:sz="4" w:space="0" w:color="auto"/>
                    </w:tcBorders>
                    <w:vAlign w:val="center"/>
                  </w:tcPr>
                  <w:p w:rsidR="00726F6D" w:rsidRPr="00C673D4" w:rsidRDefault="00C673D4" w:rsidP="000C689B">
                    <w:pPr>
                      <w:spacing w:line="360" w:lineRule="auto"/>
                      <w:jc w:val="right"/>
                      <w:rPr>
                        <w:rFonts w:asciiTheme="minorEastAsia" w:eastAsiaTheme="minorEastAsia" w:hAnsiTheme="minorEastAsia"/>
                        <w:szCs w:val="21"/>
                      </w:rPr>
                    </w:pPr>
                    <w:r w:rsidRPr="00C673D4">
                      <w:rPr>
                        <w:rFonts w:asciiTheme="minorEastAsia" w:eastAsiaTheme="minorEastAsia" w:hAnsiTheme="minorEastAsia"/>
                        <w:color w:val="000000"/>
                        <w:szCs w:val="21"/>
                      </w:rPr>
                      <w:t>37,756.02</w:t>
                    </w:r>
                  </w:p>
                </w:tc>
              </w:tr>
            </w:tbl>
            <w:p w:rsidR="00726F6D" w:rsidRDefault="00726F6D"/>
            <w:p w:rsidR="00C24777" w:rsidRPr="00CB0D22" w:rsidRDefault="00C24777" w:rsidP="00CB0D22">
              <w:pPr>
                <w:snapToGrid w:val="0"/>
                <w:spacing w:line="360" w:lineRule="auto"/>
                <w:rPr>
                  <w:rFonts w:asciiTheme="minorEastAsia" w:eastAsiaTheme="minorEastAsia" w:hAnsiTheme="minorEastAsia" w:cs="仿宋_GB2312"/>
                  <w:color w:val="0000FF"/>
                  <w:szCs w:val="21"/>
                </w:rPr>
              </w:pPr>
              <w:r w:rsidRPr="00CB0D22">
                <w:rPr>
                  <w:rFonts w:asciiTheme="minorEastAsia" w:eastAsiaTheme="minorEastAsia" w:hAnsiTheme="minorEastAsia" w:hint="eastAsia"/>
                  <w:szCs w:val="21"/>
                </w:rPr>
                <w:lastRenderedPageBreak/>
                <w:t>期初本公司持有的金融负债按未折现剩余合同现金流量的到期期限分析如下（单位：人民币：万元）：</w:t>
              </w:r>
              <w:r w:rsidRPr="00CB0D22" w:rsidDel="0082399B">
                <w:rPr>
                  <w:rFonts w:asciiTheme="minorEastAsia" w:eastAsiaTheme="minorEastAsia" w:hAnsiTheme="minorEastAsia" w:cs="仿宋_GB2312" w:hint="eastAsia"/>
                  <w:color w:val="0000FF"/>
                  <w:szCs w:val="21"/>
                </w:rPr>
                <w:t xml:space="preserve"> </w:t>
              </w:r>
            </w:p>
            <w:tbl>
              <w:tblPr>
                <w:tblStyle w:val="g1"/>
                <w:tblW w:w="9125" w:type="dxa"/>
                <w:tblBorders>
                  <w:top w:val="single" w:sz="8" w:space="0" w:color="auto"/>
                  <w:bottom w:val="single" w:sz="8" w:space="0" w:color="auto"/>
                </w:tblBorders>
                <w:tblCellMar>
                  <w:left w:w="30" w:type="dxa"/>
                  <w:right w:w="30" w:type="dxa"/>
                </w:tblCellMar>
                <w:tblLook w:val="0000"/>
              </w:tblPr>
              <w:tblGrid>
                <w:gridCol w:w="1872"/>
                <w:gridCol w:w="285"/>
                <w:gridCol w:w="1170"/>
                <w:gridCol w:w="1186"/>
                <w:gridCol w:w="1449"/>
                <w:gridCol w:w="1462"/>
                <w:gridCol w:w="1701"/>
              </w:tblGrid>
              <w:tr w:rsidR="00C673D4" w:rsidRPr="00726F6D" w:rsidTr="00C673D4">
                <w:trPr>
                  <w:trHeight w:val="397"/>
                </w:trPr>
                <w:tc>
                  <w:tcPr>
                    <w:tcW w:w="1026" w:type="pct"/>
                    <w:vMerge w:val="restart"/>
                    <w:tcBorders>
                      <w:top w:val="single" w:sz="4" w:space="0" w:color="auto"/>
                    </w:tcBorders>
                    <w:vAlign w:val="center"/>
                  </w:tcPr>
                  <w:p w:rsidR="00C673D4" w:rsidRPr="00726F6D" w:rsidRDefault="00C673D4" w:rsidP="00C673D4">
                    <w:pPr>
                      <w:autoSpaceDE w:val="0"/>
                      <w:autoSpaceDN w:val="0"/>
                      <w:adjustRightInd w:val="0"/>
                      <w:spacing w:line="360" w:lineRule="auto"/>
                      <w:rPr>
                        <w:rFonts w:asciiTheme="minorEastAsia" w:eastAsiaTheme="minorEastAsia" w:hAnsiTheme="minorEastAsia"/>
                        <w:b/>
                        <w:szCs w:val="21"/>
                      </w:rPr>
                    </w:pPr>
                    <w:r w:rsidRPr="00726F6D">
                      <w:rPr>
                        <w:rFonts w:asciiTheme="minorEastAsia" w:eastAsiaTheme="minorEastAsia" w:hAnsiTheme="minorEastAsia"/>
                        <w:b/>
                        <w:szCs w:val="21"/>
                      </w:rPr>
                      <w:t>项 目</w:t>
                    </w:r>
                  </w:p>
                </w:tc>
                <w:tc>
                  <w:tcPr>
                    <w:tcW w:w="3974" w:type="pct"/>
                    <w:gridSpan w:val="6"/>
                    <w:tcBorders>
                      <w:top w:val="single" w:sz="4" w:space="0" w:color="auto"/>
                      <w:bottom w:val="nil"/>
                    </w:tcBorders>
                    <w:vAlign w:val="center"/>
                  </w:tcPr>
                  <w:p w:rsidR="00C673D4" w:rsidRPr="00726F6D" w:rsidRDefault="00C673D4" w:rsidP="00C673D4">
                    <w:pPr>
                      <w:autoSpaceDE w:val="0"/>
                      <w:autoSpaceDN w:val="0"/>
                      <w:adjustRightInd w:val="0"/>
                      <w:spacing w:line="360" w:lineRule="auto"/>
                      <w:jc w:val="center"/>
                      <w:rPr>
                        <w:rFonts w:asciiTheme="minorEastAsia" w:eastAsiaTheme="minorEastAsia" w:hAnsiTheme="minorEastAsia"/>
                        <w:b/>
                        <w:szCs w:val="21"/>
                      </w:rPr>
                    </w:pPr>
                    <w:r w:rsidRPr="00726F6D">
                      <w:rPr>
                        <w:rFonts w:asciiTheme="minorEastAsia" w:eastAsiaTheme="minorEastAsia" w:hAnsiTheme="minorEastAsia" w:hint="eastAsia"/>
                        <w:b/>
                        <w:szCs w:val="21"/>
                      </w:rPr>
                      <w:t>期初数</w:t>
                    </w:r>
                  </w:p>
                </w:tc>
              </w:tr>
              <w:tr w:rsidR="00C673D4" w:rsidRPr="00726F6D" w:rsidTr="00C673D4">
                <w:trPr>
                  <w:trHeight w:val="397"/>
                </w:trPr>
                <w:tc>
                  <w:tcPr>
                    <w:tcW w:w="1026" w:type="pct"/>
                    <w:vMerge/>
                    <w:tcBorders>
                      <w:bottom w:val="single" w:sz="4" w:space="0" w:color="auto"/>
                    </w:tcBorders>
                    <w:vAlign w:val="center"/>
                  </w:tcPr>
                  <w:p w:rsidR="00C673D4" w:rsidRPr="00726F6D" w:rsidRDefault="00C673D4" w:rsidP="00C673D4">
                    <w:pPr>
                      <w:autoSpaceDE w:val="0"/>
                      <w:autoSpaceDN w:val="0"/>
                      <w:adjustRightInd w:val="0"/>
                      <w:spacing w:line="360" w:lineRule="auto"/>
                      <w:rPr>
                        <w:rFonts w:asciiTheme="minorEastAsia" w:eastAsiaTheme="minorEastAsia" w:hAnsiTheme="minorEastAsia"/>
                        <w:b/>
                        <w:szCs w:val="21"/>
                      </w:rPr>
                    </w:pPr>
                  </w:p>
                </w:tc>
                <w:tc>
                  <w:tcPr>
                    <w:tcW w:w="797" w:type="pct"/>
                    <w:gridSpan w:val="2"/>
                    <w:tcBorders>
                      <w:top w:val="nil"/>
                      <w:bottom w:val="single" w:sz="4" w:space="0" w:color="auto"/>
                    </w:tcBorders>
                    <w:vAlign w:val="center"/>
                  </w:tcPr>
                  <w:p w:rsidR="00C673D4" w:rsidRPr="00726F6D" w:rsidRDefault="00C673D4" w:rsidP="00C673D4">
                    <w:pPr>
                      <w:autoSpaceDE w:val="0"/>
                      <w:autoSpaceDN w:val="0"/>
                      <w:adjustRightInd w:val="0"/>
                      <w:spacing w:line="360" w:lineRule="auto"/>
                      <w:jc w:val="center"/>
                      <w:rPr>
                        <w:rFonts w:asciiTheme="minorEastAsia" w:eastAsiaTheme="minorEastAsia" w:hAnsiTheme="minorEastAsia"/>
                        <w:b/>
                        <w:szCs w:val="21"/>
                      </w:rPr>
                    </w:pPr>
                    <w:r w:rsidRPr="00726F6D">
                      <w:rPr>
                        <w:rFonts w:asciiTheme="minorEastAsia" w:eastAsiaTheme="minorEastAsia" w:hAnsiTheme="minorEastAsia" w:hint="eastAsia"/>
                        <w:b/>
                        <w:bCs/>
                        <w:szCs w:val="21"/>
                      </w:rPr>
                      <w:t>一年以内</w:t>
                    </w:r>
                  </w:p>
                </w:tc>
                <w:tc>
                  <w:tcPr>
                    <w:tcW w:w="650" w:type="pct"/>
                    <w:tcBorders>
                      <w:top w:val="nil"/>
                      <w:bottom w:val="single" w:sz="4" w:space="0" w:color="auto"/>
                    </w:tcBorders>
                    <w:vAlign w:val="center"/>
                  </w:tcPr>
                  <w:p w:rsidR="00C673D4" w:rsidRPr="00726F6D" w:rsidRDefault="00C673D4" w:rsidP="00C673D4">
                    <w:pPr>
                      <w:autoSpaceDE w:val="0"/>
                      <w:autoSpaceDN w:val="0"/>
                      <w:adjustRightInd w:val="0"/>
                      <w:spacing w:line="360" w:lineRule="auto"/>
                      <w:jc w:val="center"/>
                      <w:rPr>
                        <w:rFonts w:asciiTheme="minorEastAsia" w:eastAsiaTheme="minorEastAsia" w:hAnsiTheme="minorEastAsia"/>
                        <w:b/>
                        <w:szCs w:val="21"/>
                      </w:rPr>
                    </w:pPr>
                    <w:r w:rsidRPr="00726F6D">
                      <w:rPr>
                        <w:rFonts w:asciiTheme="minorEastAsia" w:eastAsiaTheme="minorEastAsia" w:hAnsiTheme="minorEastAsia" w:hint="eastAsia"/>
                        <w:b/>
                        <w:bCs/>
                        <w:szCs w:val="21"/>
                      </w:rPr>
                      <w:t>一年至二年</w:t>
                    </w:r>
                  </w:p>
                </w:tc>
                <w:tc>
                  <w:tcPr>
                    <w:tcW w:w="794" w:type="pct"/>
                    <w:tcBorders>
                      <w:top w:val="nil"/>
                      <w:bottom w:val="single" w:sz="4" w:space="0" w:color="auto"/>
                    </w:tcBorders>
                    <w:vAlign w:val="center"/>
                  </w:tcPr>
                  <w:p w:rsidR="00C673D4" w:rsidRPr="00726F6D" w:rsidRDefault="00C673D4" w:rsidP="00C673D4">
                    <w:pPr>
                      <w:autoSpaceDE w:val="0"/>
                      <w:autoSpaceDN w:val="0"/>
                      <w:adjustRightInd w:val="0"/>
                      <w:spacing w:line="360" w:lineRule="auto"/>
                      <w:jc w:val="center"/>
                      <w:rPr>
                        <w:rFonts w:asciiTheme="minorEastAsia" w:eastAsiaTheme="minorEastAsia" w:hAnsiTheme="minorEastAsia"/>
                        <w:b/>
                        <w:szCs w:val="21"/>
                      </w:rPr>
                    </w:pPr>
                    <w:r w:rsidRPr="00726F6D">
                      <w:rPr>
                        <w:rFonts w:asciiTheme="minorEastAsia" w:eastAsiaTheme="minorEastAsia" w:hAnsiTheme="minorEastAsia" w:hint="eastAsia"/>
                        <w:b/>
                        <w:bCs/>
                        <w:szCs w:val="21"/>
                      </w:rPr>
                      <w:t>二至五年</w:t>
                    </w:r>
                  </w:p>
                </w:tc>
                <w:tc>
                  <w:tcPr>
                    <w:tcW w:w="801" w:type="pct"/>
                    <w:tcBorders>
                      <w:top w:val="nil"/>
                      <w:bottom w:val="single" w:sz="4" w:space="0" w:color="auto"/>
                    </w:tcBorders>
                    <w:vAlign w:val="center"/>
                  </w:tcPr>
                  <w:p w:rsidR="00C673D4" w:rsidRPr="00726F6D" w:rsidRDefault="00C673D4" w:rsidP="00C673D4">
                    <w:pPr>
                      <w:autoSpaceDE w:val="0"/>
                      <w:autoSpaceDN w:val="0"/>
                      <w:adjustRightInd w:val="0"/>
                      <w:spacing w:line="360" w:lineRule="auto"/>
                      <w:jc w:val="center"/>
                      <w:rPr>
                        <w:rFonts w:asciiTheme="minorEastAsia" w:eastAsiaTheme="minorEastAsia" w:hAnsiTheme="minorEastAsia"/>
                        <w:b/>
                        <w:szCs w:val="21"/>
                      </w:rPr>
                    </w:pPr>
                    <w:r w:rsidRPr="00726F6D">
                      <w:rPr>
                        <w:rFonts w:asciiTheme="minorEastAsia" w:eastAsiaTheme="minorEastAsia" w:hAnsiTheme="minorEastAsia" w:hint="eastAsia"/>
                        <w:b/>
                        <w:bCs/>
                        <w:szCs w:val="21"/>
                      </w:rPr>
                      <w:t>五年以上</w:t>
                    </w:r>
                  </w:p>
                </w:tc>
                <w:tc>
                  <w:tcPr>
                    <w:tcW w:w="932" w:type="pct"/>
                    <w:tcBorders>
                      <w:top w:val="nil"/>
                      <w:bottom w:val="single" w:sz="4" w:space="0" w:color="auto"/>
                    </w:tcBorders>
                    <w:vAlign w:val="center"/>
                  </w:tcPr>
                  <w:p w:rsidR="00C673D4" w:rsidRPr="00726F6D" w:rsidRDefault="00C673D4" w:rsidP="00C673D4">
                    <w:pPr>
                      <w:autoSpaceDE w:val="0"/>
                      <w:autoSpaceDN w:val="0"/>
                      <w:adjustRightInd w:val="0"/>
                      <w:spacing w:line="360" w:lineRule="auto"/>
                      <w:jc w:val="center"/>
                      <w:rPr>
                        <w:rFonts w:asciiTheme="minorEastAsia" w:eastAsiaTheme="minorEastAsia" w:hAnsiTheme="minorEastAsia"/>
                        <w:b/>
                        <w:szCs w:val="21"/>
                      </w:rPr>
                    </w:pPr>
                    <w:r w:rsidRPr="00726F6D">
                      <w:rPr>
                        <w:rFonts w:asciiTheme="minorEastAsia" w:eastAsiaTheme="minorEastAsia" w:hAnsiTheme="minorEastAsia"/>
                        <w:b/>
                        <w:szCs w:val="21"/>
                      </w:rPr>
                      <w:t>合  计</w:t>
                    </w:r>
                  </w:p>
                </w:tc>
              </w:tr>
              <w:tr w:rsidR="00C673D4" w:rsidRPr="00726F6D" w:rsidTr="00C673D4">
                <w:trPr>
                  <w:trHeight w:val="397"/>
                </w:trPr>
                <w:tc>
                  <w:tcPr>
                    <w:tcW w:w="1182" w:type="pct"/>
                    <w:gridSpan w:val="2"/>
                    <w:vAlign w:val="center"/>
                  </w:tcPr>
                  <w:p w:rsidR="00C673D4" w:rsidRPr="00726F6D" w:rsidRDefault="00C673D4" w:rsidP="00C673D4">
                    <w:pPr>
                      <w:autoSpaceDE w:val="0"/>
                      <w:autoSpaceDN w:val="0"/>
                      <w:adjustRightInd w:val="0"/>
                      <w:spacing w:line="360" w:lineRule="auto"/>
                      <w:rPr>
                        <w:rFonts w:asciiTheme="minorEastAsia" w:eastAsiaTheme="minorEastAsia" w:hAnsiTheme="minorEastAsia"/>
                        <w:szCs w:val="21"/>
                      </w:rPr>
                    </w:pPr>
                    <w:r w:rsidRPr="00726F6D">
                      <w:rPr>
                        <w:rFonts w:asciiTheme="minorEastAsia" w:eastAsiaTheme="minorEastAsia" w:hAnsiTheme="minorEastAsia" w:hint="eastAsia"/>
                        <w:szCs w:val="21"/>
                      </w:rPr>
                      <w:t>金融负债：</w:t>
                    </w:r>
                  </w:p>
                </w:tc>
                <w:tc>
                  <w:tcPr>
                    <w:tcW w:w="641" w:type="pct"/>
                    <w:vAlign w:val="center"/>
                  </w:tcPr>
                  <w:p w:rsidR="00C673D4" w:rsidRPr="00726F6D" w:rsidRDefault="00C673D4" w:rsidP="00C673D4">
                    <w:pPr>
                      <w:autoSpaceDE w:val="0"/>
                      <w:autoSpaceDN w:val="0"/>
                      <w:adjustRightInd w:val="0"/>
                      <w:spacing w:line="360" w:lineRule="auto"/>
                      <w:jc w:val="right"/>
                      <w:rPr>
                        <w:rFonts w:asciiTheme="minorEastAsia" w:eastAsiaTheme="minorEastAsia" w:hAnsiTheme="minorEastAsia"/>
                        <w:szCs w:val="21"/>
                      </w:rPr>
                    </w:pPr>
                  </w:p>
                </w:tc>
                <w:tc>
                  <w:tcPr>
                    <w:tcW w:w="650" w:type="pct"/>
                    <w:vAlign w:val="center"/>
                  </w:tcPr>
                  <w:p w:rsidR="00C673D4" w:rsidRPr="00726F6D" w:rsidRDefault="00C673D4" w:rsidP="00C673D4">
                    <w:pPr>
                      <w:autoSpaceDE w:val="0"/>
                      <w:autoSpaceDN w:val="0"/>
                      <w:adjustRightInd w:val="0"/>
                      <w:spacing w:line="360" w:lineRule="auto"/>
                      <w:jc w:val="right"/>
                      <w:rPr>
                        <w:rFonts w:asciiTheme="minorEastAsia" w:eastAsiaTheme="minorEastAsia" w:hAnsiTheme="minorEastAsia"/>
                        <w:szCs w:val="21"/>
                      </w:rPr>
                    </w:pPr>
                  </w:p>
                </w:tc>
                <w:tc>
                  <w:tcPr>
                    <w:tcW w:w="794" w:type="pct"/>
                  </w:tcPr>
                  <w:p w:rsidR="00C673D4" w:rsidRPr="00726F6D" w:rsidRDefault="00C673D4" w:rsidP="00C673D4">
                    <w:pPr>
                      <w:autoSpaceDE w:val="0"/>
                      <w:autoSpaceDN w:val="0"/>
                      <w:adjustRightInd w:val="0"/>
                      <w:spacing w:line="360" w:lineRule="auto"/>
                      <w:jc w:val="right"/>
                      <w:rPr>
                        <w:rFonts w:asciiTheme="minorEastAsia" w:eastAsiaTheme="minorEastAsia" w:hAnsiTheme="minorEastAsia"/>
                        <w:szCs w:val="21"/>
                      </w:rPr>
                    </w:pPr>
                  </w:p>
                </w:tc>
                <w:tc>
                  <w:tcPr>
                    <w:tcW w:w="801" w:type="pct"/>
                    <w:vAlign w:val="center"/>
                  </w:tcPr>
                  <w:p w:rsidR="00C673D4" w:rsidRPr="00726F6D" w:rsidRDefault="00C673D4" w:rsidP="00C673D4">
                    <w:pPr>
                      <w:autoSpaceDE w:val="0"/>
                      <w:autoSpaceDN w:val="0"/>
                      <w:adjustRightInd w:val="0"/>
                      <w:spacing w:line="360" w:lineRule="auto"/>
                      <w:jc w:val="right"/>
                      <w:rPr>
                        <w:rFonts w:asciiTheme="minorEastAsia" w:eastAsiaTheme="minorEastAsia" w:hAnsiTheme="minorEastAsia"/>
                        <w:szCs w:val="21"/>
                      </w:rPr>
                    </w:pPr>
                  </w:p>
                </w:tc>
                <w:tc>
                  <w:tcPr>
                    <w:tcW w:w="932" w:type="pct"/>
                    <w:vAlign w:val="center"/>
                  </w:tcPr>
                  <w:p w:rsidR="00C673D4" w:rsidRPr="00726F6D" w:rsidRDefault="00C673D4" w:rsidP="00C673D4">
                    <w:pPr>
                      <w:autoSpaceDE w:val="0"/>
                      <w:autoSpaceDN w:val="0"/>
                      <w:adjustRightInd w:val="0"/>
                      <w:spacing w:line="360" w:lineRule="auto"/>
                      <w:jc w:val="right"/>
                      <w:rPr>
                        <w:rFonts w:asciiTheme="minorEastAsia" w:eastAsiaTheme="minorEastAsia" w:hAnsiTheme="minorEastAsia"/>
                        <w:szCs w:val="21"/>
                      </w:rPr>
                    </w:pPr>
                  </w:p>
                </w:tc>
              </w:tr>
              <w:tr w:rsidR="00C673D4" w:rsidRPr="00726F6D" w:rsidTr="00C673D4">
                <w:trPr>
                  <w:trHeight w:val="397"/>
                </w:trPr>
                <w:tc>
                  <w:tcPr>
                    <w:tcW w:w="1182" w:type="pct"/>
                    <w:gridSpan w:val="2"/>
                    <w:vAlign w:val="center"/>
                  </w:tcPr>
                  <w:p w:rsidR="00C673D4" w:rsidRPr="00726F6D" w:rsidRDefault="00C673D4" w:rsidP="00C673D4">
                    <w:pPr>
                      <w:spacing w:line="360" w:lineRule="auto"/>
                      <w:rPr>
                        <w:rFonts w:asciiTheme="minorEastAsia" w:eastAsiaTheme="minorEastAsia" w:hAnsiTheme="minorEastAsia"/>
                        <w:szCs w:val="21"/>
                      </w:rPr>
                    </w:pPr>
                    <w:r w:rsidRPr="00726F6D">
                      <w:rPr>
                        <w:rFonts w:asciiTheme="minorEastAsia" w:eastAsiaTheme="minorEastAsia" w:hAnsiTheme="minorEastAsia" w:hint="eastAsia"/>
                        <w:szCs w:val="21"/>
                      </w:rPr>
                      <w:t>短期借款</w:t>
                    </w:r>
                  </w:p>
                </w:tc>
                <w:tc>
                  <w:tcPr>
                    <w:tcW w:w="641"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1,000.00</w:t>
                    </w:r>
                  </w:p>
                </w:tc>
                <w:tc>
                  <w:tcPr>
                    <w:tcW w:w="650"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794"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801"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932" w:type="pct"/>
                    <w:vAlign w:val="center"/>
                  </w:tcPr>
                  <w:p w:rsidR="00C673D4" w:rsidRPr="00726F6D" w:rsidRDefault="00C673D4" w:rsidP="00C673D4">
                    <w:pPr>
                      <w:spacing w:line="360" w:lineRule="auto"/>
                      <w:jc w:val="right"/>
                      <w:rPr>
                        <w:rFonts w:asciiTheme="minorEastAsia" w:eastAsiaTheme="minorEastAsia" w:hAnsiTheme="minorEastAsia"/>
                        <w:b/>
                        <w:szCs w:val="21"/>
                      </w:rPr>
                    </w:pPr>
                    <w:r w:rsidRPr="00726F6D">
                      <w:rPr>
                        <w:rFonts w:asciiTheme="minorEastAsia" w:eastAsiaTheme="minorEastAsia" w:hAnsiTheme="minorEastAsia"/>
                        <w:b/>
                        <w:color w:val="000000"/>
                        <w:szCs w:val="21"/>
                      </w:rPr>
                      <w:t>1,000.00</w:t>
                    </w:r>
                  </w:p>
                </w:tc>
              </w:tr>
              <w:tr w:rsidR="00C673D4" w:rsidRPr="00726F6D" w:rsidTr="00C673D4">
                <w:trPr>
                  <w:trHeight w:val="397"/>
                </w:trPr>
                <w:tc>
                  <w:tcPr>
                    <w:tcW w:w="1182" w:type="pct"/>
                    <w:gridSpan w:val="2"/>
                    <w:vAlign w:val="center"/>
                  </w:tcPr>
                  <w:p w:rsidR="00C673D4" w:rsidRPr="00726F6D" w:rsidRDefault="00C673D4" w:rsidP="00C673D4">
                    <w:pPr>
                      <w:spacing w:line="360" w:lineRule="auto"/>
                      <w:rPr>
                        <w:rFonts w:asciiTheme="minorEastAsia" w:eastAsiaTheme="minorEastAsia" w:hAnsiTheme="minorEastAsia"/>
                        <w:szCs w:val="21"/>
                      </w:rPr>
                    </w:pPr>
                    <w:r w:rsidRPr="00726F6D">
                      <w:rPr>
                        <w:rFonts w:asciiTheme="minorEastAsia" w:eastAsiaTheme="minorEastAsia" w:hAnsiTheme="minorEastAsia" w:hint="eastAsia"/>
                        <w:szCs w:val="21"/>
                      </w:rPr>
                      <w:t>应付票据</w:t>
                    </w:r>
                  </w:p>
                </w:tc>
                <w:tc>
                  <w:tcPr>
                    <w:tcW w:w="641"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3,904.30</w:t>
                    </w:r>
                  </w:p>
                </w:tc>
                <w:tc>
                  <w:tcPr>
                    <w:tcW w:w="650"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794"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801"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932" w:type="pct"/>
                    <w:vAlign w:val="center"/>
                  </w:tcPr>
                  <w:p w:rsidR="00C673D4" w:rsidRPr="00726F6D" w:rsidRDefault="00C673D4" w:rsidP="00C673D4">
                    <w:pPr>
                      <w:spacing w:line="360" w:lineRule="auto"/>
                      <w:jc w:val="right"/>
                      <w:rPr>
                        <w:rFonts w:asciiTheme="minorEastAsia" w:eastAsiaTheme="minorEastAsia" w:hAnsiTheme="minorEastAsia"/>
                        <w:b/>
                        <w:szCs w:val="21"/>
                      </w:rPr>
                    </w:pPr>
                    <w:r w:rsidRPr="00726F6D">
                      <w:rPr>
                        <w:rFonts w:asciiTheme="minorEastAsia" w:eastAsiaTheme="minorEastAsia" w:hAnsiTheme="minorEastAsia"/>
                        <w:b/>
                        <w:color w:val="000000"/>
                        <w:szCs w:val="21"/>
                      </w:rPr>
                      <w:t>3,904.30</w:t>
                    </w:r>
                  </w:p>
                </w:tc>
              </w:tr>
              <w:tr w:rsidR="00C673D4" w:rsidRPr="00726F6D" w:rsidTr="00C673D4">
                <w:trPr>
                  <w:trHeight w:val="397"/>
                </w:trPr>
                <w:tc>
                  <w:tcPr>
                    <w:tcW w:w="1182" w:type="pct"/>
                    <w:gridSpan w:val="2"/>
                    <w:vAlign w:val="center"/>
                  </w:tcPr>
                  <w:p w:rsidR="00C673D4" w:rsidRPr="00726F6D" w:rsidRDefault="00C673D4" w:rsidP="00C673D4">
                    <w:pPr>
                      <w:spacing w:line="360" w:lineRule="auto"/>
                      <w:rPr>
                        <w:rFonts w:asciiTheme="minorEastAsia" w:eastAsiaTheme="minorEastAsia" w:hAnsiTheme="minorEastAsia"/>
                        <w:spacing w:val="-6"/>
                        <w:szCs w:val="21"/>
                      </w:rPr>
                    </w:pPr>
                    <w:r w:rsidRPr="00726F6D">
                      <w:rPr>
                        <w:rFonts w:asciiTheme="minorEastAsia" w:eastAsiaTheme="minorEastAsia" w:hAnsiTheme="minorEastAsia" w:hint="eastAsia"/>
                        <w:spacing w:val="-6"/>
                        <w:szCs w:val="21"/>
                      </w:rPr>
                      <w:t>应付账款</w:t>
                    </w:r>
                  </w:p>
                </w:tc>
                <w:tc>
                  <w:tcPr>
                    <w:tcW w:w="641"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9,531.32</w:t>
                    </w:r>
                  </w:p>
                </w:tc>
                <w:tc>
                  <w:tcPr>
                    <w:tcW w:w="650"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2,035.37</w:t>
                    </w:r>
                  </w:p>
                </w:tc>
                <w:tc>
                  <w:tcPr>
                    <w:tcW w:w="794"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344.09</w:t>
                    </w:r>
                  </w:p>
                </w:tc>
                <w:tc>
                  <w:tcPr>
                    <w:tcW w:w="801"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192.26</w:t>
                    </w:r>
                  </w:p>
                </w:tc>
                <w:tc>
                  <w:tcPr>
                    <w:tcW w:w="932" w:type="pct"/>
                    <w:vAlign w:val="center"/>
                  </w:tcPr>
                  <w:p w:rsidR="00C673D4" w:rsidRPr="00726F6D" w:rsidRDefault="00C673D4" w:rsidP="00C673D4">
                    <w:pPr>
                      <w:spacing w:line="360" w:lineRule="auto"/>
                      <w:jc w:val="right"/>
                      <w:rPr>
                        <w:rFonts w:asciiTheme="minorEastAsia" w:eastAsiaTheme="minorEastAsia" w:hAnsiTheme="minorEastAsia"/>
                        <w:b/>
                        <w:szCs w:val="21"/>
                      </w:rPr>
                    </w:pPr>
                    <w:r w:rsidRPr="00726F6D">
                      <w:rPr>
                        <w:rFonts w:asciiTheme="minorEastAsia" w:eastAsiaTheme="minorEastAsia" w:hAnsiTheme="minorEastAsia"/>
                        <w:b/>
                        <w:color w:val="000000"/>
                        <w:szCs w:val="21"/>
                      </w:rPr>
                      <w:t>12,103.04</w:t>
                    </w:r>
                  </w:p>
                </w:tc>
              </w:tr>
              <w:tr w:rsidR="00C673D4" w:rsidRPr="00726F6D" w:rsidTr="00C673D4">
                <w:trPr>
                  <w:trHeight w:val="397"/>
                </w:trPr>
                <w:tc>
                  <w:tcPr>
                    <w:tcW w:w="1182" w:type="pct"/>
                    <w:gridSpan w:val="2"/>
                    <w:vAlign w:val="center"/>
                  </w:tcPr>
                  <w:p w:rsidR="00C673D4" w:rsidRPr="00726F6D" w:rsidRDefault="00C673D4" w:rsidP="00C673D4">
                    <w:pPr>
                      <w:spacing w:line="360" w:lineRule="auto"/>
                      <w:rPr>
                        <w:rFonts w:asciiTheme="minorEastAsia" w:eastAsiaTheme="minorEastAsia" w:hAnsiTheme="minorEastAsia"/>
                        <w:spacing w:val="-6"/>
                        <w:szCs w:val="21"/>
                      </w:rPr>
                    </w:pPr>
                    <w:r w:rsidRPr="00726F6D">
                      <w:rPr>
                        <w:rFonts w:asciiTheme="minorEastAsia" w:eastAsiaTheme="minorEastAsia" w:hAnsiTheme="minorEastAsia" w:hint="eastAsia"/>
                        <w:spacing w:val="-6"/>
                        <w:szCs w:val="21"/>
                      </w:rPr>
                      <w:t>应付利息</w:t>
                    </w:r>
                  </w:p>
                </w:tc>
                <w:tc>
                  <w:tcPr>
                    <w:tcW w:w="641"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9.40</w:t>
                    </w:r>
                  </w:p>
                </w:tc>
                <w:tc>
                  <w:tcPr>
                    <w:tcW w:w="650"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794"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801"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932" w:type="pct"/>
                    <w:vAlign w:val="center"/>
                  </w:tcPr>
                  <w:p w:rsidR="00C673D4" w:rsidRPr="00726F6D" w:rsidRDefault="00C673D4" w:rsidP="00C673D4">
                    <w:pPr>
                      <w:spacing w:line="360" w:lineRule="auto"/>
                      <w:jc w:val="right"/>
                      <w:rPr>
                        <w:rFonts w:asciiTheme="minorEastAsia" w:eastAsiaTheme="minorEastAsia" w:hAnsiTheme="minorEastAsia"/>
                        <w:b/>
                        <w:szCs w:val="21"/>
                      </w:rPr>
                    </w:pPr>
                    <w:r w:rsidRPr="00726F6D">
                      <w:rPr>
                        <w:rFonts w:asciiTheme="minorEastAsia" w:eastAsiaTheme="minorEastAsia" w:hAnsiTheme="minorEastAsia"/>
                        <w:b/>
                        <w:color w:val="000000"/>
                        <w:szCs w:val="21"/>
                      </w:rPr>
                      <w:t>9.40</w:t>
                    </w:r>
                  </w:p>
                </w:tc>
              </w:tr>
              <w:tr w:rsidR="00C673D4" w:rsidRPr="00726F6D" w:rsidTr="00C673D4">
                <w:trPr>
                  <w:trHeight w:val="397"/>
                </w:trPr>
                <w:tc>
                  <w:tcPr>
                    <w:tcW w:w="1182" w:type="pct"/>
                    <w:gridSpan w:val="2"/>
                    <w:vAlign w:val="center"/>
                  </w:tcPr>
                  <w:p w:rsidR="00C673D4" w:rsidRPr="00726F6D" w:rsidRDefault="00C673D4" w:rsidP="00C673D4">
                    <w:pPr>
                      <w:spacing w:line="360" w:lineRule="auto"/>
                      <w:rPr>
                        <w:rFonts w:asciiTheme="minorEastAsia" w:eastAsiaTheme="minorEastAsia" w:hAnsiTheme="minorEastAsia"/>
                        <w:spacing w:val="-6"/>
                        <w:szCs w:val="21"/>
                      </w:rPr>
                    </w:pPr>
                    <w:r w:rsidRPr="00726F6D">
                      <w:rPr>
                        <w:rFonts w:asciiTheme="minorEastAsia" w:eastAsiaTheme="minorEastAsia" w:hAnsiTheme="minorEastAsia" w:hint="eastAsia"/>
                        <w:spacing w:val="-6"/>
                        <w:szCs w:val="21"/>
                      </w:rPr>
                      <w:t>应付股利</w:t>
                    </w:r>
                  </w:p>
                </w:tc>
                <w:tc>
                  <w:tcPr>
                    <w:tcW w:w="641" w:type="pct"/>
                    <w:vAlign w:val="center"/>
                  </w:tcPr>
                  <w:p w:rsidR="00C673D4" w:rsidRPr="00726F6D" w:rsidRDefault="00C673D4" w:rsidP="00C673D4">
                    <w:pPr>
                      <w:spacing w:line="360" w:lineRule="auto"/>
                      <w:jc w:val="right"/>
                      <w:rPr>
                        <w:rFonts w:asciiTheme="minorEastAsia" w:eastAsiaTheme="minorEastAsia" w:hAnsiTheme="minorEastAsia"/>
                        <w:szCs w:val="21"/>
                        <w:highlight w:val="yellow"/>
                      </w:rPr>
                    </w:pPr>
                    <w:r w:rsidRPr="00726F6D">
                      <w:rPr>
                        <w:rFonts w:asciiTheme="minorEastAsia" w:eastAsiaTheme="minorEastAsia" w:hAnsiTheme="minorEastAsia"/>
                        <w:color w:val="000000"/>
                        <w:szCs w:val="21"/>
                      </w:rPr>
                      <w:t>155.87</w:t>
                    </w:r>
                  </w:p>
                </w:tc>
                <w:tc>
                  <w:tcPr>
                    <w:tcW w:w="650"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794"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34.57</w:t>
                    </w:r>
                  </w:p>
                </w:tc>
                <w:tc>
                  <w:tcPr>
                    <w:tcW w:w="801" w:type="pct"/>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932" w:type="pct"/>
                    <w:vAlign w:val="center"/>
                  </w:tcPr>
                  <w:p w:rsidR="00C673D4" w:rsidRPr="00726F6D" w:rsidRDefault="00C673D4" w:rsidP="00C673D4">
                    <w:pPr>
                      <w:spacing w:line="360" w:lineRule="auto"/>
                      <w:jc w:val="right"/>
                      <w:rPr>
                        <w:rFonts w:asciiTheme="minorEastAsia" w:eastAsiaTheme="minorEastAsia" w:hAnsiTheme="minorEastAsia"/>
                        <w:b/>
                        <w:szCs w:val="21"/>
                      </w:rPr>
                    </w:pPr>
                    <w:r w:rsidRPr="00726F6D">
                      <w:rPr>
                        <w:rFonts w:asciiTheme="minorEastAsia" w:eastAsiaTheme="minorEastAsia" w:hAnsiTheme="minorEastAsia"/>
                        <w:b/>
                        <w:color w:val="000000"/>
                        <w:szCs w:val="21"/>
                      </w:rPr>
                      <w:t>190.44</w:t>
                    </w:r>
                  </w:p>
                </w:tc>
              </w:tr>
              <w:tr w:rsidR="00C673D4" w:rsidRPr="00726F6D" w:rsidTr="00C673D4">
                <w:trPr>
                  <w:trHeight w:val="397"/>
                </w:trPr>
                <w:tc>
                  <w:tcPr>
                    <w:tcW w:w="1182" w:type="pct"/>
                    <w:gridSpan w:val="2"/>
                    <w:vAlign w:val="center"/>
                  </w:tcPr>
                  <w:p w:rsidR="00C673D4" w:rsidRPr="00726F6D" w:rsidRDefault="00C673D4" w:rsidP="00C673D4">
                    <w:pPr>
                      <w:spacing w:line="360" w:lineRule="auto"/>
                      <w:rPr>
                        <w:rFonts w:asciiTheme="minorEastAsia" w:eastAsiaTheme="minorEastAsia" w:hAnsiTheme="minorEastAsia"/>
                        <w:szCs w:val="21"/>
                      </w:rPr>
                    </w:pPr>
                    <w:r w:rsidRPr="00726F6D">
                      <w:rPr>
                        <w:rFonts w:asciiTheme="minorEastAsia" w:eastAsiaTheme="minorEastAsia" w:hAnsiTheme="minorEastAsia" w:hint="eastAsia"/>
                        <w:szCs w:val="21"/>
                      </w:rPr>
                      <w:t>其他应付款</w:t>
                    </w:r>
                  </w:p>
                </w:tc>
                <w:tc>
                  <w:tcPr>
                    <w:tcW w:w="641"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1,800.09</w:t>
                    </w:r>
                  </w:p>
                </w:tc>
                <w:tc>
                  <w:tcPr>
                    <w:tcW w:w="650"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1,031.69</w:t>
                    </w:r>
                  </w:p>
                </w:tc>
                <w:tc>
                  <w:tcPr>
                    <w:tcW w:w="794"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85.46</w:t>
                    </w:r>
                  </w:p>
                </w:tc>
                <w:tc>
                  <w:tcPr>
                    <w:tcW w:w="801" w:type="pct"/>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114.45</w:t>
                    </w:r>
                  </w:p>
                </w:tc>
                <w:tc>
                  <w:tcPr>
                    <w:tcW w:w="932" w:type="pct"/>
                    <w:vAlign w:val="center"/>
                  </w:tcPr>
                  <w:p w:rsidR="00C673D4" w:rsidRPr="00726F6D" w:rsidRDefault="00C673D4" w:rsidP="00C673D4">
                    <w:pPr>
                      <w:spacing w:line="360" w:lineRule="auto"/>
                      <w:jc w:val="right"/>
                      <w:rPr>
                        <w:rFonts w:asciiTheme="minorEastAsia" w:eastAsiaTheme="minorEastAsia" w:hAnsiTheme="minorEastAsia"/>
                        <w:b/>
                        <w:szCs w:val="21"/>
                      </w:rPr>
                    </w:pPr>
                    <w:r w:rsidRPr="00726F6D">
                      <w:rPr>
                        <w:rFonts w:asciiTheme="minorEastAsia" w:eastAsiaTheme="minorEastAsia" w:hAnsiTheme="minorEastAsia"/>
                        <w:b/>
                        <w:color w:val="000000"/>
                        <w:szCs w:val="21"/>
                      </w:rPr>
                      <w:t>3,031.6</w:t>
                    </w:r>
                    <w:r w:rsidRPr="00726F6D">
                      <w:rPr>
                        <w:rFonts w:asciiTheme="minorEastAsia" w:eastAsiaTheme="minorEastAsia" w:hAnsiTheme="minorEastAsia" w:hint="eastAsia"/>
                        <w:b/>
                        <w:color w:val="000000"/>
                        <w:szCs w:val="21"/>
                      </w:rPr>
                      <w:t>9</w:t>
                    </w:r>
                  </w:p>
                </w:tc>
              </w:tr>
              <w:tr w:rsidR="00C673D4" w:rsidRPr="00726F6D" w:rsidTr="00C673D4">
                <w:trPr>
                  <w:trHeight w:val="397"/>
                </w:trPr>
                <w:tc>
                  <w:tcPr>
                    <w:tcW w:w="1182" w:type="pct"/>
                    <w:gridSpan w:val="2"/>
                    <w:tcBorders>
                      <w:bottom w:val="nil"/>
                    </w:tcBorders>
                    <w:vAlign w:val="center"/>
                  </w:tcPr>
                  <w:p w:rsidR="00C673D4" w:rsidRPr="00726F6D" w:rsidRDefault="00C673D4" w:rsidP="00C673D4">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1年内到期的长期借款</w:t>
                    </w:r>
                  </w:p>
                </w:tc>
                <w:tc>
                  <w:tcPr>
                    <w:tcW w:w="641"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szCs w:val="21"/>
                      </w:rPr>
                    </w:pPr>
                    <w:r>
                      <w:rPr>
                        <w:rFonts w:asciiTheme="minorEastAsia" w:eastAsiaTheme="minorEastAsia" w:hAnsiTheme="minorEastAsia" w:hint="eastAsia"/>
                        <w:color w:val="000000"/>
                        <w:szCs w:val="21"/>
                      </w:rPr>
                      <w:t>60.00</w:t>
                    </w:r>
                  </w:p>
                </w:tc>
                <w:tc>
                  <w:tcPr>
                    <w:tcW w:w="650"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794"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szCs w:val="21"/>
                      </w:rPr>
                    </w:pPr>
                    <w:r w:rsidRPr="00726F6D">
                      <w:rPr>
                        <w:rFonts w:asciiTheme="minorEastAsia" w:eastAsiaTheme="minorEastAsia" w:hAnsiTheme="minorEastAsia"/>
                        <w:color w:val="000000"/>
                        <w:szCs w:val="21"/>
                      </w:rPr>
                      <w:t>-</w:t>
                    </w:r>
                  </w:p>
                </w:tc>
                <w:tc>
                  <w:tcPr>
                    <w:tcW w:w="801"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szCs w:val="21"/>
                      </w:rPr>
                    </w:pPr>
                  </w:p>
                </w:tc>
                <w:tc>
                  <w:tcPr>
                    <w:tcW w:w="932"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b/>
                        <w:szCs w:val="21"/>
                      </w:rPr>
                    </w:pPr>
                    <w:r>
                      <w:rPr>
                        <w:rFonts w:asciiTheme="minorEastAsia" w:eastAsiaTheme="minorEastAsia" w:hAnsiTheme="minorEastAsia" w:hint="eastAsia"/>
                        <w:b/>
                        <w:color w:val="000000"/>
                        <w:szCs w:val="21"/>
                      </w:rPr>
                      <w:t>60.00</w:t>
                    </w:r>
                  </w:p>
                </w:tc>
              </w:tr>
              <w:tr w:rsidR="00C673D4" w:rsidRPr="00726F6D" w:rsidTr="00C673D4">
                <w:trPr>
                  <w:trHeight w:val="397"/>
                </w:trPr>
                <w:tc>
                  <w:tcPr>
                    <w:tcW w:w="1182" w:type="pct"/>
                    <w:gridSpan w:val="2"/>
                    <w:tcBorders>
                      <w:bottom w:val="nil"/>
                    </w:tcBorders>
                    <w:vAlign w:val="center"/>
                  </w:tcPr>
                  <w:p w:rsidR="00C673D4" w:rsidRPr="00726F6D" w:rsidRDefault="00C673D4" w:rsidP="00C673D4">
                    <w:pPr>
                      <w:spacing w:line="360" w:lineRule="auto"/>
                      <w:rPr>
                        <w:rFonts w:asciiTheme="minorEastAsia" w:eastAsiaTheme="minorEastAsia" w:hAnsiTheme="minorEastAsia"/>
                        <w:szCs w:val="21"/>
                      </w:rPr>
                    </w:pPr>
                    <w:r w:rsidRPr="00726F6D">
                      <w:rPr>
                        <w:rFonts w:asciiTheme="minorEastAsia" w:eastAsiaTheme="minorEastAsia" w:hAnsiTheme="minorEastAsia" w:hint="eastAsia"/>
                        <w:szCs w:val="21"/>
                      </w:rPr>
                      <w:t>预计负债</w:t>
                    </w:r>
                  </w:p>
                </w:tc>
                <w:tc>
                  <w:tcPr>
                    <w:tcW w:w="641"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color w:val="000000"/>
                        <w:szCs w:val="21"/>
                      </w:rPr>
                    </w:pPr>
                    <w:r w:rsidRPr="00726F6D">
                      <w:rPr>
                        <w:rFonts w:asciiTheme="minorEastAsia" w:eastAsiaTheme="minorEastAsia" w:hAnsiTheme="minorEastAsia"/>
                        <w:color w:val="000000"/>
                        <w:szCs w:val="21"/>
                      </w:rPr>
                      <w:t>467.58</w:t>
                    </w:r>
                  </w:p>
                </w:tc>
                <w:tc>
                  <w:tcPr>
                    <w:tcW w:w="650"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color w:val="000000"/>
                        <w:szCs w:val="21"/>
                      </w:rPr>
                    </w:pPr>
                  </w:p>
                </w:tc>
                <w:tc>
                  <w:tcPr>
                    <w:tcW w:w="794"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color w:val="000000"/>
                        <w:szCs w:val="21"/>
                      </w:rPr>
                    </w:pPr>
                  </w:p>
                </w:tc>
                <w:tc>
                  <w:tcPr>
                    <w:tcW w:w="801"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color w:val="000000"/>
                        <w:szCs w:val="21"/>
                      </w:rPr>
                    </w:pPr>
                  </w:p>
                </w:tc>
                <w:tc>
                  <w:tcPr>
                    <w:tcW w:w="932"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b/>
                        <w:color w:val="000000"/>
                        <w:szCs w:val="21"/>
                      </w:rPr>
                    </w:pPr>
                    <w:r w:rsidRPr="00726F6D">
                      <w:rPr>
                        <w:rFonts w:asciiTheme="minorEastAsia" w:eastAsiaTheme="minorEastAsia" w:hAnsiTheme="minorEastAsia"/>
                        <w:b/>
                        <w:color w:val="000000"/>
                        <w:szCs w:val="21"/>
                      </w:rPr>
                      <w:t>467.58</w:t>
                    </w:r>
                  </w:p>
                </w:tc>
              </w:tr>
              <w:tr w:rsidR="00C673D4" w:rsidRPr="00726F6D" w:rsidTr="00C673D4">
                <w:trPr>
                  <w:trHeight w:val="397"/>
                </w:trPr>
                <w:tc>
                  <w:tcPr>
                    <w:tcW w:w="1182" w:type="pct"/>
                    <w:gridSpan w:val="2"/>
                    <w:tcBorders>
                      <w:bottom w:val="nil"/>
                    </w:tcBorders>
                    <w:vAlign w:val="center"/>
                  </w:tcPr>
                  <w:p w:rsidR="00C673D4" w:rsidRPr="00726F6D" w:rsidRDefault="00C673D4" w:rsidP="00C673D4">
                    <w:pPr>
                      <w:spacing w:line="360" w:lineRule="auto"/>
                      <w:rPr>
                        <w:rFonts w:asciiTheme="minorEastAsia" w:eastAsiaTheme="minorEastAsia" w:hAnsiTheme="minorEastAsia"/>
                        <w:szCs w:val="21"/>
                      </w:rPr>
                    </w:pPr>
                    <w:r w:rsidRPr="00726F6D">
                      <w:rPr>
                        <w:rFonts w:asciiTheme="minorEastAsia" w:eastAsiaTheme="minorEastAsia" w:hAnsiTheme="minorEastAsia" w:hint="eastAsia"/>
                        <w:szCs w:val="21"/>
                      </w:rPr>
                      <w:t>长期借款</w:t>
                    </w:r>
                  </w:p>
                </w:tc>
                <w:tc>
                  <w:tcPr>
                    <w:tcW w:w="641"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color w:val="000000"/>
                        <w:szCs w:val="21"/>
                      </w:rPr>
                    </w:pPr>
                  </w:p>
                </w:tc>
                <w:tc>
                  <w:tcPr>
                    <w:tcW w:w="650"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color w:val="000000"/>
                        <w:szCs w:val="21"/>
                      </w:rPr>
                    </w:pPr>
                    <w:r w:rsidRPr="00726F6D">
                      <w:rPr>
                        <w:rFonts w:asciiTheme="minorEastAsia" w:eastAsiaTheme="minorEastAsia" w:hAnsiTheme="minorEastAsia" w:hint="eastAsia"/>
                        <w:color w:val="000000"/>
                        <w:szCs w:val="21"/>
                      </w:rPr>
                      <w:t>14,910.00</w:t>
                    </w:r>
                  </w:p>
                </w:tc>
                <w:tc>
                  <w:tcPr>
                    <w:tcW w:w="794"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color w:val="000000"/>
                        <w:szCs w:val="21"/>
                      </w:rPr>
                    </w:pPr>
                  </w:p>
                </w:tc>
                <w:tc>
                  <w:tcPr>
                    <w:tcW w:w="801"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color w:val="000000"/>
                        <w:szCs w:val="21"/>
                      </w:rPr>
                    </w:pPr>
                  </w:p>
                </w:tc>
                <w:tc>
                  <w:tcPr>
                    <w:tcW w:w="932" w:type="pct"/>
                    <w:tcBorders>
                      <w:bottom w:val="nil"/>
                    </w:tcBorders>
                    <w:vAlign w:val="center"/>
                  </w:tcPr>
                  <w:p w:rsidR="00C673D4" w:rsidRPr="00726F6D" w:rsidRDefault="00C673D4" w:rsidP="00C673D4">
                    <w:pPr>
                      <w:spacing w:line="360" w:lineRule="auto"/>
                      <w:jc w:val="right"/>
                      <w:rPr>
                        <w:rFonts w:asciiTheme="minorEastAsia" w:eastAsiaTheme="minorEastAsia" w:hAnsiTheme="minorEastAsia"/>
                        <w:b/>
                        <w:color w:val="000000"/>
                        <w:szCs w:val="21"/>
                      </w:rPr>
                    </w:pPr>
                    <w:r w:rsidRPr="00726F6D">
                      <w:rPr>
                        <w:rFonts w:asciiTheme="minorEastAsia" w:eastAsiaTheme="minorEastAsia" w:hAnsiTheme="minorEastAsia" w:hint="eastAsia"/>
                        <w:b/>
                        <w:color w:val="000000"/>
                        <w:szCs w:val="21"/>
                      </w:rPr>
                      <w:t>14,910.00</w:t>
                    </w:r>
                  </w:p>
                </w:tc>
              </w:tr>
              <w:tr w:rsidR="00C673D4" w:rsidRPr="00726F6D" w:rsidTr="00C673D4">
                <w:trPr>
                  <w:trHeight w:val="592"/>
                </w:trPr>
                <w:tc>
                  <w:tcPr>
                    <w:tcW w:w="1182" w:type="pct"/>
                    <w:gridSpan w:val="2"/>
                    <w:tcBorders>
                      <w:top w:val="nil"/>
                      <w:bottom w:val="single" w:sz="4" w:space="0" w:color="auto"/>
                    </w:tcBorders>
                    <w:vAlign w:val="center"/>
                  </w:tcPr>
                  <w:p w:rsidR="00C673D4" w:rsidRPr="00726F6D" w:rsidRDefault="00C673D4" w:rsidP="00C673D4">
                    <w:pPr>
                      <w:spacing w:line="360" w:lineRule="auto"/>
                      <w:rPr>
                        <w:rFonts w:asciiTheme="minorEastAsia" w:eastAsiaTheme="minorEastAsia" w:hAnsiTheme="minorEastAsia"/>
                        <w:b/>
                        <w:szCs w:val="21"/>
                      </w:rPr>
                    </w:pPr>
                    <w:r w:rsidRPr="00726F6D">
                      <w:rPr>
                        <w:rFonts w:asciiTheme="minorEastAsia" w:eastAsiaTheme="minorEastAsia" w:hAnsiTheme="minorEastAsia" w:hint="eastAsia"/>
                        <w:b/>
                        <w:szCs w:val="21"/>
                      </w:rPr>
                      <w:t>金融</w:t>
                    </w:r>
                    <w:r w:rsidRPr="00726F6D">
                      <w:rPr>
                        <w:rFonts w:asciiTheme="minorEastAsia" w:eastAsiaTheme="minorEastAsia" w:hAnsiTheme="minorEastAsia"/>
                        <w:b/>
                        <w:szCs w:val="21"/>
                      </w:rPr>
                      <w:t>负债</w:t>
                    </w:r>
                    <w:r w:rsidRPr="00726F6D">
                      <w:rPr>
                        <w:rFonts w:asciiTheme="minorEastAsia" w:eastAsiaTheme="minorEastAsia" w:hAnsiTheme="minorEastAsia" w:hint="eastAsia"/>
                        <w:b/>
                        <w:szCs w:val="21"/>
                      </w:rPr>
                      <w:t>和或有负债</w:t>
                    </w:r>
                    <w:r w:rsidRPr="00726F6D">
                      <w:rPr>
                        <w:rFonts w:asciiTheme="minorEastAsia" w:eastAsiaTheme="minorEastAsia" w:hAnsiTheme="minorEastAsia"/>
                        <w:b/>
                        <w:szCs w:val="21"/>
                      </w:rPr>
                      <w:t>合计</w:t>
                    </w:r>
                  </w:p>
                </w:tc>
                <w:tc>
                  <w:tcPr>
                    <w:tcW w:w="641" w:type="pct"/>
                    <w:tcBorders>
                      <w:top w:val="nil"/>
                      <w:bottom w:val="single" w:sz="4" w:space="0" w:color="auto"/>
                    </w:tcBorders>
                    <w:vAlign w:val="center"/>
                  </w:tcPr>
                  <w:p w:rsidR="00C673D4" w:rsidRPr="00726F6D" w:rsidRDefault="00703070" w:rsidP="00C673D4">
                    <w:pPr>
                      <w:spacing w:line="360" w:lineRule="auto"/>
                      <w:jc w:val="right"/>
                      <w:rPr>
                        <w:rFonts w:asciiTheme="minorEastAsia" w:eastAsiaTheme="minorEastAsia" w:hAnsiTheme="minorEastAsia"/>
                        <w:b/>
                        <w:szCs w:val="21"/>
                      </w:rPr>
                    </w:pPr>
                    <w:r w:rsidRPr="00726F6D">
                      <w:rPr>
                        <w:rFonts w:asciiTheme="minorEastAsia" w:hAnsiTheme="minorEastAsia"/>
                        <w:b/>
                        <w:bCs/>
                        <w:szCs w:val="21"/>
                      </w:rPr>
                      <w:fldChar w:fldCharType="begin"/>
                    </w:r>
                    <w:r w:rsidR="00C673D4" w:rsidRPr="00726F6D">
                      <w:rPr>
                        <w:rFonts w:asciiTheme="minorEastAsia" w:eastAsiaTheme="minorEastAsia" w:hAnsiTheme="minorEastAsia"/>
                        <w:b/>
                        <w:bCs/>
                        <w:szCs w:val="21"/>
                      </w:rPr>
                      <w:instrText xml:space="preserve"> =SUM(B3:B14) \# "#,##0.00" </w:instrText>
                    </w:r>
                    <w:r w:rsidRPr="00726F6D">
                      <w:rPr>
                        <w:rFonts w:asciiTheme="minorEastAsia" w:hAnsiTheme="minorEastAsia"/>
                        <w:b/>
                        <w:bCs/>
                        <w:szCs w:val="21"/>
                      </w:rPr>
                      <w:fldChar w:fldCharType="separate"/>
                    </w:r>
                    <w:r w:rsidR="00C673D4" w:rsidRPr="00726F6D">
                      <w:rPr>
                        <w:rFonts w:asciiTheme="minorEastAsia" w:eastAsiaTheme="minorEastAsia" w:hAnsiTheme="minorEastAsia"/>
                        <w:b/>
                        <w:bCs/>
                        <w:noProof/>
                        <w:szCs w:val="21"/>
                      </w:rPr>
                      <w:t>16,928.56</w:t>
                    </w:r>
                    <w:r w:rsidRPr="00726F6D">
                      <w:rPr>
                        <w:rFonts w:asciiTheme="minorEastAsia" w:hAnsiTheme="minorEastAsia"/>
                        <w:b/>
                        <w:bCs/>
                        <w:szCs w:val="21"/>
                      </w:rPr>
                      <w:fldChar w:fldCharType="end"/>
                    </w:r>
                  </w:p>
                </w:tc>
                <w:tc>
                  <w:tcPr>
                    <w:tcW w:w="650" w:type="pct"/>
                    <w:tcBorders>
                      <w:top w:val="nil"/>
                      <w:bottom w:val="single" w:sz="4" w:space="0" w:color="auto"/>
                    </w:tcBorders>
                    <w:vAlign w:val="center"/>
                  </w:tcPr>
                  <w:p w:rsidR="00C673D4" w:rsidRPr="00726F6D" w:rsidRDefault="00703070" w:rsidP="00C673D4">
                    <w:pPr>
                      <w:spacing w:line="360" w:lineRule="auto"/>
                      <w:jc w:val="right"/>
                      <w:rPr>
                        <w:rFonts w:asciiTheme="minorEastAsia" w:eastAsiaTheme="minorEastAsia" w:hAnsiTheme="minorEastAsia"/>
                        <w:b/>
                        <w:szCs w:val="21"/>
                      </w:rPr>
                    </w:pPr>
                    <w:r w:rsidRPr="00726F6D">
                      <w:rPr>
                        <w:rFonts w:asciiTheme="minorEastAsia" w:hAnsiTheme="minorEastAsia"/>
                        <w:b/>
                        <w:bCs/>
                        <w:szCs w:val="21"/>
                      </w:rPr>
                      <w:fldChar w:fldCharType="begin"/>
                    </w:r>
                    <w:r w:rsidR="00C673D4" w:rsidRPr="00726F6D">
                      <w:rPr>
                        <w:rFonts w:asciiTheme="minorEastAsia" w:eastAsiaTheme="minorEastAsia" w:hAnsiTheme="minorEastAsia"/>
                        <w:b/>
                        <w:bCs/>
                        <w:szCs w:val="21"/>
                      </w:rPr>
                      <w:instrText xml:space="preserve"> =SUM(C3:C14) \# "#,##0.00" </w:instrText>
                    </w:r>
                    <w:r w:rsidRPr="00726F6D">
                      <w:rPr>
                        <w:rFonts w:asciiTheme="minorEastAsia" w:hAnsiTheme="minorEastAsia"/>
                        <w:b/>
                        <w:bCs/>
                        <w:szCs w:val="21"/>
                      </w:rPr>
                      <w:fldChar w:fldCharType="separate"/>
                    </w:r>
                    <w:r w:rsidR="00C673D4" w:rsidRPr="00726F6D">
                      <w:rPr>
                        <w:rFonts w:asciiTheme="minorEastAsia" w:eastAsiaTheme="minorEastAsia" w:hAnsiTheme="minorEastAsia"/>
                        <w:b/>
                        <w:bCs/>
                        <w:noProof/>
                        <w:szCs w:val="21"/>
                      </w:rPr>
                      <w:t>17,977.06</w:t>
                    </w:r>
                    <w:r w:rsidRPr="00726F6D">
                      <w:rPr>
                        <w:rFonts w:asciiTheme="minorEastAsia" w:hAnsiTheme="minorEastAsia"/>
                        <w:b/>
                        <w:bCs/>
                        <w:szCs w:val="21"/>
                      </w:rPr>
                      <w:fldChar w:fldCharType="end"/>
                    </w:r>
                  </w:p>
                </w:tc>
                <w:tc>
                  <w:tcPr>
                    <w:tcW w:w="794" w:type="pct"/>
                    <w:tcBorders>
                      <w:top w:val="nil"/>
                      <w:bottom w:val="single" w:sz="4" w:space="0" w:color="auto"/>
                    </w:tcBorders>
                    <w:vAlign w:val="center"/>
                  </w:tcPr>
                  <w:p w:rsidR="00C673D4" w:rsidRPr="00726F6D" w:rsidRDefault="00703070" w:rsidP="00C673D4">
                    <w:pPr>
                      <w:spacing w:line="360" w:lineRule="auto"/>
                      <w:jc w:val="right"/>
                      <w:rPr>
                        <w:rFonts w:asciiTheme="minorEastAsia" w:eastAsiaTheme="minorEastAsia" w:hAnsiTheme="minorEastAsia"/>
                        <w:b/>
                        <w:szCs w:val="21"/>
                      </w:rPr>
                    </w:pPr>
                    <w:r w:rsidRPr="00726F6D">
                      <w:rPr>
                        <w:rFonts w:asciiTheme="minorEastAsia" w:hAnsiTheme="minorEastAsia"/>
                        <w:b/>
                        <w:bCs/>
                        <w:szCs w:val="21"/>
                      </w:rPr>
                      <w:fldChar w:fldCharType="begin"/>
                    </w:r>
                    <w:r w:rsidR="00C673D4" w:rsidRPr="00726F6D">
                      <w:rPr>
                        <w:rFonts w:asciiTheme="minorEastAsia" w:eastAsiaTheme="minorEastAsia" w:hAnsiTheme="minorEastAsia"/>
                        <w:b/>
                        <w:bCs/>
                        <w:szCs w:val="21"/>
                      </w:rPr>
                      <w:instrText xml:space="preserve"> =SUM(D3:D14) \# "#,##0.00" </w:instrText>
                    </w:r>
                    <w:r w:rsidRPr="00726F6D">
                      <w:rPr>
                        <w:rFonts w:asciiTheme="minorEastAsia" w:hAnsiTheme="minorEastAsia"/>
                        <w:b/>
                        <w:bCs/>
                        <w:szCs w:val="21"/>
                      </w:rPr>
                      <w:fldChar w:fldCharType="separate"/>
                    </w:r>
                    <w:r w:rsidR="00C673D4" w:rsidRPr="00726F6D">
                      <w:rPr>
                        <w:rFonts w:asciiTheme="minorEastAsia" w:eastAsiaTheme="minorEastAsia" w:hAnsiTheme="minorEastAsia"/>
                        <w:b/>
                        <w:bCs/>
                        <w:noProof/>
                        <w:szCs w:val="21"/>
                      </w:rPr>
                      <w:t>464.12</w:t>
                    </w:r>
                    <w:r w:rsidRPr="00726F6D">
                      <w:rPr>
                        <w:rFonts w:asciiTheme="minorEastAsia" w:hAnsiTheme="minorEastAsia"/>
                        <w:b/>
                        <w:bCs/>
                        <w:szCs w:val="21"/>
                      </w:rPr>
                      <w:fldChar w:fldCharType="end"/>
                    </w:r>
                  </w:p>
                </w:tc>
                <w:tc>
                  <w:tcPr>
                    <w:tcW w:w="801" w:type="pct"/>
                    <w:tcBorders>
                      <w:top w:val="nil"/>
                      <w:bottom w:val="single" w:sz="4" w:space="0" w:color="auto"/>
                    </w:tcBorders>
                    <w:vAlign w:val="center"/>
                  </w:tcPr>
                  <w:p w:rsidR="00C673D4" w:rsidRPr="00726F6D" w:rsidRDefault="00703070" w:rsidP="00C673D4">
                    <w:pPr>
                      <w:spacing w:line="360" w:lineRule="auto"/>
                      <w:jc w:val="right"/>
                      <w:rPr>
                        <w:rFonts w:asciiTheme="minorEastAsia" w:eastAsiaTheme="minorEastAsia" w:hAnsiTheme="minorEastAsia"/>
                        <w:b/>
                        <w:szCs w:val="21"/>
                      </w:rPr>
                    </w:pPr>
                    <w:r w:rsidRPr="00726F6D">
                      <w:rPr>
                        <w:rFonts w:asciiTheme="minorEastAsia" w:hAnsiTheme="minorEastAsia"/>
                        <w:b/>
                        <w:bCs/>
                        <w:szCs w:val="21"/>
                      </w:rPr>
                      <w:fldChar w:fldCharType="begin"/>
                    </w:r>
                    <w:r w:rsidR="00C673D4" w:rsidRPr="00726F6D">
                      <w:rPr>
                        <w:rFonts w:asciiTheme="minorEastAsia" w:eastAsiaTheme="minorEastAsia" w:hAnsiTheme="minorEastAsia"/>
                        <w:b/>
                        <w:bCs/>
                        <w:szCs w:val="21"/>
                      </w:rPr>
                      <w:instrText xml:space="preserve"> =SUM(E3:E14) \# "#,##0.00" </w:instrText>
                    </w:r>
                    <w:r w:rsidRPr="00726F6D">
                      <w:rPr>
                        <w:rFonts w:asciiTheme="minorEastAsia" w:hAnsiTheme="minorEastAsia"/>
                        <w:b/>
                        <w:bCs/>
                        <w:szCs w:val="21"/>
                      </w:rPr>
                      <w:fldChar w:fldCharType="separate"/>
                    </w:r>
                    <w:r w:rsidR="00C673D4" w:rsidRPr="00726F6D">
                      <w:rPr>
                        <w:rFonts w:asciiTheme="minorEastAsia" w:eastAsiaTheme="minorEastAsia" w:hAnsiTheme="minorEastAsia"/>
                        <w:b/>
                        <w:bCs/>
                        <w:noProof/>
                        <w:szCs w:val="21"/>
                      </w:rPr>
                      <w:t>306.71</w:t>
                    </w:r>
                    <w:r w:rsidRPr="00726F6D">
                      <w:rPr>
                        <w:rFonts w:asciiTheme="minorEastAsia" w:hAnsiTheme="minorEastAsia"/>
                        <w:b/>
                        <w:bCs/>
                        <w:szCs w:val="21"/>
                      </w:rPr>
                      <w:fldChar w:fldCharType="end"/>
                    </w:r>
                  </w:p>
                </w:tc>
                <w:tc>
                  <w:tcPr>
                    <w:tcW w:w="932" w:type="pct"/>
                    <w:tcBorders>
                      <w:top w:val="nil"/>
                      <w:bottom w:val="single" w:sz="4" w:space="0" w:color="auto"/>
                    </w:tcBorders>
                    <w:vAlign w:val="center"/>
                  </w:tcPr>
                  <w:p w:rsidR="00C673D4" w:rsidRPr="00726F6D" w:rsidRDefault="00703070" w:rsidP="00C673D4">
                    <w:pPr>
                      <w:spacing w:line="360" w:lineRule="auto"/>
                      <w:jc w:val="right"/>
                      <w:rPr>
                        <w:rFonts w:asciiTheme="minorEastAsia" w:eastAsiaTheme="minorEastAsia" w:hAnsiTheme="minorEastAsia"/>
                        <w:b/>
                        <w:szCs w:val="21"/>
                      </w:rPr>
                    </w:pPr>
                    <w:r w:rsidRPr="00726F6D">
                      <w:rPr>
                        <w:rFonts w:asciiTheme="minorEastAsia" w:hAnsiTheme="minorEastAsia"/>
                        <w:b/>
                        <w:bCs/>
                        <w:szCs w:val="21"/>
                      </w:rPr>
                      <w:fldChar w:fldCharType="begin"/>
                    </w:r>
                    <w:r w:rsidR="00C673D4" w:rsidRPr="00726F6D">
                      <w:rPr>
                        <w:rFonts w:asciiTheme="minorEastAsia" w:eastAsiaTheme="minorEastAsia" w:hAnsiTheme="minorEastAsia"/>
                        <w:b/>
                        <w:bCs/>
                        <w:szCs w:val="21"/>
                      </w:rPr>
                      <w:instrText xml:space="preserve"> =SUM(F3:F14) \# "#,##0.00" </w:instrText>
                    </w:r>
                    <w:r w:rsidRPr="00726F6D">
                      <w:rPr>
                        <w:rFonts w:asciiTheme="minorEastAsia" w:hAnsiTheme="minorEastAsia"/>
                        <w:b/>
                        <w:bCs/>
                        <w:szCs w:val="21"/>
                      </w:rPr>
                      <w:fldChar w:fldCharType="separate"/>
                    </w:r>
                    <w:r w:rsidR="00C673D4" w:rsidRPr="00726F6D">
                      <w:rPr>
                        <w:rFonts w:asciiTheme="minorEastAsia" w:eastAsiaTheme="minorEastAsia" w:hAnsiTheme="minorEastAsia"/>
                        <w:b/>
                        <w:bCs/>
                        <w:noProof/>
                        <w:szCs w:val="21"/>
                      </w:rPr>
                      <w:t>35,676.45</w:t>
                    </w:r>
                    <w:r w:rsidRPr="00726F6D">
                      <w:rPr>
                        <w:rFonts w:asciiTheme="minorEastAsia" w:hAnsiTheme="minorEastAsia"/>
                        <w:b/>
                        <w:bCs/>
                        <w:szCs w:val="21"/>
                      </w:rPr>
                      <w:fldChar w:fldCharType="end"/>
                    </w:r>
                  </w:p>
                </w:tc>
              </w:tr>
            </w:tbl>
            <w:p w:rsidR="00C24777" w:rsidRPr="00CB0D22" w:rsidRDefault="00C24777" w:rsidP="00C673D4">
              <w:pPr>
                <w:snapToGrid w:val="0"/>
                <w:spacing w:line="276" w:lineRule="auto"/>
                <w:outlineLvl w:val="2"/>
                <w:rPr>
                  <w:rFonts w:asciiTheme="minorEastAsia" w:eastAsiaTheme="minorEastAsia" w:hAnsiTheme="minorEastAsia"/>
                  <w:szCs w:val="21"/>
                </w:rPr>
              </w:pPr>
              <w:r w:rsidRPr="00CB0D22">
                <w:rPr>
                  <w:rFonts w:asciiTheme="minorEastAsia" w:eastAsiaTheme="minorEastAsia" w:hAnsiTheme="minorEastAsia" w:hint="eastAsia"/>
                  <w:szCs w:val="21"/>
                </w:rPr>
                <w:t>（3）市场风险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金融工具的市场风险，是指金融工具的公允价值或未来现金流量因市场价格变动而发生波动的风险，包括利率风险、汇率风险和其他价格风险。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利率风险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利率风险，是指金融工具的公允价值或未来现金流量因市场利率变动而发生波动的风险。利率风险可源于已确认的计息金融工具和未确认的金融工具</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szCs w:val="21"/>
                </w:rPr>
                <w:t>本集团的利率风险主要产生于</w:t>
              </w:r>
              <w:r w:rsidRPr="00CB0D22">
                <w:rPr>
                  <w:rFonts w:asciiTheme="minorEastAsia" w:eastAsiaTheme="minorEastAsia" w:hAnsiTheme="minorEastAsia" w:hint="eastAsia"/>
                  <w:szCs w:val="21"/>
                </w:rPr>
                <w:t>固定利率的短期</w:t>
              </w:r>
              <w:r w:rsidRPr="00CB0D22">
                <w:rPr>
                  <w:rFonts w:asciiTheme="minorEastAsia" w:eastAsiaTheme="minorEastAsia" w:hAnsiTheme="minorEastAsia"/>
                  <w:szCs w:val="21"/>
                </w:rPr>
                <w:t>银行借款。固定利率的金融负债使本集团面临公允价值利率风险</w:t>
              </w:r>
              <w:r w:rsidRPr="00CB0D22">
                <w:rPr>
                  <w:rFonts w:asciiTheme="minorEastAsia" w:eastAsiaTheme="minorEastAsia" w:hAnsiTheme="minorEastAsia" w:hint="eastAsia"/>
                  <w:szCs w:val="21"/>
                </w:rPr>
                <w:t>，但该风险对</w:t>
              </w:r>
              <w:r w:rsidRPr="00CB0D22">
                <w:rPr>
                  <w:rFonts w:asciiTheme="minorEastAsia" w:eastAsiaTheme="minorEastAsia" w:hAnsiTheme="minorEastAsia"/>
                  <w:szCs w:val="21"/>
                </w:rPr>
                <w:t>本集团</w:t>
              </w:r>
              <w:r w:rsidRPr="00CB0D22">
                <w:rPr>
                  <w:rFonts w:asciiTheme="minorEastAsia" w:eastAsiaTheme="minorEastAsia" w:hAnsiTheme="minorEastAsia" w:hint="eastAsia"/>
                  <w:szCs w:val="21"/>
                </w:rPr>
                <w:t>影响不重大。</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汇率风险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汇率风险，是指金融工具的公允价值或未来现金流量因外汇汇率变动而发生波动的风险。汇率风险可源于以记账本位币之外的外币进行计价的金融工具。</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szCs w:val="21"/>
                </w:rPr>
                <w:t>本集团的</w:t>
              </w:r>
              <w:r w:rsidRPr="00CB0D22">
                <w:rPr>
                  <w:rFonts w:asciiTheme="minorEastAsia" w:eastAsiaTheme="minorEastAsia" w:hAnsiTheme="minorEastAsia" w:hint="eastAsia"/>
                  <w:szCs w:val="21"/>
                </w:rPr>
                <w:t>主要经营位于中国境内，境内业务收入占本公司的营业收入近80.79%，出口业务收入占本公司营业收入比例近19.21%，主要业务以人民币、美元和欧元结算。本集团已确认的外币资产和负债及未来的外币交易依然存在外汇风险。</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于 2016年12 月31 日，本集团持有的外币金融资产和外币金融负债折算成人民币的金额列示如下（单位：人民币万元）：</w:t>
              </w:r>
              <w:r w:rsidRPr="00CB0D22">
                <w:rPr>
                  <w:rFonts w:asciiTheme="minorEastAsia" w:eastAsiaTheme="minorEastAsia" w:hAnsiTheme="minorEastAsia"/>
                  <w:szCs w:val="21"/>
                </w:rPr>
                <w:t xml:space="preserve"> </w:t>
              </w:r>
            </w:p>
            <w:tbl>
              <w:tblPr>
                <w:tblStyle w:val="g1"/>
                <w:tblW w:w="9070" w:type="dxa"/>
                <w:jc w:val="center"/>
                <w:tblBorders>
                  <w:top w:val="single" w:sz="8" w:space="0" w:color="auto"/>
                  <w:bottom w:val="single" w:sz="8" w:space="0" w:color="auto"/>
                </w:tblBorders>
                <w:tblCellMar>
                  <w:left w:w="0" w:type="dxa"/>
                </w:tblCellMar>
                <w:tblLook w:val="0000"/>
              </w:tblPr>
              <w:tblGrid>
                <w:gridCol w:w="1814"/>
                <w:gridCol w:w="1814"/>
                <w:gridCol w:w="1814"/>
                <w:gridCol w:w="1814"/>
                <w:gridCol w:w="1814"/>
              </w:tblGrid>
              <w:tr w:rsidR="00C24777" w:rsidRPr="00CB0D22" w:rsidTr="00C24777">
                <w:trPr>
                  <w:trHeight w:val="397"/>
                  <w:jc w:val="center"/>
                </w:trPr>
                <w:tc>
                  <w:tcPr>
                    <w:tcW w:w="1000" w:type="pct"/>
                    <w:vMerge w:val="restart"/>
                    <w:tcBorders>
                      <w:top w:val="single" w:sz="8" w:space="0" w:color="auto"/>
                      <w:bottom w:val="nil"/>
                    </w:tcBorders>
                    <w:shd w:val="clear" w:color="auto" w:fill="auto"/>
                    <w:vAlign w:val="center"/>
                  </w:tcPr>
                  <w:p w:rsidR="00C24777" w:rsidRPr="00CB0D22" w:rsidRDefault="00C24777" w:rsidP="00CB0D22">
                    <w:pPr>
                      <w:spacing w:line="360" w:lineRule="auto"/>
                      <w:rPr>
                        <w:rFonts w:asciiTheme="minorEastAsia" w:eastAsiaTheme="minorEastAsia" w:hAnsiTheme="minorEastAsia"/>
                        <w:b/>
                        <w:szCs w:val="21"/>
                      </w:rPr>
                    </w:pPr>
                    <w:r w:rsidRPr="00CB0D22">
                      <w:rPr>
                        <w:rFonts w:asciiTheme="minorEastAsia" w:eastAsiaTheme="minorEastAsia" w:hAnsiTheme="minorEastAsia" w:hint="eastAsia"/>
                        <w:b/>
                        <w:szCs w:val="21"/>
                      </w:rPr>
                      <w:t>项  目</w:t>
                    </w:r>
                  </w:p>
                </w:tc>
                <w:tc>
                  <w:tcPr>
                    <w:tcW w:w="2000" w:type="pct"/>
                    <w:gridSpan w:val="2"/>
                    <w:tcBorders>
                      <w:top w:val="single" w:sz="8" w:space="0" w:color="auto"/>
                      <w:bottom w:val="nil"/>
                    </w:tcBorders>
                    <w:shd w:val="clear" w:color="auto" w:fill="auto"/>
                    <w:vAlign w:val="center"/>
                  </w:tcPr>
                  <w:p w:rsidR="00C24777" w:rsidRPr="00CB0D22" w:rsidRDefault="00C24777" w:rsidP="00CB0D22">
                    <w:pPr>
                      <w:autoSpaceDE w:val="0"/>
                      <w:autoSpaceDN w:val="0"/>
                      <w:snapToGrid w:val="0"/>
                      <w:spacing w:line="360" w:lineRule="auto"/>
                      <w:jc w:val="center"/>
                      <w:rPr>
                        <w:rFonts w:asciiTheme="minorEastAsia" w:eastAsiaTheme="minorEastAsia" w:hAnsiTheme="minorEastAsia"/>
                        <w:b/>
                        <w:szCs w:val="21"/>
                      </w:rPr>
                    </w:pPr>
                    <w:r w:rsidRPr="00CB0D22">
                      <w:rPr>
                        <w:rFonts w:asciiTheme="minorEastAsia" w:eastAsiaTheme="minorEastAsia" w:hAnsiTheme="minorEastAsia" w:cs="Arial" w:hint="eastAsia"/>
                        <w:b/>
                        <w:szCs w:val="21"/>
                      </w:rPr>
                      <w:t>外币负债</w:t>
                    </w:r>
                  </w:p>
                </w:tc>
                <w:tc>
                  <w:tcPr>
                    <w:tcW w:w="2000" w:type="pct"/>
                    <w:gridSpan w:val="2"/>
                    <w:tcBorders>
                      <w:top w:val="single" w:sz="8" w:space="0" w:color="auto"/>
                      <w:bottom w:val="nil"/>
                    </w:tcBorders>
                    <w:shd w:val="clear" w:color="auto" w:fill="auto"/>
                    <w:vAlign w:val="center"/>
                  </w:tcPr>
                  <w:p w:rsidR="00C24777" w:rsidRPr="00CB0D22" w:rsidRDefault="00C24777" w:rsidP="00CB0D22">
                    <w:pPr>
                      <w:autoSpaceDE w:val="0"/>
                      <w:autoSpaceDN w:val="0"/>
                      <w:snapToGrid w:val="0"/>
                      <w:spacing w:line="360" w:lineRule="auto"/>
                      <w:jc w:val="center"/>
                      <w:rPr>
                        <w:rFonts w:asciiTheme="minorEastAsia" w:eastAsiaTheme="minorEastAsia" w:hAnsiTheme="minorEastAsia" w:cs="Arial"/>
                        <w:b/>
                        <w:szCs w:val="21"/>
                      </w:rPr>
                    </w:pPr>
                    <w:r w:rsidRPr="00CB0D22">
                      <w:rPr>
                        <w:rFonts w:asciiTheme="minorEastAsia" w:eastAsiaTheme="minorEastAsia" w:hAnsiTheme="minorEastAsia" w:cs="Arial" w:hint="eastAsia"/>
                        <w:b/>
                        <w:szCs w:val="21"/>
                      </w:rPr>
                      <w:t>外币资产</w:t>
                    </w:r>
                  </w:p>
                </w:tc>
              </w:tr>
              <w:tr w:rsidR="00C24777" w:rsidRPr="00CB0D22" w:rsidTr="00C24777">
                <w:trPr>
                  <w:trHeight w:val="234"/>
                  <w:jc w:val="center"/>
                </w:trPr>
                <w:tc>
                  <w:tcPr>
                    <w:tcW w:w="1000" w:type="pct"/>
                    <w:vMerge/>
                    <w:tcBorders>
                      <w:top w:val="nil"/>
                      <w:bottom w:val="single" w:sz="4" w:space="0" w:color="auto"/>
                    </w:tcBorders>
                    <w:shd w:val="clear" w:color="auto" w:fill="auto"/>
                    <w:vAlign w:val="center"/>
                  </w:tcPr>
                  <w:p w:rsidR="00C24777" w:rsidRPr="00CB0D22" w:rsidRDefault="00C24777" w:rsidP="00CB0D22">
                    <w:pPr>
                      <w:tabs>
                        <w:tab w:val="left" w:pos="735"/>
                      </w:tabs>
                      <w:snapToGrid w:val="0"/>
                      <w:spacing w:line="360" w:lineRule="auto"/>
                      <w:rPr>
                        <w:rFonts w:asciiTheme="minorEastAsia" w:eastAsiaTheme="minorEastAsia" w:hAnsiTheme="minorEastAsia"/>
                        <w:b/>
                        <w:szCs w:val="21"/>
                      </w:rPr>
                    </w:pPr>
                  </w:p>
                </w:tc>
                <w:tc>
                  <w:tcPr>
                    <w:tcW w:w="1000" w:type="pct"/>
                    <w:tcBorders>
                      <w:top w:val="nil"/>
                      <w:bottom w:val="single" w:sz="4" w:space="0" w:color="auto"/>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b/>
                        <w:szCs w:val="21"/>
                      </w:rPr>
                    </w:pPr>
                    <w:r w:rsidRPr="00CB0D22">
                      <w:rPr>
                        <w:rFonts w:asciiTheme="minorEastAsia" w:eastAsiaTheme="minorEastAsia" w:hAnsiTheme="minorEastAsia" w:cs="Arial"/>
                        <w:b/>
                        <w:szCs w:val="21"/>
                      </w:rPr>
                      <w:t>期末数</w:t>
                    </w:r>
                  </w:p>
                </w:tc>
                <w:tc>
                  <w:tcPr>
                    <w:tcW w:w="1000" w:type="pct"/>
                    <w:tcBorders>
                      <w:top w:val="nil"/>
                      <w:bottom w:val="single" w:sz="4" w:space="0" w:color="auto"/>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b/>
                        <w:szCs w:val="21"/>
                      </w:rPr>
                    </w:pPr>
                    <w:r w:rsidRPr="00CB0D22">
                      <w:rPr>
                        <w:rFonts w:asciiTheme="minorEastAsia" w:eastAsiaTheme="minorEastAsia" w:hAnsiTheme="minorEastAsia" w:cs="Arial"/>
                        <w:b/>
                        <w:szCs w:val="21"/>
                      </w:rPr>
                      <w:t>期初数</w:t>
                    </w:r>
                  </w:p>
                </w:tc>
                <w:tc>
                  <w:tcPr>
                    <w:tcW w:w="1000" w:type="pct"/>
                    <w:tcBorders>
                      <w:top w:val="nil"/>
                      <w:bottom w:val="single" w:sz="4" w:space="0" w:color="auto"/>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b/>
                        <w:szCs w:val="21"/>
                      </w:rPr>
                    </w:pPr>
                    <w:r w:rsidRPr="00CB0D22">
                      <w:rPr>
                        <w:rFonts w:asciiTheme="minorEastAsia" w:eastAsiaTheme="minorEastAsia" w:hAnsiTheme="minorEastAsia" w:cs="Arial"/>
                        <w:b/>
                        <w:szCs w:val="21"/>
                      </w:rPr>
                      <w:t>期末数</w:t>
                    </w:r>
                  </w:p>
                </w:tc>
                <w:tc>
                  <w:tcPr>
                    <w:tcW w:w="1000" w:type="pct"/>
                    <w:tcBorders>
                      <w:top w:val="nil"/>
                      <w:bottom w:val="single" w:sz="4" w:space="0" w:color="auto"/>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b/>
                        <w:szCs w:val="21"/>
                      </w:rPr>
                    </w:pPr>
                    <w:r w:rsidRPr="00CB0D22">
                      <w:rPr>
                        <w:rFonts w:asciiTheme="minorEastAsia" w:eastAsiaTheme="minorEastAsia" w:hAnsiTheme="minorEastAsia" w:cs="Arial"/>
                        <w:b/>
                        <w:szCs w:val="21"/>
                      </w:rPr>
                      <w:t>期初数</w:t>
                    </w:r>
                  </w:p>
                </w:tc>
              </w:tr>
              <w:tr w:rsidR="00C24777" w:rsidRPr="00CB0D22" w:rsidTr="00C24777">
                <w:trPr>
                  <w:trHeight w:val="397"/>
                  <w:jc w:val="center"/>
                </w:trPr>
                <w:tc>
                  <w:tcPr>
                    <w:tcW w:w="1000" w:type="pct"/>
                    <w:tcBorders>
                      <w:top w:val="single" w:sz="4" w:space="0" w:color="auto"/>
                    </w:tcBorders>
                    <w:shd w:val="clear" w:color="auto" w:fill="auto"/>
                    <w:vAlign w:val="center"/>
                  </w:tcPr>
                  <w:p w:rsidR="00C24777" w:rsidRPr="00CB0D22" w:rsidRDefault="00C24777" w:rsidP="00CB0D22">
                    <w:pPr>
                      <w:tabs>
                        <w:tab w:val="left" w:pos="735"/>
                      </w:tabs>
                      <w:snapToGrid w:val="0"/>
                      <w:spacing w:line="360" w:lineRule="auto"/>
                      <w:rPr>
                        <w:rFonts w:asciiTheme="minorEastAsia" w:eastAsiaTheme="minorEastAsia" w:hAnsiTheme="minorEastAsia"/>
                        <w:szCs w:val="21"/>
                      </w:rPr>
                    </w:pPr>
                    <w:r w:rsidRPr="00CB0D22">
                      <w:rPr>
                        <w:rFonts w:asciiTheme="minorEastAsia" w:eastAsiaTheme="minorEastAsia" w:hAnsiTheme="minorEastAsia" w:hint="eastAsia"/>
                        <w:szCs w:val="21"/>
                      </w:rPr>
                      <w:t>美元</w:t>
                    </w:r>
                  </w:p>
                </w:tc>
                <w:tc>
                  <w:tcPr>
                    <w:tcW w:w="1000" w:type="pct"/>
                    <w:tcBorders>
                      <w:top w:val="single" w:sz="4" w:space="0" w:color="auto"/>
                    </w:tcBorders>
                    <w:shd w:val="clear" w:color="auto" w:fill="auto"/>
                    <w:vAlign w:val="center"/>
                  </w:tcPr>
                  <w:p w:rsidR="00C24777" w:rsidRPr="00CB0D22" w:rsidRDefault="00C673D4" w:rsidP="00CB0D22">
                    <w:pPr>
                      <w:autoSpaceDE w:val="0"/>
                      <w:autoSpaceDN w:val="0"/>
                      <w:snapToGrid w:val="0"/>
                      <w:spacing w:line="360" w:lineRule="auto"/>
                      <w:jc w:val="right"/>
                      <w:rPr>
                        <w:rFonts w:asciiTheme="minorEastAsia" w:eastAsiaTheme="minorEastAsia" w:hAnsiTheme="minorEastAsia"/>
                        <w:szCs w:val="21"/>
                      </w:rPr>
                    </w:pPr>
                    <w:r w:rsidRPr="00C673D4">
                      <w:rPr>
                        <w:rFonts w:asciiTheme="minorEastAsia" w:eastAsiaTheme="minorEastAsia" w:hAnsiTheme="minorEastAsia"/>
                        <w:szCs w:val="21"/>
                      </w:rPr>
                      <w:t>361.51</w:t>
                    </w:r>
                  </w:p>
                </w:tc>
                <w:tc>
                  <w:tcPr>
                    <w:tcW w:w="1000" w:type="pct"/>
                    <w:tcBorders>
                      <w:top w:val="single" w:sz="4" w:space="0" w:color="auto"/>
                    </w:tcBorders>
                    <w:shd w:val="clear" w:color="auto" w:fill="auto"/>
                    <w:vAlign w:val="center"/>
                  </w:tcPr>
                  <w:p w:rsidR="00C24777" w:rsidRPr="00CB0D22" w:rsidRDefault="00C24777" w:rsidP="00CB0D22">
                    <w:pPr>
                      <w:autoSpaceDE w:val="0"/>
                      <w:autoSpaceDN w:val="0"/>
                      <w:adjustRightInd w:val="0"/>
                      <w:snapToGrid w:val="0"/>
                      <w:spacing w:line="360" w:lineRule="auto"/>
                      <w:jc w:val="right"/>
                      <w:rPr>
                        <w:rFonts w:asciiTheme="minorEastAsia" w:eastAsiaTheme="minorEastAsia" w:hAnsiTheme="minorEastAsia"/>
                        <w:szCs w:val="21"/>
                      </w:rPr>
                    </w:pPr>
                  </w:p>
                </w:tc>
                <w:tc>
                  <w:tcPr>
                    <w:tcW w:w="1000" w:type="pct"/>
                    <w:tcBorders>
                      <w:top w:val="single" w:sz="4" w:space="0" w:color="auto"/>
                    </w:tcBorders>
                    <w:shd w:val="clear" w:color="auto" w:fill="auto"/>
                    <w:vAlign w:val="center"/>
                  </w:tcPr>
                  <w:p w:rsidR="00C24777" w:rsidRPr="00CB0D22" w:rsidRDefault="00C24777" w:rsidP="00CB0D22">
                    <w:pPr>
                      <w:autoSpaceDE w:val="0"/>
                      <w:autoSpaceDN w:val="0"/>
                      <w:adjustRightInd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2,414.65</w:t>
                    </w:r>
                  </w:p>
                </w:tc>
                <w:tc>
                  <w:tcPr>
                    <w:tcW w:w="1000" w:type="pct"/>
                    <w:tcBorders>
                      <w:top w:val="single" w:sz="4" w:space="0" w:color="auto"/>
                    </w:tcBorders>
                    <w:shd w:val="clear" w:color="auto" w:fill="auto"/>
                    <w:vAlign w:val="center"/>
                  </w:tcPr>
                  <w:p w:rsidR="00C24777" w:rsidRPr="00CB0D22" w:rsidRDefault="00C24777" w:rsidP="00CB0D22">
                    <w:pPr>
                      <w:autoSpaceDE w:val="0"/>
                      <w:autoSpaceDN w:val="0"/>
                      <w:adjustRightInd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4,284.97</w:t>
                    </w:r>
                  </w:p>
                </w:tc>
              </w:tr>
              <w:tr w:rsidR="00C24777" w:rsidRPr="00CB0D22" w:rsidTr="00C24777">
                <w:trPr>
                  <w:trHeight w:val="397"/>
                  <w:jc w:val="center"/>
                </w:trPr>
                <w:tc>
                  <w:tcPr>
                    <w:tcW w:w="1000" w:type="pct"/>
                    <w:tcBorders>
                      <w:bottom w:val="single" w:sz="4" w:space="0" w:color="auto"/>
                    </w:tcBorders>
                    <w:shd w:val="clear" w:color="auto" w:fill="auto"/>
                    <w:vAlign w:val="center"/>
                  </w:tcPr>
                  <w:p w:rsidR="00C24777" w:rsidRPr="00CB0D22" w:rsidRDefault="00C24777" w:rsidP="00CB0D22">
                    <w:pPr>
                      <w:tabs>
                        <w:tab w:val="left" w:pos="735"/>
                      </w:tabs>
                      <w:snapToGrid w:val="0"/>
                      <w:spacing w:line="360" w:lineRule="auto"/>
                      <w:rPr>
                        <w:rFonts w:asciiTheme="minorEastAsia" w:eastAsiaTheme="minorEastAsia" w:hAnsiTheme="minorEastAsia"/>
                        <w:szCs w:val="21"/>
                      </w:rPr>
                    </w:pPr>
                    <w:r w:rsidRPr="00CB0D22">
                      <w:rPr>
                        <w:rFonts w:asciiTheme="minorEastAsia" w:eastAsiaTheme="minorEastAsia" w:hAnsiTheme="minorEastAsia" w:hint="eastAsia"/>
                        <w:szCs w:val="21"/>
                      </w:rPr>
                      <w:lastRenderedPageBreak/>
                      <w:t>欧元</w:t>
                    </w:r>
                  </w:p>
                </w:tc>
                <w:tc>
                  <w:tcPr>
                    <w:tcW w:w="1000" w:type="pct"/>
                    <w:tcBorders>
                      <w:bottom w:val="single" w:sz="4" w:space="0" w:color="auto"/>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100.10</w:t>
                    </w:r>
                  </w:p>
                </w:tc>
                <w:tc>
                  <w:tcPr>
                    <w:tcW w:w="1000" w:type="pct"/>
                    <w:tcBorders>
                      <w:bottom w:val="single" w:sz="4" w:space="0" w:color="auto"/>
                    </w:tcBorders>
                    <w:shd w:val="clear" w:color="auto" w:fill="auto"/>
                    <w:vAlign w:val="center"/>
                  </w:tcPr>
                  <w:p w:rsidR="00C24777" w:rsidRPr="00CB0D22" w:rsidRDefault="00C24777" w:rsidP="00CB0D22">
                    <w:pPr>
                      <w:autoSpaceDE w:val="0"/>
                      <w:autoSpaceDN w:val="0"/>
                      <w:adjustRightInd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205.63</w:t>
                    </w:r>
                  </w:p>
                </w:tc>
                <w:tc>
                  <w:tcPr>
                    <w:tcW w:w="1000" w:type="pct"/>
                    <w:tcBorders>
                      <w:bottom w:val="single" w:sz="4" w:space="0" w:color="auto"/>
                    </w:tcBorders>
                    <w:shd w:val="clear" w:color="auto" w:fill="auto"/>
                    <w:vAlign w:val="center"/>
                  </w:tcPr>
                  <w:p w:rsidR="00C24777" w:rsidRPr="00CB0D22" w:rsidRDefault="00C24777" w:rsidP="00CB0D22">
                    <w:pPr>
                      <w:autoSpaceDE w:val="0"/>
                      <w:autoSpaceDN w:val="0"/>
                      <w:adjustRightInd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515.36</w:t>
                    </w:r>
                  </w:p>
                </w:tc>
                <w:tc>
                  <w:tcPr>
                    <w:tcW w:w="1000" w:type="pct"/>
                    <w:tcBorders>
                      <w:bottom w:val="single" w:sz="4" w:space="0" w:color="auto"/>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202.62</w:t>
                    </w:r>
                  </w:p>
                </w:tc>
              </w:tr>
              <w:tr w:rsidR="00C24777" w:rsidRPr="00CB0D22" w:rsidTr="00C24777">
                <w:trPr>
                  <w:trHeight w:val="397"/>
                  <w:jc w:val="center"/>
                </w:trPr>
                <w:tc>
                  <w:tcPr>
                    <w:tcW w:w="1000" w:type="pct"/>
                    <w:tcBorders>
                      <w:top w:val="single" w:sz="4" w:space="0" w:color="auto"/>
                      <w:bottom w:val="single" w:sz="8" w:space="0" w:color="auto"/>
                    </w:tcBorders>
                    <w:shd w:val="clear" w:color="auto" w:fill="auto"/>
                    <w:vAlign w:val="center"/>
                  </w:tcPr>
                  <w:p w:rsidR="00C24777" w:rsidRPr="00CB0D22" w:rsidRDefault="00C24777" w:rsidP="00CB0D22">
                    <w:pPr>
                      <w:autoSpaceDE w:val="0"/>
                      <w:autoSpaceDN w:val="0"/>
                      <w:snapToGrid w:val="0"/>
                      <w:spacing w:line="360" w:lineRule="auto"/>
                      <w:rPr>
                        <w:rFonts w:asciiTheme="minorEastAsia" w:eastAsiaTheme="minorEastAsia" w:hAnsiTheme="minorEastAsia"/>
                        <w:b/>
                        <w:szCs w:val="21"/>
                      </w:rPr>
                    </w:pPr>
                    <w:r w:rsidRPr="00CB0D22">
                      <w:rPr>
                        <w:rFonts w:asciiTheme="minorEastAsia" w:eastAsiaTheme="minorEastAsia" w:hAnsiTheme="minorEastAsia" w:hint="eastAsia"/>
                        <w:b/>
                        <w:szCs w:val="21"/>
                      </w:rPr>
                      <w:t>合  计</w:t>
                    </w:r>
                  </w:p>
                </w:tc>
                <w:tc>
                  <w:tcPr>
                    <w:tcW w:w="1000" w:type="pct"/>
                    <w:tcBorders>
                      <w:top w:val="single" w:sz="4" w:space="0" w:color="auto"/>
                      <w:bottom w:val="single" w:sz="8" w:space="0" w:color="auto"/>
                    </w:tcBorders>
                    <w:shd w:val="clear" w:color="auto" w:fill="auto"/>
                    <w:vAlign w:val="center"/>
                  </w:tcPr>
                  <w:p w:rsidR="00C24777" w:rsidRPr="0036601B" w:rsidRDefault="00C673D4" w:rsidP="00CB0D22">
                    <w:pPr>
                      <w:autoSpaceDE w:val="0"/>
                      <w:autoSpaceDN w:val="0"/>
                      <w:adjustRightInd w:val="0"/>
                      <w:snapToGrid w:val="0"/>
                      <w:spacing w:line="360" w:lineRule="auto"/>
                      <w:jc w:val="right"/>
                      <w:rPr>
                        <w:rFonts w:asciiTheme="minorEastAsia" w:eastAsiaTheme="minorEastAsia" w:hAnsiTheme="minorEastAsia"/>
                        <w:b/>
                        <w:szCs w:val="21"/>
                      </w:rPr>
                    </w:pPr>
                    <w:r w:rsidRPr="0036601B">
                      <w:rPr>
                        <w:rFonts w:asciiTheme="minorEastAsia" w:eastAsiaTheme="minorEastAsia" w:hAnsiTheme="minorEastAsia"/>
                        <w:b/>
                        <w:szCs w:val="21"/>
                      </w:rPr>
                      <w:t>461.61</w:t>
                    </w:r>
                  </w:p>
                </w:tc>
                <w:tc>
                  <w:tcPr>
                    <w:tcW w:w="1000" w:type="pct"/>
                    <w:tcBorders>
                      <w:top w:val="single" w:sz="4" w:space="0" w:color="auto"/>
                      <w:bottom w:val="single" w:sz="8" w:space="0" w:color="auto"/>
                    </w:tcBorders>
                    <w:shd w:val="clear" w:color="auto" w:fill="auto"/>
                    <w:vAlign w:val="center"/>
                  </w:tcPr>
                  <w:p w:rsidR="00C24777" w:rsidRPr="00CB0D22" w:rsidRDefault="00C24777" w:rsidP="00CB0D22">
                    <w:pPr>
                      <w:autoSpaceDE w:val="0"/>
                      <w:autoSpaceDN w:val="0"/>
                      <w:adjustRightInd w:val="0"/>
                      <w:snapToGrid w:val="0"/>
                      <w:spacing w:line="360" w:lineRule="auto"/>
                      <w:jc w:val="right"/>
                      <w:rPr>
                        <w:rFonts w:asciiTheme="minorEastAsia" w:eastAsiaTheme="minorEastAsia" w:hAnsiTheme="minorEastAsia"/>
                        <w:b/>
                        <w:szCs w:val="21"/>
                      </w:rPr>
                    </w:pPr>
                    <w:r w:rsidRPr="00CB0D22">
                      <w:rPr>
                        <w:rFonts w:asciiTheme="minorEastAsia" w:eastAsiaTheme="minorEastAsia" w:hAnsiTheme="minorEastAsia"/>
                        <w:b/>
                        <w:bCs/>
                        <w:szCs w:val="21"/>
                      </w:rPr>
                      <w:t>205.63</w:t>
                    </w:r>
                  </w:p>
                </w:tc>
                <w:tc>
                  <w:tcPr>
                    <w:tcW w:w="1000" w:type="pct"/>
                    <w:tcBorders>
                      <w:top w:val="single" w:sz="4" w:space="0" w:color="auto"/>
                      <w:bottom w:val="single" w:sz="8" w:space="0" w:color="auto"/>
                    </w:tcBorders>
                    <w:shd w:val="clear" w:color="auto" w:fill="auto"/>
                    <w:vAlign w:val="center"/>
                  </w:tcPr>
                  <w:p w:rsidR="00C24777" w:rsidRPr="00CB0D22" w:rsidRDefault="00703070" w:rsidP="00CB0D22">
                    <w:pPr>
                      <w:autoSpaceDE w:val="0"/>
                      <w:autoSpaceDN w:val="0"/>
                      <w:adjustRightInd w:val="0"/>
                      <w:snapToGrid w:val="0"/>
                      <w:spacing w:line="360" w:lineRule="auto"/>
                      <w:jc w:val="right"/>
                      <w:rPr>
                        <w:rFonts w:asciiTheme="minorEastAsia" w:eastAsiaTheme="minorEastAsia" w:hAnsiTheme="minorEastAsia"/>
                        <w:b/>
                        <w:szCs w:val="21"/>
                      </w:rPr>
                    </w:pPr>
                    <w:r w:rsidRPr="00CB0D22">
                      <w:rPr>
                        <w:rFonts w:asciiTheme="minorEastAsia" w:eastAsiaTheme="minorEastAsia" w:hAnsiTheme="minorEastAsia"/>
                        <w:b/>
                        <w:szCs w:val="21"/>
                      </w:rPr>
                      <w:fldChar w:fldCharType="begin"/>
                    </w:r>
                    <w:r w:rsidR="00C24777" w:rsidRPr="00CB0D22">
                      <w:rPr>
                        <w:rFonts w:asciiTheme="minorEastAsia" w:eastAsiaTheme="minorEastAsia" w:hAnsiTheme="minorEastAsia"/>
                        <w:b/>
                        <w:szCs w:val="21"/>
                      </w:rPr>
                      <w:instrText xml:space="preserve"> =SUM(D3:D4) \# "#,##0.00" </w:instrText>
                    </w:r>
                    <w:r w:rsidRPr="00CB0D22">
                      <w:rPr>
                        <w:rFonts w:asciiTheme="minorEastAsia" w:eastAsiaTheme="minorEastAsia" w:hAnsiTheme="minorEastAsia"/>
                        <w:b/>
                        <w:szCs w:val="21"/>
                      </w:rPr>
                      <w:fldChar w:fldCharType="separate"/>
                    </w:r>
                    <w:r w:rsidR="00C24777" w:rsidRPr="00CB0D22">
                      <w:rPr>
                        <w:rFonts w:asciiTheme="minorEastAsia" w:eastAsiaTheme="minorEastAsia" w:hAnsiTheme="minorEastAsia"/>
                        <w:b/>
                        <w:noProof/>
                        <w:szCs w:val="21"/>
                      </w:rPr>
                      <w:t>2,930.01</w:t>
                    </w:r>
                    <w:r w:rsidRPr="00CB0D22">
                      <w:rPr>
                        <w:rFonts w:asciiTheme="minorEastAsia" w:eastAsiaTheme="minorEastAsia" w:hAnsiTheme="minorEastAsia"/>
                        <w:b/>
                        <w:szCs w:val="21"/>
                      </w:rPr>
                      <w:fldChar w:fldCharType="end"/>
                    </w:r>
                  </w:p>
                </w:tc>
                <w:tc>
                  <w:tcPr>
                    <w:tcW w:w="1000" w:type="pct"/>
                    <w:tcBorders>
                      <w:top w:val="single" w:sz="4" w:space="0" w:color="auto"/>
                      <w:bottom w:val="single" w:sz="8" w:space="0" w:color="auto"/>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b/>
                        <w:szCs w:val="21"/>
                      </w:rPr>
                    </w:pPr>
                    <w:r w:rsidRPr="00CB0D22">
                      <w:rPr>
                        <w:rFonts w:asciiTheme="minorEastAsia" w:eastAsiaTheme="minorEastAsia" w:hAnsiTheme="minorEastAsia"/>
                        <w:b/>
                        <w:bCs/>
                        <w:szCs w:val="21"/>
                      </w:rPr>
                      <w:t>4,487.59</w:t>
                    </w:r>
                  </w:p>
                </w:tc>
              </w:tr>
            </w:tbl>
            <w:p w:rsidR="00C24777" w:rsidRPr="00CB0D22" w:rsidRDefault="00C24777" w:rsidP="009D5496">
              <w:pPr>
                <w:snapToGrid w:val="0"/>
                <w:spacing w:line="360"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本集团密切关注汇率变动对本公司汇率风险的影响。本集团目前并未采取任何措施规避汇率风险。但管理层负责监控汇率风险，并将于需要时考虑对冲重大汇率风险。</w:t>
              </w:r>
            </w:p>
            <w:p w:rsidR="00C24777" w:rsidRPr="00CB0D22" w:rsidRDefault="00C24777" w:rsidP="00CB0D22">
              <w:pPr>
                <w:snapToGrid w:val="0"/>
                <w:spacing w:line="360" w:lineRule="auto"/>
                <w:rPr>
                  <w:rFonts w:asciiTheme="minorEastAsia" w:eastAsiaTheme="minorEastAsia" w:hAnsiTheme="minorEastAsia"/>
                  <w:szCs w:val="21"/>
                </w:rPr>
              </w:pPr>
              <w:r w:rsidRPr="00CB0D22">
                <w:rPr>
                  <w:rFonts w:asciiTheme="minorEastAsia" w:eastAsiaTheme="minorEastAsia" w:hAnsiTheme="minorEastAsia" w:hint="eastAsia"/>
                  <w:szCs w:val="21"/>
                </w:rPr>
                <w:t>在其他变量不变的情况下，本年外币兑人民币汇率的可能合理变动对本公司当期损益的税后影响如下（单位：人民币万元）：</w:t>
              </w:r>
            </w:p>
            <w:tbl>
              <w:tblPr>
                <w:tblStyle w:val="g1"/>
                <w:tblW w:w="9070" w:type="dxa"/>
                <w:jc w:val="center"/>
                <w:tblBorders>
                  <w:top w:val="single" w:sz="8" w:space="0" w:color="auto"/>
                  <w:bottom w:val="single" w:sz="8" w:space="0" w:color="auto"/>
                </w:tblBorders>
                <w:tblCellMar>
                  <w:left w:w="0" w:type="dxa"/>
                </w:tblCellMar>
                <w:tblLook w:val="0000"/>
              </w:tblPr>
              <w:tblGrid>
                <w:gridCol w:w="2991"/>
                <w:gridCol w:w="1547"/>
                <w:gridCol w:w="1419"/>
                <w:gridCol w:w="1417"/>
                <w:gridCol w:w="1696"/>
              </w:tblGrid>
              <w:tr w:rsidR="00C24777" w:rsidRPr="00CB0D22" w:rsidTr="00C24777">
                <w:trPr>
                  <w:trHeight w:val="397"/>
                  <w:jc w:val="center"/>
                </w:trPr>
                <w:tc>
                  <w:tcPr>
                    <w:tcW w:w="1649" w:type="pct"/>
                    <w:tcBorders>
                      <w:top w:val="single" w:sz="8" w:space="0" w:color="auto"/>
                      <w:bottom w:val="single" w:sz="4" w:space="0" w:color="auto"/>
                    </w:tcBorders>
                    <w:shd w:val="clear" w:color="auto" w:fill="auto"/>
                    <w:vAlign w:val="center"/>
                  </w:tcPr>
                  <w:p w:rsidR="00C24777" w:rsidRPr="00CB0D22" w:rsidRDefault="00C24777" w:rsidP="00CB0D22">
                    <w:pPr>
                      <w:spacing w:line="360" w:lineRule="auto"/>
                      <w:rPr>
                        <w:rFonts w:asciiTheme="minorEastAsia" w:eastAsiaTheme="minorEastAsia" w:hAnsiTheme="minorEastAsia"/>
                        <w:b/>
                        <w:szCs w:val="21"/>
                      </w:rPr>
                    </w:pPr>
                    <w:r w:rsidRPr="00CB0D22">
                      <w:rPr>
                        <w:rFonts w:asciiTheme="minorEastAsia" w:eastAsiaTheme="minorEastAsia" w:hAnsiTheme="minorEastAsia" w:hint="eastAsia"/>
                        <w:b/>
                        <w:szCs w:val="21"/>
                      </w:rPr>
                      <w:t>税后利润上升（下降）</w:t>
                    </w:r>
                  </w:p>
                </w:tc>
                <w:tc>
                  <w:tcPr>
                    <w:tcW w:w="1635" w:type="pct"/>
                    <w:gridSpan w:val="2"/>
                    <w:tcBorders>
                      <w:top w:val="single" w:sz="8" w:space="0" w:color="auto"/>
                      <w:bottom w:val="single" w:sz="4" w:space="0" w:color="auto"/>
                    </w:tcBorders>
                    <w:shd w:val="clear" w:color="auto" w:fill="auto"/>
                    <w:vAlign w:val="center"/>
                  </w:tcPr>
                  <w:p w:rsidR="00C24777" w:rsidRPr="00CB0D22" w:rsidRDefault="00C24777" w:rsidP="00CB0D22">
                    <w:pPr>
                      <w:autoSpaceDE w:val="0"/>
                      <w:autoSpaceDN w:val="0"/>
                      <w:snapToGrid w:val="0"/>
                      <w:spacing w:line="360" w:lineRule="auto"/>
                      <w:ind w:right="480" w:firstLineChars="250" w:firstLine="527"/>
                      <w:jc w:val="center"/>
                      <w:rPr>
                        <w:rFonts w:asciiTheme="minorEastAsia" w:eastAsiaTheme="minorEastAsia" w:hAnsiTheme="minorEastAsia"/>
                        <w:b/>
                        <w:szCs w:val="21"/>
                      </w:rPr>
                    </w:pPr>
                    <w:r w:rsidRPr="00CB0D22">
                      <w:rPr>
                        <w:rFonts w:asciiTheme="minorEastAsia" w:eastAsiaTheme="minorEastAsia" w:hAnsiTheme="minorEastAsia" w:cs="Arial" w:hint="eastAsia"/>
                        <w:b/>
                        <w:szCs w:val="21"/>
                      </w:rPr>
                      <w:t>本年</w:t>
                    </w:r>
                    <w:r w:rsidRPr="00CB0D22">
                      <w:rPr>
                        <w:rFonts w:asciiTheme="minorEastAsia" w:eastAsiaTheme="minorEastAsia" w:hAnsiTheme="minorEastAsia" w:cs="Arial"/>
                        <w:b/>
                        <w:szCs w:val="21"/>
                      </w:rPr>
                      <w:t>数</w:t>
                    </w:r>
                  </w:p>
                </w:tc>
                <w:tc>
                  <w:tcPr>
                    <w:tcW w:w="1716" w:type="pct"/>
                    <w:gridSpan w:val="2"/>
                    <w:tcBorders>
                      <w:top w:val="single" w:sz="8" w:space="0" w:color="auto"/>
                      <w:bottom w:val="single" w:sz="4" w:space="0" w:color="auto"/>
                    </w:tcBorders>
                    <w:shd w:val="clear" w:color="auto" w:fill="auto"/>
                    <w:vAlign w:val="center"/>
                  </w:tcPr>
                  <w:p w:rsidR="00C24777" w:rsidRPr="00CB0D22" w:rsidRDefault="00C24777" w:rsidP="00CB0D22">
                    <w:pPr>
                      <w:autoSpaceDE w:val="0"/>
                      <w:autoSpaceDN w:val="0"/>
                      <w:snapToGrid w:val="0"/>
                      <w:spacing w:line="360" w:lineRule="auto"/>
                      <w:ind w:right="480" w:firstLineChars="550" w:firstLine="1160"/>
                      <w:jc w:val="center"/>
                      <w:rPr>
                        <w:rFonts w:asciiTheme="minorEastAsia" w:eastAsiaTheme="minorEastAsia" w:hAnsiTheme="minorEastAsia"/>
                        <w:b/>
                        <w:szCs w:val="21"/>
                      </w:rPr>
                    </w:pPr>
                    <w:r w:rsidRPr="00CB0D22">
                      <w:rPr>
                        <w:rFonts w:asciiTheme="minorEastAsia" w:eastAsiaTheme="minorEastAsia" w:hAnsiTheme="minorEastAsia" w:cs="Arial" w:hint="eastAsia"/>
                        <w:b/>
                        <w:szCs w:val="21"/>
                      </w:rPr>
                      <w:t>上年</w:t>
                    </w:r>
                    <w:r w:rsidRPr="00CB0D22">
                      <w:rPr>
                        <w:rFonts w:asciiTheme="minorEastAsia" w:eastAsiaTheme="minorEastAsia" w:hAnsiTheme="minorEastAsia" w:cs="Arial"/>
                        <w:b/>
                        <w:szCs w:val="21"/>
                      </w:rPr>
                      <w:t>数</w:t>
                    </w:r>
                  </w:p>
                </w:tc>
              </w:tr>
              <w:tr w:rsidR="00C24777" w:rsidRPr="00CB0D22" w:rsidTr="00C24777">
                <w:trPr>
                  <w:trHeight w:val="397"/>
                  <w:jc w:val="center"/>
                </w:trPr>
                <w:tc>
                  <w:tcPr>
                    <w:tcW w:w="1649" w:type="pct"/>
                    <w:tcBorders>
                      <w:top w:val="single" w:sz="4" w:space="0" w:color="auto"/>
                      <w:bottom w:val="nil"/>
                    </w:tcBorders>
                    <w:shd w:val="clear" w:color="auto" w:fill="auto"/>
                    <w:vAlign w:val="center"/>
                  </w:tcPr>
                  <w:p w:rsidR="00C24777" w:rsidRPr="00CB0D22" w:rsidRDefault="00C24777" w:rsidP="00CB0D22">
                    <w:pPr>
                      <w:tabs>
                        <w:tab w:val="left" w:pos="735"/>
                      </w:tabs>
                      <w:snapToGrid w:val="0"/>
                      <w:spacing w:line="360" w:lineRule="auto"/>
                      <w:rPr>
                        <w:rFonts w:asciiTheme="minorEastAsia" w:eastAsiaTheme="minorEastAsia" w:hAnsiTheme="minorEastAsia"/>
                        <w:szCs w:val="21"/>
                      </w:rPr>
                    </w:pPr>
                    <w:r w:rsidRPr="00CB0D22">
                      <w:rPr>
                        <w:rFonts w:asciiTheme="minorEastAsia" w:eastAsiaTheme="minorEastAsia" w:hAnsiTheme="minorEastAsia" w:hint="eastAsia"/>
                        <w:szCs w:val="21"/>
                      </w:rPr>
                      <w:t>美元汇率上升</w:t>
                    </w:r>
                  </w:p>
                </w:tc>
                <w:tc>
                  <w:tcPr>
                    <w:tcW w:w="853" w:type="pct"/>
                    <w:tcBorders>
                      <w:top w:val="single" w:sz="4" w:space="0" w:color="auto"/>
                      <w:bottom w:val="nil"/>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3%</w:t>
                    </w:r>
                  </w:p>
                </w:tc>
                <w:tc>
                  <w:tcPr>
                    <w:tcW w:w="782" w:type="pct"/>
                    <w:tcBorders>
                      <w:top w:val="single" w:sz="4" w:space="0" w:color="auto"/>
                      <w:bottom w:val="nil"/>
                    </w:tcBorders>
                    <w:shd w:val="clear" w:color="auto" w:fill="auto"/>
                    <w:vAlign w:val="center"/>
                  </w:tcPr>
                  <w:p w:rsidR="00C24777" w:rsidRPr="00CB0D22" w:rsidRDefault="00C673D4" w:rsidP="00642C15">
                    <w:pPr>
                      <w:autoSpaceDE w:val="0"/>
                      <w:autoSpaceDN w:val="0"/>
                      <w:snapToGrid w:val="0"/>
                      <w:spacing w:line="360" w:lineRule="auto"/>
                      <w:jc w:val="right"/>
                      <w:rPr>
                        <w:rFonts w:asciiTheme="minorEastAsia" w:eastAsiaTheme="minorEastAsia" w:hAnsiTheme="minorEastAsia"/>
                        <w:szCs w:val="21"/>
                      </w:rPr>
                    </w:pPr>
                    <w:r w:rsidRPr="00642C15">
                      <w:rPr>
                        <w:rFonts w:asciiTheme="minorEastAsia" w:eastAsiaTheme="minorEastAsia" w:hAnsiTheme="minorEastAsia"/>
                        <w:szCs w:val="21"/>
                      </w:rPr>
                      <w:t>40.86</w:t>
                    </w:r>
                  </w:p>
                </w:tc>
                <w:tc>
                  <w:tcPr>
                    <w:tcW w:w="781" w:type="pct"/>
                    <w:tcBorders>
                      <w:top w:val="single" w:sz="4" w:space="0" w:color="auto"/>
                      <w:bottom w:val="nil"/>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3%</w:t>
                    </w:r>
                  </w:p>
                </w:tc>
                <w:tc>
                  <w:tcPr>
                    <w:tcW w:w="935" w:type="pct"/>
                    <w:tcBorders>
                      <w:top w:val="single" w:sz="4" w:space="0" w:color="auto"/>
                      <w:bottom w:val="nil"/>
                    </w:tcBorders>
                    <w:shd w:val="clear" w:color="auto" w:fill="auto"/>
                    <w:vAlign w:val="center"/>
                  </w:tcPr>
                  <w:p w:rsidR="00C24777" w:rsidRPr="00CB0D22" w:rsidRDefault="00C24777" w:rsidP="00CB0D22">
                    <w:pPr>
                      <w:autoSpaceDE w:val="0"/>
                      <w:autoSpaceDN w:val="0"/>
                      <w:adjustRightInd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100.24</w:t>
                    </w:r>
                  </w:p>
                </w:tc>
              </w:tr>
              <w:tr w:rsidR="00C24777" w:rsidRPr="00CB0D22" w:rsidTr="00C24777">
                <w:trPr>
                  <w:trHeight w:val="397"/>
                  <w:jc w:val="center"/>
                </w:trPr>
                <w:tc>
                  <w:tcPr>
                    <w:tcW w:w="1649" w:type="pct"/>
                    <w:tcBorders>
                      <w:top w:val="nil"/>
                    </w:tcBorders>
                    <w:shd w:val="clear" w:color="auto" w:fill="auto"/>
                    <w:vAlign w:val="center"/>
                  </w:tcPr>
                  <w:p w:rsidR="00C24777" w:rsidRPr="00CB0D22" w:rsidRDefault="00C24777" w:rsidP="00CB0D22">
                    <w:pPr>
                      <w:tabs>
                        <w:tab w:val="left" w:pos="735"/>
                      </w:tabs>
                      <w:snapToGrid w:val="0"/>
                      <w:spacing w:line="360" w:lineRule="auto"/>
                      <w:rPr>
                        <w:rFonts w:asciiTheme="minorEastAsia" w:eastAsiaTheme="minorEastAsia" w:hAnsiTheme="minorEastAsia"/>
                        <w:szCs w:val="21"/>
                      </w:rPr>
                    </w:pPr>
                    <w:r w:rsidRPr="00CB0D22">
                      <w:rPr>
                        <w:rFonts w:asciiTheme="minorEastAsia" w:eastAsiaTheme="minorEastAsia" w:hAnsiTheme="minorEastAsia" w:hint="eastAsia"/>
                        <w:szCs w:val="21"/>
                      </w:rPr>
                      <w:t>美元汇率下降</w:t>
                    </w:r>
                  </w:p>
                </w:tc>
                <w:tc>
                  <w:tcPr>
                    <w:tcW w:w="853" w:type="pct"/>
                    <w:tcBorders>
                      <w:top w:val="nil"/>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-3%</w:t>
                    </w:r>
                  </w:p>
                </w:tc>
                <w:tc>
                  <w:tcPr>
                    <w:tcW w:w="782" w:type="pct"/>
                    <w:tcBorders>
                      <w:top w:val="nil"/>
                    </w:tcBorders>
                    <w:shd w:val="clear" w:color="auto" w:fill="auto"/>
                    <w:vAlign w:val="center"/>
                  </w:tcPr>
                  <w:p w:rsidR="00C24777" w:rsidRPr="00CB0D22" w:rsidRDefault="00642C15" w:rsidP="00642C15">
                    <w:pPr>
                      <w:autoSpaceDE w:val="0"/>
                      <w:autoSpaceDN w:val="0"/>
                      <w:snapToGrid w:val="0"/>
                      <w:spacing w:line="360" w:lineRule="auto"/>
                      <w:jc w:val="right"/>
                      <w:rPr>
                        <w:rFonts w:asciiTheme="minorEastAsia" w:eastAsiaTheme="minorEastAsia" w:hAnsiTheme="minorEastAsia"/>
                        <w:szCs w:val="21"/>
                      </w:rPr>
                    </w:pPr>
                    <w:r w:rsidRPr="00642C15">
                      <w:rPr>
                        <w:rFonts w:asciiTheme="minorEastAsia" w:eastAsiaTheme="minorEastAsia" w:hAnsiTheme="minorEastAsia" w:hint="eastAsia"/>
                        <w:szCs w:val="21"/>
                      </w:rPr>
                      <w:t>-40.86</w:t>
                    </w:r>
                  </w:p>
                </w:tc>
                <w:tc>
                  <w:tcPr>
                    <w:tcW w:w="781" w:type="pct"/>
                    <w:tcBorders>
                      <w:top w:val="nil"/>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-3%</w:t>
                    </w:r>
                  </w:p>
                </w:tc>
                <w:tc>
                  <w:tcPr>
                    <w:tcW w:w="935" w:type="pct"/>
                    <w:tcBorders>
                      <w:top w:val="nil"/>
                    </w:tcBorders>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-100.24</w:t>
                    </w:r>
                  </w:p>
                </w:tc>
              </w:tr>
              <w:tr w:rsidR="00C24777" w:rsidRPr="00CB0D22" w:rsidTr="00C24777">
                <w:trPr>
                  <w:trHeight w:val="397"/>
                  <w:jc w:val="center"/>
                </w:trPr>
                <w:tc>
                  <w:tcPr>
                    <w:tcW w:w="1649" w:type="pct"/>
                    <w:shd w:val="clear" w:color="auto" w:fill="auto"/>
                    <w:vAlign w:val="center"/>
                  </w:tcPr>
                  <w:p w:rsidR="00C24777" w:rsidRPr="00CB0D22" w:rsidRDefault="00C24777" w:rsidP="00CB0D22">
                    <w:pPr>
                      <w:tabs>
                        <w:tab w:val="left" w:pos="735"/>
                      </w:tabs>
                      <w:snapToGrid w:val="0"/>
                      <w:spacing w:line="360" w:lineRule="auto"/>
                      <w:rPr>
                        <w:rFonts w:asciiTheme="minorEastAsia" w:eastAsiaTheme="minorEastAsia" w:hAnsiTheme="minorEastAsia"/>
                        <w:szCs w:val="21"/>
                      </w:rPr>
                    </w:pPr>
                    <w:r w:rsidRPr="00CB0D22">
                      <w:rPr>
                        <w:rFonts w:asciiTheme="minorEastAsia" w:eastAsiaTheme="minorEastAsia" w:hAnsiTheme="minorEastAsia" w:hint="eastAsia"/>
                        <w:szCs w:val="21"/>
                      </w:rPr>
                      <w:t>欧元汇率上升</w:t>
                    </w:r>
                  </w:p>
                </w:tc>
                <w:tc>
                  <w:tcPr>
                    <w:tcW w:w="853" w:type="pct"/>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7%</w:t>
                    </w:r>
                  </w:p>
                </w:tc>
                <w:tc>
                  <w:tcPr>
                    <w:tcW w:w="782" w:type="pct"/>
                    <w:shd w:val="clear" w:color="auto" w:fill="auto"/>
                    <w:vAlign w:val="center"/>
                  </w:tcPr>
                  <w:p w:rsidR="00C24777" w:rsidRPr="00CB0D22" w:rsidRDefault="00C24777" w:rsidP="00642C15">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24.71</w:t>
                    </w:r>
                  </w:p>
                </w:tc>
                <w:tc>
                  <w:tcPr>
                    <w:tcW w:w="781" w:type="pct"/>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7%</w:t>
                    </w:r>
                  </w:p>
                </w:tc>
                <w:tc>
                  <w:tcPr>
                    <w:tcW w:w="935" w:type="pct"/>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-0.21</w:t>
                    </w:r>
                  </w:p>
                </w:tc>
              </w:tr>
              <w:tr w:rsidR="00C24777" w:rsidRPr="00CB0D22" w:rsidTr="00C24777">
                <w:trPr>
                  <w:trHeight w:val="397"/>
                  <w:jc w:val="center"/>
                </w:trPr>
                <w:tc>
                  <w:tcPr>
                    <w:tcW w:w="1649" w:type="pct"/>
                    <w:shd w:val="clear" w:color="auto" w:fill="auto"/>
                    <w:vAlign w:val="center"/>
                  </w:tcPr>
                  <w:p w:rsidR="00C24777" w:rsidRPr="00CB0D22" w:rsidRDefault="00C24777" w:rsidP="00CB0D22">
                    <w:pPr>
                      <w:tabs>
                        <w:tab w:val="left" w:pos="735"/>
                      </w:tabs>
                      <w:snapToGrid w:val="0"/>
                      <w:spacing w:line="360" w:lineRule="auto"/>
                      <w:rPr>
                        <w:rFonts w:asciiTheme="minorEastAsia" w:eastAsiaTheme="minorEastAsia" w:hAnsiTheme="minorEastAsia"/>
                        <w:szCs w:val="21"/>
                      </w:rPr>
                    </w:pPr>
                    <w:r w:rsidRPr="00CB0D22">
                      <w:rPr>
                        <w:rFonts w:asciiTheme="minorEastAsia" w:eastAsiaTheme="minorEastAsia" w:hAnsiTheme="minorEastAsia" w:hint="eastAsia"/>
                        <w:szCs w:val="21"/>
                      </w:rPr>
                      <w:t>欧元汇率下降</w:t>
                    </w:r>
                  </w:p>
                </w:tc>
                <w:tc>
                  <w:tcPr>
                    <w:tcW w:w="853" w:type="pct"/>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-7%</w:t>
                    </w:r>
                  </w:p>
                </w:tc>
                <w:tc>
                  <w:tcPr>
                    <w:tcW w:w="782" w:type="pct"/>
                    <w:shd w:val="clear" w:color="auto" w:fill="auto"/>
                    <w:vAlign w:val="center"/>
                  </w:tcPr>
                  <w:p w:rsidR="00C24777" w:rsidRPr="00CB0D22" w:rsidRDefault="00C24777" w:rsidP="00642C15">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w:t>
                    </w:r>
                    <w:r w:rsidRPr="00CB0D22">
                      <w:rPr>
                        <w:rFonts w:asciiTheme="minorEastAsia" w:eastAsiaTheme="minorEastAsia" w:hAnsiTheme="minorEastAsia"/>
                        <w:szCs w:val="21"/>
                      </w:rPr>
                      <w:t>24.71</w:t>
                    </w:r>
                  </w:p>
                </w:tc>
                <w:tc>
                  <w:tcPr>
                    <w:tcW w:w="781" w:type="pct"/>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hint="eastAsia"/>
                        <w:szCs w:val="21"/>
                      </w:rPr>
                      <w:t>-7%</w:t>
                    </w:r>
                  </w:p>
                </w:tc>
                <w:tc>
                  <w:tcPr>
                    <w:tcW w:w="935" w:type="pct"/>
                    <w:shd w:val="clear" w:color="auto" w:fill="auto"/>
                    <w:vAlign w:val="center"/>
                  </w:tcPr>
                  <w:p w:rsidR="00C24777" w:rsidRPr="00CB0D22" w:rsidRDefault="00C24777" w:rsidP="00CB0D22">
                    <w:pPr>
                      <w:autoSpaceDE w:val="0"/>
                      <w:autoSpaceDN w:val="0"/>
                      <w:snapToGrid w:val="0"/>
                      <w:spacing w:line="360" w:lineRule="auto"/>
                      <w:jc w:val="right"/>
                      <w:rPr>
                        <w:rFonts w:asciiTheme="minorEastAsia" w:eastAsiaTheme="minorEastAsia" w:hAnsiTheme="minorEastAsia"/>
                        <w:szCs w:val="21"/>
                      </w:rPr>
                    </w:pPr>
                    <w:r w:rsidRPr="00CB0D22">
                      <w:rPr>
                        <w:rFonts w:asciiTheme="minorEastAsia" w:eastAsiaTheme="minorEastAsia" w:hAnsiTheme="minorEastAsia"/>
                        <w:szCs w:val="21"/>
                      </w:rPr>
                      <w:t>0.21</w:t>
                    </w:r>
                  </w:p>
                </w:tc>
              </w:tr>
            </w:tbl>
            <w:p w:rsidR="00C24777" w:rsidRPr="00CB0D22" w:rsidRDefault="00C24777" w:rsidP="00023A43">
              <w:pPr>
                <w:snapToGrid w:val="0"/>
                <w:spacing w:line="276" w:lineRule="auto"/>
                <w:ind w:leftChars="-50" w:left="-105" w:firstLineChars="50" w:firstLine="105"/>
                <w:outlineLvl w:val="1"/>
                <w:rPr>
                  <w:rFonts w:asciiTheme="minorEastAsia" w:eastAsiaTheme="minorEastAsia" w:hAnsiTheme="minorEastAsia"/>
                  <w:szCs w:val="21"/>
                </w:rPr>
              </w:pPr>
              <w:r w:rsidRPr="00CB0D22">
                <w:rPr>
                  <w:rFonts w:asciiTheme="minorEastAsia" w:eastAsiaTheme="minorEastAsia" w:hAnsiTheme="minorEastAsia" w:hint="eastAsia"/>
                  <w:szCs w:val="21"/>
                </w:rPr>
                <w:t>2、资本管理</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本集团资本管理政策的目标是为了保障本集团能够持续经营，从而为股东提供回报，并使其他利益相关者获益，同时维持最佳的资本结构以降低资本成本。</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为了维持或调整资本结构，本集团可能会调整支付给股东的股利金额、向股东返还资本、发行新股或出售资产以减低债务。</w:t>
              </w:r>
            </w:p>
            <w:p w:rsidR="00C24777" w:rsidRPr="00CB0D22" w:rsidRDefault="00C24777" w:rsidP="009D5496">
              <w:pPr>
                <w:snapToGrid w:val="0"/>
                <w:spacing w:line="276" w:lineRule="auto"/>
                <w:ind w:firstLineChars="200" w:firstLine="420"/>
                <w:rPr>
                  <w:rFonts w:asciiTheme="minorEastAsia" w:eastAsiaTheme="minorEastAsia" w:hAnsiTheme="minorEastAsia"/>
                  <w:szCs w:val="21"/>
                </w:rPr>
              </w:pPr>
              <w:r w:rsidRPr="00CB0D22">
                <w:rPr>
                  <w:rFonts w:asciiTheme="minorEastAsia" w:eastAsiaTheme="minorEastAsia" w:hAnsiTheme="minorEastAsia" w:hint="eastAsia"/>
                  <w:szCs w:val="21"/>
                </w:rPr>
                <w:t>本集团以资产负债率（即总负债除以总资产）为基础对资本结构进行监控。于2016年12月31日，本公司的资产负债率为26.65%（2015年12月31日为25.17%）。</w:t>
              </w:r>
            </w:p>
          </w:sdtContent>
        </w:sdt>
        <w:p w:rsidR="00C24777" w:rsidRDefault="00703070">
          <w:pPr>
            <w:rPr>
              <w:color w:val="808080"/>
              <w:szCs w:val="21"/>
            </w:rPr>
          </w:pPr>
        </w:p>
      </w:sdtContent>
    </w:sdt>
    <w:p w:rsidR="00C24777" w:rsidRDefault="00C24777" w:rsidP="002B4E99">
      <w:pPr>
        <w:pStyle w:val="2"/>
        <w:numPr>
          <w:ilvl w:val="0"/>
          <w:numId w:val="53"/>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9005202"/>
        <w:lock w:val="sdtLocked"/>
        <w:placeholder>
          <w:docPart w:val="GBC22222222222222222222222222222"/>
        </w:placeholder>
      </w:sdtPr>
      <w:sdtEndPr>
        <w:rPr>
          <w:rFonts w:cstheme="minorBidi"/>
          <w:szCs w:val="21"/>
        </w:rPr>
      </w:sdtEndPr>
      <w:sdtContent>
        <w:p w:rsidR="00C24777" w:rsidRDefault="00C24777" w:rsidP="002B4E99">
          <w:pPr>
            <w:pStyle w:val="3"/>
            <w:numPr>
              <w:ilvl w:val="0"/>
              <w:numId w:val="101"/>
            </w:numPr>
          </w:pPr>
          <w:r>
            <w:rPr>
              <w:rFonts w:hint="eastAsia"/>
            </w:rPr>
            <w:t>以公允价值计量的资产和负债的期末公允价值</w:t>
          </w:r>
        </w:p>
        <w:sdt>
          <w:sdtPr>
            <w:rPr>
              <w:rFonts w:hint="eastAsia"/>
            </w:rPr>
            <w:alias w:val="是否适用：以公允价值计量的资产和负债的期末公允价值[双击切换]"/>
            <w:tag w:val="_GBC_a844438553bd4b8e89b424963f814a3e"/>
            <w:id w:val="9005027"/>
            <w:lock w:val="sdtLocked"/>
            <w:placeholder>
              <w:docPart w:val="GBC22222222222222222222222222222"/>
            </w:placeholder>
          </w:sdtPr>
          <w:sdtContent>
            <w:p w:rsidR="00C24777" w:rsidRDefault="00703070">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以公允价值计量的资产和负债的期末公允价值"/>
              <w:tag w:val="_GBC_4b785696cde44d3f8a4a7d28ab963e38"/>
              <w:id w:val="90050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90050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70"/>
            <w:gridCol w:w="1668"/>
            <w:gridCol w:w="1629"/>
            <w:gridCol w:w="1696"/>
            <w:gridCol w:w="1526"/>
          </w:tblGrid>
          <w:tr w:rsidR="00503617" w:rsidRPr="00726F6D" w:rsidTr="00B83E92">
            <w:trPr>
              <w:trHeight w:val="145"/>
            </w:trPr>
            <w:tc>
              <w:tcPr>
                <w:tcW w:w="1339" w:type="pct"/>
                <w:vMerge w:val="restart"/>
                <w:tcBorders>
                  <w:top w:val="single" w:sz="4" w:space="0" w:color="auto"/>
                  <w:left w:val="single" w:sz="4" w:space="0" w:color="auto"/>
                  <w:right w:val="single" w:sz="4" w:space="0" w:color="auto"/>
                </w:tcBorders>
                <w:shd w:val="clear" w:color="auto" w:fill="auto"/>
                <w:vAlign w:val="center"/>
              </w:tcPr>
              <w:p w:rsidR="00503617" w:rsidRPr="00726F6D" w:rsidRDefault="00503617" w:rsidP="00B83E92">
                <w:pPr>
                  <w:jc w:val="cente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项目</w:t>
                </w:r>
              </w:p>
            </w:tc>
            <w:tc>
              <w:tcPr>
                <w:tcW w:w="366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03617" w:rsidRPr="00726F6D" w:rsidRDefault="00503617" w:rsidP="00B83E92">
                <w:pPr>
                  <w:jc w:val="cente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期末公允价值</w:t>
                </w:r>
              </w:p>
            </w:tc>
          </w:tr>
          <w:tr w:rsidR="00503617" w:rsidRPr="00726F6D" w:rsidTr="00B83E92">
            <w:trPr>
              <w:trHeight w:val="145"/>
            </w:trPr>
            <w:tc>
              <w:tcPr>
                <w:tcW w:w="1339" w:type="pct"/>
                <w:vMerge/>
                <w:tcBorders>
                  <w:left w:val="single" w:sz="4" w:space="0" w:color="auto"/>
                  <w:bottom w:val="single" w:sz="4" w:space="0" w:color="auto"/>
                  <w:right w:val="single" w:sz="4" w:space="0" w:color="auto"/>
                </w:tcBorders>
                <w:shd w:val="clear" w:color="auto" w:fill="auto"/>
                <w:vAlign w:val="center"/>
              </w:tcPr>
              <w:p w:rsidR="00503617" w:rsidRPr="00726F6D" w:rsidRDefault="00503617" w:rsidP="00B83E92">
                <w:pPr>
                  <w:jc w:val="center"/>
                  <w:outlineLvl w:val="2"/>
                  <w:rPr>
                    <w:rFonts w:asciiTheme="minorEastAsia" w:eastAsiaTheme="minorEastAsia" w:hAnsiTheme="minorEastAsia" w:cs="Cambria"/>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503617" w:rsidRPr="00726F6D" w:rsidRDefault="00503617" w:rsidP="00B83E92">
                <w:pPr>
                  <w:jc w:val="cente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第一层次公允价值计量</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rsidR="00503617" w:rsidRPr="00726F6D" w:rsidRDefault="00503617" w:rsidP="00B83E92">
                <w:pPr>
                  <w:jc w:val="cente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第二层次公允价值计量</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rsidR="00503617" w:rsidRPr="00726F6D" w:rsidRDefault="00503617" w:rsidP="00B83E92">
                <w:pPr>
                  <w:jc w:val="cente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第三层次公允价值计量</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503617" w:rsidRPr="00726F6D" w:rsidRDefault="00503617" w:rsidP="00B83E92">
                <w:pPr>
                  <w:jc w:val="cente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合计</w:t>
                </w:r>
              </w:p>
            </w:tc>
          </w:tr>
          <w:tr w:rsidR="00503617" w:rsidRPr="00726F6D" w:rsidTr="00B83E92">
            <w:trPr>
              <w:trHeight w:val="227"/>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03617" w:rsidRPr="00726F6D" w:rsidRDefault="00503617" w:rsidP="00B83E92">
                <w:pPr>
                  <w:outlineLvl w:val="2"/>
                  <w:rPr>
                    <w:rFonts w:asciiTheme="minorEastAsia" w:eastAsiaTheme="minorEastAsia" w:hAnsiTheme="minorEastAsia" w:cs="Cambria"/>
                    <w:b/>
                    <w:szCs w:val="21"/>
                  </w:rPr>
                </w:pPr>
                <w:r w:rsidRPr="00726F6D">
                  <w:rPr>
                    <w:rFonts w:asciiTheme="minorEastAsia" w:eastAsiaTheme="minorEastAsia" w:hAnsiTheme="minorEastAsia" w:cs="Cambria" w:hint="eastAsia"/>
                    <w:b/>
                    <w:szCs w:val="21"/>
                  </w:rPr>
                  <w:t>一、持续的公允价值计量</w:t>
                </w:r>
              </w:p>
            </w:tc>
            <w:sdt>
              <w:sdtPr>
                <w:rPr>
                  <w:rFonts w:asciiTheme="minorEastAsia" w:hAnsiTheme="minorEastAsia" w:cs="Cambria"/>
                  <w:szCs w:val="21"/>
                </w:rPr>
                <w:alias w:val="第一层次公允价值计量持续的公允价值"/>
                <w:tag w:val="_GBC_c1a2e3bb7423492e8e5d46ef447f6acf"/>
                <w:id w:val="9005030"/>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二层次公允价值计量持续的公允价值"/>
                <w:tag w:val="_GBC_c2c066c835a64f69a7367bb4f6b80356"/>
                <w:id w:val="9005031"/>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三层次公允价值计量持续的公允价值"/>
                <w:tag w:val="_GBC_8a10b1c29bd04ee59f985778c52d089d"/>
                <w:id w:val="9005032"/>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持续的公允价值计量合计"/>
                <w:tag w:val="_GBC_e20a991813654233952bb5fad7b05e74"/>
                <w:id w:val="9005033"/>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tr>
          <w:tr w:rsidR="00503617" w:rsidRPr="00726F6D" w:rsidTr="00B83E92">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03617" w:rsidRPr="00726F6D" w:rsidRDefault="00503617" w:rsidP="00B83E92">
                <w:pP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（一）以公允价值计量且变动计入当期损益的金融资产</w:t>
                </w:r>
              </w:p>
            </w:tc>
            <w:sdt>
              <w:sdtPr>
                <w:rPr>
                  <w:rFonts w:asciiTheme="minorEastAsia" w:hAnsiTheme="minorEastAsia" w:cs="Cambria"/>
                  <w:szCs w:val="21"/>
                </w:rPr>
                <w:alias w:val="第一层次公允价值计量的以公允价值计量且变动计入当期损益的金融资产"/>
                <w:tag w:val="_GBC_1e73c5eacacd47ccaf4477a58115dc5b"/>
                <w:id w:val="9005034"/>
                <w:lock w:val="sdtLocked"/>
              </w:sdtPr>
              <w:sdtContent>
                <w:tc>
                  <w:tcPr>
                    <w:tcW w:w="944"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cs="Cambria"/>
                        <w:szCs w:val="21"/>
                      </w:rPr>
                      <w:t>321,870,180.53</w:t>
                    </w:r>
                  </w:p>
                </w:tc>
              </w:sdtContent>
            </w:sdt>
            <w:sdt>
              <w:sdtPr>
                <w:rPr>
                  <w:rFonts w:asciiTheme="minorEastAsia" w:hAnsiTheme="minorEastAsia" w:cs="Cambria"/>
                  <w:szCs w:val="21"/>
                </w:rPr>
                <w:alias w:val="第二层次公允价值计量的以公允价值计量且变动计入当期损益的金融资产"/>
                <w:tag w:val="_GBC_1ad483ab3f07425fbb7ca2a6ae9bfd7c"/>
                <w:id w:val="9005035"/>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cs="Cambria"/>
                        <w:szCs w:val="21"/>
                      </w:rPr>
                      <w:t xml:space="preserve">     </w:t>
                    </w:r>
                  </w:p>
                </w:tc>
              </w:sdtContent>
            </w:sdt>
            <w:sdt>
              <w:sdtPr>
                <w:rPr>
                  <w:rFonts w:asciiTheme="minorEastAsia" w:hAnsiTheme="minorEastAsia" w:cs="Cambria"/>
                  <w:szCs w:val="21"/>
                </w:rPr>
                <w:alias w:val="第三层次公允价值计量的以公允价值计量且变动计入当期损益的金融资产"/>
                <w:tag w:val="_GBC_65e6e9470a994a2e958cbcb8741c0383"/>
                <w:id w:val="9005036"/>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公允价值计量且其变动计入当期损益的金融资产"/>
                <w:tag w:val="_GBC_dea7f265046b4bb5ac57047beecd1104"/>
                <w:id w:val="9005037"/>
                <w:lock w:val="sdtLocked"/>
              </w:sdtPr>
              <w:sdtContent>
                <w:tc>
                  <w:tcPr>
                    <w:tcW w:w="836"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color w:val="000000"/>
                        <w:szCs w:val="21"/>
                      </w:rPr>
                      <w:t>321,870,180.53</w:t>
                    </w:r>
                  </w:p>
                </w:tc>
              </w:sdtContent>
            </w:sdt>
          </w:tr>
          <w:tr w:rsidR="00503617" w:rsidRPr="00726F6D" w:rsidTr="00B83E92">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03617" w:rsidRPr="00726F6D" w:rsidRDefault="00503617" w:rsidP="00B83E92">
                <w:pPr>
                  <w:outlineLvl w:val="2"/>
                  <w:rPr>
                    <w:rFonts w:asciiTheme="minorEastAsia" w:eastAsiaTheme="minorEastAsia" w:hAnsiTheme="minorEastAsia" w:cs="Cambria"/>
                    <w:szCs w:val="21"/>
                  </w:rPr>
                </w:pPr>
                <w:r w:rsidRPr="00726F6D">
                  <w:rPr>
                    <w:rFonts w:asciiTheme="minorEastAsia" w:eastAsiaTheme="minorEastAsia" w:hAnsiTheme="minorEastAsia" w:cs="Cambria"/>
                    <w:szCs w:val="21"/>
                  </w:rPr>
                  <w:t xml:space="preserve">1. </w:t>
                </w:r>
                <w:r w:rsidRPr="00726F6D">
                  <w:rPr>
                    <w:rFonts w:asciiTheme="minorEastAsia" w:eastAsiaTheme="minorEastAsia" w:hAnsiTheme="minorEastAsia" w:cs="Cambria" w:hint="eastAsia"/>
                    <w:szCs w:val="21"/>
                  </w:rPr>
                  <w:t>交易性金融资产</w:t>
                </w:r>
              </w:p>
            </w:tc>
            <w:sdt>
              <w:sdtPr>
                <w:rPr>
                  <w:rFonts w:asciiTheme="minorEastAsia" w:hAnsiTheme="minorEastAsia" w:cs="Cambria"/>
                  <w:szCs w:val="21"/>
                </w:rPr>
                <w:alias w:val="第一层次公允价值计量的交易性金融资产"/>
                <w:tag w:val="_GBC_fc006b945cab4b18ac453d1b99cfb9cc"/>
                <w:id w:val="9005038"/>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二层次公允价值计量的交易性金融资产"/>
                <w:tag w:val="_GBC_ee8ae5da5ee84e89b6769707ff298729"/>
                <w:id w:val="9005039"/>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三层次公允价值计量的交易性金融资产"/>
                <w:tag w:val="_GBC_c1c615a073d04fdea0980701efb670e8"/>
                <w:id w:val="9005040"/>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交易性金融资产公允价值合计"/>
                <w:tag w:val="_GBC_9954e6d804dc497d83aa9129805f44d6"/>
                <w:id w:val="9005041"/>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tr>
          <w:tr w:rsidR="00503617" w:rsidRPr="00726F6D" w:rsidTr="00B83E92">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03617" w:rsidRPr="00726F6D" w:rsidRDefault="00503617" w:rsidP="00B83E92">
                <w:pP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w:t>
                </w:r>
                <w:r w:rsidRPr="00726F6D">
                  <w:rPr>
                    <w:rFonts w:asciiTheme="minorEastAsia" w:eastAsiaTheme="minorEastAsia" w:hAnsiTheme="minorEastAsia" w:cs="Cambria"/>
                    <w:szCs w:val="21"/>
                  </w:rPr>
                  <w:t>1</w:t>
                </w:r>
                <w:r w:rsidRPr="00726F6D">
                  <w:rPr>
                    <w:rFonts w:asciiTheme="minorEastAsia" w:eastAsiaTheme="minorEastAsia" w:hAnsiTheme="minorEastAsia" w:cs="Cambria" w:hint="eastAsia"/>
                    <w:szCs w:val="21"/>
                  </w:rPr>
                  <w:t>）债务工具投资</w:t>
                </w:r>
              </w:p>
            </w:tc>
            <w:sdt>
              <w:sdtPr>
                <w:rPr>
                  <w:rFonts w:asciiTheme="minorEastAsia" w:hAnsiTheme="minorEastAsia" w:cs="Cambria"/>
                  <w:szCs w:val="21"/>
                </w:rPr>
                <w:alias w:val="第一层次公允价值计量的交易性金融资产中的债务工具投资"/>
                <w:tag w:val="_GBC_bcc416613c7544908ec2170db48a30f0"/>
                <w:id w:val="9005042"/>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二层次公允价值计量的交易性金融资产中的债务工具投资"/>
                <w:tag w:val="_GBC_eedb3fe690ed463898b8dc0b3cb820c6"/>
                <w:id w:val="900504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三层次公允价值计量的交易性金融资产中的债务工具投资"/>
                <w:tag w:val="_GBC_70b86e79062a47c084ad916a04630867"/>
                <w:id w:val="9005044"/>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交易性金融资产中的债务工具投资公允价值合计"/>
                <w:tag w:val="_GBC_9679ad2404f84094abefdd8fed2562e6"/>
                <w:id w:val="9005045"/>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tr>
          <w:tr w:rsidR="00503617" w:rsidRPr="00726F6D" w:rsidTr="00B83E92">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03617" w:rsidRPr="00726F6D" w:rsidRDefault="00503617" w:rsidP="00B83E92">
                <w:pP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w:t>
                </w:r>
                <w:r w:rsidRPr="00726F6D">
                  <w:rPr>
                    <w:rFonts w:asciiTheme="minorEastAsia" w:eastAsiaTheme="minorEastAsia" w:hAnsiTheme="minorEastAsia" w:cs="Cambria"/>
                    <w:szCs w:val="21"/>
                  </w:rPr>
                  <w:t>2</w:t>
                </w:r>
                <w:r w:rsidRPr="00726F6D">
                  <w:rPr>
                    <w:rFonts w:asciiTheme="minorEastAsia" w:eastAsiaTheme="minorEastAsia" w:hAnsiTheme="minorEastAsia" w:cs="Cambria" w:hint="eastAsia"/>
                    <w:szCs w:val="21"/>
                  </w:rPr>
                  <w:t>）权益工具投资</w:t>
                </w:r>
              </w:p>
            </w:tc>
            <w:sdt>
              <w:sdtPr>
                <w:rPr>
                  <w:rFonts w:asciiTheme="minorEastAsia" w:hAnsiTheme="minorEastAsia" w:cs="Cambria"/>
                  <w:szCs w:val="21"/>
                </w:rPr>
                <w:alias w:val="第一层次公允价值计量的交易性金融资产中的权益工具投资"/>
                <w:tag w:val="_GBC_c1293a3d18b84aa6b280f160dfe9d6fe"/>
                <w:id w:val="9005046"/>
                <w:lock w:val="sdtLocked"/>
              </w:sdtPr>
              <w:sdtContent>
                <w:tc>
                  <w:tcPr>
                    <w:tcW w:w="944"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color w:val="000000"/>
                        <w:szCs w:val="21"/>
                      </w:rPr>
                      <w:t>321,870,180.53</w:t>
                    </w:r>
                  </w:p>
                </w:tc>
              </w:sdtContent>
            </w:sdt>
            <w:sdt>
              <w:sdtPr>
                <w:rPr>
                  <w:rFonts w:asciiTheme="minorEastAsia" w:hAnsiTheme="minorEastAsia" w:cs="Cambria"/>
                  <w:szCs w:val="21"/>
                </w:rPr>
                <w:alias w:val="第二层次公允价值计量的交易性金融资产中的权益工具投资"/>
                <w:tag w:val="_GBC_8a83927f80b24b5381d8c396e4411d04"/>
                <w:id w:val="9005047"/>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三层次公允价值计量的交易性金融资产中的权益工具投资"/>
                <w:tag w:val="_GBC_d5dd03dbd7524941912622972c2a01c8"/>
                <w:id w:val="9005048"/>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交易性金融资产中的权益工具投资公允价值合计"/>
                <w:tag w:val="_GBC_6bdefceb5ea547b7aa29cad3ef50bfe3"/>
                <w:id w:val="9005049"/>
                <w:lock w:val="sdtLocked"/>
              </w:sdtPr>
              <w:sdtContent>
                <w:tc>
                  <w:tcPr>
                    <w:tcW w:w="836"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color w:val="000000"/>
                        <w:szCs w:val="21"/>
                      </w:rPr>
                      <w:t>321,870,180.53</w:t>
                    </w:r>
                  </w:p>
                </w:tc>
              </w:sdtContent>
            </w:sdt>
          </w:tr>
          <w:tr w:rsidR="00503617" w:rsidRPr="00726F6D" w:rsidTr="00B83E92">
            <w:trPr>
              <w:trHeight w:val="240"/>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03617" w:rsidRPr="00726F6D" w:rsidRDefault="00503617" w:rsidP="00B83E92">
                <w:pPr>
                  <w:outlineLvl w:val="2"/>
                  <w:rPr>
                    <w:rFonts w:asciiTheme="minorEastAsia" w:eastAsiaTheme="minorEastAsia" w:hAnsiTheme="minorEastAsia" w:cs="Cambria"/>
                    <w:szCs w:val="21"/>
                  </w:rPr>
                </w:pPr>
                <w:r w:rsidRPr="00726F6D">
                  <w:rPr>
                    <w:rFonts w:asciiTheme="minorEastAsia" w:eastAsiaTheme="minorEastAsia" w:hAnsiTheme="minorEastAsia" w:cs="Cambria" w:hint="eastAsia"/>
                    <w:szCs w:val="21"/>
                  </w:rPr>
                  <w:t>（</w:t>
                </w:r>
                <w:r w:rsidRPr="00726F6D">
                  <w:rPr>
                    <w:rFonts w:asciiTheme="minorEastAsia" w:eastAsiaTheme="minorEastAsia" w:hAnsiTheme="minorEastAsia" w:cs="Cambria"/>
                    <w:szCs w:val="21"/>
                  </w:rPr>
                  <w:t>3</w:t>
                </w:r>
                <w:r w:rsidRPr="00726F6D">
                  <w:rPr>
                    <w:rFonts w:asciiTheme="minorEastAsia" w:eastAsiaTheme="minorEastAsia" w:hAnsiTheme="minorEastAsia" w:cs="Cambria" w:hint="eastAsia"/>
                    <w:szCs w:val="21"/>
                  </w:rPr>
                  <w:t>）衍生金融资产</w:t>
                </w:r>
              </w:p>
            </w:tc>
            <w:sdt>
              <w:sdtPr>
                <w:rPr>
                  <w:rFonts w:asciiTheme="minorEastAsia" w:hAnsiTheme="minorEastAsia" w:cs="Cambria"/>
                  <w:szCs w:val="21"/>
                </w:rPr>
                <w:alias w:val="第一层次公允价值计量的交易性金融资产中的衍生金融资产"/>
                <w:tag w:val="_GBC_a498bff2cdd441d68303b1dd91774716"/>
                <w:id w:val="9005050"/>
                <w:lock w:val="sdtLocked"/>
                <w:showingPlcHdr/>
              </w:sdtPr>
              <w:sdtContent>
                <w:tc>
                  <w:tcPr>
                    <w:tcW w:w="944"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二层次公允价值计量的交易性金融资产中的衍生金融资产"/>
                <w:tag w:val="_GBC_674f05740ebf486fabba7815ff3a414f"/>
                <w:id w:val="9005051"/>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三层次公允价值计量的交易性金融资产中的衍生金融资产"/>
                <w:tag w:val="_GBC_c92e823af1594f86b05319d9074a62bc"/>
                <w:id w:val="9005052"/>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交易性金融资产中的衍生金融资产公允价值合计"/>
                <w:tag w:val="_GBC_fdd03cdd80f547fb8264eb24baf3afed"/>
                <w:id w:val="9005053"/>
                <w:lock w:val="sdtLocked"/>
                <w:showingPlcHdr/>
              </w:sdtPr>
              <w:sdtContent>
                <w:tc>
                  <w:tcPr>
                    <w:tcW w:w="836"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tr>
          <w:tr w:rsidR="00503617" w:rsidRPr="00726F6D" w:rsidTr="00B83E92">
            <w:trPr>
              <w:trHeight w:val="468"/>
            </w:trPr>
            <w:tc>
              <w:tcPr>
                <w:tcW w:w="1339" w:type="pct"/>
                <w:tcBorders>
                  <w:top w:val="single" w:sz="4" w:space="0" w:color="auto"/>
                  <w:left w:val="single" w:sz="4" w:space="0" w:color="auto"/>
                  <w:bottom w:val="single" w:sz="4" w:space="0" w:color="auto"/>
                  <w:right w:val="single" w:sz="4" w:space="0" w:color="auto"/>
                </w:tcBorders>
                <w:shd w:val="clear" w:color="auto" w:fill="auto"/>
              </w:tcPr>
              <w:p w:rsidR="00503617" w:rsidRPr="00726F6D" w:rsidRDefault="00503617" w:rsidP="00B83E92">
                <w:pPr>
                  <w:outlineLvl w:val="2"/>
                  <w:rPr>
                    <w:rFonts w:asciiTheme="minorEastAsia" w:eastAsiaTheme="minorEastAsia" w:hAnsiTheme="minorEastAsia" w:cs="Cambria"/>
                    <w:b/>
                    <w:szCs w:val="21"/>
                  </w:rPr>
                </w:pPr>
                <w:r w:rsidRPr="00726F6D">
                  <w:rPr>
                    <w:rFonts w:asciiTheme="minorEastAsia" w:eastAsiaTheme="minorEastAsia" w:hAnsiTheme="minorEastAsia" w:cs="Cambria" w:hint="eastAsia"/>
                    <w:b/>
                    <w:szCs w:val="21"/>
                  </w:rPr>
                  <w:t>持续以公允价值计量的资产总额</w:t>
                </w:r>
              </w:p>
            </w:tc>
            <w:sdt>
              <w:sdtPr>
                <w:rPr>
                  <w:rFonts w:asciiTheme="minorEastAsia" w:hAnsiTheme="minorEastAsia" w:cs="Cambria"/>
                  <w:szCs w:val="21"/>
                </w:rPr>
                <w:alias w:val="第一层次公允价值计量的持续以公允价值计量的资产总额"/>
                <w:tag w:val="_GBC_cae6b5702bb3422184fb01dc161c1e3b"/>
                <w:id w:val="9005122"/>
                <w:lock w:val="sdtLocked"/>
              </w:sdtPr>
              <w:sdtContent>
                <w:tc>
                  <w:tcPr>
                    <w:tcW w:w="944"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color w:val="000000"/>
                        <w:szCs w:val="21"/>
                      </w:rPr>
                      <w:t>321,870,180.53</w:t>
                    </w:r>
                  </w:p>
                </w:tc>
              </w:sdtContent>
            </w:sdt>
            <w:sdt>
              <w:sdtPr>
                <w:rPr>
                  <w:rFonts w:asciiTheme="minorEastAsia" w:hAnsiTheme="minorEastAsia" w:cs="Cambria"/>
                  <w:szCs w:val="21"/>
                </w:rPr>
                <w:alias w:val="第二层次公允价值计量的持续以公允价值计量的资产总额"/>
                <w:tag w:val="_GBC_8cc6730155854fde9ffab9bd827d8692"/>
                <w:id w:val="9005123"/>
                <w:lock w:val="sdtLocked"/>
                <w:showingPlcHdr/>
              </w:sdtPr>
              <w:sdtContent>
                <w:tc>
                  <w:tcPr>
                    <w:tcW w:w="922"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第三层次公允价值计量的持续以公允价值计量的资产总额"/>
                <w:tag w:val="_GBC_c4f2fb084761441a81da15b2d4385758"/>
                <w:id w:val="9005124"/>
                <w:lock w:val="sdtLocked"/>
                <w:showingPlcHdr/>
              </w:sdtPr>
              <w:sdtContent>
                <w:tc>
                  <w:tcPr>
                    <w:tcW w:w="959"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hint="eastAsia"/>
                        <w:color w:val="333399"/>
                        <w:szCs w:val="21"/>
                      </w:rPr>
                      <w:t xml:space="preserve">　</w:t>
                    </w:r>
                  </w:p>
                </w:tc>
              </w:sdtContent>
            </w:sdt>
            <w:sdt>
              <w:sdtPr>
                <w:rPr>
                  <w:rFonts w:asciiTheme="minorEastAsia" w:hAnsiTheme="minorEastAsia" w:cs="Cambria"/>
                  <w:szCs w:val="21"/>
                </w:rPr>
                <w:alias w:val="持续以公允价值计量的资产总额合计"/>
                <w:tag w:val="_GBC_443614f2a720494ebc2fde2fdfae8be2"/>
                <w:id w:val="9005125"/>
                <w:lock w:val="sdtLocked"/>
              </w:sdtPr>
              <w:sdtContent>
                <w:tc>
                  <w:tcPr>
                    <w:tcW w:w="836" w:type="pct"/>
                    <w:tcBorders>
                      <w:top w:val="single" w:sz="4" w:space="0" w:color="auto"/>
                      <w:left w:val="single" w:sz="4" w:space="0" w:color="auto"/>
                      <w:bottom w:val="single" w:sz="4" w:space="0" w:color="auto"/>
                      <w:right w:val="single" w:sz="4" w:space="0" w:color="auto"/>
                    </w:tcBorders>
                  </w:tcPr>
                  <w:p w:rsidR="00503617" w:rsidRPr="00726F6D" w:rsidRDefault="00503617" w:rsidP="00B83E92">
                    <w:pPr>
                      <w:jc w:val="right"/>
                      <w:outlineLvl w:val="2"/>
                      <w:rPr>
                        <w:rFonts w:asciiTheme="minorEastAsia" w:eastAsiaTheme="minorEastAsia" w:hAnsiTheme="minorEastAsia" w:cs="Cambria"/>
                        <w:szCs w:val="21"/>
                      </w:rPr>
                    </w:pPr>
                    <w:r w:rsidRPr="00726F6D">
                      <w:rPr>
                        <w:rFonts w:asciiTheme="minorEastAsia" w:eastAsiaTheme="minorEastAsia" w:hAnsiTheme="minorEastAsia"/>
                        <w:color w:val="000000"/>
                        <w:szCs w:val="21"/>
                      </w:rPr>
                      <w:t>321,870,180.53</w:t>
                    </w:r>
                  </w:p>
                </w:tc>
              </w:sdtContent>
            </w:sdt>
          </w:tr>
        </w:tbl>
        <w:p w:rsidR="00C24777" w:rsidRDefault="00703070">
          <w:pPr>
            <w:tabs>
              <w:tab w:val="left" w:pos="1134"/>
            </w:tabs>
            <w:rPr>
              <w:rFonts w:cs="Cambria"/>
              <w:b/>
              <w:szCs w:val="21"/>
            </w:rPr>
          </w:pPr>
        </w:p>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9005205"/>
        <w:lock w:val="sdtLocked"/>
        <w:placeholder>
          <w:docPart w:val="GBC22222222222222222222222222222"/>
        </w:placeholder>
      </w:sdtPr>
      <w:sdtEndPr>
        <w:rPr>
          <w:rFonts w:cs="Cambria"/>
          <w:b/>
        </w:rPr>
      </w:sdtEndPr>
      <w:sdtContent>
        <w:p w:rsidR="00C24777" w:rsidRDefault="00C24777" w:rsidP="002B4E99">
          <w:pPr>
            <w:pStyle w:val="3"/>
            <w:numPr>
              <w:ilvl w:val="0"/>
              <w:numId w:val="101"/>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9005203"/>
            <w:lock w:val="sdtLocked"/>
            <w:placeholder>
              <w:docPart w:val="GBC22222222222222222222222222222"/>
            </w:placeholder>
          </w:sdtPr>
          <w:sdtContent>
            <w:p w:rsidR="00C24777" w:rsidRDefault="00703070">
              <w:pPr>
                <w:rPr>
                  <w:rFonts w:cs="Arial"/>
                  <w:szCs w:val="21"/>
                </w:rPr>
              </w:pPr>
              <w:r>
                <w:rPr>
                  <w:rFonts w:cs="Arial"/>
                  <w:szCs w:val="21"/>
                </w:rPr>
                <w:fldChar w:fldCharType="begin"/>
              </w:r>
              <w:r w:rsidR="00C24777">
                <w:rPr>
                  <w:rFonts w:cs="Arial"/>
                  <w:szCs w:val="21"/>
                </w:rPr>
                <w:instrText>MACROBUTTON  SnrToggleCheckbox √适用</w:instrText>
              </w:r>
              <w:r>
                <w:rPr>
                  <w:rFonts w:cs="Arial"/>
                  <w:szCs w:val="21"/>
                </w:rPr>
                <w:fldChar w:fldCharType="end"/>
              </w:r>
              <w:r>
                <w:rPr>
                  <w:rFonts w:cs="Arial"/>
                  <w:szCs w:val="21"/>
                </w:rPr>
                <w:fldChar w:fldCharType="begin"/>
              </w:r>
              <w:r w:rsidR="00C24777">
                <w:rPr>
                  <w:rFonts w:cs="Arial"/>
                  <w:szCs w:val="21"/>
                </w:rPr>
                <w:instrText xml:space="preserve"> MACROBUTTON  SnrToggleCheckbox □不适用 </w:instrText>
              </w:r>
              <w:r>
                <w:rPr>
                  <w:rFonts w:cs="Arial"/>
                  <w:szCs w:val="21"/>
                </w:rPr>
                <w:fldChar w:fldCharType="end"/>
              </w:r>
            </w:p>
          </w:sdtContent>
        </w:sdt>
        <w:sdt>
          <w:sdtPr>
            <w:rPr>
              <w:rFonts w:cs="Arial" w:hint="eastAsia"/>
              <w:szCs w:val="21"/>
            </w:rPr>
            <w:alias w:val="持续和非持续第一层次公允价值计量项目市价的确定依据"/>
            <w:tag w:val="_GBC_8db65a2ca59047da919942f97cfc594e"/>
            <w:id w:val="9005204"/>
            <w:lock w:val="sdtLocked"/>
            <w:placeholder>
              <w:docPart w:val="GBC22222222222222222222222222222"/>
            </w:placeholder>
          </w:sdtPr>
          <w:sdtContent>
            <w:p w:rsidR="00C24777" w:rsidRPr="00FE24E3" w:rsidRDefault="00C24777" w:rsidP="00F27489">
              <w:pPr>
                <w:autoSpaceDE w:val="0"/>
                <w:autoSpaceDN w:val="0"/>
                <w:adjustRightInd w:val="0"/>
                <w:spacing w:afterLines="90"/>
                <w:rPr>
                  <w:rFonts w:ascii="Arial Narrow" w:eastAsia="仿宋_GB2312" w:hAnsi="Arial Narrow"/>
                  <w:sz w:val="24"/>
                </w:rPr>
              </w:pPr>
              <w:r w:rsidRPr="00FE24E3">
                <w:rPr>
                  <w:rFonts w:asciiTheme="minorEastAsia" w:eastAsiaTheme="minorEastAsia" w:hAnsiTheme="minorEastAsia" w:cs="仿宋_GB2312" w:hint="eastAsia"/>
                  <w:szCs w:val="21"/>
                </w:rPr>
                <w:t>第一层次：相同资产或负债在活跃市场中的报价（未经调整的）。</w:t>
              </w:r>
            </w:p>
          </w:sdtContent>
        </w:sdt>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9005208"/>
        <w:lock w:val="sdtLocked"/>
        <w:placeholder>
          <w:docPart w:val="GBC22222222222222222222222222222"/>
        </w:placeholder>
      </w:sdtPr>
      <w:sdtEndPr>
        <w:rPr>
          <w:rFonts w:asciiTheme="minorEastAsia" w:eastAsiaTheme="minorEastAsia" w:hAnsiTheme="minorEastAsia" w:cs="Cambria" w:hint="default"/>
        </w:rPr>
      </w:sdtEndPr>
      <w:sdtContent>
        <w:p w:rsidR="00C24777" w:rsidRDefault="00C24777" w:rsidP="002B4E99">
          <w:pPr>
            <w:pStyle w:val="3"/>
            <w:numPr>
              <w:ilvl w:val="0"/>
              <w:numId w:val="101"/>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9005206"/>
            <w:lock w:val="sdtLocked"/>
            <w:placeholder>
              <w:docPart w:val="GBC22222222222222222222222222222"/>
            </w:placeholder>
          </w:sdtPr>
          <w:sdtContent>
            <w:p w:rsidR="00C24777" w:rsidRDefault="00703070">
              <w:pPr>
                <w:tabs>
                  <w:tab w:val="left" w:pos="1134"/>
                </w:tabs>
                <w:rPr>
                  <w:rFonts w:cs="Cambria"/>
                  <w:szCs w:val="21"/>
                </w:rPr>
              </w:pPr>
              <w:r>
                <w:rPr>
                  <w:rFonts w:cs="Cambria"/>
                  <w:szCs w:val="21"/>
                </w:rPr>
                <w:fldChar w:fldCharType="begin"/>
              </w:r>
              <w:r w:rsidR="00C24777">
                <w:rPr>
                  <w:rFonts w:cs="Cambria"/>
                  <w:szCs w:val="21"/>
                </w:rPr>
                <w:instrText>MACROBUTTON  SnrToggleCheckbox √适用</w:instrText>
              </w:r>
              <w:r>
                <w:rPr>
                  <w:rFonts w:cs="Cambria"/>
                  <w:szCs w:val="21"/>
                </w:rPr>
                <w:fldChar w:fldCharType="end"/>
              </w:r>
              <w:r>
                <w:rPr>
                  <w:rFonts w:cs="Cambria"/>
                  <w:szCs w:val="21"/>
                </w:rPr>
                <w:fldChar w:fldCharType="begin"/>
              </w:r>
              <w:r w:rsidR="00C24777">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9005207"/>
            <w:lock w:val="sdtLocked"/>
            <w:placeholder>
              <w:docPart w:val="GBC22222222222222222222222222222"/>
            </w:placeholder>
          </w:sdtPr>
          <w:sdtEndPr>
            <w:rPr>
              <w:rFonts w:asciiTheme="minorEastAsia" w:eastAsiaTheme="minorEastAsia" w:hAnsiTheme="minorEastAsia"/>
            </w:rPr>
          </w:sdtEndPr>
          <w:sdtContent>
            <w:p w:rsidR="00C24777" w:rsidRPr="00FE24E3" w:rsidRDefault="00C24777" w:rsidP="00F27489">
              <w:pPr>
                <w:autoSpaceDE w:val="0"/>
                <w:autoSpaceDN w:val="0"/>
                <w:adjustRightInd w:val="0"/>
                <w:spacing w:afterLines="90"/>
                <w:rPr>
                  <w:rFonts w:asciiTheme="minorEastAsia" w:eastAsiaTheme="minorEastAsia" w:hAnsiTheme="minorEastAsia"/>
                  <w:szCs w:val="21"/>
                </w:rPr>
              </w:pPr>
              <w:r w:rsidRPr="00FE24E3">
                <w:rPr>
                  <w:rFonts w:asciiTheme="minorEastAsia" w:eastAsiaTheme="minorEastAsia" w:hAnsiTheme="minorEastAsia" w:cs="仿宋_GB2312" w:hint="eastAsia"/>
                  <w:szCs w:val="21"/>
                </w:rPr>
                <w:t>第二层次：直接（即价格）或间接（即从价格推导出）地使用除第一层次中的资产或负债的市场报价之外的可观察输入值。</w:t>
              </w:r>
            </w:p>
          </w:sdtContent>
        </w:sdt>
      </w:sdtContent>
    </w:sdt>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9005211"/>
        <w:lock w:val="sdtLocked"/>
        <w:placeholder>
          <w:docPart w:val="GBC22222222222222222222222222222"/>
        </w:placeholder>
      </w:sdtPr>
      <w:sdtEndPr>
        <w:rPr>
          <w:rFonts w:cs="Cambria"/>
        </w:rPr>
      </w:sdtEndPr>
      <w:sdtContent>
        <w:p w:rsidR="00C24777" w:rsidRDefault="00C24777" w:rsidP="002B4E99">
          <w:pPr>
            <w:pStyle w:val="3"/>
            <w:numPr>
              <w:ilvl w:val="0"/>
              <w:numId w:val="101"/>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9005209"/>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9005210"/>
            <w:lock w:val="sdtLocked"/>
            <w:placeholder>
              <w:docPart w:val="GBC22222222222222222222222222222"/>
            </w:placeholder>
          </w:sdtPr>
          <w:sdtEndPr>
            <w:rPr>
              <w:rFonts w:asciiTheme="minorEastAsia" w:eastAsiaTheme="minorEastAsia" w:hAnsiTheme="minorEastAsia"/>
            </w:rPr>
          </w:sdtEndPr>
          <w:sdtContent>
            <w:p w:rsidR="00C24777" w:rsidRPr="00FE24E3" w:rsidRDefault="00C24777" w:rsidP="00F27489">
              <w:pPr>
                <w:autoSpaceDE w:val="0"/>
                <w:autoSpaceDN w:val="0"/>
                <w:adjustRightInd w:val="0"/>
                <w:spacing w:afterLines="90"/>
                <w:rPr>
                  <w:rFonts w:asciiTheme="minorEastAsia" w:eastAsiaTheme="minorEastAsia" w:hAnsiTheme="minorEastAsia" w:cs="仿宋_GB2312"/>
                  <w:szCs w:val="21"/>
                </w:rPr>
              </w:pPr>
              <w:r w:rsidRPr="00FE24E3">
                <w:rPr>
                  <w:rFonts w:asciiTheme="minorEastAsia" w:eastAsiaTheme="minorEastAsia" w:hAnsiTheme="minorEastAsia" w:cs="仿宋_GB2312" w:hint="eastAsia"/>
                  <w:szCs w:val="21"/>
                </w:rPr>
                <w:t>第三层次：资产或负债使用了任何非基于可观察市场数据的输入值（不可观察输入值）。</w:t>
              </w:r>
            </w:p>
          </w:sdtContent>
        </w:sdt>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9005220"/>
        <w:lock w:val="sdtLocked"/>
        <w:placeholder>
          <w:docPart w:val="GBC22222222222222222222222222222"/>
        </w:placeholder>
      </w:sdtPr>
      <w:sdtEndPr>
        <w:rPr>
          <w:rFonts w:asciiTheme="minorEastAsia" w:eastAsiaTheme="minorEastAsia" w:hAnsiTheme="minorEastAsia"/>
        </w:rPr>
      </w:sdtEndPr>
      <w:sdtContent>
        <w:p w:rsidR="00C24777" w:rsidRDefault="00C24777" w:rsidP="002B4E99">
          <w:pPr>
            <w:pStyle w:val="3"/>
            <w:numPr>
              <w:ilvl w:val="0"/>
              <w:numId w:val="101"/>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9005218"/>
            <w:lock w:val="sdtContentLocked"/>
            <w:placeholder>
              <w:docPart w:val="GBC22222222222222222222222222222"/>
            </w:placeholder>
          </w:sdtPr>
          <w:sdtContent>
            <w:p w:rsidR="00C24777" w:rsidRDefault="00703070">
              <w:pPr>
                <w:rPr>
                  <w:rFonts w:cstheme="minorBidi"/>
                  <w:szCs w:val="21"/>
                </w:rPr>
              </w:pPr>
              <w:r>
                <w:rPr>
                  <w:rFonts w:cstheme="minorBidi"/>
                  <w:szCs w:val="21"/>
                </w:rPr>
                <w:fldChar w:fldCharType="begin"/>
              </w:r>
              <w:r w:rsidR="00C24777">
                <w:rPr>
                  <w:rFonts w:cstheme="minorBidi"/>
                  <w:szCs w:val="21"/>
                </w:rPr>
                <w:instrText>MACROBUTTON  SnrToggleCheckbox √适用</w:instrText>
              </w:r>
              <w:r>
                <w:rPr>
                  <w:rFonts w:cstheme="minorBidi"/>
                  <w:szCs w:val="21"/>
                </w:rPr>
                <w:fldChar w:fldCharType="end"/>
              </w:r>
              <w:r>
                <w:rPr>
                  <w:rFonts w:cstheme="minorBidi"/>
                  <w:szCs w:val="21"/>
                </w:rPr>
                <w:fldChar w:fldCharType="begin"/>
              </w:r>
              <w:r w:rsidR="00C24777">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9005219"/>
            <w:lock w:val="sdtLocked"/>
            <w:placeholder>
              <w:docPart w:val="GBC22222222222222222222222222222"/>
            </w:placeholder>
          </w:sdtPr>
          <w:sdtEndPr>
            <w:rPr>
              <w:rFonts w:asciiTheme="minorEastAsia" w:eastAsiaTheme="minorEastAsia" w:hAnsiTheme="minorEastAsia"/>
            </w:rPr>
          </w:sdtEndPr>
          <w:sdtContent>
            <w:p w:rsidR="00C24777" w:rsidRPr="00FE24E3" w:rsidRDefault="00C24777" w:rsidP="00FE24E3">
              <w:pPr>
                <w:autoSpaceDE w:val="0"/>
                <w:autoSpaceDN w:val="0"/>
                <w:adjustRightInd w:val="0"/>
                <w:rPr>
                  <w:rFonts w:asciiTheme="minorEastAsia" w:eastAsiaTheme="minorEastAsia" w:hAnsiTheme="minorEastAsia" w:cs="仿宋_GB2312"/>
                  <w:szCs w:val="21"/>
                </w:rPr>
              </w:pPr>
              <w:r w:rsidRPr="00FE24E3">
                <w:rPr>
                  <w:rFonts w:asciiTheme="minorEastAsia" w:eastAsiaTheme="minorEastAsia" w:hAnsiTheme="minorEastAsia" w:cs="仿宋_GB2312" w:hint="eastAsia"/>
                  <w:szCs w:val="21"/>
                </w:rPr>
                <w:t>本集团以摊余成本计量的金融资产和金融负债主要包括：货币资金、应收票据、应收账款、其他应收款、短期借款、应付票据、应付账款、其他应付款、一年内到期的长期借款、长期借款、预计负债等。</w:t>
              </w:r>
            </w:p>
            <w:p w:rsidR="00774B64" w:rsidRDefault="00C24777" w:rsidP="00FE24E3">
              <w:pPr>
                <w:autoSpaceDE w:val="0"/>
                <w:autoSpaceDN w:val="0"/>
                <w:adjustRightInd w:val="0"/>
                <w:rPr>
                  <w:rFonts w:asciiTheme="minorEastAsia" w:eastAsiaTheme="minorEastAsia" w:hAnsiTheme="minorEastAsia" w:cs="仿宋_GB2312"/>
                  <w:szCs w:val="21"/>
                </w:rPr>
              </w:pPr>
              <w:r w:rsidRPr="00FE24E3">
                <w:rPr>
                  <w:rFonts w:asciiTheme="minorEastAsia" w:eastAsiaTheme="minorEastAsia" w:hAnsiTheme="minorEastAsia" w:cs="仿宋_GB2312" w:hint="eastAsia"/>
                  <w:szCs w:val="21"/>
                </w:rPr>
                <w:t>不以公允价值计量的金融资产和金融负债的账面价值与公允价值相差很小。</w:t>
              </w:r>
            </w:p>
            <w:p w:rsidR="00C24777" w:rsidRPr="00FE24E3" w:rsidRDefault="00703070" w:rsidP="00FE24E3">
              <w:pPr>
                <w:autoSpaceDE w:val="0"/>
                <w:autoSpaceDN w:val="0"/>
                <w:adjustRightInd w:val="0"/>
                <w:rPr>
                  <w:rFonts w:asciiTheme="minorEastAsia" w:eastAsiaTheme="minorEastAsia" w:hAnsiTheme="minorEastAsia" w:cs="仿宋_GB2312"/>
                  <w:szCs w:val="21"/>
                </w:rPr>
              </w:pPr>
            </w:p>
          </w:sdtContent>
        </w:sdt>
      </w:sdtContent>
    </w:sdt>
    <w:p w:rsidR="00C24777" w:rsidRDefault="00C24777" w:rsidP="002B4E99">
      <w:pPr>
        <w:pStyle w:val="2"/>
        <w:numPr>
          <w:ilvl w:val="0"/>
          <w:numId w:val="53"/>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9005236"/>
        <w:lock w:val="sdtLocked"/>
        <w:placeholder>
          <w:docPart w:val="GBC22222222222222222222222222222"/>
        </w:placeholder>
      </w:sdtPr>
      <w:sdtEndPr>
        <w:rPr>
          <w:rFonts w:cs="Cambria"/>
          <w:szCs w:val="21"/>
        </w:rPr>
      </w:sdtEndPr>
      <w:sdtContent>
        <w:p w:rsidR="00C24777" w:rsidRDefault="00C24777" w:rsidP="002B4E99">
          <w:pPr>
            <w:pStyle w:val="3"/>
            <w:numPr>
              <w:ilvl w:val="0"/>
              <w:numId w:val="102"/>
            </w:numPr>
          </w:pPr>
          <w:r>
            <w:rPr>
              <w:rFonts w:hint="eastAsia"/>
            </w:rPr>
            <w:t>本企业的母公司情况</w:t>
          </w:r>
        </w:p>
        <w:sdt>
          <w:sdtPr>
            <w:rPr>
              <w:rFonts w:hint="eastAsia"/>
            </w:rPr>
            <w:alias w:val="是否适用：本企业的母公司情况[双击切换]"/>
            <w:tag w:val="_GBC_fe5dd4a2c9ad405db72189e05b735e0c"/>
            <w:id w:val="9005223"/>
            <w:lock w:val="sdtContentLocked"/>
            <w:placeholder>
              <w:docPart w:val="GBC22222222222222222222222222222"/>
            </w:placeholder>
          </w:sdtPr>
          <w:sdtContent>
            <w:p w:rsidR="00C24777" w:rsidRDefault="00703070">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财务附注：本企业的母公司情况"/>
              <w:tag w:val="_GBC_4bdd8b08e4ce41af93512866e6012a92"/>
              <w:id w:val="900522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币种：</w:t>
          </w:r>
          <w:sdt>
            <w:sdtPr>
              <w:rPr>
                <w:rFonts w:hint="eastAsia"/>
              </w:rPr>
              <w:alias w:val="币种：财务附注：本企业的母公司情况"/>
              <w:tag w:val="_GBC_8b4816800b024cd884a92208e149b0bf"/>
              <w:id w:val="90052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68"/>
            <w:gridCol w:w="2552"/>
            <w:gridCol w:w="1330"/>
            <w:gridCol w:w="1683"/>
            <w:gridCol w:w="1815"/>
          </w:tblGrid>
          <w:tr w:rsidR="00C24777" w:rsidRPr="00FE24E3" w:rsidTr="00B9347D">
            <w:trPr>
              <w:trHeight w:val="842"/>
            </w:trPr>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FE24E3" w:rsidRDefault="00C24777">
                <w:pPr>
                  <w:jc w:val="center"/>
                  <w:rPr>
                    <w:rFonts w:asciiTheme="minorEastAsia" w:eastAsiaTheme="minorEastAsia" w:hAnsiTheme="minorEastAsia" w:cs="Cambria"/>
                    <w:szCs w:val="21"/>
                  </w:rPr>
                </w:pPr>
                <w:r w:rsidRPr="00FE24E3">
                  <w:rPr>
                    <w:rFonts w:asciiTheme="minorEastAsia" w:eastAsiaTheme="minorEastAsia" w:hAnsiTheme="minorEastAsia" w:cs="Cambria" w:hint="eastAsia"/>
                    <w:szCs w:val="21"/>
                  </w:rPr>
                  <w:t>母公司名称</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FE24E3" w:rsidRDefault="00C24777">
                <w:pPr>
                  <w:jc w:val="center"/>
                  <w:rPr>
                    <w:rFonts w:asciiTheme="minorEastAsia" w:eastAsiaTheme="minorEastAsia" w:hAnsiTheme="minorEastAsia" w:cs="Cambria"/>
                    <w:szCs w:val="21"/>
                  </w:rPr>
                </w:pPr>
                <w:r w:rsidRPr="00FE24E3">
                  <w:rPr>
                    <w:rFonts w:asciiTheme="minorEastAsia" w:eastAsiaTheme="minorEastAsia" w:hAnsiTheme="minorEastAsia" w:cs="Cambria" w:hint="eastAsia"/>
                    <w:szCs w:val="21"/>
                  </w:rPr>
                  <w:t>注册地</w:t>
                </w:r>
              </w:p>
            </w:tc>
            <w:tc>
              <w:tcPr>
                <w:tcW w:w="141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FE24E3" w:rsidRDefault="00C24777">
                <w:pPr>
                  <w:jc w:val="center"/>
                  <w:rPr>
                    <w:rFonts w:asciiTheme="minorEastAsia" w:eastAsiaTheme="minorEastAsia" w:hAnsiTheme="minorEastAsia" w:cs="Cambria"/>
                    <w:szCs w:val="21"/>
                  </w:rPr>
                </w:pPr>
                <w:r w:rsidRPr="00FE24E3">
                  <w:rPr>
                    <w:rFonts w:asciiTheme="minorEastAsia" w:eastAsiaTheme="minorEastAsia" w:hAnsiTheme="minorEastAsia" w:cs="Cambria" w:hint="eastAsia"/>
                    <w:szCs w:val="21"/>
                  </w:rPr>
                  <w:t>业务性质</w:t>
                </w:r>
              </w:p>
            </w:tc>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FE24E3" w:rsidRDefault="00C24777">
                <w:pPr>
                  <w:jc w:val="center"/>
                  <w:rPr>
                    <w:rFonts w:asciiTheme="minorEastAsia" w:eastAsiaTheme="minorEastAsia" w:hAnsiTheme="minorEastAsia" w:cs="Cambria"/>
                    <w:szCs w:val="21"/>
                  </w:rPr>
                </w:pPr>
                <w:r w:rsidRPr="00FE24E3">
                  <w:rPr>
                    <w:rFonts w:asciiTheme="minorEastAsia" w:eastAsiaTheme="minorEastAsia" w:hAnsiTheme="minorEastAsia" w:cs="Cambria" w:hint="eastAsia"/>
                    <w:szCs w:val="21"/>
                  </w:rPr>
                  <w:t>注册资本</w:t>
                </w:r>
              </w:p>
            </w:tc>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FE24E3" w:rsidRDefault="00C24777">
                <w:pPr>
                  <w:jc w:val="center"/>
                  <w:rPr>
                    <w:rFonts w:asciiTheme="minorEastAsia" w:eastAsiaTheme="minorEastAsia" w:hAnsiTheme="minorEastAsia" w:cs="Cambria"/>
                    <w:szCs w:val="21"/>
                  </w:rPr>
                </w:pPr>
                <w:r w:rsidRPr="00FE24E3">
                  <w:rPr>
                    <w:rFonts w:asciiTheme="minorEastAsia" w:eastAsiaTheme="minorEastAsia" w:hAnsiTheme="minorEastAsia" w:cs="Cambria" w:hint="eastAsia"/>
                    <w:szCs w:val="21"/>
                  </w:rPr>
                  <w:t>母公司对本企业的持股比例</w:t>
                </w:r>
                <w:r w:rsidRPr="00FE24E3">
                  <w:rPr>
                    <w:rFonts w:asciiTheme="minorEastAsia" w:eastAsiaTheme="minorEastAsia" w:hAnsiTheme="minorEastAsia" w:cs="Cambria"/>
                    <w:szCs w:val="21"/>
                  </w:rPr>
                  <w:t>(%)</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FE24E3" w:rsidRDefault="00C24777">
                <w:pPr>
                  <w:jc w:val="center"/>
                  <w:rPr>
                    <w:rFonts w:asciiTheme="minorEastAsia" w:eastAsiaTheme="minorEastAsia" w:hAnsiTheme="minorEastAsia" w:cs="Cambria"/>
                    <w:szCs w:val="21"/>
                  </w:rPr>
                </w:pPr>
                <w:r w:rsidRPr="00FE24E3">
                  <w:rPr>
                    <w:rFonts w:asciiTheme="minorEastAsia" w:eastAsiaTheme="minorEastAsia" w:hAnsiTheme="minorEastAsia" w:cs="Cambria" w:hint="eastAsia"/>
                    <w:szCs w:val="21"/>
                  </w:rPr>
                  <w:t>母公司对本企业的表决权比例</w:t>
                </w:r>
                <w:r w:rsidRPr="00FE24E3">
                  <w:rPr>
                    <w:rFonts w:asciiTheme="minorEastAsia" w:eastAsiaTheme="minorEastAsia" w:hAnsiTheme="minorEastAsia" w:cs="Cambria"/>
                    <w:szCs w:val="21"/>
                  </w:rPr>
                  <w:t>(%)</w:t>
                </w:r>
              </w:p>
            </w:tc>
          </w:tr>
          <w:sdt>
            <w:sdtPr>
              <w:rPr>
                <w:rFonts w:asciiTheme="minorEastAsia" w:eastAsiaTheme="minorEastAsia" w:hAnsiTheme="minorEastAsia" w:cs="Cambria"/>
                <w:szCs w:val="21"/>
              </w:rPr>
              <w:alias w:val="本企业的母公司情况明细"/>
              <w:tag w:val="_GBC_e3a0ec4880544cc4ad472a056e28a2a2"/>
              <w:id w:val="9005232"/>
              <w:lock w:val="sdtLocked"/>
            </w:sdtPr>
            <w:sdtContent>
              <w:tr w:rsidR="00C24777" w:rsidRPr="00FE24E3" w:rsidTr="00B9347D">
                <w:trPr>
                  <w:trHeight w:val="255"/>
                </w:trPr>
                <w:sdt>
                  <w:sdtPr>
                    <w:rPr>
                      <w:rFonts w:asciiTheme="minorEastAsia" w:eastAsiaTheme="minorEastAsia" w:hAnsiTheme="minorEastAsia" w:cs="Cambria"/>
                      <w:szCs w:val="21"/>
                    </w:rPr>
                    <w:alias w:val="本企业的母公司情况明细－母公司名称"/>
                    <w:tag w:val="_GBC_ff01e9d3a09d465ba9ebd350c5a85d11"/>
                    <w:id w:val="9005226"/>
                    <w:lock w:val="sdtLocked"/>
                  </w:sdtPr>
                  <w:sdtContent>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FE24E3" w:rsidRDefault="00C24777">
                        <w:pPr>
                          <w:rPr>
                            <w:rFonts w:asciiTheme="minorEastAsia" w:eastAsiaTheme="minorEastAsia" w:hAnsiTheme="minorEastAsia" w:cs="Cambria"/>
                            <w:szCs w:val="21"/>
                          </w:rPr>
                        </w:pPr>
                        <w:r w:rsidRPr="00FE24E3">
                          <w:rPr>
                            <w:rFonts w:asciiTheme="minorEastAsia" w:eastAsiaTheme="minorEastAsia" w:hAnsiTheme="minorEastAsia"/>
                            <w:szCs w:val="21"/>
                          </w:rPr>
                          <w:t>漳州市九龙江</w:t>
                        </w:r>
                        <w:r w:rsidRPr="00FE24E3">
                          <w:rPr>
                            <w:rFonts w:asciiTheme="minorEastAsia" w:eastAsiaTheme="minorEastAsia" w:hAnsiTheme="minorEastAsia" w:hint="eastAsia"/>
                            <w:szCs w:val="21"/>
                          </w:rPr>
                          <w:t>集团</w:t>
                        </w:r>
                        <w:r w:rsidRPr="00FE24E3">
                          <w:rPr>
                            <w:rFonts w:asciiTheme="minorEastAsia" w:eastAsiaTheme="minorEastAsia" w:hAnsiTheme="minorEastAsia"/>
                            <w:szCs w:val="21"/>
                          </w:rPr>
                          <w:t>有限公司</w:t>
                        </w:r>
                      </w:p>
                    </w:tc>
                  </w:sdtContent>
                </w:sdt>
                <w:sdt>
                  <w:sdtPr>
                    <w:rPr>
                      <w:rFonts w:asciiTheme="minorEastAsia" w:eastAsiaTheme="minorEastAsia" w:hAnsiTheme="minorEastAsia" w:cs="Cambria"/>
                      <w:szCs w:val="21"/>
                    </w:rPr>
                    <w:alias w:val="本企业的母公司情况明细－注册地"/>
                    <w:tag w:val="_GBC_ef7c1fb8363d4da3914f4e1bd7dfac51"/>
                    <w:id w:val="9005227"/>
                    <w:lock w:val="sdtLocked"/>
                  </w:sdtPr>
                  <w:sdtContent>
                    <w:tc>
                      <w:tcPr>
                        <w:tcW w:w="314" w:type="pct"/>
                        <w:tcBorders>
                          <w:top w:val="single" w:sz="4" w:space="0" w:color="auto"/>
                          <w:left w:val="single" w:sz="4" w:space="0" w:color="auto"/>
                          <w:bottom w:val="single" w:sz="4" w:space="0" w:color="auto"/>
                          <w:right w:val="single" w:sz="4" w:space="0" w:color="auto"/>
                        </w:tcBorders>
                        <w:shd w:val="clear" w:color="auto" w:fill="auto"/>
                      </w:tcPr>
                      <w:p w:rsidR="00C24777" w:rsidRPr="00FE24E3" w:rsidRDefault="00C24777" w:rsidP="00C24777">
                        <w:pPr>
                          <w:snapToGrid w:val="0"/>
                          <w:ind w:right="420"/>
                          <w:rPr>
                            <w:rFonts w:asciiTheme="minorEastAsia" w:eastAsiaTheme="minorEastAsia" w:hAnsiTheme="minorEastAsia"/>
                            <w:szCs w:val="21"/>
                          </w:rPr>
                        </w:pPr>
                        <w:r w:rsidRPr="00FE24E3">
                          <w:rPr>
                            <w:rFonts w:asciiTheme="minorEastAsia" w:eastAsiaTheme="minorEastAsia" w:hAnsiTheme="minorEastAsia"/>
                            <w:szCs w:val="21"/>
                          </w:rPr>
                          <w:t>福建</w:t>
                        </w:r>
                      </w:p>
                      <w:p w:rsidR="00C24777" w:rsidRPr="00FE24E3" w:rsidRDefault="00C24777" w:rsidP="00C24777">
                        <w:pPr>
                          <w:rPr>
                            <w:rFonts w:asciiTheme="minorEastAsia" w:eastAsiaTheme="minorEastAsia" w:hAnsiTheme="minorEastAsia" w:cs="Cambria"/>
                            <w:szCs w:val="21"/>
                          </w:rPr>
                        </w:pPr>
                        <w:r w:rsidRPr="00FE24E3">
                          <w:rPr>
                            <w:rFonts w:asciiTheme="minorEastAsia" w:eastAsiaTheme="minorEastAsia" w:hAnsiTheme="minorEastAsia"/>
                            <w:szCs w:val="21"/>
                          </w:rPr>
                          <w:t>漳州</w:t>
                        </w:r>
                      </w:p>
                    </w:tc>
                  </w:sdtContent>
                </w:sdt>
                <w:sdt>
                  <w:sdtPr>
                    <w:rPr>
                      <w:rFonts w:asciiTheme="minorEastAsia" w:eastAsiaTheme="minorEastAsia" w:hAnsiTheme="minorEastAsia" w:cs="Cambria"/>
                      <w:szCs w:val="21"/>
                    </w:rPr>
                    <w:alias w:val="本企业的母公司情况明细－业务性质"/>
                    <w:tag w:val="_GBC_12d20a71038a4dcd8c75fb5c37ef3a6b"/>
                    <w:id w:val="9005228"/>
                    <w:lock w:val="sdtLocked"/>
                  </w:sdtPr>
                  <w:sdtContent>
                    <w:tc>
                      <w:tcPr>
                        <w:tcW w:w="1410" w:type="pct"/>
                        <w:tcBorders>
                          <w:top w:val="single" w:sz="4" w:space="0" w:color="auto"/>
                          <w:left w:val="single" w:sz="4" w:space="0" w:color="auto"/>
                          <w:bottom w:val="single" w:sz="4" w:space="0" w:color="auto"/>
                          <w:right w:val="single" w:sz="4" w:space="0" w:color="auto"/>
                        </w:tcBorders>
                        <w:shd w:val="clear" w:color="auto" w:fill="auto"/>
                      </w:tcPr>
                      <w:p w:rsidR="00C24777" w:rsidRPr="00FE24E3" w:rsidRDefault="00C24777">
                        <w:pPr>
                          <w:rPr>
                            <w:rFonts w:asciiTheme="minorEastAsia" w:eastAsiaTheme="minorEastAsia" w:hAnsiTheme="minorEastAsia" w:cs="Cambria"/>
                            <w:szCs w:val="21"/>
                          </w:rPr>
                        </w:pPr>
                        <w:r w:rsidRPr="00FE24E3">
                          <w:rPr>
                            <w:rFonts w:asciiTheme="minorEastAsia" w:eastAsiaTheme="minorEastAsia" w:hAnsiTheme="minorEastAsia" w:hint="eastAsia"/>
                            <w:szCs w:val="21"/>
                          </w:rPr>
                          <w:t>基础设施建设、房地产开发与经营；投资；建筑材料、普通机械、电器设备、等批发、零售；土地收储；自营和代理商品及技术的进出口</w:t>
                        </w:r>
                      </w:p>
                    </w:tc>
                  </w:sdtContent>
                </w:sdt>
                <w:sdt>
                  <w:sdtPr>
                    <w:rPr>
                      <w:rFonts w:asciiTheme="minorEastAsia" w:eastAsiaTheme="minorEastAsia" w:hAnsiTheme="minorEastAsia" w:cs="Cambria"/>
                      <w:szCs w:val="21"/>
                    </w:rPr>
                    <w:alias w:val="本企业的母公司情况明细－注册资本"/>
                    <w:tag w:val="_GBC_58531a5f2fb54d41a49166c50c3b7feb"/>
                    <w:id w:val="9005229"/>
                    <w:lock w:val="sdtLocked"/>
                  </w:sdtPr>
                  <w:sdtContent>
                    <w:tc>
                      <w:tcPr>
                        <w:tcW w:w="735" w:type="pct"/>
                        <w:tcBorders>
                          <w:top w:val="single" w:sz="4" w:space="0" w:color="auto"/>
                          <w:left w:val="single" w:sz="4" w:space="0" w:color="auto"/>
                          <w:bottom w:val="single" w:sz="4" w:space="0" w:color="auto"/>
                          <w:right w:val="single" w:sz="4" w:space="0" w:color="auto"/>
                        </w:tcBorders>
                        <w:shd w:val="clear" w:color="auto" w:fill="auto"/>
                      </w:tcPr>
                      <w:p w:rsidR="00C24777" w:rsidRPr="00FE24E3" w:rsidRDefault="00C24777">
                        <w:pPr>
                          <w:jc w:val="right"/>
                          <w:rPr>
                            <w:rFonts w:asciiTheme="minorEastAsia" w:eastAsiaTheme="minorEastAsia" w:hAnsiTheme="minorEastAsia" w:cs="Cambria"/>
                            <w:szCs w:val="21"/>
                          </w:rPr>
                        </w:pPr>
                        <w:r w:rsidRPr="00FE24E3">
                          <w:rPr>
                            <w:rFonts w:asciiTheme="minorEastAsia" w:eastAsiaTheme="minorEastAsia" w:hAnsiTheme="minorEastAsia"/>
                            <w:szCs w:val="21"/>
                          </w:rPr>
                          <w:t>200</w:t>
                        </w:r>
                        <w:r w:rsidRPr="00FE24E3">
                          <w:rPr>
                            <w:rFonts w:asciiTheme="minorEastAsia" w:eastAsiaTheme="minorEastAsia" w:hAnsiTheme="minorEastAsia"/>
                            <w:caps/>
                            <w:szCs w:val="21"/>
                          </w:rPr>
                          <w:t>,000.00</w:t>
                        </w:r>
                      </w:p>
                    </w:tc>
                  </w:sdtContent>
                </w:sdt>
                <w:sdt>
                  <w:sdtPr>
                    <w:rPr>
                      <w:rFonts w:asciiTheme="minorEastAsia" w:eastAsiaTheme="minorEastAsia" w:hAnsiTheme="minorEastAsia" w:cs="Cambria"/>
                      <w:szCs w:val="21"/>
                    </w:rPr>
                    <w:alias w:val="本企业的母公司情况明细－母公司对本企业的持股比例"/>
                    <w:tag w:val="_GBC_96508be0c0954d5ba8d9189897f018e7"/>
                    <w:id w:val="9005230"/>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C24777" w:rsidRPr="00FE24E3" w:rsidRDefault="00C24777">
                        <w:pPr>
                          <w:jc w:val="right"/>
                          <w:rPr>
                            <w:rFonts w:asciiTheme="minorEastAsia" w:eastAsiaTheme="minorEastAsia" w:hAnsiTheme="minorEastAsia" w:cs="Cambria"/>
                            <w:szCs w:val="21"/>
                          </w:rPr>
                        </w:pPr>
                        <w:r w:rsidRPr="00FE24E3">
                          <w:rPr>
                            <w:rFonts w:asciiTheme="minorEastAsia" w:eastAsiaTheme="minorEastAsia" w:hAnsiTheme="minorEastAsia"/>
                            <w:szCs w:val="21"/>
                          </w:rPr>
                          <w:t>37.85%</w:t>
                        </w:r>
                      </w:p>
                    </w:tc>
                  </w:sdtContent>
                </w:sdt>
                <w:sdt>
                  <w:sdtPr>
                    <w:rPr>
                      <w:rFonts w:asciiTheme="minorEastAsia" w:eastAsiaTheme="minorEastAsia" w:hAnsiTheme="minorEastAsia" w:cs="Cambria"/>
                      <w:szCs w:val="21"/>
                    </w:rPr>
                    <w:alias w:val="本企业的母公司情况明细－母公司对本企业的表决权比例"/>
                    <w:tag w:val="_GBC_3687dfa048c7443badaa9e67fc8ed6b8"/>
                    <w:id w:val="9005231"/>
                    <w:lock w:val="sdtLocked"/>
                  </w:sdtPr>
                  <w:sdtContent>
                    <w:tc>
                      <w:tcPr>
                        <w:tcW w:w="1004" w:type="pct"/>
                        <w:tcBorders>
                          <w:top w:val="single" w:sz="4" w:space="0" w:color="auto"/>
                          <w:left w:val="single" w:sz="4" w:space="0" w:color="auto"/>
                          <w:bottom w:val="single" w:sz="4" w:space="0" w:color="auto"/>
                          <w:right w:val="single" w:sz="4" w:space="0" w:color="auto"/>
                        </w:tcBorders>
                        <w:shd w:val="clear" w:color="auto" w:fill="auto"/>
                      </w:tcPr>
                      <w:p w:rsidR="00C24777" w:rsidRPr="00FE24E3" w:rsidRDefault="00C24777">
                        <w:pPr>
                          <w:jc w:val="right"/>
                          <w:rPr>
                            <w:rFonts w:asciiTheme="minorEastAsia" w:eastAsiaTheme="minorEastAsia" w:hAnsiTheme="minorEastAsia" w:cs="Cambria"/>
                            <w:szCs w:val="21"/>
                          </w:rPr>
                        </w:pPr>
                        <w:r w:rsidRPr="00FE24E3">
                          <w:rPr>
                            <w:rFonts w:asciiTheme="minorEastAsia" w:eastAsiaTheme="minorEastAsia" w:hAnsiTheme="minorEastAsia"/>
                            <w:szCs w:val="21"/>
                          </w:rPr>
                          <w:t>37.85%</w:t>
                        </w:r>
                      </w:p>
                    </w:tc>
                  </w:sdtContent>
                </w:sdt>
              </w:tr>
            </w:sdtContent>
          </w:sdt>
        </w:tbl>
        <w:p w:rsidR="00C24777" w:rsidRDefault="00C24777">
          <w:pPr>
            <w:rPr>
              <w:szCs w:val="21"/>
            </w:rPr>
          </w:pPr>
          <w:r>
            <w:rPr>
              <w:rFonts w:hint="eastAsia"/>
              <w:szCs w:val="21"/>
            </w:rPr>
            <w:t>本企业最终控制方是</w:t>
          </w:r>
          <w:sdt>
            <w:sdtPr>
              <w:rPr>
                <w:rFonts w:hint="eastAsia"/>
                <w:szCs w:val="21"/>
              </w:rPr>
              <w:alias w:val="本企业最终控制方"/>
              <w:tag w:val="_GBC_951a676520994ab7a3822c5f58c20b7d"/>
              <w:id w:val="9005234"/>
              <w:lock w:val="sdtLocked"/>
              <w:placeholder>
                <w:docPart w:val="GBC22222222222222222222222222222"/>
              </w:placeholder>
            </w:sdtPr>
            <w:sdtContent>
              <w:r w:rsidR="0093193A">
                <w:rPr>
                  <w:rFonts w:hint="eastAsia"/>
                  <w:szCs w:val="21"/>
                </w:rPr>
                <w:t>漳州市人民政府国有资产监督管理委员会</w:t>
              </w:r>
            </w:sdtContent>
          </w:sdt>
        </w:p>
      </w:sdtContent>
    </w:sdt>
    <w:sdt>
      <w:sdtPr>
        <w:rPr>
          <w:rFonts w:ascii="宋体" w:hAnsi="宋体" w:cs="Arial" w:hint="eastAsia"/>
          <w:b w:val="0"/>
          <w:bCs w:val="0"/>
          <w:kern w:val="0"/>
          <w:szCs w:val="21"/>
        </w:rPr>
        <w:alias w:val="模块:本企业的子公司情况"/>
        <w:tag w:val="_GBC_244a434a920446c1838410fee0ac8ba8"/>
        <w:id w:val="9005239"/>
        <w:lock w:val="sdtLocked"/>
        <w:placeholder>
          <w:docPart w:val="GBC22222222222222222222222222222"/>
        </w:placeholder>
      </w:sdtPr>
      <w:sdtEndPr>
        <w:rPr>
          <w:rFonts w:cs="Cambria"/>
        </w:rPr>
      </w:sdtEndPr>
      <w:sdtContent>
        <w:p w:rsidR="00C24777" w:rsidRDefault="00C24777" w:rsidP="002B4E99">
          <w:pPr>
            <w:pStyle w:val="3"/>
            <w:numPr>
              <w:ilvl w:val="0"/>
              <w:numId w:val="102"/>
            </w:numPr>
            <w:rPr>
              <w:rFonts w:ascii="宋体" w:hAnsi="宋体" w:cs="Arial"/>
              <w:szCs w:val="21"/>
            </w:rPr>
          </w:pPr>
          <w:r>
            <w:rPr>
              <w:rFonts w:ascii="宋体" w:hAnsi="宋体" w:cs="Arial" w:hint="eastAsia"/>
              <w:szCs w:val="21"/>
            </w:rPr>
            <w:t>本企业的子公司情况</w:t>
          </w:r>
        </w:p>
        <w:p w:rsidR="00C24777" w:rsidRDefault="00C24777">
          <w:pPr>
            <w:rPr>
              <w:szCs w:val="21"/>
            </w:rPr>
          </w:pPr>
          <w:r>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9005237"/>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9005238"/>
            <w:lock w:val="sdtLocked"/>
            <w:placeholder>
              <w:docPart w:val="GBC22222222222222222222222222222"/>
            </w:placeholder>
          </w:sdtPr>
          <w:sdtContent>
            <w:p w:rsidR="00C24777" w:rsidRPr="00A91DA2" w:rsidRDefault="00C24777" w:rsidP="00F27489">
              <w:pPr>
                <w:snapToGrid w:val="0"/>
                <w:spacing w:afterLines="90"/>
                <w:rPr>
                  <w:rFonts w:ascii="Arial Narrow" w:eastAsia="仿宋_GB2312" w:hAnsi="Arial Narrow"/>
                  <w:sz w:val="24"/>
                </w:rPr>
              </w:pPr>
              <w:r w:rsidRPr="000F5671">
                <w:rPr>
                  <w:rFonts w:asciiTheme="minorEastAsia" w:eastAsiaTheme="minorEastAsia" w:hAnsiTheme="minorEastAsia"/>
                  <w:szCs w:val="21"/>
                </w:rPr>
                <w:t>子公司情况详见附注</w:t>
              </w:r>
              <w:r w:rsidR="000B11C8">
                <w:rPr>
                  <w:rFonts w:asciiTheme="minorEastAsia" w:eastAsiaTheme="minorEastAsia" w:hAnsiTheme="minorEastAsia" w:hint="eastAsia"/>
                  <w:szCs w:val="21"/>
                </w:rPr>
                <w:t>九</w:t>
              </w:r>
              <w:r w:rsidRPr="000F5671">
                <w:rPr>
                  <w:rFonts w:asciiTheme="minorEastAsia" w:eastAsiaTheme="minorEastAsia" w:hAnsiTheme="minorEastAsia"/>
                  <w:szCs w:val="21"/>
                </w:rPr>
                <w:t>、1。</w:t>
              </w:r>
            </w:p>
          </w:sdtContent>
        </w:sdt>
      </w:sdtContent>
    </w:sdt>
    <w:sdt>
      <w:sdtPr>
        <w:rPr>
          <w:rFonts w:ascii="宋体" w:hAnsi="宋体" w:cs="宋体" w:hint="eastAsia"/>
          <w:b w:val="0"/>
          <w:bCs w:val="0"/>
          <w:kern w:val="0"/>
          <w:szCs w:val="24"/>
        </w:rPr>
        <w:alias w:val="模块:存在关联方交易或余额的合营和联营企业情况"/>
        <w:tag w:val="_GBC_a5638b7fd6a848a19564209060b6909a"/>
        <w:id w:val="9005243"/>
        <w:lock w:val="sdtLocked"/>
        <w:placeholder>
          <w:docPart w:val="GBC22222222222222222222222222222"/>
        </w:placeholder>
      </w:sdtPr>
      <w:sdtEndPr>
        <w:rPr>
          <w:rFonts w:cs="Cambria"/>
          <w:b/>
          <w:bCs/>
          <w:szCs w:val="21"/>
        </w:rPr>
      </w:sdtEndPr>
      <w:sdtContent>
        <w:p w:rsidR="00C24777" w:rsidRDefault="00C24777" w:rsidP="002B4E99">
          <w:pPr>
            <w:pStyle w:val="3"/>
            <w:numPr>
              <w:ilvl w:val="0"/>
              <w:numId w:val="102"/>
            </w:numPr>
          </w:pPr>
          <w:r>
            <w:rPr>
              <w:rFonts w:hint="eastAsia"/>
            </w:rPr>
            <w:t>本企业合营和联营企业情况</w:t>
          </w:r>
        </w:p>
        <w:p w:rsidR="00C24777" w:rsidRDefault="00C24777">
          <w:r>
            <w:rPr>
              <w:rFonts w:hint="eastAsia"/>
            </w:rPr>
            <w:t>本企业重要的合营或联营企业详见附注</w:t>
          </w:r>
        </w:p>
      </w:sdtContent>
    </w:sdt>
    <w:sdt>
      <w:sdtPr>
        <w:rPr>
          <w:rFonts w:ascii="宋体" w:hAnsi="宋体" w:cs="宋体" w:hint="eastAsia"/>
          <w:b w:val="0"/>
          <w:bCs w:val="0"/>
          <w:kern w:val="0"/>
          <w:szCs w:val="24"/>
        </w:rPr>
        <w:alias w:val="模块:其他关联方情况"/>
        <w:tag w:val="_SEC_4da82436ee754a98b1f572e1fb4440db"/>
        <w:id w:val="9005252"/>
        <w:lock w:val="sdtLocked"/>
        <w:placeholder>
          <w:docPart w:val="GBC22222222222222222222222222222"/>
        </w:placeholder>
      </w:sdtPr>
      <w:sdtEndPr>
        <w:rPr>
          <w:rFonts w:cs="Cambria"/>
          <w:szCs w:val="21"/>
        </w:rPr>
      </w:sdtEndPr>
      <w:sdtContent>
        <w:p w:rsidR="00C24777" w:rsidRDefault="00C24777" w:rsidP="002B4E99">
          <w:pPr>
            <w:pStyle w:val="3"/>
            <w:numPr>
              <w:ilvl w:val="0"/>
              <w:numId w:val="102"/>
            </w:numPr>
          </w:pPr>
          <w:r>
            <w:rPr>
              <w:rFonts w:hint="eastAsia"/>
            </w:rPr>
            <w:t>其他关联方情况</w:t>
          </w:r>
        </w:p>
        <w:sdt>
          <w:sdtPr>
            <w:alias w:val="是否适用：其他关联方情况[双击切换]"/>
            <w:tag w:val="_GBC_42246b4c04fc4462b5fb05a5db67f4d0"/>
            <w:id w:val="9005244"/>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C24777" w:rsidRPr="00FE24E3" w:rsidTr="00DE1C41">
            <w:trPr>
              <w:trHeight w:val="267"/>
            </w:trPr>
            <w:tc>
              <w:tcPr>
                <w:tcW w:w="2198" w:type="pct"/>
                <w:tcBorders>
                  <w:top w:val="single" w:sz="4" w:space="0" w:color="auto"/>
                  <w:left w:val="single" w:sz="4" w:space="0" w:color="auto"/>
                  <w:bottom w:val="single" w:sz="4" w:space="0" w:color="auto"/>
                  <w:right w:val="single" w:sz="4" w:space="0" w:color="auto"/>
                </w:tcBorders>
                <w:shd w:val="clear" w:color="auto" w:fill="auto"/>
              </w:tcPr>
              <w:p w:rsidR="00C24777" w:rsidRPr="00FE24E3" w:rsidRDefault="00C24777">
                <w:pPr>
                  <w:jc w:val="center"/>
                  <w:rPr>
                    <w:rFonts w:asciiTheme="minorEastAsia" w:eastAsiaTheme="minorEastAsia" w:hAnsiTheme="minorEastAsia" w:cs="Cambria"/>
                    <w:szCs w:val="21"/>
                  </w:rPr>
                </w:pPr>
                <w:r w:rsidRPr="00FE24E3">
                  <w:rPr>
                    <w:rFonts w:asciiTheme="minorEastAsia" w:eastAsiaTheme="minorEastAsia" w:hAnsiTheme="minorEastAsia" w:cs="Cambria" w:hint="eastAsia"/>
                    <w:szCs w:val="21"/>
                  </w:rPr>
                  <w:t>其他关联方名称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C24777" w:rsidRPr="00FE24E3" w:rsidRDefault="00C24777">
                <w:pPr>
                  <w:jc w:val="center"/>
                  <w:rPr>
                    <w:rFonts w:asciiTheme="minorEastAsia" w:eastAsiaTheme="minorEastAsia" w:hAnsiTheme="minorEastAsia" w:cs="Cambria"/>
                    <w:szCs w:val="21"/>
                  </w:rPr>
                </w:pPr>
                <w:r w:rsidRPr="00FE24E3">
                  <w:rPr>
                    <w:rFonts w:asciiTheme="minorEastAsia" w:eastAsiaTheme="minorEastAsia" w:hAnsiTheme="minorEastAsia" w:cs="Cambria" w:hint="eastAsia"/>
                    <w:szCs w:val="21"/>
                  </w:rPr>
                  <w:t>其他关联方与本企业关系</w:t>
                </w:r>
              </w:p>
            </w:tc>
          </w:tr>
          <w:sdt>
            <w:sdtPr>
              <w:rPr>
                <w:rFonts w:asciiTheme="minorEastAsia" w:eastAsiaTheme="minorEastAsia" w:hAnsiTheme="minorEastAsia" w:cs="Cambria"/>
                <w:szCs w:val="21"/>
              </w:rPr>
              <w:alias w:val="本企业的其他关联方情况明细"/>
              <w:tag w:val="_TUP_a783e3455e3448cbb8198b1265f2df23"/>
              <w:id w:val="9005247"/>
              <w:lock w:val="sdtLocked"/>
            </w:sdtPr>
            <w:sdtContent>
              <w:tr w:rsidR="00C24777" w:rsidRPr="00FE24E3" w:rsidTr="00DE1C41">
                <w:trPr>
                  <w:trHeight w:val="267"/>
                </w:trPr>
                <w:sdt>
                  <w:sdtPr>
                    <w:rPr>
                      <w:rFonts w:asciiTheme="minorEastAsia" w:eastAsiaTheme="minorEastAsia" w:hAnsiTheme="minorEastAsia" w:cs="Cambria"/>
                      <w:szCs w:val="21"/>
                    </w:rPr>
                    <w:alias w:val="本企业的其他关联方情况明细－其他关联方名称"/>
                    <w:tag w:val="_GBC_c5c2285dd71540529dab68f94d95eb1d"/>
                    <w:id w:val="9005245"/>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C24777" w:rsidRPr="00FE24E3" w:rsidRDefault="00C24777">
                        <w:pPr>
                          <w:rPr>
                            <w:rFonts w:asciiTheme="minorEastAsia" w:eastAsiaTheme="minorEastAsia" w:hAnsiTheme="minorEastAsia" w:cs="Cambria"/>
                            <w:szCs w:val="21"/>
                          </w:rPr>
                        </w:pPr>
                        <w:r w:rsidRPr="00FE24E3">
                          <w:rPr>
                            <w:rFonts w:asciiTheme="minorEastAsia" w:eastAsiaTheme="minorEastAsia" w:hAnsiTheme="minorEastAsia"/>
                            <w:szCs w:val="21"/>
                            <w:lang w:val="zh-CN"/>
                          </w:rPr>
                          <w:t>漳州</w:t>
                        </w:r>
                        <w:r w:rsidRPr="00FE24E3">
                          <w:rPr>
                            <w:rFonts w:asciiTheme="minorEastAsia" w:eastAsiaTheme="minorEastAsia" w:hAnsiTheme="minorEastAsia" w:hint="eastAsia"/>
                            <w:szCs w:val="21"/>
                            <w:lang w:val="zh-CN"/>
                          </w:rPr>
                          <w:t>市</w:t>
                        </w:r>
                        <w:r w:rsidRPr="00FE24E3">
                          <w:rPr>
                            <w:rFonts w:asciiTheme="minorEastAsia" w:eastAsiaTheme="minorEastAsia" w:hAnsiTheme="minorEastAsia"/>
                            <w:szCs w:val="21"/>
                            <w:lang w:val="zh-CN"/>
                          </w:rPr>
                          <w:t>机电投资有限公司</w:t>
                        </w:r>
                      </w:p>
                    </w:tc>
                  </w:sdtContent>
                </w:sdt>
                <w:sdt>
                  <w:sdtPr>
                    <w:rPr>
                      <w:rFonts w:asciiTheme="minorEastAsia" w:eastAsiaTheme="minorEastAsia" w:hAnsiTheme="minorEastAsia"/>
                      <w:szCs w:val="21"/>
                      <w:lang w:val="zh-CN"/>
                    </w:rPr>
                    <w:alias w:val="本企业的其他关联方情况明细－其他关联方与本公司关系"/>
                    <w:tag w:val="_GBC_58cfdd73098648d8af76645c4007a3fa"/>
                    <w:id w:val="9005246"/>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C24777" w:rsidRPr="00FE24E3" w:rsidRDefault="00C24777">
                        <w:pPr>
                          <w:rPr>
                            <w:rFonts w:asciiTheme="minorEastAsia" w:eastAsiaTheme="minorEastAsia" w:hAnsiTheme="minorEastAsia" w:cs="Cambria"/>
                            <w:szCs w:val="21"/>
                          </w:rPr>
                        </w:pPr>
                        <w:r w:rsidRPr="00FE24E3">
                          <w:rPr>
                            <w:rFonts w:asciiTheme="minorEastAsia" w:eastAsiaTheme="minorEastAsia" w:hAnsiTheme="minorEastAsia"/>
                            <w:szCs w:val="21"/>
                            <w:lang w:val="zh-CN"/>
                          </w:rPr>
                          <w:t>母公司的全资子公司</w:t>
                        </w:r>
                      </w:p>
                    </w:tc>
                  </w:sdtContent>
                </w:sdt>
              </w:tr>
            </w:sdtContent>
          </w:sdt>
          <w:sdt>
            <w:sdtPr>
              <w:rPr>
                <w:rFonts w:asciiTheme="minorEastAsia" w:eastAsiaTheme="minorEastAsia" w:hAnsiTheme="minorEastAsia" w:cs="Cambria"/>
                <w:szCs w:val="21"/>
              </w:rPr>
              <w:alias w:val="本企业的其他关联方情况明细"/>
              <w:tag w:val="_TUP_a783e3455e3448cbb8198b1265f2df23"/>
              <w:id w:val="9005250"/>
              <w:lock w:val="sdtLocked"/>
            </w:sdtPr>
            <w:sdtContent>
              <w:tr w:rsidR="00C24777" w:rsidRPr="00FE24E3" w:rsidTr="00DE1C41">
                <w:trPr>
                  <w:trHeight w:val="267"/>
                </w:trPr>
                <w:sdt>
                  <w:sdtPr>
                    <w:rPr>
                      <w:rFonts w:asciiTheme="minorEastAsia" w:eastAsiaTheme="minorEastAsia" w:hAnsiTheme="minorEastAsia" w:cs="Cambria"/>
                      <w:szCs w:val="21"/>
                    </w:rPr>
                    <w:alias w:val="本企业的其他关联方情况明细－其他关联方名称"/>
                    <w:tag w:val="_GBC_c5c2285dd71540529dab68f94d95eb1d"/>
                    <w:id w:val="9005248"/>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C24777" w:rsidRPr="00FE24E3" w:rsidRDefault="00C24777">
                        <w:pPr>
                          <w:rPr>
                            <w:rFonts w:asciiTheme="minorEastAsia" w:eastAsiaTheme="minorEastAsia" w:hAnsiTheme="minorEastAsia" w:cs="Cambria"/>
                            <w:szCs w:val="21"/>
                          </w:rPr>
                        </w:pPr>
                        <w:r w:rsidRPr="00FE24E3">
                          <w:rPr>
                            <w:rFonts w:asciiTheme="minorEastAsia" w:eastAsiaTheme="minorEastAsia" w:hAnsiTheme="minorEastAsia" w:hint="eastAsia"/>
                            <w:szCs w:val="21"/>
                            <w:lang w:val="zh-CN"/>
                          </w:rPr>
                          <w:t>錒玛科技股份有限公司</w:t>
                        </w:r>
                      </w:p>
                    </w:tc>
                  </w:sdtContent>
                </w:sdt>
                <w:sdt>
                  <w:sdtPr>
                    <w:rPr>
                      <w:rFonts w:asciiTheme="minorEastAsia" w:eastAsiaTheme="minorEastAsia" w:hAnsiTheme="minorEastAsia" w:cs="Cambria"/>
                      <w:szCs w:val="21"/>
                    </w:rPr>
                    <w:alias w:val="本企业的其他关联方情况明细－其他关联方与本公司关系"/>
                    <w:tag w:val="_GBC_58cfdd73098648d8af76645c4007a3fa"/>
                    <w:id w:val="900524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C24777" w:rsidRPr="00FE24E3" w:rsidRDefault="00C24777">
                        <w:pPr>
                          <w:rPr>
                            <w:rFonts w:asciiTheme="minorEastAsia" w:eastAsiaTheme="minorEastAsia" w:hAnsiTheme="minorEastAsia" w:cs="Cambria"/>
                            <w:szCs w:val="21"/>
                          </w:rPr>
                        </w:pPr>
                        <w:r w:rsidRPr="00FE24E3">
                          <w:rPr>
                            <w:rFonts w:asciiTheme="minorEastAsia" w:eastAsiaTheme="minorEastAsia" w:hAnsiTheme="minorEastAsia" w:cs="Cambria"/>
                            <w:szCs w:val="21"/>
                          </w:rPr>
                          <w:t>其他</w:t>
                        </w:r>
                      </w:p>
                    </w:tc>
                  </w:sdtContent>
                </w:sdt>
              </w:tr>
            </w:sdtContent>
          </w:sdt>
        </w:tbl>
        <w:p w:rsidR="00C24777" w:rsidRDefault="00C24777">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9005251"/>
            <w:lock w:val="sdtLocked"/>
            <w:placeholder>
              <w:docPart w:val="GBC22222222222222222222222222222"/>
            </w:placeholder>
          </w:sdtPr>
          <w:sdtEndPr>
            <w:rPr>
              <w:rFonts w:asciiTheme="minorEastAsia" w:eastAsiaTheme="minorEastAsia" w:hAnsiTheme="minorEastAsia"/>
            </w:rPr>
          </w:sdtEndPr>
          <w:sdtContent>
            <w:p w:rsidR="00C24777" w:rsidRPr="00FE24E3" w:rsidRDefault="00C24777">
              <w:pPr>
                <w:tabs>
                  <w:tab w:val="left" w:pos="1134"/>
                </w:tabs>
                <w:rPr>
                  <w:rFonts w:asciiTheme="minorEastAsia" w:eastAsiaTheme="minorEastAsia" w:hAnsiTheme="minorEastAsia" w:cs="Cambria"/>
                  <w:szCs w:val="21"/>
                </w:rPr>
              </w:pPr>
              <w:r w:rsidRPr="00FE24E3">
                <w:rPr>
                  <w:rFonts w:asciiTheme="minorEastAsia" w:eastAsiaTheme="minorEastAsia" w:hAnsiTheme="minorEastAsia" w:hint="eastAsia"/>
                  <w:szCs w:val="21"/>
                  <w:lang w:val="zh-CN"/>
                </w:rPr>
                <w:t>錒玛科技股份有限公司与子公司闽台龙玛的少数股东龙恩直线科技有限公司受同一最终控制人李茂碷控制</w:t>
              </w:r>
            </w:p>
          </w:sdtContent>
        </w:sdt>
        <w:p w:rsidR="00C24777" w:rsidRDefault="00703070">
          <w:pPr>
            <w:tabs>
              <w:tab w:val="left" w:pos="1134"/>
            </w:tabs>
            <w:rPr>
              <w:rFonts w:cs="Cambria"/>
              <w:b/>
              <w:szCs w:val="21"/>
            </w:rPr>
          </w:pPr>
        </w:p>
      </w:sdtContent>
    </w:sdt>
    <w:p w:rsidR="00C24777" w:rsidRDefault="00C24777" w:rsidP="002B4E99">
      <w:pPr>
        <w:pStyle w:val="3"/>
        <w:numPr>
          <w:ilvl w:val="0"/>
          <w:numId w:val="102"/>
        </w:numPr>
      </w:pPr>
      <w:r>
        <w:rPr>
          <w:rFonts w:hint="eastAsia"/>
        </w:rPr>
        <w:t>关联交易情况</w:t>
      </w:r>
    </w:p>
    <w:p w:rsidR="00C24777" w:rsidRDefault="00C24777" w:rsidP="002B4E99">
      <w:pPr>
        <w:pStyle w:val="4"/>
        <w:numPr>
          <w:ilvl w:val="0"/>
          <w:numId w:val="103"/>
        </w:numPr>
        <w:tabs>
          <w:tab w:val="left" w:pos="616"/>
        </w:tabs>
      </w:pPr>
      <w:r>
        <w:rPr>
          <w:rFonts w:hint="eastAsia"/>
        </w:rPr>
        <w:t>购销商品、提供和接受劳务的关联交易</w:t>
      </w:r>
    </w:p>
    <w:sdt>
      <w:sdtPr>
        <w:rPr>
          <w:rFonts w:hint="eastAsia"/>
        </w:rPr>
        <w:alias w:val="模块:采购商品/接受劳务情况表"/>
        <w:tag w:val="_SEC_b6443abb06dd41c7944d441c27c48f7d"/>
        <w:id w:val="9005276"/>
        <w:lock w:val="sdtLocked"/>
        <w:placeholder>
          <w:docPart w:val="GBC22222222222222222222222222222"/>
        </w:placeholder>
      </w:sdtPr>
      <w:sdtEndPr>
        <w:rPr>
          <w:rFonts w:hint="default"/>
        </w:rPr>
      </w:sdtEndPr>
      <w:sdtContent>
        <w:p w:rsidR="00C24777" w:rsidRDefault="00C24777">
          <w:r>
            <w:rPr>
              <w:rFonts w:hint="eastAsia"/>
            </w:rPr>
            <w:t>采购商品/接受劳务情况表</w:t>
          </w:r>
        </w:p>
        <w:sdt>
          <w:sdtPr>
            <w:alias w:val="是否适用：采购商品或接受劳务情况表[双击切换]"/>
            <w:tag w:val="_GBC_c080653feddc4cf2a468adfbb755dff3"/>
            <w:id w:val="9005253"/>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900525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18feeecfa5c34459a62da7de5d6b5a90"/>
              <w:id w:val="9005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C24777" w:rsidTr="00C24777">
            <w:trPr>
              <w:cantSplit/>
              <w:trHeight w:val="295"/>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rFonts w:cs="Cambria"/>
                    <w:szCs w:val="21"/>
                  </w:rPr>
                </w:pPr>
                <w:r>
                  <w:rPr>
                    <w:rFonts w:cs="Cambria" w:hint="eastAsia"/>
                    <w:szCs w:val="21"/>
                  </w:rPr>
                  <w:t>关联方</w:t>
                </w:r>
              </w:p>
            </w:tc>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rFonts w:cs="Cambria"/>
                    <w:szCs w:val="21"/>
                  </w:rPr>
                </w:pPr>
                <w:r>
                  <w:rPr>
                    <w:rFonts w:cs="Cambria" w:hint="eastAsia"/>
                    <w:szCs w:val="21"/>
                  </w:rPr>
                  <w:t>关联交易内容</w:t>
                </w:r>
              </w:p>
            </w:tc>
            <w:tc>
              <w:tcPr>
                <w:tcW w:w="1220" w:type="pct"/>
                <w:tcBorders>
                  <w:top w:val="single" w:sz="4" w:space="0" w:color="auto"/>
                  <w:left w:val="single" w:sz="4" w:space="0" w:color="auto"/>
                  <w:right w:val="single" w:sz="4" w:space="0" w:color="auto"/>
                </w:tcBorders>
                <w:shd w:val="clear" w:color="auto" w:fill="auto"/>
                <w:vAlign w:val="center"/>
              </w:tcPr>
              <w:p w:rsidR="00C24777" w:rsidRDefault="00C24777" w:rsidP="00C24777">
                <w:pPr>
                  <w:jc w:val="center"/>
                  <w:rPr>
                    <w:rFonts w:cs="Cambria"/>
                    <w:szCs w:val="21"/>
                  </w:rPr>
                </w:pPr>
                <w:r>
                  <w:rPr>
                    <w:rFonts w:cs="Cambria" w:hint="eastAsia"/>
                    <w:szCs w:val="21"/>
                  </w:rPr>
                  <w:t>本期发生额</w:t>
                </w:r>
              </w:p>
            </w:tc>
            <w:tc>
              <w:tcPr>
                <w:tcW w:w="1213" w:type="pct"/>
                <w:tcBorders>
                  <w:top w:val="single" w:sz="4" w:space="0" w:color="auto"/>
                  <w:left w:val="single" w:sz="4" w:space="0" w:color="auto"/>
                  <w:right w:val="single" w:sz="4" w:space="0" w:color="auto"/>
                </w:tcBorders>
                <w:shd w:val="clear" w:color="auto" w:fill="auto"/>
                <w:vAlign w:val="center"/>
              </w:tcPr>
              <w:p w:rsidR="00C24777" w:rsidRDefault="00C24777" w:rsidP="00C24777">
                <w:pPr>
                  <w:jc w:val="center"/>
                  <w:rPr>
                    <w:rFonts w:cs="Cambria"/>
                    <w:szCs w:val="21"/>
                  </w:rPr>
                </w:pPr>
                <w:r>
                  <w:rPr>
                    <w:rFonts w:cs="Cambria" w:hint="eastAsia"/>
                    <w:szCs w:val="21"/>
                  </w:rPr>
                  <w:t>上期发生额</w:t>
                </w:r>
              </w:p>
            </w:tc>
          </w:tr>
          <w:sdt>
            <w:sdtPr>
              <w:rPr>
                <w:szCs w:val="21"/>
              </w:rPr>
              <w:alias w:val="采购商品接受劳务情况明细"/>
              <w:tag w:val="_TUP_21b06c19d7ae4c2ea8596d9fcb57283b"/>
              <w:id w:val="9005260"/>
              <w:lock w:val="sdtLocked"/>
            </w:sdtPr>
            <w:sdtContent>
              <w:tr w:rsidR="00C24777" w:rsidTr="00C24777">
                <w:trPr>
                  <w:cantSplit/>
                </w:trPr>
                <w:sdt>
                  <w:sdtPr>
                    <w:rPr>
                      <w:szCs w:val="21"/>
                    </w:rPr>
                    <w:alias w:val="采购商品接受劳务情况明细-关联方"/>
                    <w:tag w:val="_GBC_302c83267a3149d7a18a162780b5642d"/>
                    <w:id w:val="9005256"/>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錒玛科技股份有限公司</w:t>
                        </w:r>
                      </w:p>
                    </w:tc>
                  </w:sdtContent>
                </w:sdt>
                <w:sdt>
                  <w:sdtPr>
                    <w:rPr>
                      <w:szCs w:val="21"/>
                    </w:rPr>
                    <w:alias w:val="采购商品接受劳务情况明细-关联交易内容"/>
                    <w:tag w:val="_GBC_783f8123c36646bdaf0b8c592699b3d1"/>
                    <w:id w:val="9005257"/>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直线滑轨毛坯件</w:t>
                        </w:r>
                      </w:p>
                    </w:tc>
                  </w:sdtContent>
                </w:sdt>
                <w:sdt>
                  <w:sdtPr>
                    <w:rPr>
                      <w:szCs w:val="21"/>
                    </w:rPr>
                    <w:alias w:val="采购商品接受劳务情况明细-发生额"/>
                    <w:tag w:val="_GBC_1bd5d139341d4504beb1d1156d74462c"/>
                    <w:id w:val="9005258"/>
                    <w:lock w:val="sdtLocked"/>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265,700.00</w:t>
                        </w:r>
                      </w:p>
                    </w:tc>
                  </w:sdtContent>
                </w:sdt>
                <w:sdt>
                  <w:sdtPr>
                    <w:rPr>
                      <w:szCs w:val="21"/>
                    </w:rPr>
                    <w:alias w:val="采购商品接受劳务情况明细-发生额"/>
                    <w:tag w:val="_GBC_93d8f988ea0c464487c16b443da3c112"/>
                    <w:id w:val="9005259"/>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p>
                    </w:tc>
                  </w:sdtContent>
                </w:sdt>
              </w:tr>
            </w:sdtContent>
          </w:sdt>
          <w:sdt>
            <w:sdtPr>
              <w:rPr>
                <w:szCs w:val="21"/>
              </w:rPr>
              <w:alias w:val="采购商品接受劳务情况明细"/>
              <w:tag w:val="_TUP_21b06c19d7ae4c2ea8596d9fcb57283b"/>
              <w:id w:val="9005265"/>
              <w:lock w:val="sdtLocked"/>
            </w:sdtPr>
            <w:sdtContent>
              <w:tr w:rsidR="00C24777" w:rsidTr="00C24777">
                <w:trPr>
                  <w:cantSplit/>
                </w:trPr>
                <w:sdt>
                  <w:sdtPr>
                    <w:rPr>
                      <w:szCs w:val="21"/>
                    </w:rPr>
                    <w:alias w:val="采购商品接受劳务情况明细-关联方"/>
                    <w:tag w:val="_GBC_302c83267a3149d7a18a162780b5642d"/>
                    <w:id w:val="9005261"/>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錒玛科技股份有限公司</w:t>
                        </w:r>
                      </w:p>
                    </w:tc>
                  </w:sdtContent>
                </w:sdt>
                <w:sdt>
                  <w:sdtPr>
                    <w:rPr>
                      <w:szCs w:val="21"/>
                    </w:rPr>
                    <w:alias w:val="采购商品接受劳务情况明细-关联交易内容"/>
                    <w:tag w:val="_GBC_783f8123c36646bdaf0b8c592699b3d1"/>
                    <w:id w:val="9005262"/>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直线滑轨成品</w:t>
                        </w:r>
                      </w:p>
                    </w:tc>
                  </w:sdtContent>
                </w:sdt>
                <w:sdt>
                  <w:sdtPr>
                    <w:rPr>
                      <w:szCs w:val="21"/>
                    </w:rPr>
                    <w:alias w:val="采购商品接受劳务情况明细-发生额"/>
                    <w:tag w:val="_GBC_1bd5d139341d4504beb1d1156d74462c"/>
                    <w:id w:val="9005263"/>
                    <w:lock w:val="sdtLocked"/>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5,751,120.00</w:t>
                        </w:r>
                      </w:p>
                    </w:tc>
                  </w:sdtContent>
                </w:sdt>
                <w:sdt>
                  <w:sdtPr>
                    <w:rPr>
                      <w:szCs w:val="21"/>
                    </w:rPr>
                    <w:alias w:val="采购商品接受劳务情况明细-发生额"/>
                    <w:tag w:val="_GBC_93d8f988ea0c464487c16b443da3c112"/>
                    <w:id w:val="9005264"/>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440,100.00</w:t>
                        </w:r>
                      </w:p>
                    </w:tc>
                  </w:sdtContent>
                </w:sdt>
              </w:tr>
            </w:sdtContent>
          </w:sdt>
          <w:sdt>
            <w:sdtPr>
              <w:rPr>
                <w:szCs w:val="21"/>
              </w:rPr>
              <w:alias w:val="采购商品接受劳务情况明细"/>
              <w:tag w:val="_TUP_21b06c19d7ae4c2ea8596d9fcb57283b"/>
              <w:id w:val="9005270"/>
              <w:lock w:val="sdtLocked"/>
            </w:sdtPr>
            <w:sdtContent>
              <w:tr w:rsidR="00C24777" w:rsidTr="00C24777">
                <w:trPr>
                  <w:cantSplit/>
                </w:trPr>
                <w:sdt>
                  <w:sdtPr>
                    <w:rPr>
                      <w:szCs w:val="21"/>
                    </w:rPr>
                    <w:alias w:val="采购商品接受劳务情况明细-关联方"/>
                    <w:tag w:val="_GBC_302c83267a3149d7a18a162780b5642d"/>
                    <w:id w:val="9005266"/>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錒玛科技股份有限公司</w:t>
                        </w:r>
                      </w:p>
                    </w:tc>
                  </w:sdtContent>
                </w:sdt>
                <w:sdt>
                  <w:sdtPr>
                    <w:rPr>
                      <w:szCs w:val="21"/>
                    </w:rPr>
                    <w:alias w:val="采购商品接受劳务情况明细-关联交易内容"/>
                    <w:tag w:val="_GBC_783f8123c36646bdaf0b8c592699b3d1"/>
                    <w:id w:val="9005267"/>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模具</w:t>
                        </w:r>
                      </w:p>
                    </w:tc>
                  </w:sdtContent>
                </w:sdt>
                <w:sdt>
                  <w:sdtPr>
                    <w:rPr>
                      <w:szCs w:val="21"/>
                    </w:rPr>
                    <w:alias w:val="采购商品接受劳务情况明细-发生额"/>
                    <w:tag w:val="_GBC_1bd5d139341d4504beb1d1156d74462c"/>
                    <w:id w:val="9005268"/>
                    <w:lock w:val="sdtLocked"/>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417,642.00</w:t>
                        </w:r>
                      </w:p>
                    </w:tc>
                  </w:sdtContent>
                </w:sdt>
                <w:sdt>
                  <w:sdtPr>
                    <w:rPr>
                      <w:szCs w:val="21"/>
                    </w:rPr>
                    <w:alias w:val="采购商品接受劳务情况明细-发生额"/>
                    <w:tag w:val="_GBC_93d8f988ea0c464487c16b443da3c112"/>
                    <w:id w:val="9005269"/>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p>
                    </w:tc>
                  </w:sdtContent>
                </w:sdt>
              </w:tr>
            </w:sdtContent>
          </w:sdt>
          <w:sdt>
            <w:sdtPr>
              <w:rPr>
                <w:szCs w:val="21"/>
              </w:rPr>
              <w:alias w:val="采购商品接受劳务情况明细"/>
              <w:tag w:val="_TUP_21b06c19d7ae4c2ea8596d9fcb57283b"/>
              <w:id w:val="9005275"/>
              <w:lock w:val="sdtLocked"/>
            </w:sdtPr>
            <w:sdtContent>
              <w:tr w:rsidR="00C24777" w:rsidTr="00C24777">
                <w:trPr>
                  <w:cantSplit/>
                </w:trPr>
                <w:sdt>
                  <w:sdtPr>
                    <w:rPr>
                      <w:szCs w:val="21"/>
                    </w:rPr>
                    <w:alias w:val="采购商品接受劳务情况明细-关联方"/>
                    <w:tag w:val="_GBC_302c83267a3149d7a18a162780b5642d"/>
                    <w:id w:val="9005271"/>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szCs w:val="21"/>
                          </w:rPr>
                          <w:t>錒玛科技股份有限公司</w:t>
                        </w:r>
                      </w:p>
                    </w:tc>
                  </w:sdtContent>
                </w:sdt>
                <w:sdt>
                  <w:sdtPr>
                    <w:rPr>
                      <w:szCs w:val="21"/>
                    </w:rPr>
                    <w:alias w:val="采购商品接受劳务情况明细-关联交易内容"/>
                    <w:tag w:val="_GBC_783f8123c36646bdaf0b8c592699b3d1"/>
                    <w:id w:val="9005272"/>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D10BDA">
                        <w:pPr>
                          <w:rPr>
                            <w:szCs w:val="21"/>
                          </w:rPr>
                        </w:pPr>
                        <w:r>
                          <w:rPr>
                            <w:szCs w:val="21"/>
                          </w:rPr>
                          <w:t>滚珠螺杆与直线滑轨相关的</w:t>
                        </w:r>
                        <w:r w:rsidR="00D10BDA">
                          <w:rPr>
                            <w:rFonts w:hint="eastAsia"/>
                            <w:szCs w:val="21"/>
                          </w:rPr>
                          <w:t>专利特许使用权</w:t>
                        </w:r>
                      </w:p>
                    </w:tc>
                  </w:sdtContent>
                </w:sdt>
                <w:sdt>
                  <w:sdtPr>
                    <w:rPr>
                      <w:szCs w:val="21"/>
                    </w:rPr>
                    <w:alias w:val="采购商品接受劳务情况明细-发生额"/>
                    <w:tag w:val="_GBC_1bd5d139341d4504beb1d1156d74462c"/>
                    <w:id w:val="9005273"/>
                    <w:lock w:val="sdtLocked"/>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8,000,000.00</w:t>
                        </w:r>
                      </w:p>
                    </w:tc>
                  </w:sdtContent>
                </w:sdt>
                <w:sdt>
                  <w:sdtPr>
                    <w:rPr>
                      <w:szCs w:val="21"/>
                    </w:rPr>
                    <w:alias w:val="采购商品接受劳务情况明细-发生额"/>
                    <w:tag w:val="_GBC_93d8f988ea0c464487c16b443da3c112"/>
                    <w:id w:val="9005274"/>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C24777" w:rsidRDefault="00703070" w:rsidP="00C24777">
                        <w:pPr>
                          <w:jc w:val="right"/>
                          <w:rPr>
                            <w:szCs w:val="21"/>
                          </w:rPr>
                        </w:pPr>
                      </w:p>
                    </w:tc>
                  </w:sdtContent>
                </w:sdt>
              </w:tr>
            </w:sdtContent>
          </w:sdt>
        </w:tbl>
      </w:sdtContent>
    </w:sdt>
    <w:p w:rsidR="00C24777" w:rsidRDefault="00C24777" w:rsidP="002B4E99">
      <w:pPr>
        <w:pStyle w:val="3"/>
        <w:numPr>
          <w:ilvl w:val="0"/>
          <w:numId w:val="102"/>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SEC_7fd751377539429292ed4eb39a787549"/>
        <w:id w:val="9005303"/>
        <w:lock w:val="sdtLocked"/>
        <w:placeholder>
          <w:docPart w:val="GBC22222222222222222222222222222"/>
        </w:placeholder>
      </w:sdtPr>
      <w:sdtEndPr>
        <w:rPr>
          <w:rFonts w:ascii="仿宋_GB2312" w:eastAsia="仿宋_GB2312" w:hAnsiTheme="minorHAnsi" w:cstheme="minorBidi"/>
        </w:rPr>
      </w:sdtEndPr>
      <w:sdtContent>
        <w:p w:rsidR="00C24777" w:rsidRDefault="00C24777" w:rsidP="002B4E99">
          <w:pPr>
            <w:pStyle w:val="4"/>
            <w:numPr>
              <w:ilvl w:val="0"/>
              <w:numId w:val="104"/>
            </w:numPr>
            <w:tabs>
              <w:tab w:val="left" w:pos="616"/>
            </w:tabs>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9005302"/>
            <w:lock w:val="sdtLocked"/>
            <w:placeholder>
              <w:docPart w:val="GBC22222222222222222222222222222"/>
            </w:placeholder>
          </w:sdtPr>
          <w:sdtContent>
            <w:p w:rsidR="00C24777" w:rsidRPr="00023A43" w:rsidRDefault="00703070">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上市公司应付关联方款项"/>
        <w:tag w:val="_SEC_84b9cc5f716e4a019a46df88b355093c"/>
        <w:id w:val="9005322"/>
        <w:lock w:val="sdtLocked"/>
        <w:placeholder>
          <w:docPart w:val="GBC22222222222222222222222222222"/>
        </w:placeholder>
      </w:sdtPr>
      <w:sdtEndPr>
        <w:rPr>
          <w:rFonts w:ascii="仿宋_GB2312" w:eastAsia="仿宋_GB2312" w:hAnsiTheme="minorHAnsi" w:cstheme="minorBidi"/>
          <w:szCs w:val="21"/>
        </w:rPr>
      </w:sdtEndPr>
      <w:sdtContent>
        <w:p w:rsidR="00C24777" w:rsidRDefault="00C24777" w:rsidP="002B4E99">
          <w:pPr>
            <w:pStyle w:val="4"/>
            <w:numPr>
              <w:ilvl w:val="0"/>
              <w:numId w:val="104"/>
            </w:numPr>
            <w:tabs>
              <w:tab w:val="left" w:pos="616"/>
            </w:tabs>
          </w:pPr>
          <w:r>
            <w:rPr>
              <w:rFonts w:hint="eastAsia"/>
            </w:rPr>
            <w:t>应付项目</w:t>
          </w:r>
        </w:p>
        <w:sdt>
          <w:sdtPr>
            <w:rPr>
              <w:rFonts w:hint="eastAsia"/>
              <w:szCs w:val="21"/>
            </w:rPr>
            <w:alias w:val="是否适用：应付项目[双击切换]"/>
            <w:tag w:val="_GBC_41bc31a1fefb4e25918c1ece7c27be62"/>
            <w:id w:val="9005304"/>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jc w:val="right"/>
            <w:rPr>
              <w:szCs w:val="21"/>
            </w:rPr>
          </w:pPr>
          <w:r>
            <w:rPr>
              <w:rFonts w:hint="eastAsia"/>
              <w:szCs w:val="21"/>
            </w:rPr>
            <w:t>单位:</w:t>
          </w:r>
          <w:sdt>
            <w:sdtPr>
              <w:rPr>
                <w:rFonts w:hint="eastAsia"/>
                <w:szCs w:val="21"/>
              </w:rPr>
              <w:alias w:val="单位：上市公司应付关联方款项"/>
              <w:tag w:val="_GBC_dda5edeadff34e4f829b49a813d869a1"/>
              <w:id w:val="90053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90053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90"/>
            <w:gridCol w:w="2584"/>
            <w:gridCol w:w="2049"/>
            <w:gridCol w:w="2670"/>
          </w:tblGrid>
          <w:tr w:rsidR="00C24777" w:rsidRPr="00FE24E3" w:rsidTr="00FD1E01">
            <w:tc>
              <w:tcPr>
                <w:tcW w:w="894" w:type="pct"/>
                <w:tcBorders>
                  <w:top w:val="single" w:sz="4" w:space="0" w:color="auto"/>
                  <w:left w:val="single" w:sz="4" w:space="0" w:color="auto"/>
                  <w:right w:val="single" w:sz="4" w:space="0" w:color="auto"/>
                </w:tcBorders>
              </w:tcPr>
              <w:p w:rsidR="00C24777" w:rsidRPr="00FE24E3" w:rsidRDefault="00C24777" w:rsidP="00FD1E01">
                <w:pPr>
                  <w:jc w:val="center"/>
                  <w:rPr>
                    <w:rFonts w:asciiTheme="minorEastAsia" w:eastAsiaTheme="minorEastAsia" w:hAnsiTheme="minorEastAsia"/>
                    <w:szCs w:val="21"/>
                  </w:rPr>
                </w:pPr>
                <w:r w:rsidRPr="00FE24E3">
                  <w:rPr>
                    <w:rFonts w:asciiTheme="minorEastAsia" w:eastAsiaTheme="minorEastAsia" w:hAnsiTheme="minorEastAsia" w:hint="eastAsia"/>
                    <w:szCs w:val="21"/>
                  </w:rPr>
                  <w:t>项目名称</w:t>
                </w:r>
              </w:p>
            </w:tc>
            <w:tc>
              <w:tcPr>
                <w:tcW w:w="1453" w:type="pct"/>
                <w:tcBorders>
                  <w:top w:val="single" w:sz="4" w:space="0" w:color="auto"/>
                  <w:left w:val="single" w:sz="4" w:space="0" w:color="auto"/>
                  <w:right w:val="single" w:sz="4" w:space="0" w:color="auto"/>
                </w:tcBorders>
              </w:tcPr>
              <w:p w:rsidR="00C24777" w:rsidRPr="00FE24E3" w:rsidRDefault="00C24777" w:rsidP="00FD1E01">
                <w:pPr>
                  <w:jc w:val="center"/>
                  <w:rPr>
                    <w:rFonts w:asciiTheme="minorEastAsia" w:eastAsiaTheme="minorEastAsia" w:hAnsiTheme="minorEastAsia"/>
                    <w:szCs w:val="21"/>
                  </w:rPr>
                </w:pPr>
                <w:r w:rsidRPr="00FE24E3">
                  <w:rPr>
                    <w:rFonts w:asciiTheme="minorEastAsia" w:eastAsiaTheme="minorEastAsia" w:hAnsiTheme="minorEastAsia" w:hint="eastAsia"/>
                    <w:szCs w:val="21"/>
                  </w:rPr>
                  <w:t>关联方</w:t>
                </w:r>
              </w:p>
            </w:tc>
            <w:tc>
              <w:tcPr>
                <w:tcW w:w="1152"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jc w:val="center"/>
                  <w:rPr>
                    <w:rFonts w:asciiTheme="minorEastAsia" w:eastAsiaTheme="minorEastAsia" w:hAnsiTheme="minorEastAsia"/>
                    <w:szCs w:val="21"/>
                  </w:rPr>
                </w:pPr>
                <w:r w:rsidRPr="00FE24E3">
                  <w:rPr>
                    <w:rFonts w:asciiTheme="minorEastAsia" w:eastAsiaTheme="minorEastAsia" w:hAnsiTheme="minorEastAsia" w:hint="eastAsia"/>
                    <w:szCs w:val="21"/>
                  </w:rPr>
                  <w:t>期末账面余额</w:t>
                </w:r>
              </w:p>
            </w:tc>
            <w:tc>
              <w:tcPr>
                <w:tcW w:w="1501"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jc w:val="center"/>
                  <w:rPr>
                    <w:rFonts w:asciiTheme="minorEastAsia" w:eastAsiaTheme="minorEastAsia" w:hAnsiTheme="minorEastAsia"/>
                    <w:szCs w:val="21"/>
                  </w:rPr>
                </w:pPr>
                <w:r w:rsidRPr="00FE24E3">
                  <w:rPr>
                    <w:rFonts w:asciiTheme="minorEastAsia" w:eastAsiaTheme="minorEastAsia" w:hAnsiTheme="minorEastAsia" w:hint="eastAsia"/>
                    <w:szCs w:val="21"/>
                  </w:rPr>
                  <w:t>期初账面余额</w:t>
                </w:r>
              </w:p>
            </w:tc>
          </w:tr>
          <w:sdt>
            <w:sdtPr>
              <w:rPr>
                <w:rFonts w:asciiTheme="minorEastAsia" w:eastAsiaTheme="minorEastAsia" w:hAnsiTheme="minorEastAsia" w:hint="eastAsia"/>
                <w:szCs w:val="21"/>
              </w:rPr>
              <w:alias w:val="上市公司应付关联方款项明细"/>
              <w:tag w:val="_TUP_f8595985c4a74e809f3ab4e90cbed7c1"/>
              <w:id w:val="9005311"/>
              <w:lock w:val="sdtLocked"/>
            </w:sdtPr>
            <w:sdtContent>
              <w:tr w:rsidR="00C24777" w:rsidRPr="00FE24E3" w:rsidTr="00FD1E01">
                <w:sdt>
                  <w:sdtPr>
                    <w:rPr>
                      <w:rFonts w:asciiTheme="minorEastAsia" w:eastAsiaTheme="minorEastAsia" w:hAnsiTheme="minorEastAsia" w:hint="eastAsia"/>
                      <w:szCs w:val="21"/>
                    </w:rPr>
                    <w:alias w:val="上市公司应付关联方款项明细-项目名称"/>
                    <w:tag w:val="_GBC_31a630ece48c4094802938f9af111ccc"/>
                    <w:id w:val="9005307"/>
                    <w:lock w:val="sdtLocked"/>
                  </w:sdtPr>
                  <w:sdtContent>
                    <w:tc>
                      <w:tcPr>
                        <w:tcW w:w="894" w:type="pct"/>
                        <w:tcBorders>
                          <w:top w:val="single" w:sz="4" w:space="0" w:color="auto"/>
                          <w:left w:val="single" w:sz="4" w:space="0" w:color="auto"/>
                          <w:bottom w:val="single" w:sz="4" w:space="0" w:color="auto"/>
                          <w:right w:val="single" w:sz="4" w:space="0" w:color="auto"/>
                        </w:tcBorders>
                        <w:vAlign w:val="center"/>
                      </w:tcPr>
                      <w:p w:rsidR="00C24777" w:rsidRPr="00FE24E3" w:rsidRDefault="00C24777" w:rsidP="00FD1E01">
                        <w:pPr>
                          <w:autoSpaceDE w:val="0"/>
                          <w:autoSpaceDN w:val="0"/>
                          <w:adjustRightInd w:val="0"/>
                          <w:rPr>
                            <w:rFonts w:asciiTheme="minorEastAsia" w:eastAsiaTheme="minorEastAsia" w:hAnsiTheme="minorEastAsia"/>
                            <w:strike/>
                            <w:szCs w:val="21"/>
                          </w:rPr>
                        </w:pPr>
                        <w:r w:rsidRPr="00FE24E3">
                          <w:rPr>
                            <w:rFonts w:asciiTheme="minorEastAsia" w:eastAsiaTheme="minorEastAsia" w:hAnsiTheme="minorEastAsia"/>
                            <w:bCs/>
                            <w:szCs w:val="21"/>
                          </w:rPr>
                          <w:t>应付账款</w:t>
                        </w:r>
                      </w:p>
                    </w:tc>
                  </w:sdtContent>
                </w:sdt>
                <w:sdt>
                  <w:sdtPr>
                    <w:rPr>
                      <w:rFonts w:asciiTheme="minorEastAsia" w:eastAsiaTheme="minorEastAsia" w:hAnsiTheme="minorEastAsia"/>
                      <w:szCs w:val="21"/>
                    </w:rPr>
                    <w:alias w:val="上市公司应付关联方款项明细-关联方"/>
                    <w:tag w:val="_GBC_d9b508ca440b461b934c94de6e22ca58"/>
                    <w:id w:val="9005308"/>
                    <w:lock w:val="sdtLocked"/>
                  </w:sdtPr>
                  <w:sdtContent>
                    <w:tc>
                      <w:tcPr>
                        <w:tcW w:w="1453"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rPr>
                            <w:rFonts w:asciiTheme="minorEastAsia" w:eastAsiaTheme="minorEastAsia" w:hAnsiTheme="minorEastAsia"/>
                            <w:szCs w:val="21"/>
                          </w:rPr>
                        </w:pPr>
                        <w:r w:rsidRPr="00FE24E3">
                          <w:rPr>
                            <w:rFonts w:asciiTheme="minorEastAsia" w:eastAsiaTheme="minorEastAsia" w:hAnsiTheme="minorEastAsia"/>
                            <w:bCs/>
                            <w:szCs w:val="21"/>
                          </w:rPr>
                          <w:t>漳州</w:t>
                        </w:r>
                        <w:r w:rsidRPr="00FE24E3">
                          <w:rPr>
                            <w:rFonts w:asciiTheme="minorEastAsia" w:eastAsiaTheme="minorEastAsia" w:hAnsiTheme="minorEastAsia" w:hint="eastAsia"/>
                            <w:bCs/>
                            <w:szCs w:val="21"/>
                          </w:rPr>
                          <w:t>市</w:t>
                        </w:r>
                        <w:r w:rsidRPr="00FE24E3">
                          <w:rPr>
                            <w:rFonts w:asciiTheme="minorEastAsia" w:eastAsiaTheme="minorEastAsia" w:hAnsiTheme="minorEastAsia"/>
                            <w:bCs/>
                            <w:szCs w:val="21"/>
                          </w:rPr>
                          <w:t>机电投资有限公司</w:t>
                        </w:r>
                      </w:p>
                    </w:tc>
                  </w:sdtContent>
                </w:sdt>
                <w:sdt>
                  <w:sdtPr>
                    <w:rPr>
                      <w:rFonts w:asciiTheme="minorEastAsia" w:eastAsiaTheme="minorEastAsia" w:hAnsiTheme="minorEastAsia"/>
                      <w:szCs w:val="21"/>
                    </w:rPr>
                    <w:alias w:val="上市公司应付关联方款项明细-金额"/>
                    <w:tag w:val="_GBC_fe2395f31ef2464a9acd069a796af482"/>
                    <w:id w:val="9005309"/>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jc w:val="right"/>
                          <w:rPr>
                            <w:rFonts w:asciiTheme="minorEastAsia" w:eastAsiaTheme="minorEastAsia" w:hAnsiTheme="minorEastAsia"/>
                            <w:szCs w:val="21"/>
                          </w:rPr>
                        </w:pPr>
                        <w:r w:rsidRPr="00FE24E3">
                          <w:rPr>
                            <w:rFonts w:asciiTheme="minorEastAsia" w:eastAsiaTheme="minorEastAsia" w:hAnsiTheme="minorEastAsia"/>
                            <w:bCs/>
                            <w:szCs w:val="21"/>
                          </w:rPr>
                          <w:t>885,710.14</w:t>
                        </w:r>
                      </w:p>
                    </w:tc>
                  </w:sdtContent>
                </w:sdt>
                <w:sdt>
                  <w:sdtPr>
                    <w:rPr>
                      <w:rFonts w:asciiTheme="minorEastAsia" w:eastAsiaTheme="minorEastAsia" w:hAnsiTheme="minorEastAsia"/>
                      <w:szCs w:val="21"/>
                    </w:rPr>
                    <w:alias w:val="上市公司应付关联方款项明细-金额"/>
                    <w:tag w:val="_GBC_c464dfd76b4b40a984fbf96822519a81"/>
                    <w:id w:val="9005310"/>
                    <w:lock w:val="sdtLocked"/>
                  </w:sdtPr>
                  <w:sdtContent>
                    <w:tc>
                      <w:tcPr>
                        <w:tcW w:w="1501"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jc w:val="right"/>
                          <w:rPr>
                            <w:rFonts w:asciiTheme="minorEastAsia" w:eastAsiaTheme="minorEastAsia" w:hAnsiTheme="minorEastAsia"/>
                            <w:szCs w:val="21"/>
                          </w:rPr>
                        </w:pPr>
                        <w:r w:rsidRPr="00FE24E3">
                          <w:rPr>
                            <w:rFonts w:asciiTheme="minorEastAsia" w:eastAsiaTheme="minorEastAsia" w:hAnsiTheme="minorEastAsia"/>
                            <w:color w:val="000000"/>
                            <w:szCs w:val="21"/>
                          </w:rPr>
                          <w:t>955,960.83</w:t>
                        </w:r>
                      </w:p>
                    </w:tc>
                  </w:sdtContent>
                </w:sdt>
              </w:tr>
            </w:sdtContent>
          </w:sdt>
          <w:sdt>
            <w:sdtPr>
              <w:rPr>
                <w:rFonts w:asciiTheme="minorEastAsia" w:eastAsiaTheme="minorEastAsia" w:hAnsiTheme="minorEastAsia" w:hint="eastAsia"/>
                <w:szCs w:val="21"/>
              </w:rPr>
              <w:alias w:val="上市公司应付关联方款项明细"/>
              <w:tag w:val="_TUP_f8595985c4a74e809f3ab4e90cbed7c1"/>
              <w:id w:val="9005316"/>
              <w:lock w:val="sdtLocked"/>
            </w:sdtPr>
            <w:sdtContent>
              <w:tr w:rsidR="00C24777" w:rsidRPr="00FE24E3" w:rsidTr="00FD1E01">
                <w:sdt>
                  <w:sdtPr>
                    <w:rPr>
                      <w:rFonts w:asciiTheme="minorEastAsia" w:eastAsiaTheme="minorEastAsia" w:hAnsiTheme="minorEastAsia" w:hint="eastAsia"/>
                      <w:szCs w:val="21"/>
                    </w:rPr>
                    <w:alias w:val="上市公司应付关联方款项明细-项目名称"/>
                    <w:tag w:val="_GBC_31a630ece48c4094802938f9af111ccc"/>
                    <w:id w:val="9005312"/>
                    <w:lock w:val="sdtLocked"/>
                  </w:sdtPr>
                  <w:sdtContent>
                    <w:tc>
                      <w:tcPr>
                        <w:tcW w:w="894" w:type="pct"/>
                        <w:tcBorders>
                          <w:top w:val="single" w:sz="4" w:space="0" w:color="auto"/>
                          <w:left w:val="single" w:sz="4" w:space="0" w:color="auto"/>
                          <w:bottom w:val="single" w:sz="4" w:space="0" w:color="auto"/>
                          <w:right w:val="single" w:sz="4" w:space="0" w:color="auto"/>
                        </w:tcBorders>
                        <w:vAlign w:val="center"/>
                      </w:tcPr>
                      <w:p w:rsidR="00C24777" w:rsidRPr="00FE24E3" w:rsidRDefault="00C24777" w:rsidP="00FD1E01">
                        <w:pPr>
                          <w:autoSpaceDE w:val="0"/>
                          <w:autoSpaceDN w:val="0"/>
                          <w:adjustRightInd w:val="0"/>
                          <w:rPr>
                            <w:rFonts w:asciiTheme="minorEastAsia" w:eastAsiaTheme="minorEastAsia" w:hAnsiTheme="minorEastAsia"/>
                            <w:strike/>
                            <w:szCs w:val="21"/>
                          </w:rPr>
                        </w:pPr>
                        <w:r w:rsidRPr="00FE24E3">
                          <w:rPr>
                            <w:rFonts w:asciiTheme="minorEastAsia" w:eastAsiaTheme="minorEastAsia" w:hAnsiTheme="minorEastAsia"/>
                            <w:bCs/>
                            <w:szCs w:val="21"/>
                          </w:rPr>
                          <w:t>应付账款</w:t>
                        </w:r>
                      </w:p>
                    </w:tc>
                  </w:sdtContent>
                </w:sdt>
                <w:sdt>
                  <w:sdtPr>
                    <w:rPr>
                      <w:rFonts w:asciiTheme="minorEastAsia" w:eastAsiaTheme="minorEastAsia" w:hAnsiTheme="minorEastAsia"/>
                      <w:szCs w:val="21"/>
                    </w:rPr>
                    <w:alias w:val="上市公司应付关联方款项明细-关联方"/>
                    <w:tag w:val="_GBC_d9b508ca440b461b934c94de6e22ca58"/>
                    <w:id w:val="9005313"/>
                    <w:lock w:val="sdtLocked"/>
                  </w:sdtPr>
                  <w:sdtContent>
                    <w:tc>
                      <w:tcPr>
                        <w:tcW w:w="1453"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rPr>
                            <w:rFonts w:asciiTheme="minorEastAsia" w:eastAsiaTheme="minorEastAsia" w:hAnsiTheme="minorEastAsia"/>
                            <w:szCs w:val="21"/>
                          </w:rPr>
                        </w:pPr>
                        <w:r w:rsidRPr="00FE24E3">
                          <w:rPr>
                            <w:rFonts w:asciiTheme="minorEastAsia" w:eastAsiaTheme="minorEastAsia" w:hAnsiTheme="minorEastAsia" w:hint="eastAsia"/>
                            <w:bCs/>
                            <w:szCs w:val="21"/>
                          </w:rPr>
                          <w:t>錒</w:t>
                        </w:r>
                        <w:r w:rsidRPr="00FE24E3">
                          <w:rPr>
                            <w:rFonts w:asciiTheme="minorEastAsia" w:eastAsiaTheme="minorEastAsia" w:hAnsiTheme="minorEastAsia" w:cs="仿宋_GB2312" w:hint="eastAsia"/>
                            <w:bCs/>
                            <w:szCs w:val="21"/>
                          </w:rPr>
                          <w:t>玛科技股份有限公司</w:t>
                        </w:r>
                      </w:p>
                    </w:tc>
                  </w:sdtContent>
                </w:sdt>
                <w:sdt>
                  <w:sdtPr>
                    <w:rPr>
                      <w:rFonts w:asciiTheme="minorEastAsia" w:eastAsiaTheme="minorEastAsia" w:hAnsiTheme="minorEastAsia"/>
                      <w:szCs w:val="21"/>
                    </w:rPr>
                    <w:alias w:val="上市公司应付关联方款项明细-金额"/>
                    <w:tag w:val="_GBC_fe2395f31ef2464a9acd069a796af482"/>
                    <w:id w:val="9005314"/>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jc w:val="right"/>
                          <w:rPr>
                            <w:rFonts w:asciiTheme="minorEastAsia" w:eastAsiaTheme="minorEastAsia" w:hAnsiTheme="minorEastAsia"/>
                            <w:szCs w:val="21"/>
                          </w:rPr>
                        </w:pPr>
                        <w:r w:rsidRPr="00FE24E3">
                          <w:rPr>
                            <w:rFonts w:asciiTheme="minorEastAsia" w:eastAsiaTheme="minorEastAsia" w:hAnsiTheme="minorEastAsia"/>
                            <w:bCs/>
                            <w:szCs w:val="21"/>
                          </w:rPr>
                          <w:t>8,553,716.10</w:t>
                        </w:r>
                      </w:p>
                    </w:tc>
                  </w:sdtContent>
                </w:sdt>
                <w:sdt>
                  <w:sdtPr>
                    <w:rPr>
                      <w:rFonts w:asciiTheme="minorEastAsia" w:eastAsiaTheme="minorEastAsia" w:hAnsiTheme="minorEastAsia"/>
                      <w:szCs w:val="21"/>
                    </w:rPr>
                    <w:alias w:val="上市公司应付关联方款项明细-金额"/>
                    <w:tag w:val="_GBC_c464dfd76b4b40a984fbf96822519a81"/>
                    <w:id w:val="9005315"/>
                    <w:lock w:val="sdtLocked"/>
                  </w:sdtPr>
                  <w:sdtContent>
                    <w:tc>
                      <w:tcPr>
                        <w:tcW w:w="1501"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jc w:val="right"/>
                          <w:rPr>
                            <w:rFonts w:asciiTheme="minorEastAsia" w:eastAsiaTheme="minorEastAsia" w:hAnsiTheme="minorEastAsia"/>
                            <w:szCs w:val="21"/>
                          </w:rPr>
                        </w:pPr>
                        <w:r w:rsidRPr="00FE24E3">
                          <w:rPr>
                            <w:rFonts w:asciiTheme="minorEastAsia" w:eastAsiaTheme="minorEastAsia" w:hAnsiTheme="minorEastAsia"/>
                            <w:color w:val="000000"/>
                            <w:szCs w:val="21"/>
                          </w:rPr>
                          <w:t>298,050.00</w:t>
                        </w:r>
                      </w:p>
                    </w:tc>
                  </w:sdtContent>
                </w:sdt>
              </w:tr>
            </w:sdtContent>
          </w:sdt>
          <w:sdt>
            <w:sdtPr>
              <w:rPr>
                <w:rFonts w:asciiTheme="minorEastAsia" w:eastAsiaTheme="minorEastAsia" w:hAnsiTheme="minorEastAsia" w:hint="eastAsia"/>
                <w:szCs w:val="21"/>
              </w:rPr>
              <w:alias w:val="上市公司应付关联方款项明细"/>
              <w:tag w:val="_TUP_f8595985c4a74e809f3ab4e90cbed7c1"/>
              <w:id w:val="9005321"/>
              <w:lock w:val="sdtLocked"/>
            </w:sdtPr>
            <w:sdtContent>
              <w:tr w:rsidR="00C24777" w:rsidRPr="00FE24E3" w:rsidTr="00FD1E01">
                <w:sdt>
                  <w:sdtPr>
                    <w:rPr>
                      <w:rFonts w:asciiTheme="minorEastAsia" w:eastAsiaTheme="minorEastAsia" w:hAnsiTheme="minorEastAsia" w:hint="eastAsia"/>
                      <w:szCs w:val="21"/>
                    </w:rPr>
                    <w:alias w:val="上市公司应付关联方款项明细-项目名称"/>
                    <w:tag w:val="_GBC_31a630ece48c4094802938f9af111ccc"/>
                    <w:id w:val="9005317"/>
                    <w:lock w:val="sdtLocked"/>
                  </w:sdtPr>
                  <w:sdtContent>
                    <w:tc>
                      <w:tcPr>
                        <w:tcW w:w="894" w:type="pct"/>
                        <w:tcBorders>
                          <w:top w:val="single" w:sz="4" w:space="0" w:color="auto"/>
                          <w:left w:val="single" w:sz="4" w:space="0" w:color="auto"/>
                          <w:bottom w:val="single" w:sz="4" w:space="0" w:color="auto"/>
                          <w:right w:val="single" w:sz="4" w:space="0" w:color="auto"/>
                        </w:tcBorders>
                        <w:vAlign w:val="center"/>
                      </w:tcPr>
                      <w:p w:rsidR="00C24777" w:rsidRPr="00FE24E3" w:rsidRDefault="00C24777" w:rsidP="00FD1E01">
                        <w:pPr>
                          <w:autoSpaceDE w:val="0"/>
                          <w:autoSpaceDN w:val="0"/>
                          <w:adjustRightInd w:val="0"/>
                          <w:rPr>
                            <w:rFonts w:asciiTheme="minorEastAsia" w:eastAsiaTheme="minorEastAsia" w:hAnsiTheme="minorEastAsia"/>
                            <w:strike/>
                            <w:szCs w:val="21"/>
                          </w:rPr>
                        </w:pPr>
                        <w:r w:rsidRPr="00FE24E3">
                          <w:rPr>
                            <w:rFonts w:asciiTheme="minorEastAsia" w:eastAsiaTheme="minorEastAsia" w:hAnsiTheme="minorEastAsia"/>
                            <w:szCs w:val="21"/>
                          </w:rPr>
                          <w:t>应付股利</w:t>
                        </w:r>
                      </w:p>
                    </w:tc>
                  </w:sdtContent>
                </w:sdt>
                <w:sdt>
                  <w:sdtPr>
                    <w:rPr>
                      <w:rFonts w:asciiTheme="minorEastAsia" w:eastAsiaTheme="minorEastAsia" w:hAnsiTheme="minorEastAsia"/>
                      <w:szCs w:val="21"/>
                    </w:rPr>
                    <w:alias w:val="上市公司应付关联方款项明细-关联方"/>
                    <w:tag w:val="_GBC_d9b508ca440b461b934c94de6e22ca58"/>
                    <w:id w:val="9005318"/>
                    <w:lock w:val="sdtLocked"/>
                  </w:sdtPr>
                  <w:sdtContent>
                    <w:tc>
                      <w:tcPr>
                        <w:tcW w:w="1453"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rPr>
                            <w:rFonts w:asciiTheme="minorEastAsia" w:eastAsiaTheme="minorEastAsia" w:hAnsiTheme="minorEastAsia"/>
                            <w:szCs w:val="21"/>
                          </w:rPr>
                        </w:pPr>
                        <w:r w:rsidRPr="00FE24E3">
                          <w:rPr>
                            <w:rFonts w:asciiTheme="minorEastAsia" w:eastAsiaTheme="minorEastAsia" w:hAnsiTheme="minorEastAsia"/>
                            <w:bCs/>
                            <w:szCs w:val="21"/>
                          </w:rPr>
                          <w:t>漳州</w:t>
                        </w:r>
                        <w:r w:rsidRPr="00FE24E3">
                          <w:rPr>
                            <w:rFonts w:asciiTheme="minorEastAsia" w:eastAsiaTheme="minorEastAsia" w:hAnsiTheme="minorEastAsia" w:hint="eastAsia"/>
                            <w:bCs/>
                            <w:szCs w:val="21"/>
                          </w:rPr>
                          <w:t>市</w:t>
                        </w:r>
                        <w:r w:rsidRPr="00FE24E3">
                          <w:rPr>
                            <w:rFonts w:asciiTheme="minorEastAsia" w:eastAsiaTheme="minorEastAsia" w:hAnsiTheme="minorEastAsia"/>
                            <w:bCs/>
                            <w:szCs w:val="21"/>
                          </w:rPr>
                          <w:t>机电投资有限公司</w:t>
                        </w:r>
                      </w:p>
                    </w:tc>
                  </w:sdtContent>
                </w:sdt>
                <w:sdt>
                  <w:sdtPr>
                    <w:rPr>
                      <w:rFonts w:asciiTheme="minorEastAsia" w:eastAsiaTheme="minorEastAsia" w:hAnsiTheme="minorEastAsia"/>
                      <w:szCs w:val="21"/>
                    </w:rPr>
                    <w:alias w:val="上市公司应付关联方款项明细-金额"/>
                    <w:tag w:val="_GBC_fe2395f31ef2464a9acd069a796af482"/>
                    <w:id w:val="9005319"/>
                    <w:lock w:val="sdtLocked"/>
                  </w:sdtPr>
                  <w:sdtContent>
                    <w:tc>
                      <w:tcPr>
                        <w:tcW w:w="1152"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jc w:val="right"/>
                          <w:rPr>
                            <w:rFonts w:asciiTheme="minorEastAsia" w:eastAsiaTheme="minorEastAsia" w:hAnsiTheme="minorEastAsia"/>
                            <w:szCs w:val="21"/>
                          </w:rPr>
                        </w:pPr>
                        <w:r w:rsidRPr="00FE24E3">
                          <w:rPr>
                            <w:rFonts w:asciiTheme="minorEastAsia" w:eastAsiaTheme="minorEastAsia" w:hAnsiTheme="minorEastAsia"/>
                            <w:bCs/>
                            <w:szCs w:val="21"/>
                          </w:rPr>
                          <w:t>1,460,390.92</w:t>
                        </w:r>
                      </w:p>
                    </w:tc>
                  </w:sdtContent>
                </w:sdt>
                <w:sdt>
                  <w:sdtPr>
                    <w:rPr>
                      <w:rFonts w:asciiTheme="minorEastAsia" w:eastAsiaTheme="minorEastAsia" w:hAnsiTheme="minorEastAsia"/>
                      <w:szCs w:val="21"/>
                    </w:rPr>
                    <w:alias w:val="上市公司应付关联方款项明细-金额"/>
                    <w:tag w:val="_GBC_c464dfd76b4b40a984fbf96822519a81"/>
                    <w:id w:val="9005320"/>
                    <w:lock w:val="sdtLocked"/>
                  </w:sdtPr>
                  <w:sdtContent>
                    <w:tc>
                      <w:tcPr>
                        <w:tcW w:w="1501" w:type="pct"/>
                        <w:tcBorders>
                          <w:top w:val="single" w:sz="4" w:space="0" w:color="auto"/>
                          <w:left w:val="single" w:sz="4" w:space="0" w:color="auto"/>
                          <w:bottom w:val="single" w:sz="4" w:space="0" w:color="auto"/>
                          <w:right w:val="single" w:sz="4" w:space="0" w:color="auto"/>
                        </w:tcBorders>
                      </w:tcPr>
                      <w:p w:rsidR="00C24777" w:rsidRPr="00FE24E3" w:rsidRDefault="00C24777" w:rsidP="00FD1E01">
                        <w:pPr>
                          <w:autoSpaceDE w:val="0"/>
                          <w:autoSpaceDN w:val="0"/>
                          <w:adjustRightInd w:val="0"/>
                          <w:jc w:val="right"/>
                          <w:rPr>
                            <w:rFonts w:asciiTheme="minorEastAsia" w:eastAsiaTheme="minorEastAsia" w:hAnsiTheme="minorEastAsia"/>
                            <w:szCs w:val="21"/>
                          </w:rPr>
                        </w:pPr>
                        <w:r w:rsidRPr="00FE24E3">
                          <w:rPr>
                            <w:rFonts w:asciiTheme="minorEastAsia" w:eastAsiaTheme="minorEastAsia" w:hAnsiTheme="minorEastAsia"/>
                            <w:bCs/>
                            <w:szCs w:val="21"/>
                          </w:rPr>
                          <w:t>1,460,390.92</w:t>
                        </w:r>
                      </w:p>
                    </w:tc>
                  </w:sdtContent>
                </w:sdt>
              </w:tr>
            </w:sdtContent>
          </w:sdt>
        </w:tbl>
        <w:p w:rsidR="00C24777" w:rsidRDefault="00703070" w:rsidP="00FD1E01">
          <w:pPr>
            <w:rPr>
              <w:rFonts w:ascii="仿宋_GB2312" w:eastAsia="仿宋_GB2312"/>
              <w:szCs w:val="21"/>
            </w:rPr>
          </w:pPr>
        </w:p>
      </w:sdtContent>
    </w:sdt>
    <w:p w:rsidR="00C24777" w:rsidRDefault="00C24777" w:rsidP="002B4E99">
      <w:pPr>
        <w:pStyle w:val="2"/>
        <w:numPr>
          <w:ilvl w:val="0"/>
          <w:numId w:val="53"/>
        </w:numPr>
      </w:pPr>
      <w:r>
        <w:rPr>
          <w:rFonts w:hint="eastAsia"/>
        </w:rPr>
        <w:t>承诺及或有事项</w:t>
      </w:r>
    </w:p>
    <w:p w:rsidR="00C24777" w:rsidRDefault="00C24777" w:rsidP="002B4E99">
      <w:pPr>
        <w:pStyle w:val="3"/>
        <w:numPr>
          <w:ilvl w:val="0"/>
          <w:numId w:val="106"/>
        </w:numPr>
        <w:rPr>
          <w:rFonts w:ascii="宋体" w:hAnsi="宋体"/>
        </w:rPr>
      </w:pPr>
      <w:r>
        <w:rPr>
          <w:rFonts w:ascii="宋体" w:hAnsi="宋体" w:hint="eastAsia"/>
        </w:rPr>
        <w:t>重要承诺事项</w:t>
      </w:r>
    </w:p>
    <w:sdt>
      <w:sdtPr>
        <w:alias w:val="是否适用：重要承诺事项[双击切换]"/>
        <w:tag w:val="_GBC_568be9a6805040a8b9fbd5c5d07b45dd"/>
        <w:id w:val="9005337"/>
        <w:lock w:val="sdtContentLocked"/>
        <w:placeholder>
          <w:docPart w:val="GBC22222222222222222222222222222"/>
        </w:placeholder>
      </w:sdtPr>
      <w:sdtContent>
        <w:p w:rsidR="00A65D5B" w:rsidRDefault="00703070" w:rsidP="00C24777">
          <w:r>
            <w:fldChar w:fldCharType="begin"/>
          </w:r>
          <w:r w:rsidR="00A65D5B">
            <w:instrText xml:space="preserve"> MACROBUTTON  SnrToggleCheckbox √适用 </w:instrText>
          </w:r>
          <w:r>
            <w:fldChar w:fldCharType="end"/>
          </w:r>
          <w:r>
            <w:fldChar w:fldCharType="begin"/>
          </w:r>
          <w:r w:rsidR="00A65D5B">
            <w:instrText xml:space="preserve"> MACROBUTTON  SnrToggleCheckbox □不适用 </w:instrText>
          </w:r>
          <w:r>
            <w:fldChar w:fldCharType="end"/>
          </w:r>
        </w:p>
      </w:sdtContent>
    </w:sdt>
    <w:sdt>
      <w:sdtPr>
        <w:rPr>
          <w:rFonts w:hint="eastAsia"/>
          <w:b/>
          <w:bCs/>
        </w:rPr>
        <w:alias w:val="模块:资产负债表日存在的重大承诺"/>
        <w:tag w:val="_SEC_5ebba82f117d48db8c37854cf072cc17"/>
        <w:id w:val="241681114"/>
        <w:lock w:val="sdtLocked"/>
      </w:sdtPr>
      <w:sdtEndPr>
        <w:rPr>
          <w:rFonts w:asciiTheme="minorHAnsi" w:hAnsiTheme="minorHAnsi" w:cstheme="minorBidi"/>
          <w:b w:val="0"/>
          <w:bCs w:val="0"/>
        </w:rPr>
      </w:sdtEndPr>
      <w:sdtContent>
        <w:p w:rsidR="00A65D5B" w:rsidRDefault="00A65D5B">
          <w:r>
            <w:rPr>
              <w:rFonts w:hint="eastAsia"/>
            </w:rPr>
            <w:t>资产负债表日存在的对外重要承诺、性质、金额</w:t>
          </w:r>
        </w:p>
        <w:sdt>
          <w:sdtPr>
            <w:rPr>
              <w:rFonts w:cs="Cambria"/>
              <w:bCs/>
            </w:rPr>
            <w:alias w:val="资产负债表日存在的重要承诺"/>
            <w:tag w:val="_GBC_d8961aa2bd524a56bb4914de9e5d2dc3"/>
            <w:id w:val="-2022466711"/>
            <w:lock w:val="sdtLocked"/>
          </w:sdtPr>
          <w:sdtContent>
            <w:p w:rsidR="007816E0" w:rsidRDefault="00A65D5B" w:rsidP="007816E0">
              <w:pPr>
                <w:widowControl w:val="0"/>
                <w:numPr>
                  <w:ilvl w:val="0"/>
                  <w:numId w:val="119"/>
                </w:numPr>
                <w:snapToGrid w:val="0"/>
                <w:ind w:left="0" w:firstLine="0"/>
                <w:jc w:val="both"/>
                <w:outlineLvl w:val="1"/>
                <w:rPr>
                  <w:rFonts w:asciiTheme="minorEastAsia" w:eastAsiaTheme="minorEastAsia" w:hAnsiTheme="minorEastAsia"/>
                  <w:szCs w:val="21"/>
                </w:rPr>
              </w:pPr>
              <w:r w:rsidRPr="00A65D5B">
                <w:rPr>
                  <w:rFonts w:asciiTheme="minorEastAsia" w:eastAsiaTheme="minorEastAsia" w:hAnsiTheme="minorEastAsia" w:hint="eastAsia"/>
                  <w:szCs w:val="21"/>
                </w:rPr>
                <w:t xml:space="preserve">资本承诺    </w:t>
              </w:r>
            </w:p>
            <w:p w:rsidR="00A65D5B" w:rsidRPr="00A65D5B" w:rsidRDefault="007816E0" w:rsidP="007816E0">
              <w:pPr>
                <w:widowControl w:val="0"/>
                <w:snapToGrid w:val="0"/>
                <w:jc w:val="right"/>
                <w:outlineLvl w:val="1"/>
                <w:rPr>
                  <w:rFonts w:asciiTheme="minorEastAsia" w:eastAsiaTheme="minorEastAsia" w:hAnsiTheme="minorEastAsia"/>
                  <w:szCs w:val="21"/>
                </w:rPr>
              </w:pPr>
              <w:r>
                <w:rPr>
                  <w:rFonts w:asciiTheme="minorEastAsia" w:eastAsiaTheme="minorEastAsia" w:hAnsiTheme="minorEastAsia" w:hint="eastAsia"/>
                  <w:szCs w:val="21"/>
                </w:rPr>
                <w:t>单位：元  币种：人民币</w:t>
              </w:r>
              <w:r w:rsidR="00A65D5B" w:rsidRPr="00A65D5B">
                <w:rPr>
                  <w:rFonts w:asciiTheme="minorEastAsia" w:eastAsiaTheme="minorEastAsia" w:hAnsiTheme="minorEastAsia" w:hint="eastAsia"/>
                  <w:szCs w:val="21"/>
                </w:rPr>
                <w:t xml:space="preserve">                                                           </w:t>
              </w:r>
            </w:p>
            <w:tbl>
              <w:tblPr>
                <w:tblW w:w="9173" w:type="dxa"/>
                <w:tblInd w:w="108" w:type="dxa"/>
                <w:tblLook w:val="0000"/>
              </w:tblPr>
              <w:tblGrid>
                <w:gridCol w:w="4961"/>
                <w:gridCol w:w="2106"/>
                <w:gridCol w:w="2106"/>
              </w:tblGrid>
              <w:tr w:rsidR="00A65D5B" w:rsidRPr="00A65D5B" w:rsidTr="00A92B6F">
                <w:trPr>
                  <w:trHeight w:hRule="exact" w:val="517"/>
                </w:trPr>
                <w:tc>
                  <w:tcPr>
                    <w:tcW w:w="5002" w:type="dxa"/>
                    <w:tcBorders>
                      <w:top w:val="single" w:sz="4" w:space="0" w:color="auto"/>
                    </w:tcBorders>
                    <w:vAlign w:val="center"/>
                  </w:tcPr>
                  <w:p w:rsidR="00A65D5B" w:rsidRPr="00A65D5B" w:rsidRDefault="00A65D5B" w:rsidP="00A65D5B">
                    <w:pPr>
                      <w:tabs>
                        <w:tab w:val="left" w:pos="630"/>
                      </w:tabs>
                      <w:snapToGrid w:val="0"/>
                      <w:outlineLvl w:val="0"/>
                      <w:rPr>
                        <w:rFonts w:asciiTheme="minorEastAsia" w:eastAsiaTheme="minorEastAsia" w:hAnsiTheme="minorEastAsia"/>
                        <w:b/>
                        <w:szCs w:val="21"/>
                      </w:rPr>
                    </w:pPr>
                    <w:r w:rsidRPr="00A65D5B">
                      <w:rPr>
                        <w:rFonts w:asciiTheme="minorEastAsia" w:eastAsiaTheme="minorEastAsia" w:hAnsiTheme="minorEastAsia" w:hint="eastAsia"/>
                        <w:b/>
                        <w:szCs w:val="21"/>
                      </w:rPr>
                      <w:t>已签约但尚未于财务报表中确认的资本承诺</w:t>
                    </w:r>
                  </w:p>
                </w:tc>
                <w:tc>
                  <w:tcPr>
                    <w:tcW w:w="2085" w:type="dxa"/>
                    <w:tcBorders>
                      <w:top w:val="single" w:sz="4" w:space="0" w:color="auto"/>
                    </w:tcBorders>
                    <w:vAlign w:val="center"/>
                  </w:tcPr>
                  <w:p w:rsidR="00A65D5B" w:rsidRPr="00A65D5B" w:rsidRDefault="00A65D5B" w:rsidP="00A65D5B">
                    <w:pPr>
                      <w:tabs>
                        <w:tab w:val="left" w:pos="630"/>
                      </w:tabs>
                      <w:snapToGrid w:val="0"/>
                      <w:ind w:right="420"/>
                      <w:outlineLvl w:val="0"/>
                      <w:rPr>
                        <w:rFonts w:asciiTheme="minorEastAsia" w:eastAsiaTheme="minorEastAsia" w:hAnsiTheme="minorEastAsia" w:cs="Arial"/>
                        <w:b/>
                        <w:bCs/>
                        <w:szCs w:val="21"/>
                      </w:rPr>
                    </w:pPr>
                    <w:r w:rsidRPr="00A65D5B">
                      <w:rPr>
                        <w:rFonts w:asciiTheme="minorEastAsia" w:eastAsiaTheme="minorEastAsia" w:hAnsiTheme="minorEastAsia" w:cs="Arial"/>
                        <w:b/>
                        <w:bCs/>
                        <w:szCs w:val="21"/>
                      </w:rPr>
                      <w:t>期末数</w:t>
                    </w:r>
                  </w:p>
                </w:tc>
                <w:tc>
                  <w:tcPr>
                    <w:tcW w:w="2086" w:type="dxa"/>
                    <w:tcBorders>
                      <w:top w:val="single" w:sz="4" w:space="0" w:color="auto"/>
                    </w:tcBorders>
                    <w:vAlign w:val="center"/>
                  </w:tcPr>
                  <w:p w:rsidR="00A65D5B" w:rsidRPr="00A65D5B" w:rsidRDefault="00A65D5B" w:rsidP="00A65D5B">
                    <w:pPr>
                      <w:tabs>
                        <w:tab w:val="left" w:pos="630"/>
                      </w:tabs>
                      <w:snapToGrid w:val="0"/>
                      <w:ind w:right="420"/>
                      <w:outlineLvl w:val="0"/>
                      <w:rPr>
                        <w:rFonts w:asciiTheme="minorEastAsia" w:eastAsiaTheme="minorEastAsia" w:hAnsiTheme="minorEastAsia" w:cs="Arial"/>
                        <w:b/>
                        <w:bCs/>
                        <w:szCs w:val="21"/>
                      </w:rPr>
                    </w:pPr>
                    <w:r w:rsidRPr="00A65D5B">
                      <w:rPr>
                        <w:rFonts w:asciiTheme="minorEastAsia" w:eastAsiaTheme="minorEastAsia" w:hAnsiTheme="minorEastAsia" w:cs="Arial"/>
                        <w:b/>
                        <w:bCs/>
                        <w:szCs w:val="21"/>
                      </w:rPr>
                      <w:t>期初数</w:t>
                    </w:r>
                  </w:p>
                </w:tc>
              </w:tr>
              <w:tr w:rsidR="00A65D5B" w:rsidRPr="00A65D5B" w:rsidTr="00A92B6F">
                <w:trPr>
                  <w:trHeight w:hRule="exact" w:val="456"/>
                </w:trPr>
                <w:tc>
                  <w:tcPr>
                    <w:tcW w:w="5002" w:type="dxa"/>
                    <w:tcBorders>
                      <w:bottom w:val="single" w:sz="4" w:space="0" w:color="auto"/>
                    </w:tcBorders>
                    <w:vAlign w:val="center"/>
                  </w:tcPr>
                  <w:p w:rsidR="00A65D5B" w:rsidRPr="00A65D5B" w:rsidRDefault="00A65D5B" w:rsidP="00A92B6F">
                    <w:pPr>
                      <w:tabs>
                        <w:tab w:val="left" w:pos="630"/>
                      </w:tabs>
                      <w:snapToGrid w:val="0"/>
                      <w:outlineLvl w:val="0"/>
                      <w:rPr>
                        <w:rFonts w:asciiTheme="minorEastAsia" w:eastAsiaTheme="minorEastAsia" w:hAnsiTheme="minorEastAsia"/>
                        <w:szCs w:val="21"/>
                      </w:rPr>
                    </w:pPr>
                    <w:r w:rsidRPr="00A65D5B">
                      <w:rPr>
                        <w:rFonts w:asciiTheme="minorEastAsia" w:eastAsiaTheme="minorEastAsia" w:hAnsiTheme="minorEastAsia" w:hint="eastAsia"/>
                        <w:szCs w:val="21"/>
                      </w:rPr>
                      <w:t>购建长期资产承诺</w:t>
                    </w:r>
                  </w:p>
                </w:tc>
                <w:tc>
                  <w:tcPr>
                    <w:tcW w:w="2085" w:type="dxa"/>
                    <w:tcBorders>
                      <w:bottom w:val="single" w:sz="4" w:space="0" w:color="auto"/>
                    </w:tcBorders>
                    <w:vAlign w:val="center"/>
                  </w:tcPr>
                  <w:p w:rsidR="00A65D5B" w:rsidRPr="00A65D5B" w:rsidRDefault="00A65D5B" w:rsidP="00A65D5B">
                    <w:pPr>
                      <w:tabs>
                        <w:tab w:val="left" w:pos="630"/>
                      </w:tabs>
                      <w:snapToGrid w:val="0"/>
                      <w:ind w:right="420"/>
                      <w:jc w:val="center"/>
                      <w:outlineLvl w:val="0"/>
                      <w:rPr>
                        <w:rFonts w:asciiTheme="minorEastAsia" w:eastAsiaTheme="minorEastAsia" w:hAnsiTheme="minorEastAsia"/>
                        <w:bCs/>
                        <w:szCs w:val="21"/>
                      </w:rPr>
                    </w:pPr>
                    <w:r w:rsidRPr="00A65D5B">
                      <w:rPr>
                        <w:rFonts w:asciiTheme="minorEastAsia" w:eastAsiaTheme="minorEastAsia" w:hAnsiTheme="minorEastAsia"/>
                        <w:bCs/>
                        <w:szCs w:val="21"/>
                      </w:rPr>
                      <w:t>105,268,176.00</w:t>
                    </w:r>
                  </w:p>
                </w:tc>
                <w:tc>
                  <w:tcPr>
                    <w:tcW w:w="2086" w:type="dxa"/>
                    <w:tcBorders>
                      <w:bottom w:val="single" w:sz="4" w:space="0" w:color="auto"/>
                    </w:tcBorders>
                    <w:vAlign w:val="center"/>
                  </w:tcPr>
                  <w:p w:rsidR="00A65D5B" w:rsidRPr="00A65D5B" w:rsidRDefault="00A65D5B" w:rsidP="00A65D5B">
                    <w:pPr>
                      <w:tabs>
                        <w:tab w:val="left" w:pos="630"/>
                      </w:tabs>
                      <w:snapToGrid w:val="0"/>
                      <w:ind w:right="420"/>
                      <w:jc w:val="right"/>
                      <w:outlineLvl w:val="0"/>
                      <w:rPr>
                        <w:rFonts w:asciiTheme="minorEastAsia" w:eastAsiaTheme="minorEastAsia" w:hAnsiTheme="minorEastAsia"/>
                        <w:bCs/>
                        <w:szCs w:val="21"/>
                      </w:rPr>
                    </w:pPr>
                    <w:r w:rsidRPr="00A65D5B">
                      <w:rPr>
                        <w:rFonts w:asciiTheme="minorEastAsia" w:eastAsiaTheme="minorEastAsia" w:hAnsiTheme="minorEastAsia"/>
                        <w:bCs/>
                        <w:szCs w:val="21"/>
                      </w:rPr>
                      <w:t>155,832,768.00</w:t>
                    </w:r>
                  </w:p>
                </w:tc>
              </w:tr>
            </w:tbl>
            <w:p w:rsidR="00C24777" w:rsidRPr="00A65D5B" w:rsidRDefault="00A65D5B" w:rsidP="00A65D5B">
              <w:pPr>
                <w:snapToGrid w:val="0"/>
                <w:rPr>
                  <w:rFonts w:asciiTheme="minorEastAsia" w:eastAsiaTheme="minorEastAsia" w:hAnsiTheme="minorEastAsia"/>
                  <w:szCs w:val="21"/>
                </w:rPr>
              </w:pPr>
              <w:r w:rsidRPr="00A65D5B">
                <w:rPr>
                  <w:rFonts w:asciiTheme="minorEastAsia" w:eastAsiaTheme="minorEastAsia" w:hAnsiTheme="minorEastAsia" w:hint="eastAsia"/>
                  <w:szCs w:val="21"/>
                </w:rPr>
                <w:t>截至2016年12月31日，本集团不存在其他应披露的承诺事项。</w:t>
              </w:r>
            </w:p>
          </w:sdtContent>
        </w:sdt>
      </w:sdtContent>
    </w:sdt>
    <w:p w:rsidR="00C24777" w:rsidRDefault="00C24777" w:rsidP="002B4E99">
      <w:pPr>
        <w:pStyle w:val="3"/>
        <w:numPr>
          <w:ilvl w:val="0"/>
          <w:numId w:val="106"/>
        </w:numPr>
      </w:pPr>
      <w:r>
        <w:rPr>
          <w:rFonts w:hint="eastAsia"/>
        </w:rPr>
        <w:lastRenderedPageBreak/>
        <w:t>或有事项</w:t>
      </w:r>
    </w:p>
    <w:sdt>
      <w:sdtPr>
        <w:rPr>
          <w:rFonts w:ascii="宋体" w:hAnsi="宋体" w:cs="宋体" w:hint="eastAsia"/>
          <w:b w:val="0"/>
          <w:bCs w:val="0"/>
          <w:kern w:val="0"/>
          <w:szCs w:val="24"/>
        </w:rPr>
        <w:alias w:val="模块:资产负债表日存在的或有事项"/>
        <w:tag w:val="_SEC_6da34404b73540309fc9634730ac0066"/>
        <w:id w:val="9005339"/>
        <w:lock w:val="sdtLocked"/>
        <w:placeholder>
          <w:docPart w:val="GBC22222222222222222222222222222"/>
        </w:placeholder>
      </w:sdtPr>
      <w:sdtEndPr>
        <w:rPr>
          <w:rFonts w:asciiTheme="minorHAnsi" w:hAnsiTheme="minorHAnsi" w:cstheme="minorBidi"/>
        </w:rPr>
      </w:sdtEndPr>
      <w:sdtContent>
        <w:p w:rsidR="00C24777" w:rsidRDefault="00C24777" w:rsidP="00023A43">
          <w:pPr>
            <w:pStyle w:val="4"/>
            <w:numPr>
              <w:ilvl w:val="0"/>
              <w:numId w:val="107"/>
            </w:numPr>
            <w:tabs>
              <w:tab w:val="left" w:pos="426"/>
            </w:tabs>
            <w:ind w:left="567" w:hanging="567"/>
          </w:pPr>
          <w:r>
            <w:rPr>
              <w:rFonts w:hint="eastAsia"/>
            </w:rPr>
            <w:t>资产负债表日存在的重要或有事项</w:t>
          </w:r>
        </w:p>
        <w:sdt>
          <w:sdtPr>
            <w:rPr>
              <w:rFonts w:hint="eastAsia"/>
            </w:rPr>
            <w:alias w:val="是否适用：资产负债表日存在的重要或有事项[双击切换]"/>
            <w:tag w:val="_GBC_d987504ad98e408986b4fc6f62089ffe"/>
            <w:id w:val="9005338"/>
            <w:lock w:val="sdtLocked"/>
            <w:placeholder>
              <w:docPart w:val="GBC22222222222222222222222222222"/>
            </w:placeholder>
          </w:sdtPr>
          <w:sdtContent>
            <w:p w:rsidR="00C24777" w:rsidRPr="00B868FE" w:rsidRDefault="00703070" w:rsidP="00C24777">
              <w:pPr>
                <w:rPr>
                  <w:rFonts w:ascii="Arial Narrow" w:eastAsia="仿宋_GB2312" w:hAnsi="Arial Narrow"/>
                  <w:sz w:val="24"/>
                </w:rPr>
              </w:pPr>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p w:rsidR="00C24777" w:rsidRDefault="00703070"/>
      </w:sdtContent>
    </w:sdt>
    <w:sdt>
      <w:sdtPr>
        <w:rPr>
          <w:rFonts w:ascii="宋体" w:hAnsi="宋体" w:cs="宋体" w:hint="eastAsia"/>
          <w:b w:val="0"/>
          <w:bCs w:val="0"/>
          <w:kern w:val="0"/>
          <w:szCs w:val="24"/>
        </w:rPr>
        <w:alias w:val="模块:公司没有需要披露的或有事项，也应予以说明"/>
        <w:tag w:val="_SEC_07f5db79000646bfa85b73f1179896b8"/>
        <w:id w:val="9005342"/>
        <w:lock w:val="sdtLocked"/>
        <w:placeholder>
          <w:docPart w:val="GBC22222222222222222222222222222"/>
        </w:placeholder>
      </w:sdtPr>
      <w:sdtEndPr>
        <w:rPr>
          <w:rFonts w:asciiTheme="minorEastAsia" w:eastAsiaTheme="minorEastAsia" w:hAnsiTheme="minorEastAsia" w:cstheme="minorBidi"/>
          <w:szCs w:val="21"/>
        </w:rPr>
      </w:sdtEndPr>
      <w:sdtContent>
        <w:p w:rsidR="00C24777" w:rsidRDefault="00C24777" w:rsidP="00023A43">
          <w:pPr>
            <w:pStyle w:val="4"/>
            <w:numPr>
              <w:ilvl w:val="0"/>
              <w:numId w:val="107"/>
            </w:numPr>
            <w:tabs>
              <w:tab w:val="left" w:pos="567"/>
            </w:tabs>
            <w:ind w:left="709" w:hanging="709"/>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9005340"/>
            <w:lock w:val="sdtContentLocked"/>
            <w:placeholder>
              <w:docPart w:val="GBC22222222222222222222222222222"/>
            </w:placeholder>
          </w:sdtPr>
          <w:sdtContent>
            <w:p w:rsidR="00C24777" w:rsidRDefault="00703070">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sdt>
          <w:sdtPr>
            <w:alias w:val="公司没有需要披露的重要或有事项的说明"/>
            <w:tag w:val="_GBC_0c6d27c8a0274c35b9b52b5854fc995f"/>
            <w:id w:val="9005341"/>
            <w:lock w:val="sdtLocked"/>
            <w:placeholder>
              <w:docPart w:val="GBC22222222222222222222222222222"/>
            </w:placeholder>
          </w:sdtPr>
          <w:sdtEndPr>
            <w:rPr>
              <w:rFonts w:asciiTheme="minorEastAsia" w:eastAsiaTheme="minorEastAsia" w:hAnsiTheme="minorEastAsia"/>
              <w:szCs w:val="21"/>
            </w:rPr>
          </w:sdtEndPr>
          <w:sdtContent>
            <w:p w:rsidR="00774B64" w:rsidRDefault="00C24777" w:rsidP="00FE24E3">
              <w:pPr>
                <w:snapToGrid w:val="0"/>
                <w:rPr>
                  <w:rFonts w:asciiTheme="minorEastAsia" w:eastAsiaTheme="minorEastAsia" w:hAnsiTheme="minorEastAsia"/>
                  <w:szCs w:val="21"/>
                </w:rPr>
              </w:pPr>
              <w:r w:rsidRPr="00FE24E3">
                <w:rPr>
                  <w:rFonts w:asciiTheme="minorEastAsia" w:eastAsiaTheme="minorEastAsia" w:hAnsiTheme="minorEastAsia" w:hint="eastAsia"/>
                  <w:szCs w:val="21"/>
                </w:rPr>
                <w:t>截至2016年12月31日，本集团不存在应披露的承诺事项。截至2016年12月31日，本集团不存在应披露的未决诉讼、对外担保等或有事项。</w:t>
              </w:r>
            </w:p>
            <w:p w:rsidR="00C24777" w:rsidRPr="00FE24E3" w:rsidRDefault="00703070" w:rsidP="00FE24E3">
              <w:pPr>
                <w:snapToGrid w:val="0"/>
                <w:rPr>
                  <w:rFonts w:asciiTheme="minorEastAsia" w:eastAsiaTheme="minorEastAsia" w:hAnsiTheme="minorEastAsia"/>
                  <w:szCs w:val="21"/>
                </w:rPr>
              </w:pPr>
            </w:p>
          </w:sdtContent>
        </w:sdt>
      </w:sdtContent>
    </w:sdt>
    <w:p w:rsidR="00C24777" w:rsidRDefault="00C24777" w:rsidP="002B4E99">
      <w:pPr>
        <w:pStyle w:val="2"/>
        <w:numPr>
          <w:ilvl w:val="0"/>
          <w:numId w:val="53"/>
        </w:numPr>
      </w:pPr>
      <w:r>
        <w:rPr>
          <w:rFonts w:hint="eastAsia"/>
        </w:rPr>
        <w:t>资产负债表日后事项</w:t>
      </w:r>
    </w:p>
    <w:sdt>
      <w:sdtPr>
        <w:rPr>
          <w:rFonts w:ascii="宋体" w:hAnsi="宋体" w:cs="宋体" w:hint="eastAsia"/>
          <w:b w:val="0"/>
          <w:bCs w:val="0"/>
          <w:kern w:val="0"/>
          <w:szCs w:val="24"/>
        </w:rPr>
        <w:alias w:val="模块:重要的非调整事项"/>
        <w:tag w:val="_SEC_3654dcc239a241d4891042df05a6f256"/>
        <w:id w:val="9005346"/>
        <w:lock w:val="sdtLocked"/>
        <w:placeholder>
          <w:docPart w:val="GBC22222222222222222222222222222"/>
        </w:placeholder>
      </w:sdtPr>
      <w:sdtEndPr>
        <w:rPr>
          <w:rFonts w:asciiTheme="minorHAnsi" w:eastAsiaTheme="minorEastAsia" w:hAnsiTheme="minorHAnsi" w:cstheme="minorBidi"/>
          <w:szCs w:val="22"/>
        </w:rPr>
      </w:sdtEndPr>
      <w:sdtContent>
        <w:p w:rsidR="00C24777" w:rsidRDefault="00C24777" w:rsidP="002B4E99">
          <w:pPr>
            <w:pStyle w:val="3"/>
            <w:numPr>
              <w:ilvl w:val="0"/>
              <w:numId w:val="108"/>
            </w:numPr>
          </w:pPr>
          <w:r>
            <w:rPr>
              <w:rFonts w:hint="eastAsia"/>
            </w:rPr>
            <w:t>重要的非调整事项</w:t>
          </w:r>
        </w:p>
        <w:sdt>
          <w:sdtPr>
            <w:alias w:val="是否适用：重要的非调整事项[双击切换]"/>
            <w:tag w:val="_GBC_5d94a9ce52454687be716014c1894fef"/>
            <w:id w:val="9005345"/>
            <w:lock w:val="sdtContentLocked"/>
            <w:placeholder>
              <w:docPart w:val="GBC22222222222222222222222222222"/>
            </w:placeholder>
          </w:sdtPr>
          <w:sdtContent>
            <w:p w:rsidR="000F5671" w:rsidRDefault="00703070" w:rsidP="00A65D5B">
              <w:r>
                <w:fldChar w:fldCharType="begin"/>
              </w:r>
              <w:r w:rsidR="000F5671">
                <w:instrText xml:space="preserve"> MACROBUTTON  SnrToggleCheckbox √适用 </w:instrText>
              </w:r>
              <w:r>
                <w:fldChar w:fldCharType="end"/>
              </w:r>
              <w:r>
                <w:fldChar w:fldCharType="begin"/>
              </w:r>
              <w:r w:rsidR="000F5671">
                <w:instrText xml:space="preserve"> MACROBUTTON  SnrToggleCheckbox □不适用 </w:instrText>
              </w:r>
              <w:r>
                <w:fldChar w:fldCharType="end"/>
              </w:r>
            </w:p>
          </w:sdtContent>
        </w:sdt>
        <w:p w:rsidR="000F5671" w:rsidRDefault="000F5671">
          <w:pPr>
            <w:wordWrap w:val="0"/>
            <w:jc w:val="right"/>
          </w:pPr>
          <w:r>
            <w:rPr>
              <w:rFonts w:hint="eastAsia"/>
            </w:rPr>
            <w:t>单位：</w:t>
          </w:r>
          <w:sdt>
            <w:sdtPr>
              <w:rPr>
                <w:rFonts w:hint="eastAsia"/>
              </w:rPr>
              <w:alias w:val="单位：财务附注：重要的资产负债表日后事项说明"/>
              <w:tag w:val="_GBC_177a32b7ca794318a5efc517a0eed09e"/>
              <w:id w:val="1699268548"/>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资产负债表日后事项说明"/>
              <w:tag w:val="_GBC_314487925f36402abda926e1f3f54933"/>
              <w:id w:val="490447366"/>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0"/>
            <w:gridCol w:w="5388"/>
            <w:gridCol w:w="1135"/>
            <w:gridCol w:w="1426"/>
          </w:tblGrid>
          <w:tr w:rsidR="000F5671" w:rsidTr="000A4140">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0F5671" w:rsidRDefault="000F5671">
                <w:pPr>
                  <w:jc w:val="center"/>
                  <w:rPr>
                    <w:szCs w:val="21"/>
                  </w:rPr>
                </w:pPr>
                <w:r>
                  <w:rPr>
                    <w:rFonts w:hint="eastAsia"/>
                    <w:szCs w:val="21"/>
                  </w:rPr>
                  <w:t>项目</w:t>
                </w:r>
              </w:p>
            </w:tc>
            <w:tc>
              <w:tcPr>
                <w:tcW w:w="2977" w:type="pct"/>
                <w:tcBorders>
                  <w:top w:val="single" w:sz="4" w:space="0" w:color="auto"/>
                  <w:left w:val="single" w:sz="4" w:space="0" w:color="auto"/>
                  <w:bottom w:val="single" w:sz="4" w:space="0" w:color="auto"/>
                  <w:right w:val="single" w:sz="4" w:space="0" w:color="auto"/>
                </w:tcBorders>
                <w:shd w:val="clear" w:color="auto" w:fill="auto"/>
                <w:vAlign w:val="center"/>
              </w:tcPr>
              <w:p w:rsidR="000F5671" w:rsidRDefault="000F5671">
                <w:pPr>
                  <w:jc w:val="center"/>
                  <w:rPr>
                    <w:szCs w:val="21"/>
                  </w:rPr>
                </w:pPr>
                <w:r>
                  <w:rPr>
                    <w:rFonts w:hint="eastAsia"/>
                    <w:szCs w:val="21"/>
                  </w:rPr>
                  <w:t>内容</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rsidR="000F5671" w:rsidRDefault="000F5671">
                <w:pPr>
                  <w:jc w:val="center"/>
                  <w:rPr>
                    <w:szCs w:val="21"/>
                  </w:rPr>
                </w:pPr>
                <w:r>
                  <w:rPr>
                    <w:rFonts w:hint="eastAsia"/>
                    <w:szCs w:val="21"/>
                  </w:rPr>
                  <w:t>对财务状况和经营成果的影响数</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0F5671" w:rsidRDefault="000F5671">
                <w:pPr>
                  <w:jc w:val="center"/>
                  <w:rPr>
                    <w:szCs w:val="21"/>
                  </w:rPr>
                </w:pPr>
                <w:r>
                  <w:rPr>
                    <w:rFonts w:hint="eastAsia"/>
                    <w:szCs w:val="21"/>
                  </w:rPr>
                  <w:t>无法估计影响数的</w:t>
                </w:r>
              </w:p>
              <w:p w:rsidR="000F5671" w:rsidRDefault="000F5671">
                <w:pPr>
                  <w:jc w:val="center"/>
                  <w:rPr>
                    <w:szCs w:val="21"/>
                  </w:rPr>
                </w:pPr>
                <w:r>
                  <w:rPr>
                    <w:rFonts w:hint="eastAsia"/>
                    <w:szCs w:val="21"/>
                  </w:rPr>
                  <w:t>原因</w:t>
                </w:r>
              </w:p>
            </w:tc>
          </w:tr>
          <w:tr w:rsidR="000F5671" w:rsidTr="000A4140">
            <w:tc>
              <w:tcPr>
                <w:tcW w:w="608" w:type="pct"/>
                <w:tcBorders>
                  <w:top w:val="single" w:sz="4" w:space="0" w:color="auto"/>
                  <w:left w:val="single" w:sz="4" w:space="0" w:color="auto"/>
                  <w:bottom w:val="single" w:sz="4" w:space="0" w:color="auto"/>
                  <w:right w:val="single" w:sz="4" w:space="0" w:color="auto"/>
                </w:tcBorders>
                <w:shd w:val="clear" w:color="auto" w:fill="auto"/>
              </w:tcPr>
              <w:p w:rsidR="000F5671" w:rsidRDefault="000F5671">
                <w:pPr>
                  <w:rPr>
                    <w:szCs w:val="21"/>
                  </w:rPr>
                </w:pPr>
                <w:r>
                  <w:rPr>
                    <w:rFonts w:hint="eastAsia"/>
                    <w:szCs w:val="21"/>
                  </w:rPr>
                  <w:t>重要的对外投资</w:t>
                </w:r>
              </w:p>
            </w:tc>
            <w:sdt>
              <w:sdtPr>
                <w:rPr>
                  <w:bCs/>
                  <w:kern w:val="44"/>
                  <w:szCs w:val="21"/>
                </w:rPr>
                <w:alias w:val="对外重要投资内容"/>
                <w:tag w:val="_GBC_3bab56acc7e145648aee8da664d69fe5"/>
                <w:id w:val="1701508669"/>
                <w:lock w:val="sdtLocked"/>
              </w:sdtPr>
              <w:sdtContent>
                <w:tc>
                  <w:tcPr>
                    <w:tcW w:w="2977" w:type="pct"/>
                    <w:tcBorders>
                      <w:top w:val="single" w:sz="4" w:space="0" w:color="auto"/>
                      <w:left w:val="single" w:sz="4" w:space="0" w:color="auto"/>
                      <w:bottom w:val="single" w:sz="4" w:space="0" w:color="auto"/>
                      <w:right w:val="single" w:sz="4" w:space="0" w:color="auto"/>
                    </w:tcBorders>
                    <w:shd w:val="clear" w:color="auto" w:fill="auto"/>
                  </w:tcPr>
                  <w:p w:rsidR="00884862" w:rsidRPr="001B651D" w:rsidRDefault="00884862" w:rsidP="00884862">
                    <w:pPr>
                      <w:snapToGrid w:val="0"/>
                      <w:rPr>
                        <w:rFonts w:asciiTheme="minorEastAsia" w:eastAsiaTheme="minorEastAsia" w:hAnsiTheme="minorEastAsia"/>
                        <w:szCs w:val="21"/>
                      </w:rPr>
                    </w:pPr>
                    <w:r w:rsidRPr="001B651D">
                      <w:rPr>
                        <w:rFonts w:asciiTheme="minorEastAsia" w:eastAsiaTheme="minorEastAsia" w:hAnsiTheme="minorEastAsia" w:hint="eastAsia"/>
                        <w:szCs w:val="21"/>
                      </w:rPr>
                      <w:t>（1）根据本公司董事会2017年1月3日第六届二十四次董事会决议，同意公司在2017年12月31日前，按照谨慎稳健的原则，以自有资金通过证券交易所集中竞价系统或大宗交易方式择机买入金融资产（A股市场股票），投资额度不超过人民币8000万元，期间，公司可根据二级市场走势，择机出售所购入的金融资产。</w:t>
                    </w:r>
                  </w:p>
                  <w:p w:rsidR="00884862" w:rsidRPr="001B651D" w:rsidRDefault="00884862" w:rsidP="00884862">
                    <w:pPr>
                      <w:snapToGrid w:val="0"/>
                      <w:rPr>
                        <w:rFonts w:asciiTheme="minorEastAsia" w:eastAsiaTheme="minorEastAsia" w:hAnsiTheme="minorEastAsia"/>
                        <w:szCs w:val="21"/>
                      </w:rPr>
                    </w:pPr>
                    <w:r w:rsidRPr="001B651D">
                      <w:rPr>
                        <w:rFonts w:asciiTheme="minorEastAsia" w:eastAsiaTheme="minorEastAsia" w:hAnsiTheme="minorEastAsia" w:hint="eastAsia"/>
                        <w:szCs w:val="21"/>
                      </w:rPr>
                      <w:t>（2）根据本公司董事会2017年1月3日第六届二十四次董事会决议，同意公司以募集资金向子公司金昌龙增资8000万元，用于重载耐磨高端轴套技术改造项目、免维护十字轴开发项目和特种重载工程车辆液力自动变速箱项目建设，授权公司根据项目进度逐次分配予以增资。</w:t>
                    </w:r>
                  </w:p>
                  <w:p w:rsidR="00884862" w:rsidRPr="001B651D" w:rsidRDefault="00884862" w:rsidP="00884862">
                    <w:pPr>
                      <w:snapToGrid w:val="0"/>
                      <w:rPr>
                        <w:rFonts w:asciiTheme="minorEastAsia" w:eastAsiaTheme="minorEastAsia" w:hAnsiTheme="minorEastAsia"/>
                        <w:szCs w:val="21"/>
                      </w:rPr>
                    </w:pPr>
                    <w:r w:rsidRPr="001B651D">
                      <w:rPr>
                        <w:rFonts w:asciiTheme="minorEastAsia" w:eastAsiaTheme="minorEastAsia" w:hAnsiTheme="minorEastAsia" w:hint="eastAsia"/>
                        <w:szCs w:val="21"/>
                      </w:rPr>
                      <w:t>（3）根据本公司董事会2017年1月12日第六届二十五次董事会决议，同意公司以自有资金认缴出资额不超过人民币5000万元（含5000万元），参股厦门会同鼎盛股权投资合伙企业（有限合伙），公司为有限合伙人。2017年1月公司与平潭会同宏誉股权投资管理合伙企业（有限合伙）、南威软件股份有限公司、李伟建共同签订《 厦门会同鼎盛股权投资合伙企业（有限合伙）之合伙协议》 、《厦门会同鼎盛股权投资合伙企业（有限合伙）之合伙协议补充协议》、《入伙协议》等相关协议文件，截至报告日，公司已支付首期款项250万元。</w:t>
                    </w:r>
                  </w:p>
                  <w:p w:rsidR="000F5671" w:rsidRPr="001B651D" w:rsidRDefault="000A4140" w:rsidP="001B651D">
                    <w:pPr>
                      <w:snapToGrid w:val="0"/>
                      <w:rPr>
                        <w:rFonts w:asciiTheme="minorEastAsia" w:eastAsiaTheme="minorEastAsia" w:hAnsiTheme="minorEastAsia"/>
                        <w:szCs w:val="21"/>
                      </w:rPr>
                    </w:pPr>
                    <w:r w:rsidRPr="000A4140">
                      <w:rPr>
                        <w:rFonts w:asciiTheme="minorEastAsia" w:eastAsiaTheme="minorEastAsia" w:hAnsiTheme="minorEastAsia" w:hint="eastAsia"/>
                        <w:szCs w:val="21"/>
                      </w:rPr>
                      <w:t>（4）根据2017年1月20日本公司与子公司三明齿轮箱部分职工签署的股权转让协议，本公司将收购其持有的三明齿轮箱</w:t>
                    </w:r>
                    <w:r w:rsidRPr="000A4140">
                      <w:rPr>
                        <w:rFonts w:asciiTheme="minorEastAsia" w:eastAsiaTheme="minorEastAsia" w:hAnsiTheme="minorEastAsia"/>
                        <w:szCs w:val="21"/>
                      </w:rPr>
                      <w:t>6.33%</w:t>
                    </w:r>
                    <w:r w:rsidRPr="000A4140">
                      <w:rPr>
                        <w:rFonts w:asciiTheme="minorEastAsia" w:eastAsiaTheme="minorEastAsia" w:hAnsiTheme="minorEastAsia" w:hint="eastAsia"/>
                        <w:szCs w:val="21"/>
                      </w:rPr>
                      <w:t>股权，合计315.98万股，总股权转让款为</w:t>
                    </w:r>
                    <w:r w:rsidRPr="000A4140">
                      <w:rPr>
                        <w:rFonts w:asciiTheme="minorEastAsia" w:eastAsiaTheme="minorEastAsia" w:hAnsiTheme="minorEastAsia"/>
                        <w:szCs w:val="21"/>
                      </w:rPr>
                      <w:t>4,304,649.94</w:t>
                    </w:r>
                    <w:r w:rsidRPr="000A4140">
                      <w:rPr>
                        <w:rFonts w:asciiTheme="minorEastAsia" w:eastAsiaTheme="minorEastAsia" w:hAnsiTheme="minorEastAsia" w:hint="eastAsia"/>
                        <w:szCs w:val="21"/>
                      </w:rPr>
                      <w:t>元，截至报告日，本公司已支付股权转让款</w:t>
                    </w:r>
                    <w:r w:rsidRPr="000A4140">
                      <w:rPr>
                        <w:rFonts w:asciiTheme="minorEastAsia" w:eastAsiaTheme="minorEastAsia" w:hAnsiTheme="minorEastAsia"/>
                        <w:szCs w:val="21"/>
                      </w:rPr>
                      <w:t>3,2</w:t>
                    </w:r>
                    <w:r w:rsidRPr="000A4140">
                      <w:rPr>
                        <w:rFonts w:asciiTheme="minorEastAsia" w:eastAsiaTheme="minorEastAsia" w:hAnsiTheme="minorEastAsia" w:hint="eastAsia"/>
                        <w:szCs w:val="21"/>
                      </w:rPr>
                      <w:t>8</w:t>
                    </w:r>
                    <w:r w:rsidRPr="000A4140">
                      <w:rPr>
                        <w:rFonts w:asciiTheme="minorEastAsia" w:eastAsiaTheme="minorEastAsia" w:hAnsiTheme="minorEastAsia"/>
                        <w:szCs w:val="21"/>
                      </w:rPr>
                      <w:t>7,929.54</w:t>
                    </w:r>
                    <w:r w:rsidRPr="000A4140">
                      <w:rPr>
                        <w:rFonts w:asciiTheme="minorEastAsia" w:eastAsiaTheme="minorEastAsia" w:hAnsiTheme="minorEastAsia" w:hint="eastAsia"/>
                        <w:szCs w:val="21"/>
                      </w:rPr>
                      <w:t>元。</w:t>
                    </w:r>
                  </w:p>
                </w:tc>
              </w:sdtContent>
            </w:sdt>
            <w:sdt>
              <w:sdtPr>
                <w:rPr>
                  <w:bCs/>
                  <w:kern w:val="44"/>
                  <w:szCs w:val="21"/>
                </w:rPr>
                <w:alias w:val="对外重要投资对财务状况和经营成果的影响数"/>
                <w:tag w:val="_GBC_1e9864e49ee04c52bdac6bdf06e8c67a"/>
                <w:id w:val="17208408"/>
                <w:lock w:val="sdtLocked"/>
                <w:showingPlcHdr/>
              </w:sdtPr>
              <w:sdtContent>
                <w:tc>
                  <w:tcPr>
                    <w:tcW w:w="627" w:type="pct"/>
                    <w:tcBorders>
                      <w:top w:val="single" w:sz="4" w:space="0" w:color="auto"/>
                      <w:left w:val="single" w:sz="4" w:space="0" w:color="auto"/>
                      <w:bottom w:val="single" w:sz="4" w:space="0" w:color="auto"/>
                      <w:right w:val="single" w:sz="4" w:space="0" w:color="auto"/>
                    </w:tcBorders>
                    <w:shd w:val="clear" w:color="auto" w:fill="auto"/>
                  </w:tcPr>
                  <w:p w:rsidR="000F5671" w:rsidRDefault="00884862">
                    <w:pPr>
                      <w:jc w:val="right"/>
                      <w:rPr>
                        <w:bCs/>
                        <w:kern w:val="44"/>
                        <w:szCs w:val="21"/>
                      </w:rPr>
                    </w:pPr>
                    <w:r>
                      <w:rPr>
                        <w:bCs/>
                        <w:kern w:val="44"/>
                        <w:szCs w:val="21"/>
                      </w:rPr>
                      <w:t xml:space="preserve">     </w:t>
                    </w:r>
                  </w:p>
                </w:tc>
              </w:sdtContent>
            </w:sdt>
            <w:sdt>
              <w:sdtPr>
                <w:rPr>
                  <w:bCs/>
                  <w:kern w:val="44"/>
                  <w:szCs w:val="21"/>
                </w:rPr>
                <w:alias w:val="对外重要投资无法估计影响数的原因"/>
                <w:tag w:val="_GBC_c2cc787d3141412d98c414b8e8b47b8c"/>
                <w:id w:val="1602912049"/>
                <w:lock w:val="sdtLocked"/>
                <w:showingPlcHdr/>
              </w:sdtPr>
              <w:sdtContent>
                <w:tc>
                  <w:tcPr>
                    <w:tcW w:w="789" w:type="pct"/>
                    <w:tcBorders>
                      <w:top w:val="single" w:sz="4" w:space="0" w:color="auto"/>
                      <w:left w:val="single" w:sz="4" w:space="0" w:color="auto"/>
                      <w:bottom w:val="single" w:sz="4" w:space="0" w:color="auto"/>
                      <w:right w:val="single" w:sz="4" w:space="0" w:color="auto"/>
                    </w:tcBorders>
                    <w:shd w:val="clear" w:color="auto" w:fill="auto"/>
                  </w:tcPr>
                  <w:p w:rsidR="000F5671" w:rsidRDefault="00884862">
                    <w:pPr>
                      <w:rPr>
                        <w:bCs/>
                        <w:kern w:val="44"/>
                        <w:szCs w:val="21"/>
                      </w:rPr>
                    </w:pPr>
                    <w:r>
                      <w:rPr>
                        <w:bCs/>
                        <w:kern w:val="44"/>
                        <w:szCs w:val="21"/>
                      </w:rPr>
                      <w:t xml:space="preserve">     </w:t>
                    </w:r>
                  </w:p>
                </w:tc>
              </w:sdtContent>
            </w:sdt>
          </w:tr>
        </w:tbl>
        <w:p w:rsidR="00C24777" w:rsidRDefault="00703070" w:rsidP="00C24777"/>
      </w:sdtContent>
    </w:sdt>
    <w:sdt>
      <w:sdtPr>
        <w:rPr>
          <w:rFonts w:ascii="宋体" w:hAnsi="宋体" w:cs="宋体" w:hint="eastAsia"/>
          <w:b w:val="0"/>
          <w:bCs w:val="0"/>
          <w:kern w:val="0"/>
          <w:szCs w:val="24"/>
        </w:rPr>
        <w:alias w:val="模块:资产负债表日后利润分配情况说明"/>
        <w:tag w:val="_SEC_a0182471338a435e9bfa33dc5b5d68ed"/>
        <w:id w:val="9005352"/>
        <w:lock w:val="sdtLocked"/>
        <w:placeholder>
          <w:docPart w:val="GBC22222222222222222222222222222"/>
        </w:placeholder>
      </w:sdtPr>
      <w:sdtEndPr>
        <w:rPr>
          <w:rFonts w:asciiTheme="minorEastAsia" w:eastAsiaTheme="minorEastAsia" w:hAnsiTheme="minorEastAsia" w:cstheme="minorBidi" w:hint="default"/>
          <w:szCs w:val="21"/>
        </w:rPr>
      </w:sdtEndPr>
      <w:sdtContent>
        <w:p w:rsidR="00C24777" w:rsidRDefault="00C24777" w:rsidP="002B4E99">
          <w:pPr>
            <w:pStyle w:val="3"/>
            <w:numPr>
              <w:ilvl w:val="0"/>
              <w:numId w:val="108"/>
            </w:numPr>
          </w:pPr>
          <w:r>
            <w:rPr>
              <w:rFonts w:hint="eastAsia"/>
            </w:rPr>
            <w:t>利润分配情况</w:t>
          </w:r>
        </w:p>
        <w:sdt>
          <w:sdtPr>
            <w:alias w:val="是否适用：利润分配情况[双击切换]"/>
            <w:tag w:val="_GBC_9a91fb54a6c146e5b9ee1ecff3141237"/>
            <w:id w:val="9005347"/>
            <w:lock w:val="sdtLocked"/>
            <w:placeholder>
              <w:docPart w:val="GBC22222222222222222222222222222"/>
            </w:placeholder>
          </w:sdtPr>
          <w:sdtContent>
            <w:p w:rsidR="00C24777" w:rsidRDefault="00703070">
              <w:r>
                <w:fldChar w:fldCharType="begin"/>
              </w:r>
              <w:r w:rsidR="00A65D5B">
                <w:instrText xml:space="preserve"> MACROBUTTON  SnrToggleCheckbox √适用 </w:instrText>
              </w:r>
              <w:r>
                <w:fldChar w:fldCharType="end"/>
              </w:r>
              <w:r>
                <w:fldChar w:fldCharType="begin"/>
              </w:r>
              <w:r w:rsidR="00A65D5B">
                <w:instrText xml:space="preserve"> MACROBUTTON  SnrToggleCheckbox □不适用 </w:instrText>
              </w:r>
              <w:r>
                <w:fldChar w:fldCharType="end"/>
              </w:r>
            </w:p>
          </w:sdtContent>
        </w:sdt>
        <w:p w:rsidR="00C24777" w:rsidRDefault="00C24777">
          <w:pPr>
            <w:jc w:val="right"/>
            <w:rPr>
              <w:szCs w:val="21"/>
            </w:rPr>
          </w:pPr>
          <w:r>
            <w:rPr>
              <w:rFonts w:hint="eastAsia"/>
              <w:szCs w:val="21"/>
            </w:rPr>
            <w:lastRenderedPageBreak/>
            <w:t>单位：</w:t>
          </w:r>
          <w:sdt>
            <w:sdtPr>
              <w:rPr>
                <w:rFonts w:hint="eastAsia"/>
                <w:szCs w:val="21"/>
              </w:rPr>
              <w:alias w:val="单位：财务附注：资产负债表日后利润分配情况说明"/>
              <w:tag w:val="_GBC_6424df7632ca4cf5ab9e9760e3119d62"/>
              <w:id w:val="90053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负债表日后利润分配情况说明"/>
              <w:tag w:val="_GBC_e75fd1607c614d249844c767ceffa84e"/>
              <w:id w:val="9005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5113"/>
          </w:tblGrid>
          <w:tr w:rsidR="00C24777" w:rsidRPr="00183462" w:rsidTr="00183462">
            <w:tc>
              <w:tcPr>
                <w:tcW w:w="2175" w:type="pct"/>
                <w:tcBorders>
                  <w:top w:val="single" w:sz="4" w:space="0" w:color="auto"/>
                  <w:left w:val="single" w:sz="4" w:space="0" w:color="auto"/>
                  <w:bottom w:val="single" w:sz="4" w:space="0" w:color="auto"/>
                  <w:right w:val="single" w:sz="4" w:space="0" w:color="auto"/>
                </w:tcBorders>
              </w:tcPr>
              <w:p w:rsidR="00C24777" w:rsidRPr="00183462" w:rsidRDefault="00C24777">
                <w:pPr>
                  <w:rPr>
                    <w:rFonts w:asciiTheme="minorEastAsia" w:eastAsiaTheme="minorEastAsia" w:hAnsiTheme="minorEastAsia"/>
                    <w:szCs w:val="21"/>
                  </w:rPr>
                </w:pPr>
                <w:r w:rsidRPr="00183462">
                  <w:rPr>
                    <w:rFonts w:asciiTheme="minorEastAsia" w:eastAsiaTheme="minorEastAsia" w:hAnsiTheme="minorEastAsia" w:hint="eastAsia"/>
                    <w:szCs w:val="21"/>
                  </w:rPr>
                  <w:t>拟分配的利润或股利</w:t>
                </w:r>
              </w:p>
            </w:tc>
            <w:sdt>
              <w:sdtPr>
                <w:rPr>
                  <w:rFonts w:asciiTheme="minorEastAsia" w:eastAsiaTheme="minorEastAsia" w:hAnsiTheme="minorEastAsia"/>
                  <w:szCs w:val="21"/>
                </w:rPr>
                <w:alias w:val="资产负债表日后拟分配的利润或股利"/>
                <w:tag w:val="_GBC_3add72466c2e49709858581a726eb392"/>
                <w:id w:val="9005350"/>
                <w:lock w:val="sdtLocked"/>
              </w:sdtPr>
              <w:sdtContent>
                <w:tc>
                  <w:tcPr>
                    <w:tcW w:w="2825" w:type="pct"/>
                    <w:tcBorders>
                      <w:top w:val="single" w:sz="4" w:space="0" w:color="auto"/>
                      <w:left w:val="single" w:sz="4" w:space="0" w:color="auto"/>
                      <w:bottom w:val="single" w:sz="4" w:space="0" w:color="auto"/>
                      <w:right w:val="single" w:sz="4" w:space="0" w:color="auto"/>
                    </w:tcBorders>
                  </w:tcPr>
                  <w:p w:rsidR="00C24777" w:rsidRPr="00183462" w:rsidRDefault="00C24777" w:rsidP="00183462">
                    <w:pPr>
                      <w:jc w:val="right"/>
                      <w:rPr>
                        <w:rFonts w:asciiTheme="minorEastAsia" w:eastAsiaTheme="minorEastAsia" w:hAnsiTheme="minorEastAsia"/>
                        <w:szCs w:val="21"/>
                      </w:rPr>
                    </w:pPr>
                    <w:r w:rsidRPr="00183462">
                      <w:rPr>
                        <w:rFonts w:asciiTheme="minorEastAsia" w:eastAsiaTheme="minorEastAsia" w:hAnsiTheme="minorEastAsia"/>
                        <w:szCs w:val="21"/>
                      </w:rPr>
                      <w:t>399,553,571</w:t>
                    </w:r>
                  </w:p>
                </w:tc>
              </w:sdtContent>
            </w:sdt>
          </w:tr>
          <w:tr w:rsidR="00C24777" w:rsidRPr="00183462" w:rsidTr="00183462">
            <w:trPr>
              <w:trHeight w:val="363"/>
            </w:trPr>
            <w:tc>
              <w:tcPr>
                <w:tcW w:w="2175" w:type="pct"/>
                <w:tcBorders>
                  <w:top w:val="single" w:sz="4" w:space="0" w:color="auto"/>
                  <w:left w:val="single" w:sz="4" w:space="0" w:color="auto"/>
                  <w:bottom w:val="single" w:sz="4" w:space="0" w:color="auto"/>
                  <w:right w:val="single" w:sz="4" w:space="0" w:color="auto"/>
                </w:tcBorders>
              </w:tcPr>
              <w:p w:rsidR="00C24777" w:rsidRPr="00183462" w:rsidRDefault="00C24777">
                <w:pPr>
                  <w:rPr>
                    <w:rFonts w:asciiTheme="minorEastAsia" w:eastAsiaTheme="minorEastAsia" w:hAnsiTheme="minorEastAsia"/>
                    <w:szCs w:val="21"/>
                  </w:rPr>
                </w:pPr>
                <w:r w:rsidRPr="00183462">
                  <w:rPr>
                    <w:rFonts w:asciiTheme="minorEastAsia" w:eastAsiaTheme="minorEastAsia" w:hAnsiTheme="minorEastAsia" w:hint="eastAsia"/>
                    <w:szCs w:val="21"/>
                  </w:rPr>
                  <w:t>经审议批准宣告发放的利润或股利</w:t>
                </w:r>
              </w:p>
            </w:tc>
            <w:sdt>
              <w:sdtPr>
                <w:rPr>
                  <w:rFonts w:asciiTheme="minorEastAsia" w:eastAsiaTheme="minorEastAsia" w:hAnsiTheme="minorEastAsia"/>
                  <w:sz w:val="21"/>
                  <w:szCs w:val="21"/>
                </w:rPr>
                <w:alias w:val="资产负债表日后经审议批准宣告发放的利润或股利"/>
                <w:tag w:val="_GBC_86dc77d5b8664809b2030c90969c4a93"/>
                <w:id w:val="9005351"/>
                <w:lock w:val="sdtLocked"/>
              </w:sdtPr>
              <w:sdtContent>
                <w:tc>
                  <w:tcPr>
                    <w:tcW w:w="2825" w:type="pct"/>
                    <w:tcBorders>
                      <w:top w:val="single" w:sz="4" w:space="0" w:color="auto"/>
                      <w:left w:val="single" w:sz="4" w:space="0" w:color="auto"/>
                      <w:bottom w:val="single" w:sz="4" w:space="0" w:color="auto"/>
                      <w:right w:val="single" w:sz="4" w:space="0" w:color="auto"/>
                    </w:tcBorders>
                  </w:tcPr>
                  <w:p w:rsidR="00C24777" w:rsidRPr="00183462" w:rsidRDefault="00183462" w:rsidP="00183462">
                    <w:pPr>
                      <w:pStyle w:val="HTML"/>
                      <w:jc w:val="right"/>
                      <w:rPr>
                        <w:rFonts w:asciiTheme="minorEastAsia" w:eastAsiaTheme="minorEastAsia" w:hAnsiTheme="minorEastAsia"/>
                        <w:color w:val="auto"/>
                        <w:sz w:val="21"/>
                        <w:szCs w:val="21"/>
                      </w:rPr>
                    </w:pPr>
                    <w:r w:rsidRPr="00183462">
                      <w:rPr>
                        <w:rFonts w:asciiTheme="minorEastAsia" w:eastAsiaTheme="minorEastAsia" w:hAnsiTheme="minorEastAsia"/>
                        <w:sz w:val="21"/>
                        <w:szCs w:val="21"/>
                      </w:rPr>
                      <w:t>399,553,571</w:t>
                    </w:r>
                  </w:p>
                </w:tc>
              </w:sdtContent>
            </w:sdt>
          </w:tr>
          <w:tr w:rsidR="00F23EF6" w:rsidRPr="00183462" w:rsidTr="00183462">
            <w:trPr>
              <w:trHeight w:val="363"/>
            </w:trPr>
            <w:tc>
              <w:tcPr>
                <w:tcW w:w="2175" w:type="pct"/>
                <w:tcBorders>
                  <w:top w:val="single" w:sz="4" w:space="0" w:color="auto"/>
                  <w:left w:val="single" w:sz="4" w:space="0" w:color="auto"/>
                  <w:bottom w:val="single" w:sz="4" w:space="0" w:color="auto"/>
                  <w:right w:val="single" w:sz="4" w:space="0" w:color="auto"/>
                </w:tcBorders>
              </w:tcPr>
              <w:p w:rsidR="00F23EF6" w:rsidRPr="00183462" w:rsidRDefault="00F23EF6">
                <w:pPr>
                  <w:rPr>
                    <w:rFonts w:asciiTheme="minorEastAsia" w:eastAsiaTheme="minorEastAsia" w:hAnsiTheme="minorEastAsia"/>
                    <w:szCs w:val="21"/>
                  </w:rPr>
                </w:pPr>
                <w:r>
                  <w:rPr>
                    <w:rFonts w:asciiTheme="minorEastAsia" w:eastAsiaTheme="minorEastAsia" w:hAnsiTheme="minorEastAsia" w:hint="eastAsia"/>
                    <w:szCs w:val="21"/>
                  </w:rPr>
                  <w:t>说明</w:t>
                </w:r>
              </w:p>
            </w:tc>
            <w:tc>
              <w:tcPr>
                <w:tcW w:w="2825" w:type="pct"/>
                <w:tcBorders>
                  <w:top w:val="single" w:sz="4" w:space="0" w:color="auto"/>
                  <w:left w:val="single" w:sz="4" w:space="0" w:color="auto"/>
                  <w:bottom w:val="single" w:sz="4" w:space="0" w:color="auto"/>
                  <w:right w:val="single" w:sz="4" w:space="0" w:color="auto"/>
                </w:tcBorders>
              </w:tcPr>
              <w:p w:rsidR="00F23EF6" w:rsidRPr="00F23EF6" w:rsidRDefault="00F23EF6" w:rsidP="00F23EF6">
                <w:pPr>
                  <w:widowControl w:val="0"/>
                  <w:autoSpaceDE w:val="0"/>
                  <w:autoSpaceDN w:val="0"/>
                  <w:adjustRightInd w:val="0"/>
                  <w:rPr>
                    <w:rFonts w:ascii="Verdana" w:hAnsi="Verdana" w:cs="Verdana"/>
                    <w:sz w:val="18"/>
                    <w:szCs w:val="18"/>
                    <w:lang w:val="zh-CN"/>
                  </w:rPr>
                </w:pPr>
                <w:r w:rsidRPr="00F23EF6">
                  <w:rPr>
                    <w:rFonts w:hAnsi="Calibri" w:hint="eastAsia"/>
                    <w:szCs w:val="21"/>
                  </w:rPr>
                  <w:t>根据本公司董事会</w:t>
                </w:r>
                <w:r w:rsidRPr="00F23EF6">
                  <w:rPr>
                    <w:rFonts w:hAnsi="Calibri"/>
                    <w:szCs w:val="21"/>
                  </w:rPr>
                  <w:t>2017</w:t>
                </w:r>
                <w:r w:rsidRPr="00F23EF6">
                  <w:rPr>
                    <w:rFonts w:hAnsi="Calibri" w:hint="eastAsia"/>
                    <w:szCs w:val="21"/>
                  </w:rPr>
                  <w:t>年</w:t>
                </w:r>
                <w:r w:rsidRPr="00F23EF6">
                  <w:rPr>
                    <w:rFonts w:hAnsi="Calibri"/>
                    <w:szCs w:val="21"/>
                  </w:rPr>
                  <w:t>4</w:t>
                </w:r>
                <w:r w:rsidRPr="00F23EF6">
                  <w:rPr>
                    <w:rFonts w:hAnsi="Calibri" w:hint="eastAsia"/>
                    <w:szCs w:val="21"/>
                  </w:rPr>
                  <w:t>月</w:t>
                </w:r>
                <w:r w:rsidRPr="00F23EF6">
                  <w:rPr>
                    <w:rFonts w:hAnsi="Calibri"/>
                    <w:szCs w:val="21"/>
                  </w:rPr>
                  <w:t>26</w:t>
                </w:r>
                <w:r w:rsidRPr="00F23EF6">
                  <w:rPr>
                    <w:rFonts w:hAnsi="Calibri" w:hint="eastAsia"/>
                    <w:szCs w:val="21"/>
                  </w:rPr>
                  <w:t>日第六届第二十六次董事会决议，本公司</w:t>
                </w:r>
                <w:r w:rsidRPr="00F23EF6">
                  <w:rPr>
                    <w:rFonts w:hAnsi="Calibri"/>
                    <w:szCs w:val="21"/>
                  </w:rPr>
                  <w:t>2016</w:t>
                </w:r>
                <w:r w:rsidRPr="00F23EF6">
                  <w:rPr>
                    <w:rFonts w:hAnsi="Calibri" w:hint="eastAsia"/>
                    <w:szCs w:val="21"/>
                  </w:rPr>
                  <w:t>年利润分配预案为以本次非公开发行后的总股本</w:t>
                </w:r>
                <w:r w:rsidRPr="00F23EF6">
                  <w:rPr>
                    <w:rFonts w:hAnsi="Calibri"/>
                    <w:szCs w:val="21"/>
                  </w:rPr>
                  <w:t>399,553,571</w:t>
                </w:r>
                <w:r w:rsidRPr="00F23EF6">
                  <w:rPr>
                    <w:rFonts w:hAnsi="Calibri" w:hint="eastAsia"/>
                    <w:szCs w:val="21"/>
                  </w:rPr>
                  <w:t>股份数为基数，向全体股东实施每</w:t>
                </w:r>
                <w:r w:rsidRPr="00F23EF6">
                  <w:rPr>
                    <w:rFonts w:hAnsi="Calibri"/>
                    <w:szCs w:val="21"/>
                  </w:rPr>
                  <w:t>10</w:t>
                </w:r>
                <w:r w:rsidRPr="00F23EF6">
                  <w:rPr>
                    <w:rFonts w:hAnsi="Calibri" w:hint="eastAsia"/>
                    <w:szCs w:val="21"/>
                  </w:rPr>
                  <w:t>股派发现金股利</w:t>
                </w:r>
                <w:r w:rsidRPr="00F23EF6">
                  <w:rPr>
                    <w:rFonts w:hAnsi="Calibri"/>
                    <w:szCs w:val="21"/>
                  </w:rPr>
                  <w:t>1</w:t>
                </w:r>
                <w:r w:rsidRPr="00F23EF6">
                  <w:rPr>
                    <w:rFonts w:hAnsi="Calibri" w:hint="eastAsia"/>
                    <w:szCs w:val="21"/>
                  </w:rPr>
                  <w:t>元（含税），共计</w:t>
                </w:r>
                <w:r w:rsidRPr="00F23EF6">
                  <w:rPr>
                    <w:rFonts w:hAnsi="Calibri"/>
                    <w:szCs w:val="21"/>
                  </w:rPr>
                  <w:t>39,955,357.10</w:t>
                </w:r>
                <w:r w:rsidRPr="00F23EF6">
                  <w:rPr>
                    <w:rFonts w:hAnsi="Calibri" w:hint="eastAsia"/>
                    <w:szCs w:val="21"/>
                  </w:rPr>
                  <w:t>元，其余未分配利润结转下一年度；资本公积金不转增股本。上述利润分配预案尚须经股东大会批准。</w:t>
                </w:r>
              </w:p>
            </w:tc>
          </w:tr>
        </w:tbl>
      </w:sdtContent>
    </w:sdt>
    <w:p w:rsidR="00C24777" w:rsidRPr="00183462" w:rsidRDefault="00C24777">
      <w:pPr>
        <w:rPr>
          <w:szCs w:val="21"/>
        </w:rPr>
      </w:pPr>
    </w:p>
    <w:sdt>
      <w:sdtPr>
        <w:rPr>
          <w:rFonts w:ascii="宋体" w:hAnsi="宋体" w:cs="宋体"/>
          <w:b w:val="0"/>
          <w:bCs w:val="0"/>
          <w:kern w:val="0"/>
          <w:szCs w:val="21"/>
        </w:rPr>
        <w:alias w:val="模块:资产负债表日后事项-销售退回说明"/>
        <w:tag w:val="_SEC_6346fe8809f74901abff74c752033e25"/>
        <w:id w:val="9005354"/>
        <w:lock w:val="sdtLocked"/>
        <w:placeholder>
          <w:docPart w:val="GBC22222222222222222222222222222"/>
        </w:placeholder>
      </w:sdtPr>
      <w:sdtContent>
        <w:p w:rsidR="00C24777" w:rsidRDefault="00C24777" w:rsidP="002B4E99">
          <w:pPr>
            <w:pStyle w:val="3"/>
            <w:numPr>
              <w:ilvl w:val="0"/>
              <w:numId w:val="108"/>
            </w:numPr>
          </w:pPr>
          <w:r>
            <w:rPr>
              <w:rFonts w:hint="eastAsia"/>
              <w:szCs w:val="21"/>
            </w:rPr>
            <w:t>销售</w:t>
          </w:r>
          <w:r>
            <w:rPr>
              <w:rFonts w:hint="eastAsia"/>
            </w:rPr>
            <w:t>退回</w:t>
          </w:r>
        </w:p>
        <w:sdt>
          <w:sdtPr>
            <w:alias w:val="是否适用：销售退回[双击切换]"/>
            <w:tag w:val="_GBC_7fb2ecaa1ffb494486f4a8b2e94240d2"/>
            <w:id w:val="9005353"/>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pPr>
        <w:rPr>
          <w:szCs w:val="21"/>
        </w:rPr>
      </w:pPr>
    </w:p>
    <w:sdt>
      <w:sdtPr>
        <w:rPr>
          <w:rFonts w:ascii="宋体" w:hAnsi="宋体" w:cs="宋体" w:hint="eastAsia"/>
          <w:b w:val="0"/>
          <w:bCs w:val="0"/>
          <w:kern w:val="0"/>
          <w:szCs w:val="24"/>
        </w:rPr>
        <w:alias w:val="模块:其他资产负债表日后事项说明"/>
        <w:tag w:val="_SEC_776c6ddc183543f7a3beb6d8a088d64e"/>
        <w:id w:val="9005356"/>
        <w:lock w:val="sdtLocked"/>
        <w:placeholder>
          <w:docPart w:val="GBC22222222222222222222222222222"/>
        </w:placeholder>
      </w:sdtPr>
      <w:sdtContent>
        <w:p w:rsidR="00C24777" w:rsidRDefault="00C24777" w:rsidP="002B4E99">
          <w:pPr>
            <w:pStyle w:val="3"/>
            <w:numPr>
              <w:ilvl w:val="0"/>
              <w:numId w:val="108"/>
            </w:numPr>
          </w:pPr>
          <w:r>
            <w:rPr>
              <w:rFonts w:hint="eastAsia"/>
            </w:rPr>
            <w:t>其他资产负债表日后事项说明</w:t>
          </w:r>
        </w:p>
        <w:sdt>
          <w:sdtPr>
            <w:rPr>
              <w:rFonts w:hint="eastAsia"/>
            </w:rPr>
            <w:alias w:val="是否适用：其他资产负债表日后事项说明[双击切换]"/>
            <w:tag w:val="_GBC_4fc0f824aaea4ed096cae3b9f97ff314"/>
            <w:id w:val="9005355"/>
            <w:lock w:val="sdtContentLocked"/>
            <w:placeholder>
              <w:docPart w:val="GBC22222222222222222222222222222"/>
            </w:placeholder>
          </w:sdtPr>
          <w:sdtContent>
            <w:p w:rsidR="00D10BDA" w:rsidRDefault="00703070" w:rsidP="00D10BDA">
              <w:r>
                <w:fldChar w:fldCharType="begin"/>
              </w:r>
              <w:r w:rsidR="00D10BDA">
                <w:instrText>MACROBUTTON  SnrToggleCheckbox □适用</w:instrText>
              </w:r>
              <w:r>
                <w:fldChar w:fldCharType="end"/>
              </w:r>
              <w:r>
                <w:fldChar w:fldCharType="begin"/>
              </w:r>
              <w:r w:rsidR="00D10BDA">
                <w:instrText xml:space="preserve"> MACROBUTTON  SnrToggleCheckbox √不适用 </w:instrText>
              </w:r>
              <w:r>
                <w:fldChar w:fldCharType="end"/>
              </w:r>
            </w:p>
          </w:sdtContent>
        </w:sdt>
        <w:p w:rsidR="00C24777" w:rsidRPr="00D23C66" w:rsidRDefault="00703070" w:rsidP="00FD1E01">
          <w:pPr>
            <w:snapToGrid w:val="0"/>
            <w:spacing w:line="360" w:lineRule="auto"/>
            <w:rPr>
              <w:rFonts w:asciiTheme="minorEastAsia" w:eastAsiaTheme="minorEastAsia" w:hAnsiTheme="minorEastAsia"/>
              <w:szCs w:val="21"/>
            </w:rPr>
          </w:pPr>
        </w:p>
      </w:sdtContent>
    </w:sdt>
    <w:p w:rsidR="00C24777" w:rsidRDefault="00C24777" w:rsidP="002B4E99">
      <w:pPr>
        <w:pStyle w:val="2"/>
        <w:numPr>
          <w:ilvl w:val="0"/>
          <w:numId w:val="53"/>
        </w:numPr>
      </w:pPr>
      <w:r>
        <w:rPr>
          <w:rFonts w:hint="eastAsia"/>
        </w:rPr>
        <w:t>其他重要事项</w:t>
      </w:r>
    </w:p>
    <w:p w:rsidR="00C24777" w:rsidRDefault="00C24777">
      <w:pPr>
        <w:rPr>
          <w:szCs w:val="21"/>
        </w:rPr>
      </w:pPr>
    </w:p>
    <w:sdt>
      <w:sdtPr>
        <w:rPr>
          <w:rFonts w:ascii="宋体" w:hAnsi="宋体" w:cs="宋体" w:hint="eastAsia"/>
          <w:b w:val="0"/>
          <w:bCs w:val="0"/>
          <w:kern w:val="0"/>
          <w:szCs w:val="21"/>
        </w:rPr>
        <w:alias w:val="模块:终止经营"/>
        <w:tag w:val="_SEC_83c382ff9499445b86fea4e0e1e5715d"/>
        <w:id w:val="9005381"/>
        <w:lock w:val="sdtLocked"/>
        <w:placeholder>
          <w:docPart w:val="GBC22222222222222222222222222222"/>
        </w:placeholder>
      </w:sdtPr>
      <w:sdtEndPr>
        <w:rPr>
          <w:rFonts w:asciiTheme="minorEastAsia" w:eastAsiaTheme="minorEastAsia" w:hAnsiTheme="minorEastAsia" w:cstheme="minorBidi"/>
          <w:kern w:val="2"/>
        </w:rPr>
      </w:sdtEndPr>
      <w:sdtContent>
        <w:p w:rsidR="00C24777" w:rsidRDefault="00C24777" w:rsidP="002B4E99">
          <w:pPr>
            <w:pStyle w:val="3"/>
            <w:numPr>
              <w:ilvl w:val="0"/>
              <w:numId w:val="109"/>
            </w:numPr>
            <w:rPr>
              <w:rFonts w:ascii="宋体" w:hAnsi="宋体"/>
              <w:szCs w:val="21"/>
            </w:rPr>
          </w:pPr>
          <w:r>
            <w:rPr>
              <w:rFonts w:ascii="宋体" w:hAnsi="宋体" w:hint="eastAsia"/>
              <w:szCs w:val="21"/>
            </w:rPr>
            <w:t>终止经营</w:t>
          </w:r>
        </w:p>
        <w:p w:rsidR="00C24777" w:rsidRDefault="00703070">
          <w:sdt>
            <w:sdtPr>
              <w:alias w:val="是否适用：终止经营[双击切换]"/>
              <w:tag w:val="_GBC_667e81a5639a48488e957a55e45c7763"/>
              <w:id w:val="9005369"/>
              <w:lock w:val="sdtConten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jc w:val="right"/>
          </w:pPr>
          <w:r>
            <w:rPr>
              <w:rFonts w:hint="eastAsia"/>
            </w:rPr>
            <w:t>单位：</w:t>
          </w:r>
          <w:sdt>
            <w:sdtPr>
              <w:rPr>
                <w:rFonts w:hint="eastAsia"/>
              </w:rPr>
              <w:alias w:val="单位：财务附注：终止经营"/>
              <w:tag w:val="_GBC_75d2496607d04acfbaa95e7e08ea67e3"/>
              <w:id w:val="90053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终止经营"/>
              <w:tag w:val="_GBC_1ce5f8f3071b4775bca35fc534d7ba0a"/>
              <w:id w:val="90053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1222"/>
            <w:gridCol w:w="1179"/>
            <w:gridCol w:w="1168"/>
            <w:gridCol w:w="1215"/>
            <w:gridCol w:w="1166"/>
            <w:gridCol w:w="1215"/>
            <w:gridCol w:w="1728"/>
          </w:tblGrid>
          <w:tr w:rsidR="00C24777" w:rsidRPr="000F5671" w:rsidTr="00C24777">
            <w:trPr>
              <w:trHeight w:val="105"/>
            </w:trPr>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0F5671" w:rsidRDefault="00C24777">
                <w:pPr>
                  <w:jc w:val="center"/>
                  <w:rPr>
                    <w:rFonts w:asciiTheme="minorEastAsia" w:eastAsiaTheme="minorEastAsia" w:hAnsiTheme="minorEastAsia"/>
                    <w:szCs w:val="21"/>
                  </w:rPr>
                </w:pPr>
                <w:r w:rsidRPr="000F5671">
                  <w:rPr>
                    <w:rFonts w:asciiTheme="minorEastAsia" w:eastAsiaTheme="minorEastAsia" w:hAnsiTheme="minorEastAsia" w:hint="eastAsia"/>
                    <w:szCs w:val="21"/>
                  </w:rPr>
                  <w:t>项目</w:t>
                </w: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0F5671" w:rsidRDefault="00C24777">
                <w:pPr>
                  <w:jc w:val="center"/>
                  <w:rPr>
                    <w:rFonts w:asciiTheme="minorEastAsia" w:eastAsiaTheme="minorEastAsia" w:hAnsiTheme="minorEastAsia"/>
                    <w:szCs w:val="21"/>
                  </w:rPr>
                </w:pPr>
                <w:r w:rsidRPr="000F5671">
                  <w:rPr>
                    <w:rFonts w:asciiTheme="minorEastAsia" w:eastAsiaTheme="minorEastAsia" w:hAnsiTheme="minorEastAsia" w:hint="eastAsia"/>
                    <w:szCs w:val="21"/>
                  </w:rPr>
                  <w:t>收入</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0F5671" w:rsidRDefault="00C24777">
                <w:pPr>
                  <w:jc w:val="center"/>
                  <w:rPr>
                    <w:rFonts w:asciiTheme="minorEastAsia" w:eastAsiaTheme="minorEastAsia" w:hAnsiTheme="minorEastAsia"/>
                    <w:szCs w:val="21"/>
                  </w:rPr>
                </w:pPr>
                <w:r w:rsidRPr="000F5671">
                  <w:rPr>
                    <w:rFonts w:asciiTheme="minorEastAsia" w:eastAsiaTheme="minorEastAsia" w:hAnsiTheme="minorEastAsia" w:hint="eastAsia"/>
                    <w:szCs w:val="21"/>
                  </w:rPr>
                  <w:t>费用</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0F5671" w:rsidRDefault="00C24777">
                <w:pPr>
                  <w:jc w:val="center"/>
                  <w:rPr>
                    <w:rFonts w:asciiTheme="minorEastAsia" w:eastAsiaTheme="minorEastAsia" w:hAnsiTheme="minorEastAsia"/>
                    <w:szCs w:val="21"/>
                  </w:rPr>
                </w:pPr>
                <w:r w:rsidRPr="000F5671">
                  <w:rPr>
                    <w:rFonts w:asciiTheme="minorEastAsia" w:eastAsiaTheme="minorEastAsia" w:hAnsiTheme="minorEastAsia" w:hint="eastAsia"/>
                    <w:szCs w:val="21"/>
                  </w:rPr>
                  <w:t>利润总额</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0F5671" w:rsidRDefault="00C24777">
                <w:pPr>
                  <w:jc w:val="center"/>
                  <w:rPr>
                    <w:rFonts w:asciiTheme="minorEastAsia" w:eastAsiaTheme="minorEastAsia" w:hAnsiTheme="minorEastAsia"/>
                    <w:szCs w:val="21"/>
                  </w:rPr>
                </w:pPr>
                <w:r w:rsidRPr="000F5671">
                  <w:rPr>
                    <w:rFonts w:asciiTheme="minorEastAsia" w:eastAsiaTheme="minorEastAsia" w:hAnsiTheme="minorEastAsia" w:hint="eastAsia"/>
                    <w:szCs w:val="21"/>
                  </w:rPr>
                  <w:t>所得税费用</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0F5671" w:rsidRDefault="00C24777">
                <w:pPr>
                  <w:jc w:val="center"/>
                  <w:rPr>
                    <w:rFonts w:asciiTheme="minorEastAsia" w:eastAsiaTheme="minorEastAsia" w:hAnsiTheme="minorEastAsia"/>
                    <w:szCs w:val="21"/>
                  </w:rPr>
                </w:pPr>
                <w:r w:rsidRPr="000F5671">
                  <w:rPr>
                    <w:rFonts w:asciiTheme="minorEastAsia" w:eastAsiaTheme="minorEastAsia" w:hAnsiTheme="minorEastAsia" w:hint="eastAsia"/>
                    <w:szCs w:val="21"/>
                  </w:rPr>
                  <w:t>净利润</w:t>
                </w: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Pr="000F5671" w:rsidRDefault="00C24777">
                <w:pPr>
                  <w:jc w:val="center"/>
                  <w:rPr>
                    <w:rFonts w:asciiTheme="minorEastAsia" w:eastAsiaTheme="minorEastAsia" w:hAnsiTheme="minorEastAsia"/>
                    <w:szCs w:val="21"/>
                  </w:rPr>
                </w:pPr>
                <w:r w:rsidRPr="000F5671">
                  <w:rPr>
                    <w:rFonts w:asciiTheme="minorEastAsia" w:eastAsiaTheme="minorEastAsia" w:hAnsiTheme="minorEastAsia" w:hint="eastAsia"/>
                    <w:szCs w:val="21"/>
                  </w:rPr>
                  <w:t>归属于母公司所有者的终止经营利润</w:t>
                </w:r>
              </w:p>
            </w:tc>
          </w:tr>
          <w:sdt>
            <w:sdtPr>
              <w:rPr>
                <w:rFonts w:asciiTheme="minorEastAsia" w:eastAsiaTheme="minorEastAsia" w:hAnsiTheme="minorEastAsia"/>
                <w:szCs w:val="21"/>
              </w:rPr>
              <w:alias w:val="终止经营明细"/>
              <w:tag w:val="_TUP_e7f998dabc764bb3abf03ce581a0655f"/>
              <w:id w:val="9005379"/>
              <w:lock w:val="sdtLocked"/>
            </w:sdtPr>
            <w:sdtEndPr>
              <w:rPr>
                <w:rFonts w:hint="eastAsia"/>
              </w:rPr>
            </w:sdtEndPr>
            <w:sdtContent>
              <w:tr w:rsidR="00C24777" w:rsidRPr="000F5671" w:rsidTr="00C24777">
                <w:trPr>
                  <w:trHeight w:val="105"/>
                </w:trPr>
                <w:sdt>
                  <w:sdtPr>
                    <w:rPr>
                      <w:rFonts w:asciiTheme="minorEastAsia" w:eastAsiaTheme="minorEastAsia" w:hAnsiTheme="minorEastAsia"/>
                      <w:szCs w:val="21"/>
                    </w:rPr>
                    <w:alias w:val="终止经营明细-项目名称"/>
                    <w:tag w:val="_GBC_23031e7bd78f435ab39b0330cf2fd23a"/>
                    <w:id w:val="9005372"/>
                    <w:lock w:val="sdtLocked"/>
                  </w:sdtPr>
                  <w:sdtContent>
                    <w:tc>
                      <w:tcPr>
                        <w:tcW w:w="695" w:type="pct"/>
                        <w:tcBorders>
                          <w:top w:val="single" w:sz="4" w:space="0" w:color="auto"/>
                          <w:left w:val="single" w:sz="4" w:space="0" w:color="auto"/>
                          <w:bottom w:val="single" w:sz="4" w:space="0" w:color="auto"/>
                          <w:right w:val="single" w:sz="4" w:space="0" w:color="auto"/>
                        </w:tcBorders>
                        <w:shd w:val="clear" w:color="auto" w:fill="auto"/>
                      </w:tcPr>
                      <w:p w:rsidR="00C24777" w:rsidRPr="000F5671" w:rsidRDefault="00C24777" w:rsidP="00C24777">
                        <w:pPr>
                          <w:rPr>
                            <w:rFonts w:asciiTheme="minorEastAsia" w:eastAsiaTheme="minorEastAsia" w:hAnsiTheme="minorEastAsia"/>
                            <w:szCs w:val="21"/>
                          </w:rPr>
                        </w:pPr>
                        <w:r w:rsidRPr="000F5671">
                          <w:rPr>
                            <w:rFonts w:asciiTheme="minorEastAsia" w:eastAsiaTheme="minorEastAsia" w:hAnsiTheme="minorEastAsia" w:hint="eastAsia"/>
                            <w:szCs w:val="21"/>
                          </w:rPr>
                          <w:t>子公司</w:t>
                        </w:r>
                      </w:p>
                    </w:tc>
                  </w:sdtContent>
                </w:sdt>
                <w:sdt>
                  <w:sdtPr>
                    <w:rPr>
                      <w:rFonts w:asciiTheme="minorEastAsia" w:eastAsiaTheme="minorEastAsia" w:hAnsiTheme="minorEastAsia"/>
                      <w:szCs w:val="21"/>
                    </w:rPr>
                    <w:alias w:val="终止经营明细-收入"/>
                    <w:tag w:val="_GBC_02fa5476014c44fda61ccbbdc60fa411"/>
                    <w:id w:val="9005373"/>
                    <w:lock w:val="sdtLocked"/>
                  </w:sdtPr>
                  <w:sdtContent>
                    <w:tc>
                      <w:tcPr>
                        <w:tcW w:w="671" w:type="pct"/>
                        <w:tcBorders>
                          <w:top w:val="single" w:sz="4" w:space="0" w:color="auto"/>
                          <w:left w:val="single" w:sz="4" w:space="0" w:color="auto"/>
                          <w:bottom w:val="single" w:sz="4" w:space="0" w:color="auto"/>
                          <w:right w:val="single" w:sz="4" w:space="0" w:color="auto"/>
                        </w:tcBorders>
                        <w:shd w:val="clear" w:color="auto" w:fill="auto"/>
                      </w:tcPr>
                      <w:p w:rsidR="00C24777" w:rsidRPr="000F5671" w:rsidRDefault="00C24777">
                        <w:pPr>
                          <w:jc w:val="right"/>
                          <w:rPr>
                            <w:rFonts w:asciiTheme="minorEastAsia" w:eastAsiaTheme="minorEastAsia" w:hAnsiTheme="minorEastAsia"/>
                            <w:szCs w:val="21"/>
                          </w:rPr>
                        </w:pPr>
                        <w:r w:rsidRPr="000F5671">
                          <w:rPr>
                            <w:rFonts w:asciiTheme="minorEastAsia" w:eastAsiaTheme="minorEastAsia" w:hAnsiTheme="minorEastAsia"/>
                            <w:szCs w:val="21"/>
                          </w:rPr>
                          <w:t>98,807.01</w:t>
                        </w:r>
                      </w:p>
                    </w:tc>
                  </w:sdtContent>
                </w:sdt>
                <w:sdt>
                  <w:sdtPr>
                    <w:rPr>
                      <w:rFonts w:asciiTheme="minorEastAsia" w:eastAsiaTheme="minorEastAsia" w:hAnsiTheme="minorEastAsia"/>
                      <w:szCs w:val="21"/>
                    </w:rPr>
                    <w:alias w:val="终止经营明细-费用"/>
                    <w:tag w:val="_GBC_9522cff2135b473ebb592b423e668f44"/>
                    <w:id w:val="9005374"/>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tcPr>
                      <w:p w:rsidR="00C24777" w:rsidRPr="000F5671" w:rsidRDefault="00C24777">
                        <w:pPr>
                          <w:jc w:val="right"/>
                          <w:rPr>
                            <w:rFonts w:asciiTheme="minorEastAsia" w:eastAsiaTheme="minorEastAsia" w:hAnsiTheme="minorEastAsia"/>
                            <w:szCs w:val="21"/>
                          </w:rPr>
                        </w:pPr>
                        <w:r w:rsidRPr="000F5671">
                          <w:rPr>
                            <w:rFonts w:asciiTheme="minorEastAsia" w:eastAsiaTheme="minorEastAsia" w:hAnsiTheme="minorEastAsia"/>
                            <w:szCs w:val="21"/>
                          </w:rPr>
                          <w:t>419,742.73</w:t>
                        </w:r>
                      </w:p>
                    </w:tc>
                  </w:sdtContent>
                </w:sdt>
                <w:sdt>
                  <w:sdtPr>
                    <w:rPr>
                      <w:rFonts w:asciiTheme="minorEastAsia" w:eastAsiaTheme="minorEastAsia" w:hAnsiTheme="minorEastAsia"/>
                      <w:szCs w:val="21"/>
                    </w:rPr>
                    <w:alias w:val="终止经营明细-利润总额"/>
                    <w:tag w:val="_GBC_fbdaf31c41f04b3bb8754f3c84f51762"/>
                    <w:id w:val="9005375"/>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tcPr>
                      <w:p w:rsidR="00C24777" w:rsidRPr="000F5671" w:rsidRDefault="00C24777">
                        <w:pPr>
                          <w:jc w:val="right"/>
                          <w:rPr>
                            <w:rFonts w:asciiTheme="minorEastAsia" w:eastAsiaTheme="minorEastAsia" w:hAnsiTheme="minorEastAsia"/>
                            <w:szCs w:val="21"/>
                          </w:rPr>
                        </w:pPr>
                        <w:r w:rsidRPr="000F5671">
                          <w:rPr>
                            <w:rFonts w:asciiTheme="minorEastAsia" w:eastAsiaTheme="minorEastAsia" w:hAnsiTheme="minorEastAsia"/>
                            <w:szCs w:val="21"/>
                          </w:rPr>
                          <w:t>-213,274.02</w:t>
                        </w:r>
                      </w:p>
                    </w:tc>
                  </w:sdtContent>
                </w:sdt>
                <w:sdt>
                  <w:sdtPr>
                    <w:rPr>
                      <w:rFonts w:asciiTheme="minorEastAsia" w:eastAsiaTheme="minorEastAsia" w:hAnsiTheme="minorEastAsia"/>
                      <w:szCs w:val="21"/>
                    </w:rPr>
                    <w:alias w:val="终止经营明细-所得税费用"/>
                    <w:tag w:val="_GBC_afd2cd33c828435a88c4c240ad185c58"/>
                    <w:id w:val="9005376"/>
                    <w:lock w:val="sdtLocked"/>
                    <w:showingPlcHdr/>
                  </w:sdtPr>
                  <w:sdtContent>
                    <w:tc>
                      <w:tcPr>
                        <w:tcW w:w="663" w:type="pct"/>
                        <w:tcBorders>
                          <w:top w:val="single" w:sz="4" w:space="0" w:color="auto"/>
                          <w:left w:val="single" w:sz="4" w:space="0" w:color="auto"/>
                          <w:bottom w:val="single" w:sz="4" w:space="0" w:color="auto"/>
                          <w:right w:val="single" w:sz="4" w:space="0" w:color="auto"/>
                        </w:tcBorders>
                        <w:shd w:val="clear" w:color="auto" w:fill="auto"/>
                      </w:tcPr>
                      <w:p w:rsidR="00C24777" w:rsidRPr="000F5671" w:rsidRDefault="00D23C66" w:rsidP="00D23C66">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终止经营明细-净利润"/>
                    <w:tag w:val="_GBC_9627a0a75420444dbe808fc3dbab4653"/>
                    <w:id w:val="9005377"/>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tcPr>
                      <w:p w:rsidR="00C24777" w:rsidRPr="000F5671" w:rsidRDefault="00C24777">
                        <w:pPr>
                          <w:jc w:val="right"/>
                          <w:rPr>
                            <w:rFonts w:asciiTheme="minorEastAsia" w:eastAsiaTheme="minorEastAsia" w:hAnsiTheme="minorEastAsia"/>
                            <w:szCs w:val="21"/>
                          </w:rPr>
                        </w:pPr>
                        <w:r w:rsidRPr="000F5671">
                          <w:rPr>
                            <w:rFonts w:asciiTheme="minorEastAsia" w:eastAsiaTheme="minorEastAsia" w:hAnsiTheme="minorEastAsia"/>
                            <w:szCs w:val="21"/>
                          </w:rPr>
                          <w:t>-213,274.02</w:t>
                        </w:r>
                      </w:p>
                    </w:tc>
                  </w:sdtContent>
                </w:sdt>
                <w:sdt>
                  <w:sdtPr>
                    <w:rPr>
                      <w:rFonts w:asciiTheme="minorEastAsia" w:eastAsiaTheme="minorEastAsia" w:hAnsiTheme="minorEastAsia"/>
                      <w:szCs w:val="21"/>
                    </w:rPr>
                    <w:alias w:val="终止经营明细-归属于母公司所有者的终止经营利润"/>
                    <w:tag w:val="_GBC_72f3f0339b2d4122b88bcc156b1c7ce8"/>
                    <w:id w:val="9005378"/>
                    <w:lock w:val="sdtLocked"/>
                  </w:sdtPr>
                  <w:sdtContent>
                    <w:tc>
                      <w:tcPr>
                        <w:tcW w:w="979" w:type="pct"/>
                        <w:tcBorders>
                          <w:top w:val="single" w:sz="4" w:space="0" w:color="auto"/>
                          <w:left w:val="single" w:sz="4" w:space="0" w:color="auto"/>
                          <w:bottom w:val="single" w:sz="4" w:space="0" w:color="auto"/>
                          <w:right w:val="single" w:sz="4" w:space="0" w:color="auto"/>
                        </w:tcBorders>
                        <w:shd w:val="clear" w:color="auto" w:fill="auto"/>
                      </w:tcPr>
                      <w:p w:rsidR="00C24777" w:rsidRPr="000F5671" w:rsidRDefault="00C24777">
                        <w:pPr>
                          <w:jc w:val="right"/>
                          <w:rPr>
                            <w:rFonts w:asciiTheme="minorEastAsia" w:eastAsiaTheme="minorEastAsia" w:hAnsiTheme="minorEastAsia"/>
                            <w:szCs w:val="21"/>
                          </w:rPr>
                        </w:pPr>
                        <w:r w:rsidRPr="000F5671">
                          <w:rPr>
                            <w:rFonts w:asciiTheme="minorEastAsia" w:eastAsiaTheme="minorEastAsia" w:hAnsiTheme="minorEastAsia"/>
                            <w:szCs w:val="21"/>
                          </w:rPr>
                          <w:t>-211,275.87</w:t>
                        </w:r>
                      </w:p>
                    </w:tc>
                  </w:sdtContent>
                </w:sdt>
              </w:tr>
            </w:sdtContent>
          </w:sdt>
        </w:tbl>
        <w:p w:rsidR="00C24777" w:rsidRDefault="00C24777">
          <w:pPr>
            <w:spacing w:before="60" w:after="60"/>
            <w:rPr>
              <w:szCs w:val="21"/>
            </w:rPr>
          </w:pPr>
          <w:r>
            <w:rPr>
              <w:rFonts w:hint="eastAsia"/>
              <w:szCs w:val="21"/>
            </w:rPr>
            <w:t>其他说明：</w:t>
          </w:r>
        </w:p>
        <w:sdt>
          <w:sdtPr>
            <w:rPr>
              <w:szCs w:val="21"/>
            </w:rPr>
            <w:alias w:val="终止经营的其他说明"/>
            <w:tag w:val="_GBC_720d56d9cf4b407db9e6a38b3b1a3483"/>
            <w:id w:val="9005380"/>
            <w:lock w:val="sdtLocked"/>
            <w:placeholder>
              <w:docPart w:val="GBC22222222222222222222222222222"/>
            </w:placeholder>
          </w:sdtPr>
          <w:sdtEndPr>
            <w:rPr>
              <w:rFonts w:asciiTheme="minorEastAsia" w:eastAsiaTheme="minorEastAsia" w:hAnsiTheme="minorEastAsia"/>
            </w:rPr>
          </w:sdtEndPr>
          <w:sdtContent>
            <w:p w:rsidR="00C24777" w:rsidRPr="00023A43" w:rsidRDefault="00C24777" w:rsidP="00F27489">
              <w:pPr>
                <w:adjustRightInd w:val="0"/>
                <w:snapToGrid w:val="0"/>
                <w:spacing w:beforeLines="50" w:afterLines="90"/>
                <w:ind w:firstLineChars="200" w:firstLine="420"/>
                <w:rPr>
                  <w:rFonts w:ascii="Arial Narrow" w:eastAsia="仿宋_GB2312" w:hAnsi="Arial Narrow"/>
                  <w:sz w:val="24"/>
                </w:rPr>
              </w:pPr>
              <w:r w:rsidRPr="000F5671">
                <w:rPr>
                  <w:rFonts w:asciiTheme="minorEastAsia" w:eastAsiaTheme="minorEastAsia" w:hAnsiTheme="minorEastAsia" w:hint="eastAsia"/>
                  <w:szCs w:val="21"/>
                </w:rPr>
                <w:t>金柁汽车原主要</w:t>
              </w:r>
              <w:r w:rsidRPr="000F5671">
                <w:rPr>
                  <w:rFonts w:asciiTheme="minorEastAsia" w:eastAsiaTheme="minorEastAsia" w:hAnsiTheme="minorEastAsia"/>
                  <w:szCs w:val="21"/>
                </w:rPr>
                <w:t>生产</w:t>
              </w:r>
              <w:r w:rsidRPr="000F5671">
                <w:rPr>
                  <w:rFonts w:asciiTheme="minorEastAsia" w:eastAsiaTheme="minorEastAsia" w:hAnsiTheme="minorEastAsia" w:hint="eastAsia"/>
                  <w:szCs w:val="21"/>
                </w:rPr>
                <w:t>和</w:t>
              </w:r>
              <w:r w:rsidRPr="000F5671">
                <w:rPr>
                  <w:rFonts w:asciiTheme="minorEastAsia" w:eastAsiaTheme="minorEastAsia" w:hAnsiTheme="minorEastAsia"/>
                  <w:szCs w:val="21"/>
                </w:rPr>
                <w:t>销售汽车转向器及配件</w:t>
              </w:r>
              <w:r w:rsidRPr="000F5671">
                <w:rPr>
                  <w:rFonts w:asciiTheme="minorEastAsia" w:eastAsiaTheme="minorEastAsia" w:hAnsiTheme="minorEastAsia" w:hint="eastAsia"/>
                  <w:szCs w:val="21"/>
                </w:rPr>
                <w:t>，新龙轴原生产和销售</w:t>
              </w:r>
              <w:r w:rsidRPr="000F5671">
                <w:rPr>
                  <w:rFonts w:asciiTheme="minorEastAsia" w:eastAsiaTheme="minorEastAsia" w:hAnsiTheme="minorEastAsia"/>
                  <w:szCs w:val="21"/>
                </w:rPr>
                <w:t>汽车电子产品、汽车机电产品</w:t>
              </w:r>
              <w:r w:rsidRPr="000F5671">
                <w:rPr>
                  <w:rFonts w:asciiTheme="minorEastAsia" w:eastAsiaTheme="minorEastAsia" w:hAnsiTheme="minorEastAsia" w:hint="eastAsia"/>
                  <w:szCs w:val="21"/>
                </w:rPr>
                <w:t>，本集团出于经营业务规划调整的考虑，终止了该等公司的经营业务，目前尚未清算完毕。其中本期投资收益系子公司新龙轴投资结构性存款获得的投资收益。</w:t>
              </w:r>
            </w:p>
          </w:sdtContent>
        </w:sdt>
      </w:sdtContent>
    </w:sdt>
    <w:p w:rsidR="00C24777" w:rsidRDefault="00C24777" w:rsidP="002B4E99">
      <w:pPr>
        <w:pStyle w:val="3"/>
        <w:numPr>
          <w:ilvl w:val="0"/>
          <w:numId w:val="109"/>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SEC_dfc3b46bd4f54afdb4c7d8f4cdf9baf2"/>
        <w:id w:val="9005384"/>
        <w:lock w:val="sdtLocked"/>
        <w:placeholder>
          <w:docPart w:val="GBC22222222222222222222222222222"/>
        </w:placeholder>
      </w:sdtPr>
      <w:sdtEndPr>
        <w:rPr>
          <w:rFonts w:asciiTheme="minorEastAsia" w:eastAsiaTheme="minorEastAsia" w:hAnsiTheme="minorEastAsia" w:hint="default"/>
        </w:rPr>
      </w:sdtEndPr>
      <w:sdtContent>
        <w:p w:rsidR="00C24777" w:rsidRDefault="00C24777" w:rsidP="002B4E99">
          <w:pPr>
            <w:pStyle w:val="4"/>
            <w:numPr>
              <w:ilvl w:val="1"/>
              <w:numId w:val="112"/>
            </w:numPr>
            <w:tabs>
              <w:tab w:val="left" w:pos="644"/>
            </w:tabs>
            <w:ind w:left="420"/>
            <w:rPr>
              <w:rFonts w:ascii="宋体" w:hAnsi="宋体"/>
              <w:szCs w:val="21"/>
            </w:rPr>
          </w:pPr>
          <w:r>
            <w:rPr>
              <w:rFonts w:ascii="宋体" w:hAnsi="宋体" w:hint="eastAsia"/>
              <w:szCs w:val="21"/>
            </w:rPr>
            <w:t>报告分部的确定依据与会计政策：</w:t>
          </w:r>
        </w:p>
        <w:sdt>
          <w:sdtPr>
            <w:rPr>
              <w:rFonts w:hint="eastAsia"/>
              <w:szCs w:val="21"/>
            </w:rPr>
            <w:alias w:val="是否适用：报告分部的确定依据与会计政策[双击切换]"/>
            <w:tag w:val="_GBC_b3cac5485321452cadb6e7ec2be5d907"/>
            <w:id w:val="9005382"/>
            <w:lock w:val="sdtConten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报告分部的确定依据与会计政策"/>
            <w:tag w:val="_GBC_93ce2d8a1bb34f5498420754de576c4b"/>
            <w:id w:val="9005383"/>
            <w:lock w:val="sdtLocked"/>
            <w:placeholder>
              <w:docPart w:val="GBC22222222222222222222222222222"/>
            </w:placeholder>
          </w:sdtPr>
          <w:sdtEndPr>
            <w:rPr>
              <w:rFonts w:asciiTheme="minorEastAsia" w:eastAsiaTheme="minorEastAsia" w:hAnsiTheme="minorEastAsia"/>
            </w:rPr>
          </w:sdtEndPr>
          <w:sdtContent>
            <w:p w:rsidR="00C24777" w:rsidRPr="000F5671" w:rsidRDefault="00C24777" w:rsidP="00627EDD">
              <w:pPr>
                <w:adjustRightInd w:val="0"/>
                <w:snapToGrid w:val="0"/>
                <w:spacing w:line="276" w:lineRule="auto"/>
                <w:ind w:firstLineChars="200" w:firstLine="420"/>
                <w:rPr>
                  <w:rFonts w:asciiTheme="minorEastAsia" w:eastAsiaTheme="minorEastAsia" w:hAnsiTheme="minorEastAsia"/>
                  <w:szCs w:val="21"/>
                </w:rPr>
              </w:pPr>
              <w:r w:rsidRPr="000F5671">
                <w:rPr>
                  <w:rFonts w:asciiTheme="minorEastAsia" w:eastAsiaTheme="minorEastAsia" w:hAnsiTheme="minorEastAsia" w:hint="eastAsia"/>
                  <w:szCs w:val="21"/>
                </w:rPr>
                <w:t>根据本集团的内部组织结构、管理要求及内部报告制度，本集团的主要经营业务划分为4个报告分部。这些报告分部是以公司日常内部管理要求的财务信息为基础确定的。公司的管理层定期评价这些报告分部的经营成果，以决定向其分配资源及评价其业绩。</w:t>
              </w:r>
            </w:p>
            <w:p w:rsidR="00C24777" w:rsidRPr="000F5671" w:rsidRDefault="00C24777" w:rsidP="00132B8F">
              <w:pPr>
                <w:adjustRightInd w:val="0"/>
                <w:snapToGrid w:val="0"/>
                <w:spacing w:line="276" w:lineRule="auto"/>
                <w:rPr>
                  <w:rFonts w:asciiTheme="minorEastAsia" w:eastAsiaTheme="minorEastAsia" w:hAnsiTheme="minorEastAsia"/>
                  <w:szCs w:val="21"/>
                </w:rPr>
              </w:pPr>
              <w:r w:rsidRPr="000F5671">
                <w:rPr>
                  <w:rFonts w:asciiTheme="minorEastAsia" w:eastAsiaTheme="minorEastAsia" w:hAnsiTheme="minorEastAsia" w:hint="eastAsia"/>
                  <w:szCs w:val="21"/>
                </w:rPr>
                <w:t>本公司报告分部包括：</w:t>
              </w:r>
            </w:p>
            <w:p w:rsidR="00C24777" w:rsidRPr="00D10BDA" w:rsidRDefault="00C24777" w:rsidP="00D10BDA">
              <w:pPr>
                <w:pStyle w:val="a9"/>
                <w:numPr>
                  <w:ilvl w:val="0"/>
                  <w:numId w:val="120"/>
                </w:numPr>
                <w:tabs>
                  <w:tab w:val="left" w:pos="284"/>
                  <w:tab w:val="left" w:pos="709"/>
                </w:tabs>
                <w:adjustRightInd w:val="0"/>
                <w:snapToGrid w:val="0"/>
                <w:spacing w:line="276" w:lineRule="auto"/>
                <w:ind w:firstLineChars="0" w:firstLine="8"/>
                <w:rPr>
                  <w:rFonts w:asciiTheme="minorEastAsia" w:eastAsiaTheme="minorEastAsia" w:hAnsiTheme="minorEastAsia"/>
                  <w:szCs w:val="21"/>
                </w:rPr>
              </w:pPr>
              <w:r w:rsidRPr="00D10BDA">
                <w:rPr>
                  <w:rFonts w:asciiTheme="minorEastAsia" w:eastAsiaTheme="minorEastAsia" w:hAnsiTheme="minorEastAsia" w:hint="eastAsia"/>
                  <w:szCs w:val="21"/>
                </w:rPr>
                <w:t>轴承产品分部；</w:t>
              </w:r>
            </w:p>
            <w:p w:rsidR="00C24777" w:rsidRPr="00D10BDA" w:rsidRDefault="00C24777" w:rsidP="00D10BDA">
              <w:pPr>
                <w:pStyle w:val="a9"/>
                <w:numPr>
                  <w:ilvl w:val="0"/>
                  <w:numId w:val="120"/>
                </w:numPr>
                <w:tabs>
                  <w:tab w:val="left" w:pos="284"/>
                  <w:tab w:val="left" w:pos="709"/>
                </w:tabs>
                <w:adjustRightInd w:val="0"/>
                <w:snapToGrid w:val="0"/>
                <w:spacing w:line="276" w:lineRule="auto"/>
                <w:ind w:firstLineChars="0" w:firstLine="8"/>
                <w:rPr>
                  <w:rFonts w:asciiTheme="minorEastAsia" w:eastAsiaTheme="minorEastAsia" w:hAnsiTheme="minorEastAsia"/>
                  <w:szCs w:val="21"/>
                </w:rPr>
              </w:pPr>
              <w:r w:rsidRPr="00D10BDA">
                <w:rPr>
                  <w:rFonts w:asciiTheme="minorEastAsia" w:eastAsiaTheme="minorEastAsia" w:hAnsiTheme="minorEastAsia" w:hint="eastAsia"/>
                  <w:szCs w:val="21"/>
                </w:rPr>
                <w:t>齿轮箱分部；</w:t>
              </w:r>
            </w:p>
            <w:p w:rsidR="00C24777" w:rsidRPr="00D10BDA" w:rsidRDefault="00C24777" w:rsidP="00D10BDA">
              <w:pPr>
                <w:pStyle w:val="a9"/>
                <w:numPr>
                  <w:ilvl w:val="0"/>
                  <w:numId w:val="120"/>
                </w:numPr>
                <w:tabs>
                  <w:tab w:val="left" w:pos="284"/>
                  <w:tab w:val="left" w:pos="709"/>
                </w:tabs>
                <w:adjustRightInd w:val="0"/>
                <w:snapToGrid w:val="0"/>
                <w:spacing w:line="276" w:lineRule="auto"/>
                <w:ind w:firstLineChars="0" w:firstLine="8"/>
                <w:rPr>
                  <w:rFonts w:asciiTheme="minorEastAsia" w:eastAsiaTheme="minorEastAsia" w:hAnsiTheme="minorEastAsia"/>
                  <w:szCs w:val="21"/>
                </w:rPr>
              </w:pPr>
              <w:r w:rsidRPr="00D10BDA">
                <w:rPr>
                  <w:rFonts w:asciiTheme="minorEastAsia" w:eastAsiaTheme="minorEastAsia" w:hAnsiTheme="minorEastAsia" w:hint="eastAsia"/>
                  <w:szCs w:val="21"/>
                </w:rPr>
                <w:t>针织机分部；</w:t>
              </w:r>
            </w:p>
            <w:p w:rsidR="00C24777" w:rsidRPr="00D10BDA" w:rsidRDefault="00C24777" w:rsidP="00D10BDA">
              <w:pPr>
                <w:pStyle w:val="a9"/>
                <w:numPr>
                  <w:ilvl w:val="0"/>
                  <w:numId w:val="120"/>
                </w:numPr>
                <w:tabs>
                  <w:tab w:val="left" w:pos="284"/>
                  <w:tab w:val="left" w:pos="709"/>
                </w:tabs>
                <w:adjustRightInd w:val="0"/>
                <w:snapToGrid w:val="0"/>
                <w:spacing w:line="276" w:lineRule="auto"/>
                <w:ind w:firstLineChars="0" w:firstLine="8"/>
                <w:rPr>
                  <w:rFonts w:asciiTheme="minorEastAsia" w:eastAsiaTheme="minorEastAsia" w:hAnsiTheme="minorEastAsia"/>
                  <w:szCs w:val="21"/>
                </w:rPr>
              </w:pPr>
              <w:r w:rsidRPr="00D10BDA">
                <w:rPr>
                  <w:rFonts w:asciiTheme="minorEastAsia" w:eastAsiaTheme="minorEastAsia" w:hAnsiTheme="minorEastAsia" w:hint="eastAsia"/>
                  <w:szCs w:val="21"/>
                </w:rPr>
                <w:lastRenderedPageBreak/>
                <w:t>其他分部（汽车配件、粉末冶金等）。</w:t>
              </w:r>
            </w:p>
            <w:p w:rsidR="00C24777" w:rsidRPr="000F5671" w:rsidRDefault="00C24777" w:rsidP="00132B8F">
              <w:pPr>
                <w:adjustRightInd w:val="0"/>
                <w:snapToGrid w:val="0"/>
                <w:spacing w:line="276" w:lineRule="auto"/>
                <w:rPr>
                  <w:rFonts w:asciiTheme="minorEastAsia" w:eastAsiaTheme="minorEastAsia" w:hAnsiTheme="minorEastAsia"/>
                  <w:szCs w:val="21"/>
                </w:rPr>
              </w:pPr>
              <w:r w:rsidRPr="000F5671">
                <w:rPr>
                  <w:rFonts w:asciiTheme="minorEastAsia" w:eastAsiaTheme="minorEastAsia" w:hAnsiTheme="minorEastAsia" w:hint="eastAsia"/>
                  <w:szCs w:val="21"/>
                </w:rPr>
                <w:t>分部报告信息根据各分部向管理层报告时采用的会计政策及计量标准披露，这些会计政策及计量基础与编制财务报表时的会计政策及计量基础保持一致。</w:t>
              </w:r>
            </w:p>
          </w:sdtContent>
        </w:sdt>
      </w:sdtContent>
    </w:sdt>
    <w:sdt>
      <w:sdtPr>
        <w:rPr>
          <w:rFonts w:ascii="宋体" w:hAnsi="宋体" w:cs="宋体" w:hint="eastAsia"/>
          <w:b w:val="0"/>
          <w:bCs w:val="0"/>
          <w:kern w:val="0"/>
          <w:szCs w:val="24"/>
        </w:rPr>
        <w:alias w:val="模块:报告分部的财务信息"/>
        <w:tag w:val="_SEC_c88228a13efc40bf8facbaa3643e4cb3"/>
        <w:id w:val="9005386"/>
        <w:lock w:val="sdtLocked"/>
        <w:placeholder>
          <w:docPart w:val="GBC22222222222222222222222222222"/>
        </w:placeholder>
      </w:sdtPr>
      <w:sdtEndPr>
        <w:rPr>
          <w:rFonts w:ascii="Calibri" w:hAnsi="Calibri" w:cs="Times New Roman" w:hint="default"/>
          <w:kern w:val="2"/>
          <w:szCs w:val="21"/>
        </w:rPr>
      </w:sdtEndPr>
      <w:sdtContent>
        <w:p w:rsidR="00C24777" w:rsidRDefault="00C24777" w:rsidP="002B4E99">
          <w:pPr>
            <w:pStyle w:val="4"/>
            <w:numPr>
              <w:ilvl w:val="1"/>
              <w:numId w:val="112"/>
            </w:numPr>
            <w:tabs>
              <w:tab w:val="left" w:pos="644"/>
            </w:tabs>
            <w:ind w:left="420"/>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9005385"/>
            <w:lock w:val="sdtLocked"/>
            <w:placeholder>
              <w:docPart w:val="GBC22222222222222222222222222222"/>
            </w:placeholder>
          </w:sdtPr>
          <w:sdtContent>
            <w:p w:rsidR="00C24777" w:rsidRDefault="00703070" w:rsidP="00C24777">
              <w:pPr>
                <w:pStyle w:val="a9"/>
                <w:ind w:firstLineChars="0" w:firstLine="0"/>
                <w:jc w:val="left"/>
              </w:pPr>
              <w:r>
                <w:rPr>
                  <w:rFonts w:ascii="宋体" w:hAnsi="宋体"/>
                  <w:szCs w:val="21"/>
                </w:rPr>
                <w:fldChar w:fldCharType="begin"/>
              </w:r>
              <w:r w:rsidR="00C24777">
                <w:rPr>
                  <w:rFonts w:ascii="宋体" w:hAnsi="宋体"/>
                  <w:szCs w:val="21"/>
                </w:rPr>
                <w:instrText>MACROBUTTON  SnrToggleCheckbox □适用</w:instrText>
              </w:r>
              <w:r>
                <w:rPr>
                  <w:rFonts w:ascii="宋体" w:hAnsi="宋体"/>
                  <w:szCs w:val="21"/>
                </w:rPr>
                <w:fldChar w:fldCharType="end"/>
              </w:r>
              <w:r>
                <w:rPr>
                  <w:rFonts w:ascii="宋体" w:hAnsi="宋体"/>
                  <w:szCs w:val="21"/>
                </w:rPr>
                <w:fldChar w:fldCharType="begin"/>
              </w:r>
              <w:r w:rsidR="00C24777">
                <w:rPr>
                  <w:rFonts w:ascii="宋体" w:hAnsi="宋体"/>
                  <w:szCs w:val="21"/>
                </w:rPr>
                <w:instrText xml:space="preserve"> MACROBUTTON  SnrToggleCheckbox √不适用 </w:instrText>
              </w:r>
              <w:r>
                <w:rPr>
                  <w:rFonts w:ascii="宋体" w:hAnsi="宋体"/>
                  <w:szCs w:val="21"/>
                </w:rPr>
                <w:fldChar w:fldCharType="end"/>
              </w:r>
            </w:p>
          </w:sdtContent>
        </w:sdt>
        <w:p w:rsidR="00C24777" w:rsidRDefault="00703070" w:rsidP="00C24777">
          <w:pPr>
            <w:pStyle w:val="a9"/>
            <w:ind w:firstLineChars="0" w:firstLine="0"/>
            <w:jc w:val="left"/>
          </w:pPr>
        </w:p>
      </w:sdtContent>
    </w:sdt>
    <w:sdt>
      <w:sdtPr>
        <w:rPr>
          <w:rFonts w:ascii="宋体" w:hAnsi="宋体" w:cs="宋体" w:hint="eastAsia"/>
          <w:b w:val="0"/>
          <w:bCs w:val="0"/>
          <w:kern w:val="0"/>
          <w:szCs w:val="21"/>
        </w:rPr>
        <w:alias w:val="模块:公司无报告分部的，或者不能披露各报告分部的资产总额和负债总额的，应说明原因"/>
        <w:tag w:val="_SEC_3849a00c602340b897b4e927f6a3c0d9"/>
        <w:id w:val="9005388"/>
        <w:lock w:val="sdtLocked"/>
        <w:placeholder>
          <w:docPart w:val="GBC22222222222222222222222222222"/>
        </w:placeholder>
      </w:sdtPr>
      <w:sdtContent>
        <w:p w:rsidR="00C24777" w:rsidRDefault="00C24777" w:rsidP="002B4E99">
          <w:pPr>
            <w:pStyle w:val="4"/>
            <w:numPr>
              <w:ilvl w:val="1"/>
              <w:numId w:val="112"/>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9005387"/>
            <w:lock w:val="sdtLocked"/>
            <w:placeholder>
              <w:docPart w:val="GBC22222222222222222222222222222"/>
            </w:placeholder>
          </w:sdtPr>
          <w:sdtContent>
            <w:p w:rsidR="00C24777" w:rsidRDefault="00703070" w:rsidP="00C24777">
              <w:pPr>
                <w:jc w:val="both"/>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rsidP="00C24777">
          <w:pPr>
            <w:jc w:val="both"/>
            <w:rPr>
              <w:szCs w:val="21"/>
            </w:rPr>
          </w:pPr>
        </w:p>
      </w:sdtContent>
    </w:sdt>
    <w:p w:rsidR="00C24777" w:rsidRDefault="00C24777">
      <w:pPr>
        <w:rPr>
          <w:szCs w:val="21"/>
        </w:rPr>
      </w:pPr>
    </w:p>
    <w:sdt>
      <w:sdtPr>
        <w:rPr>
          <w:rFonts w:ascii="宋体" w:hAnsi="宋体" w:cs="宋体" w:hint="eastAsia"/>
          <w:b w:val="0"/>
          <w:bCs w:val="0"/>
          <w:kern w:val="0"/>
          <w:szCs w:val="21"/>
        </w:rPr>
        <w:alias w:val="模块:分部信息其他说明"/>
        <w:tag w:val="_SEC_83dbb92e05854ff09d00691d7141ac0b"/>
        <w:id w:val="9005391"/>
        <w:lock w:val="sdtLocked"/>
        <w:placeholder>
          <w:docPart w:val="GBC22222222222222222222222222222"/>
        </w:placeholder>
      </w:sdtPr>
      <w:sdtContent>
        <w:p w:rsidR="00C24777" w:rsidRDefault="00C24777" w:rsidP="002B4E99">
          <w:pPr>
            <w:pStyle w:val="4"/>
            <w:numPr>
              <w:ilvl w:val="1"/>
              <w:numId w:val="112"/>
            </w:numPr>
            <w:tabs>
              <w:tab w:val="left" w:pos="644"/>
            </w:tabs>
            <w:ind w:left="420"/>
            <w:rPr>
              <w:szCs w:val="21"/>
            </w:rPr>
          </w:pPr>
          <w:r>
            <w:rPr>
              <w:rFonts w:hint="eastAsia"/>
              <w:szCs w:val="21"/>
            </w:rPr>
            <w:t>其他</w:t>
          </w:r>
          <w:r>
            <w:rPr>
              <w:rFonts w:hint="eastAsia"/>
            </w:rPr>
            <w:t>说明</w:t>
          </w:r>
          <w:r>
            <w:rPr>
              <w:rFonts w:hint="eastAsia"/>
              <w:szCs w:val="21"/>
            </w:rPr>
            <w:t>：</w:t>
          </w:r>
        </w:p>
        <w:sdt>
          <w:sdtPr>
            <w:rPr>
              <w:rFonts w:hint="eastAsia"/>
              <w:szCs w:val="21"/>
            </w:rPr>
            <w:alias w:val="是否适用：分部信息的其他说明[双击切换]"/>
            <w:tag w:val="_GBC_a7173613038248df8d31b8ffe91e1e27"/>
            <w:id w:val="9005389"/>
            <w:lock w:val="sdtConten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分部信息的其他说明"/>
            <w:tag w:val="_GBC_1ee15a996867495f80b85f22e7ed8bc6"/>
            <w:id w:val="9005390"/>
            <w:lock w:val="sdtLocked"/>
          </w:sdtPr>
          <w:sdtContent>
            <w:p w:rsidR="00C24777" w:rsidRDefault="00C24777" w:rsidP="00132B8F">
              <w:pPr>
                <w:snapToGrid w:val="0"/>
                <w:outlineLvl w:val="2"/>
                <w:rPr>
                  <w:rFonts w:asciiTheme="minorEastAsia" w:eastAsiaTheme="minorEastAsia" w:hAnsiTheme="minorEastAsia"/>
                  <w:szCs w:val="21"/>
                </w:rPr>
              </w:pPr>
              <w:r w:rsidRPr="00132B8F">
                <w:rPr>
                  <w:rFonts w:asciiTheme="minorEastAsia" w:eastAsiaTheme="minorEastAsia" w:hAnsiTheme="minorEastAsia" w:hint="eastAsia"/>
                  <w:szCs w:val="21"/>
                </w:rPr>
                <w:t>（1）分部利润或亏损、资产及负债</w:t>
              </w:r>
            </w:p>
            <w:p w:rsidR="007816E0" w:rsidRPr="00132B8F" w:rsidRDefault="007816E0" w:rsidP="007816E0">
              <w:pPr>
                <w:snapToGrid w:val="0"/>
                <w:jc w:val="right"/>
                <w:outlineLvl w:val="2"/>
                <w:rPr>
                  <w:rFonts w:asciiTheme="minorEastAsia" w:eastAsiaTheme="minorEastAsia" w:hAnsiTheme="minorEastAsia"/>
                  <w:szCs w:val="21"/>
                </w:rPr>
              </w:pPr>
              <w:r>
                <w:rPr>
                  <w:rFonts w:asciiTheme="minorEastAsia" w:eastAsiaTheme="minorEastAsia" w:hAnsiTheme="minorEastAsia" w:hint="eastAsia"/>
                  <w:szCs w:val="21"/>
                </w:rPr>
                <w:t>单位：元  币种：人民币</w:t>
              </w:r>
            </w:p>
            <w:tbl>
              <w:tblPr>
                <w:tblStyle w:val="g1"/>
                <w:tblW w:w="9639" w:type="dxa"/>
                <w:jc w:val="center"/>
                <w:tblLayout w:type="fixed"/>
                <w:tblCellMar>
                  <w:left w:w="0" w:type="dxa"/>
                  <w:right w:w="0" w:type="dxa"/>
                </w:tblCellMar>
                <w:tblLook w:val="0000"/>
              </w:tblPr>
              <w:tblGrid>
                <w:gridCol w:w="1985"/>
                <w:gridCol w:w="899"/>
                <w:gridCol w:w="660"/>
                <w:gridCol w:w="731"/>
                <w:gridCol w:w="403"/>
                <w:gridCol w:w="988"/>
                <w:gridCol w:w="288"/>
                <w:gridCol w:w="856"/>
                <w:gridCol w:w="372"/>
                <w:gridCol w:w="48"/>
                <w:gridCol w:w="837"/>
                <w:gridCol w:w="297"/>
                <w:gridCol w:w="906"/>
                <w:gridCol w:w="369"/>
              </w:tblGrid>
              <w:tr w:rsidR="00C24777" w:rsidRPr="009F216E" w:rsidTr="00C24777">
                <w:trPr>
                  <w:trHeight w:hRule="exact" w:val="667"/>
                  <w:tblHeader/>
                  <w:jc w:val="center"/>
                </w:trPr>
                <w:tc>
                  <w:tcPr>
                    <w:tcW w:w="1985" w:type="dxa"/>
                    <w:tcBorders>
                      <w:top w:val="single" w:sz="8" w:space="0" w:color="auto"/>
                      <w:bottom w:val="single" w:sz="4" w:space="0" w:color="auto"/>
                    </w:tcBorders>
                    <w:vAlign w:val="center"/>
                  </w:tcPr>
                  <w:p w:rsidR="00C24777" w:rsidRPr="009F216E" w:rsidRDefault="00C24777" w:rsidP="00C24777">
                    <w:pPr>
                      <w:pStyle w:val="Default0"/>
                      <w:rPr>
                        <w:rFonts w:ascii="Arial Narrow" w:eastAsia="仿宋_GB2312" w:hAnsi="Arial Narrow" w:cs="华文楷体"/>
                        <w:b/>
                        <w:color w:val="auto"/>
                        <w:sz w:val="18"/>
                        <w:szCs w:val="18"/>
                      </w:rPr>
                    </w:pPr>
                    <w:r w:rsidRPr="009F216E">
                      <w:rPr>
                        <w:rFonts w:ascii="Arial Narrow" w:eastAsia="仿宋_GB2312" w:hAnsi="Arial Narrow" w:cs="华文楷体" w:hint="eastAsia"/>
                        <w:b/>
                        <w:color w:val="auto"/>
                        <w:sz w:val="18"/>
                        <w:szCs w:val="18"/>
                      </w:rPr>
                      <w:t>本期或本期期末</w:t>
                    </w:r>
                  </w:p>
                </w:tc>
                <w:tc>
                  <w:tcPr>
                    <w:tcW w:w="1559" w:type="dxa"/>
                    <w:gridSpan w:val="2"/>
                    <w:tcBorders>
                      <w:top w:val="single" w:sz="8" w:space="0" w:color="auto"/>
                      <w:bottom w:val="single" w:sz="4" w:space="0" w:color="auto"/>
                    </w:tcBorders>
                    <w:vAlign w:val="center"/>
                  </w:tcPr>
                  <w:p w:rsidR="00C24777" w:rsidRPr="009F216E" w:rsidRDefault="00C24777" w:rsidP="00C24777">
                    <w:pPr>
                      <w:pStyle w:val="Default0"/>
                      <w:ind w:firstLine="482"/>
                      <w:jc w:val="center"/>
                      <w:rPr>
                        <w:rFonts w:ascii="Arial Narrow" w:eastAsia="仿宋_GB2312" w:hAnsi="Arial Narrow" w:cs="华文楷体"/>
                        <w:b/>
                        <w:color w:val="auto"/>
                        <w:sz w:val="18"/>
                        <w:szCs w:val="18"/>
                      </w:rPr>
                    </w:pPr>
                    <w:r w:rsidRPr="009F216E">
                      <w:rPr>
                        <w:rFonts w:ascii="Arial Narrow" w:eastAsia="仿宋_GB2312" w:hAnsi="Arial Narrow" w:hint="eastAsia"/>
                        <w:b/>
                        <w:snapToGrid w:val="0"/>
                        <w:color w:val="auto"/>
                        <w:sz w:val="18"/>
                        <w:szCs w:val="18"/>
                      </w:rPr>
                      <w:t>轴承产品</w:t>
                    </w:r>
                  </w:p>
                </w:tc>
                <w:tc>
                  <w:tcPr>
                    <w:tcW w:w="1134" w:type="dxa"/>
                    <w:gridSpan w:val="2"/>
                    <w:tcBorders>
                      <w:top w:val="single" w:sz="8" w:space="0" w:color="auto"/>
                      <w:bottom w:val="single" w:sz="4" w:space="0" w:color="auto"/>
                    </w:tcBorders>
                    <w:vAlign w:val="center"/>
                  </w:tcPr>
                  <w:p w:rsidR="00C24777" w:rsidRPr="009F216E" w:rsidRDefault="00C24777" w:rsidP="00C24777">
                    <w:pPr>
                      <w:pStyle w:val="Default0"/>
                      <w:ind w:firstLine="482"/>
                      <w:rPr>
                        <w:rFonts w:ascii="Arial Narrow" w:eastAsia="仿宋_GB2312" w:hAnsi="Arial Narrow" w:cs="华文楷体"/>
                        <w:b/>
                        <w:color w:val="auto"/>
                        <w:sz w:val="18"/>
                        <w:szCs w:val="18"/>
                      </w:rPr>
                    </w:pPr>
                    <w:r w:rsidRPr="009F216E">
                      <w:rPr>
                        <w:rFonts w:ascii="Arial Narrow" w:eastAsia="仿宋_GB2312" w:hAnsi="Arial Narrow" w:hint="eastAsia"/>
                        <w:b/>
                        <w:snapToGrid w:val="0"/>
                        <w:color w:val="auto"/>
                        <w:sz w:val="18"/>
                        <w:szCs w:val="18"/>
                      </w:rPr>
                      <w:t>齿轮箱</w:t>
                    </w:r>
                  </w:p>
                </w:tc>
                <w:tc>
                  <w:tcPr>
                    <w:tcW w:w="1276" w:type="dxa"/>
                    <w:gridSpan w:val="2"/>
                    <w:tcBorders>
                      <w:top w:val="single" w:sz="8" w:space="0" w:color="auto"/>
                      <w:bottom w:val="single" w:sz="4" w:space="0" w:color="auto"/>
                    </w:tcBorders>
                    <w:vAlign w:val="center"/>
                  </w:tcPr>
                  <w:p w:rsidR="00C24777" w:rsidRPr="009F216E" w:rsidRDefault="00C24777" w:rsidP="00C24777">
                    <w:pPr>
                      <w:pStyle w:val="Default0"/>
                      <w:ind w:firstLine="480"/>
                      <w:jc w:val="center"/>
                      <w:rPr>
                        <w:rFonts w:ascii="Arial Narrow" w:eastAsia="仿宋_GB2312" w:hAnsi="Arial Narrow"/>
                        <w:b/>
                        <w:snapToGrid w:val="0"/>
                        <w:color w:val="auto"/>
                        <w:sz w:val="18"/>
                        <w:szCs w:val="18"/>
                      </w:rPr>
                    </w:pPr>
                    <w:r w:rsidRPr="009F216E">
                      <w:rPr>
                        <w:rFonts w:ascii="Arial Narrow" w:eastAsia="仿宋_GB2312" w:hAnsi="Arial Narrow" w:hint="eastAsia"/>
                        <w:b/>
                        <w:snapToGrid w:val="0"/>
                        <w:color w:val="auto"/>
                        <w:sz w:val="18"/>
                        <w:szCs w:val="18"/>
                      </w:rPr>
                      <w:t>针织机</w:t>
                    </w:r>
                  </w:p>
                </w:tc>
                <w:tc>
                  <w:tcPr>
                    <w:tcW w:w="1276" w:type="dxa"/>
                    <w:gridSpan w:val="3"/>
                    <w:tcBorders>
                      <w:top w:val="single" w:sz="8" w:space="0" w:color="auto"/>
                      <w:bottom w:val="single" w:sz="4" w:space="0" w:color="auto"/>
                    </w:tcBorders>
                    <w:vAlign w:val="center"/>
                  </w:tcPr>
                  <w:p w:rsidR="00C24777" w:rsidRPr="009F216E" w:rsidRDefault="00C24777" w:rsidP="009F694A">
                    <w:pPr>
                      <w:pStyle w:val="Default0"/>
                      <w:ind w:firstLineChars="200" w:firstLine="361"/>
                      <w:jc w:val="center"/>
                      <w:rPr>
                        <w:rFonts w:ascii="Arial Narrow" w:eastAsia="仿宋_GB2312" w:hAnsi="Arial Narrow" w:cs="华文楷体"/>
                        <w:b/>
                        <w:color w:val="auto"/>
                        <w:sz w:val="18"/>
                        <w:szCs w:val="18"/>
                      </w:rPr>
                    </w:pPr>
                    <w:r w:rsidRPr="009F216E">
                      <w:rPr>
                        <w:rFonts w:ascii="Arial Narrow" w:eastAsia="仿宋_GB2312" w:hAnsi="Arial Narrow" w:hint="eastAsia"/>
                        <w:b/>
                        <w:snapToGrid w:val="0"/>
                        <w:color w:val="auto"/>
                        <w:sz w:val="18"/>
                        <w:szCs w:val="18"/>
                      </w:rPr>
                      <w:t>其他</w:t>
                    </w:r>
                  </w:p>
                </w:tc>
                <w:tc>
                  <w:tcPr>
                    <w:tcW w:w="1134" w:type="dxa"/>
                    <w:gridSpan w:val="2"/>
                    <w:tcBorders>
                      <w:top w:val="single" w:sz="8" w:space="0" w:color="auto"/>
                      <w:bottom w:val="single" w:sz="4" w:space="0" w:color="auto"/>
                    </w:tcBorders>
                    <w:vAlign w:val="center"/>
                  </w:tcPr>
                  <w:p w:rsidR="00C24777" w:rsidRPr="009F216E" w:rsidRDefault="00C24777" w:rsidP="009F694A">
                    <w:pPr>
                      <w:pStyle w:val="Default0"/>
                      <w:ind w:firstLineChars="200" w:firstLine="361"/>
                      <w:jc w:val="center"/>
                      <w:rPr>
                        <w:rFonts w:ascii="Arial Narrow" w:eastAsia="仿宋_GB2312" w:hAnsi="Arial Narrow" w:cs="华文楷体"/>
                        <w:b/>
                        <w:color w:val="auto"/>
                        <w:sz w:val="18"/>
                        <w:szCs w:val="18"/>
                      </w:rPr>
                    </w:pPr>
                    <w:r w:rsidRPr="009F216E">
                      <w:rPr>
                        <w:rFonts w:ascii="Arial Narrow" w:eastAsia="仿宋_GB2312" w:hAnsi="Arial Narrow" w:hint="eastAsia"/>
                        <w:b/>
                        <w:snapToGrid w:val="0"/>
                        <w:color w:val="auto"/>
                        <w:sz w:val="18"/>
                        <w:szCs w:val="18"/>
                      </w:rPr>
                      <w:t>抵销</w:t>
                    </w:r>
                  </w:p>
                </w:tc>
                <w:tc>
                  <w:tcPr>
                    <w:tcW w:w="1275" w:type="dxa"/>
                    <w:gridSpan w:val="2"/>
                    <w:tcBorders>
                      <w:top w:val="single" w:sz="8" w:space="0" w:color="auto"/>
                      <w:bottom w:val="single" w:sz="4" w:space="0" w:color="auto"/>
                    </w:tcBorders>
                    <w:vAlign w:val="center"/>
                  </w:tcPr>
                  <w:p w:rsidR="00C24777" w:rsidRPr="009F216E" w:rsidRDefault="00C24777" w:rsidP="009F694A">
                    <w:pPr>
                      <w:pStyle w:val="Default0"/>
                      <w:ind w:firstLineChars="200" w:firstLine="361"/>
                      <w:jc w:val="center"/>
                      <w:rPr>
                        <w:rFonts w:ascii="Arial Narrow" w:eastAsia="仿宋_GB2312" w:hAnsi="Arial Narrow" w:cs="华文楷体"/>
                        <w:b/>
                        <w:color w:val="auto"/>
                        <w:sz w:val="18"/>
                        <w:szCs w:val="18"/>
                      </w:rPr>
                    </w:pPr>
                    <w:r w:rsidRPr="009F216E">
                      <w:rPr>
                        <w:rFonts w:ascii="Arial Narrow" w:eastAsia="仿宋_GB2312" w:hAnsi="Arial Narrow" w:hint="eastAsia"/>
                        <w:b/>
                        <w:snapToGrid w:val="0"/>
                        <w:color w:val="auto"/>
                        <w:sz w:val="18"/>
                        <w:szCs w:val="18"/>
                      </w:rPr>
                      <w:t>合计</w:t>
                    </w:r>
                  </w:p>
                </w:tc>
              </w:tr>
              <w:tr w:rsidR="00C24777" w:rsidRPr="009F216E" w:rsidTr="00BB248C">
                <w:trPr>
                  <w:trHeight w:hRule="exact" w:val="580"/>
                  <w:jc w:val="center"/>
                </w:trPr>
                <w:tc>
                  <w:tcPr>
                    <w:tcW w:w="1985" w:type="dxa"/>
                    <w:tcBorders>
                      <w:top w:val="single" w:sz="4" w:space="0" w:color="auto"/>
                    </w:tcBorders>
                    <w:vAlign w:val="center"/>
                  </w:tcPr>
                  <w:p w:rsidR="00C24777" w:rsidRPr="009F216E" w:rsidRDefault="00C24777" w:rsidP="00C24777">
                    <w:pPr>
                      <w:pStyle w:val="Default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营业收入</w:t>
                    </w:r>
                  </w:p>
                </w:tc>
                <w:tc>
                  <w:tcPr>
                    <w:tcW w:w="1559" w:type="dxa"/>
                    <w:gridSpan w:val="2"/>
                    <w:tcBorders>
                      <w:top w:val="single" w:sz="4" w:space="0" w:color="auto"/>
                    </w:tcBorders>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518,550,406.49</w:t>
                    </w:r>
                  </w:p>
                </w:tc>
                <w:tc>
                  <w:tcPr>
                    <w:tcW w:w="1134" w:type="dxa"/>
                    <w:gridSpan w:val="2"/>
                    <w:tcBorders>
                      <w:top w:val="single" w:sz="4" w:space="0" w:color="auto"/>
                    </w:tcBorders>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33,024,255.30</w:t>
                    </w:r>
                  </w:p>
                </w:tc>
                <w:tc>
                  <w:tcPr>
                    <w:tcW w:w="1276" w:type="dxa"/>
                    <w:gridSpan w:val="2"/>
                    <w:tcBorders>
                      <w:top w:val="single" w:sz="4" w:space="0" w:color="auto"/>
                    </w:tcBorders>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56,369,143.15</w:t>
                    </w:r>
                  </w:p>
                </w:tc>
                <w:tc>
                  <w:tcPr>
                    <w:tcW w:w="1276" w:type="dxa"/>
                    <w:gridSpan w:val="3"/>
                    <w:tcBorders>
                      <w:top w:val="single" w:sz="4" w:space="0" w:color="auto"/>
                    </w:tcBorders>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40,898,808.06</w:t>
                    </w:r>
                  </w:p>
                </w:tc>
                <w:tc>
                  <w:tcPr>
                    <w:tcW w:w="1134" w:type="dxa"/>
                    <w:gridSpan w:val="2"/>
                    <w:tcBorders>
                      <w:top w:val="single" w:sz="4" w:space="0" w:color="auto"/>
                    </w:tcBorders>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36,721,651.05</w:t>
                    </w:r>
                  </w:p>
                </w:tc>
                <w:tc>
                  <w:tcPr>
                    <w:tcW w:w="1275" w:type="dxa"/>
                    <w:gridSpan w:val="2"/>
                    <w:tcBorders>
                      <w:top w:val="single" w:sz="4" w:space="0" w:color="auto"/>
                    </w:tcBorders>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612,120,961.95</w:t>
                    </w:r>
                  </w:p>
                </w:tc>
              </w:tr>
              <w:tr w:rsidR="00C24777" w:rsidRPr="009F216E" w:rsidTr="00C24777">
                <w:trPr>
                  <w:trHeight w:hRule="exact" w:val="397"/>
                  <w:jc w:val="center"/>
                </w:trPr>
                <w:tc>
                  <w:tcPr>
                    <w:tcW w:w="1985" w:type="dxa"/>
                    <w:vAlign w:val="center"/>
                  </w:tcPr>
                  <w:p w:rsidR="00C24777" w:rsidRPr="009F216E" w:rsidRDefault="00C24777" w:rsidP="00C24777">
                    <w:pPr>
                      <w:pStyle w:val="Default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其中：对外交易收入</w:t>
                    </w:r>
                  </w:p>
                </w:tc>
                <w:tc>
                  <w:tcPr>
                    <w:tcW w:w="1559"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511,076,773.38</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32,687,685.44</w:t>
                    </w:r>
                  </w:p>
                </w:tc>
                <w:tc>
                  <w:tcPr>
                    <w:tcW w:w="1276"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56,327,677.34</w:t>
                    </w:r>
                  </w:p>
                </w:tc>
                <w:tc>
                  <w:tcPr>
                    <w:tcW w:w="1276" w:type="dxa"/>
                    <w:gridSpan w:val="3"/>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12,028,825.79</w:t>
                    </w:r>
                  </w:p>
                </w:tc>
                <w:tc>
                  <w:tcPr>
                    <w:tcW w:w="1134" w:type="dxa"/>
                    <w:gridSpan w:val="2"/>
                    <w:noWrap/>
                    <w:vAlign w:val="center"/>
                  </w:tcPr>
                  <w:p w:rsidR="00C24777" w:rsidRPr="009F216E" w:rsidRDefault="00C24777" w:rsidP="00C24777">
                    <w:pPr>
                      <w:jc w:val="right"/>
                      <w:rPr>
                        <w:rFonts w:ascii="Arial Narrow" w:hAnsi="Arial Narrow"/>
                        <w:sz w:val="18"/>
                        <w:szCs w:val="18"/>
                      </w:rPr>
                    </w:pPr>
                  </w:p>
                </w:tc>
                <w:tc>
                  <w:tcPr>
                    <w:tcW w:w="1275"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612,120,961.95</w:t>
                    </w:r>
                  </w:p>
                </w:tc>
              </w:tr>
              <w:tr w:rsidR="00C24777" w:rsidRPr="009F216E" w:rsidTr="00BB248C">
                <w:trPr>
                  <w:trHeight w:hRule="exact" w:val="441"/>
                  <w:jc w:val="center"/>
                </w:trPr>
                <w:tc>
                  <w:tcPr>
                    <w:tcW w:w="1985" w:type="dxa"/>
                    <w:vAlign w:val="center"/>
                  </w:tcPr>
                  <w:p w:rsidR="00C24777" w:rsidRPr="009F216E" w:rsidRDefault="00C24777" w:rsidP="00C24777">
                    <w:pPr>
                      <w:pStyle w:val="Default0"/>
                      <w:ind w:firstLineChars="300" w:firstLine="54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分部间交易收入</w:t>
                    </w:r>
                  </w:p>
                </w:tc>
                <w:tc>
                  <w:tcPr>
                    <w:tcW w:w="1559"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7,473,633.11</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336,569.86</w:t>
                    </w:r>
                  </w:p>
                </w:tc>
                <w:tc>
                  <w:tcPr>
                    <w:tcW w:w="1276"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41,465.81</w:t>
                    </w:r>
                  </w:p>
                </w:tc>
                <w:tc>
                  <w:tcPr>
                    <w:tcW w:w="1276" w:type="dxa"/>
                    <w:gridSpan w:val="3"/>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28,869,982.27</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36,721,651.05</w:t>
                    </w:r>
                  </w:p>
                </w:tc>
                <w:tc>
                  <w:tcPr>
                    <w:tcW w:w="1275" w:type="dxa"/>
                    <w:gridSpan w:val="2"/>
                    <w:noWrap/>
                    <w:vAlign w:val="center"/>
                  </w:tcPr>
                  <w:p w:rsidR="00C24777" w:rsidRPr="009F216E" w:rsidRDefault="00C24777" w:rsidP="00C24777">
                    <w:pPr>
                      <w:jc w:val="right"/>
                      <w:rPr>
                        <w:rFonts w:ascii="Arial Narrow" w:hAnsi="Arial Narrow"/>
                        <w:sz w:val="18"/>
                        <w:szCs w:val="18"/>
                      </w:rPr>
                    </w:pPr>
                  </w:p>
                </w:tc>
              </w:tr>
              <w:tr w:rsidR="00C24777" w:rsidRPr="009F216E" w:rsidTr="00BB248C">
                <w:trPr>
                  <w:trHeight w:hRule="exact" w:val="461"/>
                  <w:jc w:val="center"/>
                </w:trPr>
                <w:tc>
                  <w:tcPr>
                    <w:tcW w:w="1985" w:type="dxa"/>
                    <w:vAlign w:val="center"/>
                  </w:tcPr>
                  <w:p w:rsidR="00C24777" w:rsidRPr="009F216E" w:rsidRDefault="00C24777" w:rsidP="00C24777">
                    <w:pPr>
                      <w:pStyle w:val="Default0"/>
                      <w:rPr>
                        <w:rFonts w:ascii="Arial Narrow" w:eastAsia="仿宋_GB2312" w:hAnsi="Arial Narrow"/>
                        <w:snapToGrid w:val="0"/>
                        <w:color w:val="auto"/>
                        <w:sz w:val="18"/>
                        <w:szCs w:val="18"/>
                      </w:rPr>
                    </w:pPr>
                    <w:r w:rsidRPr="009F216E">
                      <w:rPr>
                        <w:rFonts w:ascii="Arial Narrow" w:eastAsia="仿宋_GB2312" w:hAnsi="Arial Narrow" w:hint="eastAsia"/>
                        <w:snapToGrid w:val="0"/>
                        <w:color w:val="auto"/>
                        <w:sz w:val="18"/>
                        <w:szCs w:val="18"/>
                      </w:rPr>
                      <w:t>其中：主营业务收入</w:t>
                    </w:r>
                  </w:p>
                </w:tc>
                <w:tc>
                  <w:tcPr>
                    <w:tcW w:w="1559"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429,114,151.18</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31,648,387.10</w:t>
                    </w:r>
                  </w:p>
                </w:tc>
                <w:tc>
                  <w:tcPr>
                    <w:tcW w:w="1276"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55,695,837.70</w:t>
                    </w:r>
                  </w:p>
                </w:tc>
                <w:tc>
                  <w:tcPr>
                    <w:tcW w:w="1276" w:type="dxa"/>
                    <w:gridSpan w:val="3"/>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38,346,573.23</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27,117,450.80</w:t>
                    </w:r>
                  </w:p>
                </w:tc>
                <w:tc>
                  <w:tcPr>
                    <w:tcW w:w="1275"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527,687,498.41</w:t>
                    </w:r>
                  </w:p>
                </w:tc>
              </w:tr>
              <w:tr w:rsidR="00C24777" w:rsidRPr="009F216E" w:rsidTr="00BB248C">
                <w:trPr>
                  <w:trHeight w:hRule="exact" w:val="496"/>
                  <w:jc w:val="center"/>
                </w:trPr>
                <w:tc>
                  <w:tcPr>
                    <w:tcW w:w="1985" w:type="dxa"/>
                    <w:vAlign w:val="center"/>
                  </w:tcPr>
                  <w:p w:rsidR="00C24777" w:rsidRPr="009F216E" w:rsidRDefault="00C24777" w:rsidP="00C24777">
                    <w:pPr>
                      <w:pStyle w:val="Default0"/>
                      <w:rPr>
                        <w:rFonts w:ascii="Arial Narrow" w:eastAsia="仿宋_GB2312" w:hAnsi="Arial Narrow"/>
                        <w:snapToGrid w:val="0"/>
                        <w:color w:val="auto"/>
                        <w:sz w:val="18"/>
                        <w:szCs w:val="18"/>
                      </w:rPr>
                    </w:pPr>
                    <w:r w:rsidRPr="009F216E">
                      <w:rPr>
                        <w:rFonts w:ascii="Arial Narrow" w:eastAsia="仿宋_GB2312" w:hAnsi="Arial Narrow" w:hint="eastAsia"/>
                        <w:snapToGrid w:val="0"/>
                        <w:color w:val="auto"/>
                        <w:sz w:val="18"/>
                        <w:szCs w:val="18"/>
                      </w:rPr>
                      <w:t>营业成本</w:t>
                    </w:r>
                  </w:p>
                </w:tc>
                <w:tc>
                  <w:tcPr>
                    <w:tcW w:w="1559"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385,884,502.48</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27,608,089.96</w:t>
                    </w:r>
                  </w:p>
                </w:tc>
                <w:tc>
                  <w:tcPr>
                    <w:tcW w:w="1276"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45,688,279.83</w:t>
                    </w:r>
                  </w:p>
                </w:tc>
                <w:tc>
                  <w:tcPr>
                    <w:tcW w:w="1276" w:type="dxa"/>
                    <w:gridSpan w:val="3"/>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34,415,050.32</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36,536,598.60</w:t>
                    </w:r>
                  </w:p>
                </w:tc>
                <w:tc>
                  <w:tcPr>
                    <w:tcW w:w="1275"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457,059,323.99</w:t>
                    </w:r>
                  </w:p>
                </w:tc>
              </w:tr>
              <w:tr w:rsidR="00C24777" w:rsidRPr="009F216E" w:rsidTr="00BB248C">
                <w:trPr>
                  <w:trHeight w:hRule="exact" w:val="476"/>
                  <w:jc w:val="center"/>
                </w:trPr>
                <w:tc>
                  <w:tcPr>
                    <w:tcW w:w="1985" w:type="dxa"/>
                    <w:vAlign w:val="center"/>
                  </w:tcPr>
                  <w:p w:rsidR="00C24777" w:rsidRPr="009F216E" w:rsidRDefault="00C24777" w:rsidP="00C24777">
                    <w:pPr>
                      <w:pStyle w:val="Default0"/>
                      <w:rPr>
                        <w:rFonts w:ascii="Arial Narrow" w:eastAsia="仿宋_GB2312" w:hAnsi="Arial Narrow"/>
                        <w:snapToGrid w:val="0"/>
                        <w:color w:val="auto"/>
                        <w:sz w:val="18"/>
                        <w:szCs w:val="18"/>
                      </w:rPr>
                    </w:pPr>
                    <w:r w:rsidRPr="009F216E">
                      <w:rPr>
                        <w:rFonts w:ascii="Arial Narrow" w:eastAsia="仿宋_GB2312" w:hAnsi="Arial Narrow" w:hint="eastAsia"/>
                        <w:snapToGrid w:val="0"/>
                        <w:color w:val="auto"/>
                        <w:sz w:val="18"/>
                        <w:szCs w:val="18"/>
                      </w:rPr>
                      <w:t>其中：主营业务成本</w:t>
                    </w:r>
                  </w:p>
                </w:tc>
                <w:tc>
                  <w:tcPr>
                    <w:tcW w:w="1559"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308,399,712.54</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26,951,397.31</w:t>
                    </w:r>
                  </w:p>
                </w:tc>
                <w:tc>
                  <w:tcPr>
                    <w:tcW w:w="1276"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45,393,322.93</w:t>
                    </w:r>
                  </w:p>
                </w:tc>
                <w:tc>
                  <w:tcPr>
                    <w:tcW w:w="1276" w:type="dxa"/>
                    <w:gridSpan w:val="3"/>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32,458,678.28</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28,572,061.96</w:t>
                    </w:r>
                  </w:p>
                </w:tc>
                <w:tc>
                  <w:tcPr>
                    <w:tcW w:w="1275"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384,631,049.10</w:t>
                    </w:r>
                  </w:p>
                </w:tc>
              </w:tr>
              <w:tr w:rsidR="00C24777" w:rsidRPr="009F216E" w:rsidTr="00BB248C">
                <w:trPr>
                  <w:trHeight w:hRule="exact" w:val="555"/>
                  <w:jc w:val="center"/>
                </w:trPr>
                <w:tc>
                  <w:tcPr>
                    <w:tcW w:w="1985" w:type="dxa"/>
                    <w:vAlign w:val="center"/>
                  </w:tcPr>
                  <w:p w:rsidR="00C24777" w:rsidRPr="009F216E" w:rsidRDefault="00C24777" w:rsidP="00C24777">
                    <w:pPr>
                      <w:pStyle w:val="Default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营业费用</w:t>
                    </w:r>
                  </w:p>
                </w:tc>
                <w:tc>
                  <w:tcPr>
                    <w:tcW w:w="1559"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20,746,924.41</w:t>
                    </w:r>
                  </w:p>
                </w:tc>
                <w:tc>
                  <w:tcPr>
                    <w:tcW w:w="1134"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2,113,980.63</w:t>
                    </w:r>
                  </w:p>
                </w:tc>
                <w:tc>
                  <w:tcPr>
                    <w:tcW w:w="1276"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5,249,180.42</w:t>
                    </w:r>
                  </w:p>
                </w:tc>
                <w:tc>
                  <w:tcPr>
                    <w:tcW w:w="1276" w:type="dxa"/>
                    <w:gridSpan w:val="3"/>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1,816,790.85</w:t>
                    </w:r>
                  </w:p>
                </w:tc>
                <w:tc>
                  <w:tcPr>
                    <w:tcW w:w="1134" w:type="dxa"/>
                    <w:gridSpan w:val="2"/>
                    <w:noWrap/>
                    <w:vAlign w:val="center"/>
                  </w:tcPr>
                  <w:p w:rsidR="00C24777" w:rsidRPr="009F216E" w:rsidRDefault="00C24777" w:rsidP="00C24777">
                    <w:pPr>
                      <w:jc w:val="right"/>
                      <w:rPr>
                        <w:rFonts w:ascii="Arial Narrow" w:hAnsi="Arial Narrow"/>
                        <w:sz w:val="18"/>
                        <w:szCs w:val="18"/>
                      </w:rPr>
                    </w:pPr>
                  </w:p>
                </w:tc>
                <w:tc>
                  <w:tcPr>
                    <w:tcW w:w="1275" w:type="dxa"/>
                    <w:gridSpan w:val="2"/>
                    <w:noWrap/>
                    <w:vAlign w:val="center"/>
                  </w:tcPr>
                  <w:p w:rsidR="00C24777" w:rsidRPr="009F216E" w:rsidRDefault="00C24777" w:rsidP="00C24777">
                    <w:pPr>
                      <w:jc w:val="right"/>
                      <w:rPr>
                        <w:rFonts w:ascii="Arial Narrow" w:hAnsi="Arial Narrow"/>
                        <w:sz w:val="18"/>
                        <w:szCs w:val="18"/>
                      </w:rPr>
                    </w:pPr>
                    <w:r w:rsidRPr="009F216E">
                      <w:rPr>
                        <w:rFonts w:ascii="Arial Narrow" w:hAnsi="Arial Narrow"/>
                        <w:sz w:val="18"/>
                        <w:szCs w:val="18"/>
                      </w:rPr>
                      <w:t>29,926,876.31</w:t>
                    </w:r>
                  </w:p>
                </w:tc>
              </w:tr>
              <w:tr w:rsidR="00C24777" w:rsidRPr="009F216E" w:rsidTr="00BB248C">
                <w:trPr>
                  <w:trHeight w:hRule="exact" w:val="420"/>
                  <w:jc w:val="center"/>
                </w:trPr>
                <w:tc>
                  <w:tcPr>
                    <w:tcW w:w="1985" w:type="dxa"/>
                    <w:vAlign w:val="center"/>
                  </w:tcPr>
                  <w:p w:rsidR="00C24777" w:rsidRPr="009F216E" w:rsidRDefault="00C24777" w:rsidP="00C24777">
                    <w:pPr>
                      <w:pStyle w:val="Default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营业利润</w:t>
                    </w:r>
                    <w:r w:rsidRPr="009F216E">
                      <w:rPr>
                        <w:rFonts w:ascii="Arial Narrow" w:eastAsia="仿宋_GB2312" w:hAnsi="Arial Narrow" w:hint="eastAsia"/>
                        <w:snapToGrid w:val="0"/>
                        <w:color w:val="auto"/>
                        <w:sz w:val="18"/>
                        <w:szCs w:val="18"/>
                      </w:rPr>
                      <w:t>/(</w:t>
                    </w:r>
                    <w:r w:rsidRPr="009F216E">
                      <w:rPr>
                        <w:rFonts w:ascii="Arial Narrow" w:eastAsia="仿宋_GB2312" w:hAnsi="Arial Narrow" w:hint="eastAsia"/>
                        <w:snapToGrid w:val="0"/>
                        <w:color w:val="auto"/>
                        <w:sz w:val="18"/>
                        <w:szCs w:val="18"/>
                      </w:rPr>
                      <w:t>亏损</w:t>
                    </w:r>
                    <w:r w:rsidRPr="009F216E">
                      <w:rPr>
                        <w:rFonts w:ascii="Arial Narrow" w:eastAsia="仿宋_GB2312" w:hAnsi="Arial Narrow" w:hint="eastAsia"/>
                        <w:snapToGrid w:val="0"/>
                        <w:color w:val="auto"/>
                        <w:sz w:val="18"/>
                        <w:szCs w:val="18"/>
                      </w:rPr>
                      <w:t>)</w:t>
                    </w:r>
                  </w:p>
                </w:tc>
                <w:tc>
                  <w:tcPr>
                    <w:tcW w:w="1559"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97,189,359.97</w:t>
                    </w:r>
                  </w:p>
                </w:tc>
                <w:tc>
                  <w:tcPr>
                    <w:tcW w:w="1134"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-29,899,284.22</w:t>
                    </w:r>
                  </w:p>
                </w:tc>
                <w:tc>
                  <w:tcPr>
                    <w:tcW w:w="1276"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-5,306,492.17</w:t>
                    </w:r>
                  </w:p>
                </w:tc>
                <w:tc>
                  <w:tcPr>
                    <w:tcW w:w="1276" w:type="dxa"/>
                    <w:gridSpan w:val="3"/>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-8,477,631.17</w:t>
                    </w:r>
                  </w:p>
                </w:tc>
                <w:tc>
                  <w:tcPr>
                    <w:tcW w:w="1134"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2,348,787.45</w:t>
                    </w:r>
                  </w:p>
                </w:tc>
                <w:tc>
                  <w:tcPr>
                    <w:tcW w:w="1275"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51,157,164.96</w:t>
                    </w:r>
                  </w:p>
                </w:tc>
              </w:tr>
              <w:tr w:rsidR="00C24777" w:rsidRPr="009F216E" w:rsidTr="00BB248C">
                <w:trPr>
                  <w:trHeight w:hRule="exact" w:val="426"/>
                  <w:jc w:val="center"/>
                </w:trPr>
                <w:tc>
                  <w:tcPr>
                    <w:tcW w:w="1985" w:type="dxa"/>
                    <w:vAlign w:val="center"/>
                  </w:tcPr>
                  <w:p w:rsidR="00C24777" w:rsidRPr="009F216E" w:rsidRDefault="00C24777" w:rsidP="00C24777">
                    <w:pPr>
                      <w:pStyle w:val="Default0"/>
                      <w:rPr>
                        <w:rFonts w:ascii="Arial Narrow" w:eastAsia="仿宋_GB2312" w:hAnsi="Arial Narrow"/>
                        <w:snapToGrid w:val="0"/>
                        <w:color w:val="auto"/>
                        <w:sz w:val="18"/>
                        <w:szCs w:val="18"/>
                      </w:rPr>
                    </w:pPr>
                    <w:r w:rsidRPr="009F216E">
                      <w:rPr>
                        <w:rFonts w:ascii="Arial Narrow" w:eastAsia="仿宋_GB2312" w:hAnsi="Arial Narrow" w:hint="eastAsia"/>
                        <w:snapToGrid w:val="0"/>
                        <w:color w:val="auto"/>
                        <w:sz w:val="18"/>
                        <w:szCs w:val="18"/>
                      </w:rPr>
                      <w:t>资产总额</w:t>
                    </w:r>
                  </w:p>
                </w:tc>
                <w:tc>
                  <w:tcPr>
                    <w:tcW w:w="1559"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2,732,018,174.07</w:t>
                    </w:r>
                  </w:p>
                </w:tc>
                <w:tc>
                  <w:tcPr>
                    <w:tcW w:w="1134"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164,529,629.79</w:t>
                    </w:r>
                  </w:p>
                </w:tc>
                <w:tc>
                  <w:tcPr>
                    <w:tcW w:w="1276"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83,091,241.14</w:t>
                    </w:r>
                  </w:p>
                </w:tc>
                <w:tc>
                  <w:tcPr>
                    <w:tcW w:w="1276" w:type="dxa"/>
                    <w:gridSpan w:val="3"/>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394,653,360.38</w:t>
                    </w:r>
                  </w:p>
                </w:tc>
                <w:tc>
                  <w:tcPr>
                    <w:tcW w:w="1134"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756,239,895.85</w:t>
                    </w:r>
                  </w:p>
                </w:tc>
                <w:tc>
                  <w:tcPr>
                    <w:tcW w:w="1275" w:type="dxa"/>
                    <w:gridSpan w:val="2"/>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2,618,052,509.53</w:t>
                    </w:r>
                  </w:p>
                </w:tc>
              </w:tr>
              <w:tr w:rsidR="00C24777" w:rsidRPr="009F216E" w:rsidTr="00BB248C">
                <w:trPr>
                  <w:trHeight w:hRule="exact" w:val="431"/>
                  <w:jc w:val="center"/>
                </w:trPr>
                <w:tc>
                  <w:tcPr>
                    <w:tcW w:w="1985" w:type="dxa"/>
                    <w:tcBorders>
                      <w:bottom w:val="single" w:sz="8" w:space="0" w:color="auto"/>
                    </w:tcBorders>
                    <w:vAlign w:val="center"/>
                  </w:tcPr>
                  <w:p w:rsidR="00C24777" w:rsidRPr="009F216E" w:rsidRDefault="00C24777" w:rsidP="00C24777">
                    <w:pPr>
                      <w:rPr>
                        <w:rFonts w:ascii="Arial Narrow" w:eastAsia="仿宋_GB2312" w:hAnsi="Arial Narrow"/>
                        <w:snapToGrid w:val="0"/>
                        <w:sz w:val="18"/>
                        <w:szCs w:val="18"/>
                      </w:rPr>
                    </w:pPr>
                    <w:r w:rsidRPr="009F216E">
                      <w:rPr>
                        <w:rFonts w:ascii="Arial Narrow" w:eastAsia="仿宋_GB2312" w:hAnsi="Arial Narrow" w:hint="eastAsia"/>
                        <w:snapToGrid w:val="0"/>
                        <w:sz w:val="18"/>
                        <w:szCs w:val="18"/>
                      </w:rPr>
                      <w:t>负债总额</w:t>
                    </w:r>
                  </w:p>
                </w:tc>
                <w:tc>
                  <w:tcPr>
                    <w:tcW w:w="1559" w:type="dxa"/>
                    <w:gridSpan w:val="2"/>
                    <w:tcBorders>
                      <w:bottom w:val="single" w:sz="8" w:space="0" w:color="auto"/>
                    </w:tcBorders>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617,472,121.73</w:t>
                    </w:r>
                  </w:p>
                </w:tc>
                <w:tc>
                  <w:tcPr>
                    <w:tcW w:w="1134" w:type="dxa"/>
                    <w:gridSpan w:val="2"/>
                    <w:tcBorders>
                      <w:bottom w:val="single" w:sz="8" w:space="0" w:color="auto"/>
                    </w:tcBorders>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202,873,573.75</w:t>
                    </w:r>
                  </w:p>
                </w:tc>
                <w:tc>
                  <w:tcPr>
                    <w:tcW w:w="1276" w:type="dxa"/>
                    <w:gridSpan w:val="2"/>
                    <w:tcBorders>
                      <w:bottom w:val="single" w:sz="8" w:space="0" w:color="auto"/>
                    </w:tcBorders>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82,278,014.51</w:t>
                    </w:r>
                  </w:p>
                </w:tc>
                <w:tc>
                  <w:tcPr>
                    <w:tcW w:w="1228" w:type="dxa"/>
                    <w:gridSpan w:val="2"/>
                    <w:tcBorders>
                      <w:bottom w:val="single" w:sz="8" w:space="0" w:color="auto"/>
                    </w:tcBorders>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34,115,230.05</w:t>
                    </w:r>
                  </w:p>
                </w:tc>
                <w:tc>
                  <w:tcPr>
                    <w:tcW w:w="1182" w:type="dxa"/>
                    <w:gridSpan w:val="3"/>
                    <w:tcBorders>
                      <w:bottom w:val="single" w:sz="8" w:space="0" w:color="auto"/>
                    </w:tcBorders>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241,665,306.97</w:t>
                    </w:r>
                  </w:p>
                </w:tc>
                <w:tc>
                  <w:tcPr>
                    <w:tcW w:w="1275" w:type="dxa"/>
                    <w:gridSpan w:val="2"/>
                    <w:tcBorders>
                      <w:bottom w:val="single" w:sz="8" w:space="0" w:color="auto"/>
                    </w:tcBorders>
                    <w:noWrap/>
                    <w:vAlign w:val="center"/>
                  </w:tcPr>
                  <w:p w:rsidR="00C24777" w:rsidRPr="00A92B6F" w:rsidRDefault="00C24777" w:rsidP="00C24777">
                    <w:pPr>
                      <w:jc w:val="right"/>
                      <w:rPr>
                        <w:rFonts w:ascii="Arial Narrow" w:hAnsi="Arial Narrow"/>
                        <w:sz w:val="18"/>
                        <w:szCs w:val="18"/>
                      </w:rPr>
                    </w:pPr>
                    <w:r w:rsidRPr="00A92B6F">
                      <w:rPr>
                        <w:rFonts w:ascii="Arial Narrow" w:hAnsi="Arial Narrow"/>
                        <w:sz w:val="18"/>
                        <w:szCs w:val="18"/>
                      </w:rPr>
                      <w:t>695,073,633.07</w:t>
                    </w:r>
                  </w:p>
                </w:tc>
              </w:tr>
              <w:tr w:rsidR="00C24777" w:rsidRPr="00646C0B" w:rsidTr="00BB248C">
                <w:trPr>
                  <w:gridAfter w:val="1"/>
                  <w:wAfter w:w="369" w:type="dxa"/>
                  <w:trHeight w:hRule="exact" w:val="585"/>
                  <w:jc w:val="center"/>
                </w:trPr>
                <w:tc>
                  <w:tcPr>
                    <w:tcW w:w="2884" w:type="dxa"/>
                    <w:gridSpan w:val="2"/>
                    <w:tcBorders>
                      <w:top w:val="single" w:sz="8" w:space="0" w:color="auto"/>
                      <w:bottom w:val="single" w:sz="8" w:space="0" w:color="auto"/>
                    </w:tcBorders>
                    <w:vAlign w:val="center"/>
                  </w:tcPr>
                  <w:p w:rsidR="00C24777" w:rsidRPr="00646C0B" w:rsidRDefault="00C24777" w:rsidP="00C24777">
                    <w:pPr>
                      <w:pStyle w:val="Default0"/>
                      <w:jc w:val="both"/>
                      <w:rPr>
                        <w:rFonts w:ascii="Arial Narrow" w:eastAsia="仿宋_GB2312" w:hAnsi="Arial Narrow"/>
                        <w:snapToGrid w:val="0"/>
                      </w:rPr>
                    </w:pPr>
                    <w:r>
                      <w:rPr>
                        <w:rFonts w:ascii="Arial Narrow" w:eastAsia="仿宋_GB2312" w:hAnsi="Arial Narrow"/>
                        <w:snapToGrid w:val="0"/>
                      </w:rPr>
                      <w:t>续上表</w:t>
                    </w:r>
                  </w:p>
                </w:tc>
                <w:tc>
                  <w:tcPr>
                    <w:tcW w:w="1391" w:type="dxa"/>
                    <w:gridSpan w:val="2"/>
                    <w:tcBorders>
                      <w:top w:val="single" w:sz="8" w:space="0" w:color="auto"/>
                      <w:bottom w:val="single" w:sz="8" w:space="0" w:color="auto"/>
                    </w:tcBorders>
                    <w:vAlign w:val="center"/>
                  </w:tcPr>
                  <w:p w:rsidR="00C24777" w:rsidRPr="00646C0B" w:rsidRDefault="00C24777" w:rsidP="00C24777">
                    <w:pPr>
                      <w:jc w:val="right"/>
                      <w:rPr>
                        <w:rFonts w:ascii="Arial Narrow" w:eastAsia="仿宋_GB2312" w:hAnsi="Arial Narrow"/>
                        <w:snapToGrid w:val="0"/>
                      </w:rPr>
                    </w:pPr>
                  </w:p>
                </w:tc>
                <w:tc>
                  <w:tcPr>
                    <w:tcW w:w="1391" w:type="dxa"/>
                    <w:gridSpan w:val="2"/>
                    <w:tcBorders>
                      <w:top w:val="single" w:sz="8" w:space="0" w:color="auto"/>
                      <w:bottom w:val="single" w:sz="8" w:space="0" w:color="auto"/>
                    </w:tcBorders>
                    <w:vAlign w:val="center"/>
                  </w:tcPr>
                  <w:p w:rsidR="00C24777" w:rsidRPr="00646C0B" w:rsidRDefault="00C24777" w:rsidP="00C24777">
                    <w:pPr>
                      <w:jc w:val="right"/>
                      <w:rPr>
                        <w:rFonts w:ascii="Arial Narrow" w:eastAsia="仿宋_GB2312" w:hAnsi="Arial Narrow"/>
                        <w:snapToGrid w:val="0"/>
                      </w:rPr>
                    </w:pPr>
                  </w:p>
                </w:tc>
                <w:tc>
                  <w:tcPr>
                    <w:tcW w:w="1144" w:type="dxa"/>
                    <w:gridSpan w:val="2"/>
                    <w:tcBorders>
                      <w:top w:val="single" w:sz="8" w:space="0" w:color="auto"/>
                      <w:bottom w:val="single" w:sz="8" w:space="0" w:color="auto"/>
                    </w:tcBorders>
                    <w:vAlign w:val="center"/>
                  </w:tcPr>
                  <w:p w:rsidR="00C24777" w:rsidRPr="00646C0B" w:rsidRDefault="00C24777" w:rsidP="00C24777">
                    <w:pPr>
                      <w:jc w:val="right"/>
                      <w:rPr>
                        <w:rFonts w:ascii="Arial Narrow" w:eastAsia="仿宋_GB2312" w:hAnsi="Arial Narrow"/>
                      </w:rPr>
                    </w:pPr>
                  </w:p>
                </w:tc>
                <w:tc>
                  <w:tcPr>
                    <w:tcW w:w="1257" w:type="dxa"/>
                    <w:gridSpan w:val="3"/>
                    <w:tcBorders>
                      <w:top w:val="single" w:sz="8" w:space="0" w:color="auto"/>
                      <w:bottom w:val="single" w:sz="8" w:space="0" w:color="auto"/>
                    </w:tcBorders>
                    <w:vAlign w:val="center"/>
                  </w:tcPr>
                  <w:p w:rsidR="00C24777" w:rsidRPr="00646C0B" w:rsidRDefault="00C24777" w:rsidP="00C24777">
                    <w:pPr>
                      <w:jc w:val="right"/>
                      <w:rPr>
                        <w:rFonts w:ascii="Arial Narrow" w:eastAsia="仿宋_GB2312" w:hAnsi="Arial Narrow"/>
                        <w:snapToGrid w:val="0"/>
                      </w:rPr>
                    </w:pPr>
                  </w:p>
                </w:tc>
                <w:tc>
                  <w:tcPr>
                    <w:tcW w:w="1203" w:type="dxa"/>
                    <w:gridSpan w:val="2"/>
                    <w:tcBorders>
                      <w:top w:val="single" w:sz="8" w:space="0" w:color="auto"/>
                      <w:bottom w:val="single" w:sz="8" w:space="0" w:color="auto"/>
                    </w:tcBorders>
                    <w:vAlign w:val="center"/>
                  </w:tcPr>
                  <w:p w:rsidR="00C24777" w:rsidRPr="00646C0B" w:rsidRDefault="00C24777" w:rsidP="00C24777">
                    <w:pPr>
                      <w:jc w:val="right"/>
                      <w:rPr>
                        <w:rFonts w:ascii="Arial Narrow" w:eastAsia="仿宋_GB2312" w:hAnsi="Arial Narrow"/>
                      </w:rPr>
                    </w:pPr>
                  </w:p>
                </w:tc>
              </w:tr>
              <w:tr w:rsidR="00C24777" w:rsidRPr="009F216E" w:rsidTr="00726F6D">
                <w:trPr>
                  <w:trHeight w:hRule="exact" w:val="517"/>
                  <w:jc w:val="center"/>
                </w:trPr>
                <w:tc>
                  <w:tcPr>
                    <w:tcW w:w="1985" w:type="dxa"/>
                    <w:tcBorders>
                      <w:top w:val="single" w:sz="8" w:space="0" w:color="auto"/>
                      <w:bottom w:val="single" w:sz="4" w:space="0" w:color="auto"/>
                    </w:tcBorders>
                    <w:vAlign w:val="center"/>
                  </w:tcPr>
                  <w:p w:rsidR="00C24777" w:rsidRPr="009F216E" w:rsidRDefault="00C24777" w:rsidP="00C24777">
                    <w:pPr>
                      <w:pStyle w:val="Default0"/>
                      <w:rPr>
                        <w:rFonts w:ascii="Arial Narrow" w:eastAsia="仿宋_GB2312" w:hAnsi="Arial Narrow" w:cs="华文楷体"/>
                        <w:b/>
                        <w:color w:val="auto"/>
                        <w:sz w:val="18"/>
                        <w:szCs w:val="18"/>
                      </w:rPr>
                    </w:pPr>
                    <w:r w:rsidRPr="009F216E">
                      <w:rPr>
                        <w:rFonts w:ascii="Arial Narrow" w:eastAsia="仿宋_GB2312" w:hAnsi="Arial Narrow" w:cs="Arial" w:hint="eastAsia"/>
                        <w:b/>
                        <w:color w:val="auto"/>
                        <w:sz w:val="18"/>
                        <w:szCs w:val="18"/>
                      </w:rPr>
                      <w:t>上期或上期期末</w:t>
                    </w:r>
                  </w:p>
                </w:tc>
                <w:tc>
                  <w:tcPr>
                    <w:tcW w:w="1559" w:type="dxa"/>
                    <w:gridSpan w:val="2"/>
                    <w:tcBorders>
                      <w:top w:val="single" w:sz="8" w:space="0" w:color="auto"/>
                      <w:bottom w:val="single" w:sz="4" w:space="0" w:color="auto"/>
                    </w:tcBorders>
                    <w:vAlign w:val="center"/>
                  </w:tcPr>
                  <w:p w:rsidR="00C24777" w:rsidRPr="009F216E" w:rsidRDefault="00C24777" w:rsidP="00C24777">
                    <w:pPr>
                      <w:pStyle w:val="Default0"/>
                      <w:ind w:firstLine="482"/>
                      <w:jc w:val="center"/>
                      <w:rPr>
                        <w:rFonts w:ascii="Arial Narrow" w:eastAsia="仿宋_GB2312" w:hAnsi="Arial Narrow"/>
                        <w:b/>
                        <w:snapToGrid w:val="0"/>
                        <w:color w:val="auto"/>
                        <w:sz w:val="18"/>
                        <w:szCs w:val="18"/>
                      </w:rPr>
                    </w:pPr>
                    <w:r w:rsidRPr="009F216E">
                      <w:rPr>
                        <w:rFonts w:ascii="Arial Narrow" w:eastAsia="仿宋_GB2312" w:hAnsi="Arial Narrow" w:hint="eastAsia"/>
                        <w:b/>
                        <w:snapToGrid w:val="0"/>
                        <w:color w:val="auto"/>
                        <w:sz w:val="18"/>
                        <w:szCs w:val="18"/>
                      </w:rPr>
                      <w:t>轴承产品</w:t>
                    </w:r>
                  </w:p>
                </w:tc>
                <w:tc>
                  <w:tcPr>
                    <w:tcW w:w="1134" w:type="dxa"/>
                    <w:gridSpan w:val="2"/>
                    <w:tcBorders>
                      <w:top w:val="single" w:sz="8" w:space="0" w:color="auto"/>
                      <w:bottom w:val="single" w:sz="4" w:space="0" w:color="auto"/>
                    </w:tcBorders>
                    <w:vAlign w:val="center"/>
                  </w:tcPr>
                  <w:p w:rsidR="00C24777" w:rsidRPr="009F216E" w:rsidRDefault="00C24777" w:rsidP="009F694A">
                    <w:pPr>
                      <w:pStyle w:val="Default0"/>
                      <w:ind w:firstLineChars="200" w:firstLine="361"/>
                      <w:jc w:val="center"/>
                      <w:rPr>
                        <w:rFonts w:ascii="Arial Narrow" w:eastAsia="仿宋_GB2312" w:hAnsi="Arial Narrow"/>
                        <w:b/>
                        <w:snapToGrid w:val="0"/>
                        <w:color w:val="auto"/>
                        <w:sz w:val="18"/>
                        <w:szCs w:val="18"/>
                      </w:rPr>
                    </w:pPr>
                    <w:r w:rsidRPr="009F216E">
                      <w:rPr>
                        <w:rFonts w:ascii="Arial Narrow" w:eastAsia="仿宋_GB2312" w:hAnsi="Arial Narrow" w:hint="eastAsia"/>
                        <w:b/>
                        <w:snapToGrid w:val="0"/>
                        <w:color w:val="auto"/>
                        <w:sz w:val="18"/>
                        <w:szCs w:val="18"/>
                      </w:rPr>
                      <w:t>齿轮箱</w:t>
                    </w:r>
                  </w:p>
                </w:tc>
                <w:tc>
                  <w:tcPr>
                    <w:tcW w:w="1276" w:type="dxa"/>
                    <w:gridSpan w:val="2"/>
                    <w:tcBorders>
                      <w:top w:val="single" w:sz="8" w:space="0" w:color="auto"/>
                      <w:bottom w:val="single" w:sz="4" w:space="0" w:color="auto"/>
                    </w:tcBorders>
                    <w:vAlign w:val="center"/>
                  </w:tcPr>
                  <w:p w:rsidR="00C24777" w:rsidRPr="009F216E" w:rsidRDefault="00C24777" w:rsidP="00C24777">
                    <w:pPr>
                      <w:pStyle w:val="Default0"/>
                      <w:ind w:firstLine="480"/>
                      <w:jc w:val="center"/>
                      <w:rPr>
                        <w:rFonts w:ascii="Arial Narrow" w:eastAsia="仿宋_GB2312" w:hAnsi="Arial Narrow"/>
                        <w:b/>
                        <w:snapToGrid w:val="0"/>
                        <w:color w:val="auto"/>
                        <w:sz w:val="18"/>
                        <w:szCs w:val="18"/>
                      </w:rPr>
                    </w:pPr>
                    <w:r w:rsidRPr="009F216E">
                      <w:rPr>
                        <w:rFonts w:ascii="Arial Narrow" w:eastAsia="仿宋_GB2312" w:hAnsi="Arial Narrow" w:hint="eastAsia"/>
                        <w:b/>
                        <w:snapToGrid w:val="0"/>
                        <w:color w:val="auto"/>
                        <w:sz w:val="18"/>
                        <w:szCs w:val="18"/>
                      </w:rPr>
                      <w:t>针织机</w:t>
                    </w:r>
                  </w:p>
                </w:tc>
                <w:tc>
                  <w:tcPr>
                    <w:tcW w:w="1228" w:type="dxa"/>
                    <w:gridSpan w:val="2"/>
                    <w:tcBorders>
                      <w:top w:val="single" w:sz="8" w:space="0" w:color="auto"/>
                      <w:bottom w:val="single" w:sz="4" w:space="0" w:color="auto"/>
                    </w:tcBorders>
                    <w:vAlign w:val="center"/>
                  </w:tcPr>
                  <w:p w:rsidR="00C24777" w:rsidRPr="009F216E" w:rsidRDefault="00C24777" w:rsidP="009F694A">
                    <w:pPr>
                      <w:pStyle w:val="Default0"/>
                      <w:ind w:firstLineChars="200" w:firstLine="361"/>
                      <w:jc w:val="center"/>
                      <w:rPr>
                        <w:rFonts w:ascii="Arial Narrow" w:eastAsia="仿宋_GB2312" w:hAnsi="Arial Narrow"/>
                        <w:b/>
                        <w:snapToGrid w:val="0"/>
                        <w:color w:val="auto"/>
                        <w:sz w:val="18"/>
                        <w:szCs w:val="18"/>
                      </w:rPr>
                    </w:pPr>
                    <w:r w:rsidRPr="009F216E">
                      <w:rPr>
                        <w:rFonts w:ascii="Arial Narrow" w:eastAsia="仿宋_GB2312" w:hAnsi="Arial Narrow" w:hint="eastAsia"/>
                        <w:b/>
                        <w:snapToGrid w:val="0"/>
                        <w:color w:val="auto"/>
                        <w:sz w:val="18"/>
                        <w:szCs w:val="18"/>
                      </w:rPr>
                      <w:t>其他</w:t>
                    </w:r>
                  </w:p>
                </w:tc>
                <w:tc>
                  <w:tcPr>
                    <w:tcW w:w="1182" w:type="dxa"/>
                    <w:gridSpan w:val="3"/>
                    <w:tcBorders>
                      <w:top w:val="single" w:sz="8" w:space="0" w:color="auto"/>
                      <w:bottom w:val="single" w:sz="4" w:space="0" w:color="auto"/>
                    </w:tcBorders>
                    <w:vAlign w:val="center"/>
                  </w:tcPr>
                  <w:p w:rsidR="00C24777" w:rsidRPr="009F216E" w:rsidRDefault="00C24777" w:rsidP="009F694A">
                    <w:pPr>
                      <w:pStyle w:val="Default0"/>
                      <w:ind w:firstLineChars="200" w:firstLine="361"/>
                      <w:jc w:val="center"/>
                      <w:rPr>
                        <w:rFonts w:ascii="Arial Narrow" w:eastAsia="仿宋_GB2312" w:hAnsi="Arial Narrow"/>
                        <w:b/>
                        <w:snapToGrid w:val="0"/>
                        <w:color w:val="auto"/>
                        <w:sz w:val="18"/>
                        <w:szCs w:val="18"/>
                      </w:rPr>
                    </w:pPr>
                    <w:r w:rsidRPr="009F216E">
                      <w:rPr>
                        <w:rFonts w:ascii="Arial Narrow" w:eastAsia="仿宋_GB2312" w:hAnsi="Arial Narrow" w:hint="eastAsia"/>
                        <w:b/>
                        <w:snapToGrid w:val="0"/>
                        <w:color w:val="auto"/>
                        <w:sz w:val="18"/>
                        <w:szCs w:val="18"/>
                      </w:rPr>
                      <w:t>抵销</w:t>
                    </w:r>
                  </w:p>
                </w:tc>
                <w:tc>
                  <w:tcPr>
                    <w:tcW w:w="1275" w:type="dxa"/>
                    <w:gridSpan w:val="2"/>
                    <w:tcBorders>
                      <w:top w:val="single" w:sz="8" w:space="0" w:color="auto"/>
                      <w:bottom w:val="single" w:sz="4" w:space="0" w:color="auto"/>
                    </w:tcBorders>
                    <w:vAlign w:val="center"/>
                  </w:tcPr>
                  <w:p w:rsidR="00C24777" w:rsidRPr="009F216E" w:rsidRDefault="00C24777" w:rsidP="009F694A">
                    <w:pPr>
                      <w:pStyle w:val="Default0"/>
                      <w:ind w:firstLineChars="200" w:firstLine="361"/>
                      <w:jc w:val="center"/>
                      <w:rPr>
                        <w:rFonts w:ascii="Arial Narrow" w:eastAsia="仿宋_GB2312" w:hAnsi="Arial Narrow"/>
                        <w:b/>
                        <w:snapToGrid w:val="0"/>
                        <w:color w:val="auto"/>
                        <w:sz w:val="18"/>
                        <w:szCs w:val="18"/>
                      </w:rPr>
                    </w:pPr>
                    <w:r w:rsidRPr="009F216E">
                      <w:rPr>
                        <w:rFonts w:ascii="Arial Narrow" w:eastAsia="仿宋_GB2312" w:hAnsi="Arial Narrow" w:hint="eastAsia"/>
                        <w:b/>
                        <w:snapToGrid w:val="0"/>
                        <w:color w:val="auto"/>
                        <w:sz w:val="18"/>
                        <w:szCs w:val="18"/>
                      </w:rPr>
                      <w:t>合计</w:t>
                    </w:r>
                  </w:p>
                </w:tc>
              </w:tr>
              <w:tr w:rsidR="00C24777" w:rsidRPr="009F216E" w:rsidTr="00BB248C">
                <w:trPr>
                  <w:trHeight w:hRule="exact" w:val="477"/>
                  <w:jc w:val="center"/>
                </w:trPr>
                <w:tc>
                  <w:tcPr>
                    <w:tcW w:w="1985" w:type="dxa"/>
                    <w:tcBorders>
                      <w:top w:val="single" w:sz="4" w:space="0" w:color="auto"/>
                    </w:tcBorders>
                    <w:vAlign w:val="center"/>
                  </w:tcPr>
                  <w:p w:rsidR="00C24777" w:rsidRPr="009F216E" w:rsidRDefault="00C24777" w:rsidP="00C24777">
                    <w:pPr>
                      <w:pStyle w:val="Default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营业收入</w:t>
                    </w:r>
                  </w:p>
                </w:tc>
                <w:tc>
                  <w:tcPr>
                    <w:tcW w:w="1559" w:type="dxa"/>
                    <w:gridSpan w:val="2"/>
                    <w:tcBorders>
                      <w:top w:val="single" w:sz="4"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472,999,586.01</w:t>
                    </w:r>
                  </w:p>
                </w:tc>
                <w:tc>
                  <w:tcPr>
                    <w:tcW w:w="1134" w:type="dxa"/>
                    <w:gridSpan w:val="2"/>
                    <w:tcBorders>
                      <w:top w:val="single" w:sz="4"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26,453,903.74</w:t>
                    </w:r>
                  </w:p>
                </w:tc>
                <w:tc>
                  <w:tcPr>
                    <w:tcW w:w="1276" w:type="dxa"/>
                    <w:gridSpan w:val="2"/>
                    <w:tcBorders>
                      <w:top w:val="single" w:sz="4"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102,422,029.42</w:t>
                    </w:r>
                  </w:p>
                </w:tc>
                <w:tc>
                  <w:tcPr>
                    <w:tcW w:w="1228" w:type="dxa"/>
                    <w:gridSpan w:val="2"/>
                    <w:tcBorders>
                      <w:top w:val="single" w:sz="4"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35,178,877.50</w:t>
                    </w:r>
                  </w:p>
                </w:tc>
                <w:tc>
                  <w:tcPr>
                    <w:tcW w:w="1182" w:type="dxa"/>
                    <w:gridSpan w:val="3"/>
                    <w:tcBorders>
                      <w:top w:val="single" w:sz="4"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36,893,485.77</w:t>
                    </w:r>
                  </w:p>
                </w:tc>
                <w:tc>
                  <w:tcPr>
                    <w:tcW w:w="1275" w:type="dxa"/>
                    <w:gridSpan w:val="2"/>
                    <w:tcBorders>
                      <w:top w:val="single" w:sz="4"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600,160,910.90</w:t>
                    </w:r>
                  </w:p>
                </w:tc>
              </w:tr>
              <w:tr w:rsidR="00C24777" w:rsidRPr="009F216E" w:rsidTr="00BB248C">
                <w:trPr>
                  <w:trHeight w:hRule="exact" w:val="560"/>
                  <w:jc w:val="center"/>
                </w:trPr>
                <w:tc>
                  <w:tcPr>
                    <w:tcW w:w="1985" w:type="dxa"/>
                    <w:vAlign w:val="center"/>
                  </w:tcPr>
                  <w:p w:rsidR="00C24777" w:rsidRPr="009F216E" w:rsidRDefault="00C24777" w:rsidP="00C24777">
                    <w:pPr>
                      <w:pStyle w:val="Default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其中：对外交易收入</w:t>
                    </w:r>
                  </w:p>
                </w:tc>
                <w:tc>
                  <w:tcPr>
                    <w:tcW w:w="1559" w:type="dxa"/>
                    <w:gridSpan w:val="2"/>
                    <w:noWrap/>
                    <w:vAlign w:val="center"/>
                  </w:tcPr>
                  <w:p w:rsidR="00C24777" w:rsidRPr="009F216E" w:rsidRDefault="00C24777" w:rsidP="00C24777">
                    <w:pPr>
                      <w:adjustRightInd w:val="0"/>
                      <w:snapToGrid w:val="0"/>
                      <w:ind w:firstLine="400"/>
                      <w:jc w:val="right"/>
                      <w:rPr>
                        <w:rFonts w:ascii="Arial Narrow" w:hAnsi="Arial Narrow"/>
                        <w:sz w:val="18"/>
                        <w:szCs w:val="18"/>
                      </w:rPr>
                    </w:pPr>
                    <w:r w:rsidRPr="009F216E">
                      <w:rPr>
                        <w:rFonts w:ascii="Arial Narrow" w:hAnsi="Arial Narrow"/>
                        <w:color w:val="000000"/>
                        <w:sz w:val="18"/>
                        <w:szCs w:val="18"/>
                      </w:rPr>
                      <w:t>462,510,290.60</w:t>
                    </w:r>
                  </w:p>
                </w:tc>
                <w:tc>
                  <w:tcPr>
                    <w:tcW w:w="1134"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26,353,148.14</w:t>
                    </w:r>
                  </w:p>
                </w:tc>
                <w:tc>
                  <w:tcPr>
                    <w:tcW w:w="1276"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102,340,741.26</w:t>
                    </w:r>
                  </w:p>
                </w:tc>
                <w:tc>
                  <w:tcPr>
                    <w:tcW w:w="1228"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8,956,730.90</w:t>
                    </w:r>
                  </w:p>
                </w:tc>
                <w:tc>
                  <w:tcPr>
                    <w:tcW w:w="1182" w:type="dxa"/>
                    <w:gridSpan w:val="3"/>
                    <w:noWrap/>
                    <w:vAlign w:val="center"/>
                  </w:tcPr>
                  <w:p w:rsidR="00C24777" w:rsidRPr="009F216E" w:rsidRDefault="00C24777" w:rsidP="00C24777">
                    <w:pPr>
                      <w:adjustRightInd w:val="0"/>
                      <w:snapToGrid w:val="0"/>
                      <w:jc w:val="right"/>
                      <w:rPr>
                        <w:rFonts w:ascii="Arial Narrow" w:hAnsi="Arial Narrow"/>
                        <w:sz w:val="18"/>
                        <w:szCs w:val="18"/>
                      </w:rPr>
                    </w:pPr>
                  </w:p>
                </w:tc>
                <w:tc>
                  <w:tcPr>
                    <w:tcW w:w="1275"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600,160,910.90</w:t>
                    </w:r>
                  </w:p>
                </w:tc>
              </w:tr>
              <w:tr w:rsidR="00C24777" w:rsidRPr="009F216E" w:rsidTr="00BB248C">
                <w:trPr>
                  <w:trHeight w:hRule="exact" w:val="554"/>
                  <w:jc w:val="center"/>
                </w:trPr>
                <w:tc>
                  <w:tcPr>
                    <w:tcW w:w="1985" w:type="dxa"/>
                    <w:vAlign w:val="center"/>
                  </w:tcPr>
                  <w:p w:rsidR="00C24777" w:rsidRPr="009F216E" w:rsidRDefault="00C24777" w:rsidP="00C24777">
                    <w:pPr>
                      <w:pStyle w:val="Default0"/>
                      <w:ind w:firstLineChars="300" w:firstLine="54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分部间交易收入</w:t>
                    </w:r>
                  </w:p>
                </w:tc>
                <w:tc>
                  <w:tcPr>
                    <w:tcW w:w="1559"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10,489,295.41</w:t>
                    </w:r>
                  </w:p>
                </w:tc>
                <w:tc>
                  <w:tcPr>
                    <w:tcW w:w="1134"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100,755.60</w:t>
                    </w:r>
                  </w:p>
                </w:tc>
                <w:tc>
                  <w:tcPr>
                    <w:tcW w:w="1276"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81,288.16</w:t>
                    </w:r>
                  </w:p>
                </w:tc>
                <w:tc>
                  <w:tcPr>
                    <w:tcW w:w="1228"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26,222,146.60</w:t>
                    </w:r>
                  </w:p>
                </w:tc>
                <w:tc>
                  <w:tcPr>
                    <w:tcW w:w="1182" w:type="dxa"/>
                    <w:gridSpan w:val="3"/>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36,893,485.77</w:t>
                    </w:r>
                  </w:p>
                </w:tc>
                <w:tc>
                  <w:tcPr>
                    <w:tcW w:w="1275" w:type="dxa"/>
                    <w:gridSpan w:val="2"/>
                    <w:noWrap/>
                    <w:vAlign w:val="center"/>
                  </w:tcPr>
                  <w:p w:rsidR="00C24777" w:rsidRPr="009F216E" w:rsidRDefault="00C24777" w:rsidP="00C24777">
                    <w:pPr>
                      <w:adjustRightInd w:val="0"/>
                      <w:snapToGrid w:val="0"/>
                      <w:jc w:val="right"/>
                      <w:rPr>
                        <w:rFonts w:ascii="Arial Narrow" w:hAnsi="Arial Narrow"/>
                        <w:sz w:val="18"/>
                        <w:szCs w:val="18"/>
                      </w:rPr>
                    </w:pPr>
                  </w:p>
                </w:tc>
              </w:tr>
              <w:tr w:rsidR="00C24777" w:rsidRPr="009F216E" w:rsidTr="00BB248C">
                <w:trPr>
                  <w:trHeight w:hRule="exact" w:val="420"/>
                  <w:jc w:val="center"/>
                </w:trPr>
                <w:tc>
                  <w:tcPr>
                    <w:tcW w:w="1985" w:type="dxa"/>
                    <w:vAlign w:val="center"/>
                  </w:tcPr>
                  <w:p w:rsidR="00C24777" w:rsidRPr="009F216E" w:rsidRDefault="00C24777" w:rsidP="00C24777">
                    <w:pPr>
                      <w:pStyle w:val="Default0"/>
                      <w:rPr>
                        <w:rFonts w:ascii="Arial Narrow" w:eastAsia="仿宋_GB2312" w:hAnsi="Arial Narrow"/>
                        <w:snapToGrid w:val="0"/>
                        <w:color w:val="auto"/>
                        <w:sz w:val="18"/>
                        <w:szCs w:val="18"/>
                      </w:rPr>
                    </w:pPr>
                    <w:r w:rsidRPr="009F216E">
                      <w:rPr>
                        <w:rFonts w:ascii="Arial Narrow" w:eastAsia="仿宋_GB2312" w:hAnsi="Arial Narrow" w:hint="eastAsia"/>
                        <w:snapToGrid w:val="0"/>
                        <w:color w:val="auto"/>
                        <w:sz w:val="18"/>
                        <w:szCs w:val="18"/>
                      </w:rPr>
                      <w:t>其中：主营业务收入</w:t>
                    </w:r>
                  </w:p>
                </w:tc>
                <w:tc>
                  <w:tcPr>
                    <w:tcW w:w="1559"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405,093,657.04</w:t>
                    </w:r>
                  </w:p>
                </w:tc>
                <w:tc>
                  <w:tcPr>
                    <w:tcW w:w="1134"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25,236,892.15</w:t>
                    </w:r>
                  </w:p>
                </w:tc>
                <w:tc>
                  <w:tcPr>
                    <w:tcW w:w="1276"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100,543,897.46</w:t>
                    </w:r>
                  </w:p>
                </w:tc>
                <w:tc>
                  <w:tcPr>
                    <w:tcW w:w="1228"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35,162,969.80</w:t>
                    </w:r>
                  </w:p>
                </w:tc>
                <w:tc>
                  <w:tcPr>
                    <w:tcW w:w="1182" w:type="dxa"/>
                    <w:gridSpan w:val="3"/>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26,978,363.90</w:t>
                    </w:r>
                  </w:p>
                </w:tc>
                <w:tc>
                  <w:tcPr>
                    <w:tcW w:w="1275"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539,059,052.55</w:t>
                    </w:r>
                  </w:p>
                </w:tc>
              </w:tr>
              <w:tr w:rsidR="00C24777" w:rsidRPr="009F216E" w:rsidTr="007D3AF2">
                <w:trPr>
                  <w:trHeight w:hRule="exact" w:val="618"/>
                  <w:jc w:val="center"/>
                </w:trPr>
                <w:tc>
                  <w:tcPr>
                    <w:tcW w:w="1985" w:type="dxa"/>
                    <w:vAlign w:val="center"/>
                  </w:tcPr>
                  <w:p w:rsidR="00C24777" w:rsidRPr="009F216E" w:rsidRDefault="00C24777" w:rsidP="00C24777">
                    <w:pPr>
                      <w:pStyle w:val="Default0"/>
                      <w:rPr>
                        <w:rFonts w:ascii="Arial Narrow" w:eastAsia="仿宋_GB2312" w:hAnsi="Arial Narrow"/>
                        <w:snapToGrid w:val="0"/>
                        <w:color w:val="auto"/>
                        <w:sz w:val="18"/>
                        <w:szCs w:val="18"/>
                      </w:rPr>
                    </w:pPr>
                    <w:r w:rsidRPr="009F216E">
                      <w:rPr>
                        <w:rFonts w:ascii="Arial Narrow" w:eastAsia="仿宋_GB2312" w:hAnsi="Arial Narrow" w:hint="eastAsia"/>
                        <w:snapToGrid w:val="0"/>
                        <w:color w:val="auto"/>
                        <w:sz w:val="18"/>
                        <w:szCs w:val="18"/>
                      </w:rPr>
                      <w:t>营业成本</w:t>
                    </w:r>
                  </w:p>
                </w:tc>
                <w:tc>
                  <w:tcPr>
                    <w:tcW w:w="1559"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346,887,885.41</w:t>
                    </w:r>
                  </w:p>
                </w:tc>
                <w:tc>
                  <w:tcPr>
                    <w:tcW w:w="1134"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24,651,483.95</w:t>
                    </w:r>
                  </w:p>
                </w:tc>
                <w:tc>
                  <w:tcPr>
                    <w:tcW w:w="1276"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65,161,972.87</w:t>
                    </w:r>
                  </w:p>
                </w:tc>
                <w:tc>
                  <w:tcPr>
                    <w:tcW w:w="1228"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28,876,113.18</w:t>
                    </w:r>
                  </w:p>
                </w:tc>
                <w:tc>
                  <w:tcPr>
                    <w:tcW w:w="1182" w:type="dxa"/>
                    <w:gridSpan w:val="3"/>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36,415,059.55</w:t>
                    </w:r>
                  </w:p>
                </w:tc>
                <w:tc>
                  <w:tcPr>
                    <w:tcW w:w="1275"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429,162,395.86</w:t>
                    </w:r>
                  </w:p>
                </w:tc>
              </w:tr>
              <w:tr w:rsidR="00C24777" w:rsidRPr="009F216E" w:rsidTr="00BB248C">
                <w:trPr>
                  <w:trHeight w:hRule="exact" w:val="459"/>
                  <w:jc w:val="center"/>
                </w:trPr>
                <w:tc>
                  <w:tcPr>
                    <w:tcW w:w="1985" w:type="dxa"/>
                    <w:vAlign w:val="center"/>
                  </w:tcPr>
                  <w:p w:rsidR="00C24777" w:rsidRPr="009F216E" w:rsidRDefault="00C24777" w:rsidP="00C24777">
                    <w:pPr>
                      <w:pStyle w:val="Default0"/>
                      <w:rPr>
                        <w:rFonts w:ascii="Arial Narrow" w:eastAsia="仿宋_GB2312" w:hAnsi="Arial Narrow"/>
                        <w:snapToGrid w:val="0"/>
                        <w:color w:val="auto"/>
                        <w:sz w:val="18"/>
                        <w:szCs w:val="18"/>
                      </w:rPr>
                    </w:pPr>
                    <w:r w:rsidRPr="009F216E">
                      <w:rPr>
                        <w:rFonts w:ascii="Arial Narrow" w:eastAsia="仿宋_GB2312" w:hAnsi="Arial Narrow" w:hint="eastAsia"/>
                        <w:snapToGrid w:val="0"/>
                        <w:color w:val="auto"/>
                        <w:sz w:val="18"/>
                        <w:szCs w:val="18"/>
                      </w:rPr>
                      <w:lastRenderedPageBreak/>
                      <w:t>其中：主营业务成本</w:t>
                    </w:r>
                  </w:p>
                </w:tc>
                <w:tc>
                  <w:tcPr>
                    <w:tcW w:w="1559"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291,402,731.90</w:t>
                    </w:r>
                  </w:p>
                </w:tc>
                <w:tc>
                  <w:tcPr>
                    <w:tcW w:w="1134"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24,533,970.04</w:t>
                    </w:r>
                  </w:p>
                </w:tc>
                <w:tc>
                  <w:tcPr>
                    <w:tcW w:w="1276"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63,691,851.41</w:t>
                    </w:r>
                  </w:p>
                </w:tc>
                <w:tc>
                  <w:tcPr>
                    <w:tcW w:w="1228"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28,876,113.18</w:t>
                    </w:r>
                  </w:p>
                </w:tc>
                <w:tc>
                  <w:tcPr>
                    <w:tcW w:w="1182" w:type="dxa"/>
                    <w:gridSpan w:val="3"/>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27,051,240.26</w:t>
                    </w:r>
                  </w:p>
                </w:tc>
                <w:tc>
                  <w:tcPr>
                    <w:tcW w:w="1275"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381,453,426.27</w:t>
                    </w:r>
                  </w:p>
                </w:tc>
              </w:tr>
              <w:tr w:rsidR="00C24777" w:rsidRPr="009F216E" w:rsidTr="00BB248C">
                <w:trPr>
                  <w:trHeight w:hRule="exact" w:val="565"/>
                  <w:jc w:val="center"/>
                </w:trPr>
                <w:tc>
                  <w:tcPr>
                    <w:tcW w:w="1985" w:type="dxa"/>
                    <w:vAlign w:val="center"/>
                  </w:tcPr>
                  <w:p w:rsidR="00C24777" w:rsidRPr="009F216E" w:rsidRDefault="00C24777" w:rsidP="00C24777">
                    <w:pPr>
                      <w:pStyle w:val="Default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营业费用</w:t>
                    </w:r>
                  </w:p>
                </w:tc>
                <w:tc>
                  <w:tcPr>
                    <w:tcW w:w="1559"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21,852,220.90</w:t>
                    </w:r>
                  </w:p>
                </w:tc>
                <w:tc>
                  <w:tcPr>
                    <w:tcW w:w="1134"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2,402,181.23</w:t>
                    </w:r>
                  </w:p>
                </w:tc>
                <w:tc>
                  <w:tcPr>
                    <w:tcW w:w="1276"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11,234,227.06</w:t>
                    </w:r>
                  </w:p>
                </w:tc>
                <w:tc>
                  <w:tcPr>
                    <w:tcW w:w="1228"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468,835.86</w:t>
                    </w:r>
                  </w:p>
                </w:tc>
                <w:tc>
                  <w:tcPr>
                    <w:tcW w:w="1182" w:type="dxa"/>
                    <w:gridSpan w:val="3"/>
                    <w:noWrap/>
                    <w:vAlign w:val="center"/>
                  </w:tcPr>
                  <w:p w:rsidR="00C24777" w:rsidRPr="009F216E" w:rsidRDefault="00C24777" w:rsidP="00C24777">
                    <w:pPr>
                      <w:adjustRightInd w:val="0"/>
                      <w:snapToGrid w:val="0"/>
                      <w:jc w:val="right"/>
                      <w:rPr>
                        <w:rFonts w:ascii="Arial Narrow" w:hAnsi="Arial Narrow"/>
                        <w:sz w:val="18"/>
                        <w:szCs w:val="18"/>
                      </w:rPr>
                    </w:pPr>
                  </w:p>
                </w:tc>
                <w:tc>
                  <w:tcPr>
                    <w:tcW w:w="1275"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35,957,465.05</w:t>
                    </w:r>
                  </w:p>
                </w:tc>
              </w:tr>
              <w:tr w:rsidR="00C24777" w:rsidRPr="009F216E" w:rsidTr="00BB248C">
                <w:trPr>
                  <w:trHeight w:hRule="exact" w:val="559"/>
                  <w:jc w:val="center"/>
                </w:trPr>
                <w:tc>
                  <w:tcPr>
                    <w:tcW w:w="1985" w:type="dxa"/>
                    <w:vAlign w:val="center"/>
                  </w:tcPr>
                  <w:p w:rsidR="00C24777" w:rsidRPr="009F216E" w:rsidRDefault="00C24777" w:rsidP="00C24777">
                    <w:pPr>
                      <w:pStyle w:val="Default0"/>
                      <w:rPr>
                        <w:rFonts w:ascii="Arial Narrow" w:eastAsia="仿宋_GB2312" w:hAnsi="Arial Narrow" w:cs="华文楷体"/>
                        <w:color w:val="auto"/>
                        <w:sz w:val="18"/>
                        <w:szCs w:val="18"/>
                      </w:rPr>
                    </w:pPr>
                    <w:r w:rsidRPr="009F216E">
                      <w:rPr>
                        <w:rFonts w:ascii="Arial Narrow" w:eastAsia="仿宋_GB2312" w:hAnsi="Arial Narrow" w:hint="eastAsia"/>
                        <w:snapToGrid w:val="0"/>
                        <w:color w:val="auto"/>
                        <w:sz w:val="18"/>
                        <w:szCs w:val="18"/>
                      </w:rPr>
                      <w:t>营业利润</w:t>
                    </w:r>
                    <w:r w:rsidRPr="009F216E">
                      <w:rPr>
                        <w:rFonts w:ascii="Arial Narrow" w:eastAsia="仿宋_GB2312" w:hAnsi="Arial Narrow" w:hint="eastAsia"/>
                        <w:snapToGrid w:val="0"/>
                        <w:color w:val="auto"/>
                        <w:sz w:val="18"/>
                        <w:szCs w:val="18"/>
                      </w:rPr>
                      <w:t>/(</w:t>
                    </w:r>
                    <w:r w:rsidRPr="009F216E">
                      <w:rPr>
                        <w:rFonts w:ascii="Arial Narrow" w:eastAsia="仿宋_GB2312" w:hAnsi="Arial Narrow" w:hint="eastAsia"/>
                        <w:snapToGrid w:val="0"/>
                        <w:color w:val="auto"/>
                        <w:sz w:val="18"/>
                        <w:szCs w:val="18"/>
                      </w:rPr>
                      <w:t>亏损</w:t>
                    </w:r>
                    <w:r w:rsidRPr="009F216E">
                      <w:rPr>
                        <w:rFonts w:ascii="Arial Narrow" w:eastAsia="仿宋_GB2312" w:hAnsi="Arial Narrow" w:hint="eastAsia"/>
                        <w:snapToGrid w:val="0"/>
                        <w:color w:val="auto"/>
                        <w:sz w:val="18"/>
                        <w:szCs w:val="18"/>
                      </w:rPr>
                      <w:t>)</w:t>
                    </w:r>
                  </w:p>
                </w:tc>
                <w:tc>
                  <w:tcPr>
                    <w:tcW w:w="1559"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103,670,335.13</w:t>
                    </w:r>
                  </w:p>
                </w:tc>
                <w:tc>
                  <w:tcPr>
                    <w:tcW w:w="1134"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-40,868,664.39</w:t>
                    </w:r>
                  </w:p>
                </w:tc>
                <w:tc>
                  <w:tcPr>
                    <w:tcW w:w="1276"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-24,754,747.43</w:t>
                    </w:r>
                  </w:p>
                </w:tc>
                <w:tc>
                  <w:tcPr>
                    <w:tcW w:w="1228"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-2,093,887.05</w:t>
                    </w:r>
                  </w:p>
                </w:tc>
                <w:tc>
                  <w:tcPr>
                    <w:tcW w:w="1182" w:type="dxa"/>
                    <w:gridSpan w:val="3"/>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7,783,315.77</w:t>
                    </w:r>
                  </w:p>
                </w:tc>
                <w:tc>
                  <w:tcPr>
                    <w:tcW w:w="1275"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28,169,720.49</w:t>
                    </w:r>
                  </w:p>
                </w:tc>
              </w:tr>
              <w:tr w:rsidR="00C24777" w:rsidRPr="009F216E" w:rsidTr="00BB248C">
                <w:trPr>
                  <w:trHeight w:hRule="exact" w:val="411"/>
                  <w:jc w:val="center"/>
                </w:trPr>
                <w:tc>
                  <w:tcPr>
                    <w:tcW w:w="1985" w:type="dxa"/>
                    <w:vAlign w:val="center"/>
                  </w:tcPr>
                  <w:p w:rsidR="00C24777" w:rsidRPr="009F216E" w:rsidRDefault="00C24777" w:rsidP="00C24777">
                    <w:pPr>
                      <w:pStyle w:val="Default0"/>
                      <w:rPr>
                        <w:rFonts w:ascii="Arial Narrow" w:eastAsia="仿宋_GB2312" w:hAnsi="Arial Narrow"/>
                        <w:snapToGrid w:val="0"/>
                        <w:color w:val="auto"/>
                        <w:sz w:val="18"/>
                        <w:szCs w:val="18"/>
                      </w:rPr>
                    </w:pPr>
                    <w:r w:rsidRPr="009F216E">
                      <w:rPr>
                        <w:rFonts w:ascii="Arial Narrow" w:eastAsia="仿宋_GB2312" w:hAnsi="Arial Narrow" w:hint="eastAsia"/>
                        <w:snapToGrid w:val="0"/>
                        <w:color w:val="auto"/>
                        <w:sz w:val="18"/>
                        <w:szCs w:val="18"/>
                      </w:rPr>
                      <w:t>资产总额</w:t>
                    </w:r>
                  </w:p>
                </w:tc>
                <w:tc>
                  <w:tcPr>
                    <w:tcW w:w="1559"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2,925,692,607.05</w:t>
                    </w:r>
                  </w:p>
                </w:tc>
                <w:tc>
                  <w:tcPr>
                    <w:tcW w:w="1134"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192,973,133.97</w:t>
                    </w:r>
                  </w:p>
                </w:tc>
                <w:tc>
                  <w:tcPr>
                    <w:tcW w:w="1276"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101,324,191.86</w:t>
                    </w:r>
                  </w:p>
                </w:tc>
                <w:tc>
                  <w:tcPr>
                    <w:tcW w:w="1228"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349,921,300.75</w:t>
                    </w:r>
                  </w:p>
                </w:tc>
                <w:tc>
                  <w:tcPr>
                    <w:tcW w:w="1182" w:type="dxa"/>
                    <w:gridSpan w:val="3"/>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766,097,584.69</w:t>
                    </w:r>
                  </w:p>
                </w:tc>
                <w:tc>
                  <w:tcPr>
                    <w:tcW w:w="1275" w:type="dxa"/>
                    <w:gridSpan w:val="2"/>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2,803,813,648.94</w:t>
                    </w:r>
                  </w:p>
                </w:tc>
              </w:tr>
              <w:tr w:rsidR="00C24777" w:rsidRPr="009F216E" w:rsidTr="00726F6D">
                <w:trPr>
                  <w:trHeight w:hRule="exact" w:val="496"/>
                  <w:jc w:val="center"/>
                </w:trPr>
                <w:tc>
                  <w:tcPr>
                    <w:tcW w:w="1985" w:type="dxa"/>
                    <w:tcBorders>
                      <w:bottom w:val="single" w:sz="8" w:space="0" w:color="auto"/>
                    </w:tcBorders>
                    <w:vAlign w:val="center"/>
                  </w:tcPr>
                  <w:p w:rsidR="00C24777" w:rsidRPr="009F216E" w:rsidRDefault="00C24777" w:rsidP="00C24777">
                    <w:pPr>
                      <w:adjustRightInd w:val="0"/>
                      <w:snapToGrid w:val="0"/>
                      <w:rPr>
                        <w:rFonts w:ascii="Arial Narrow" w:eastAsia="仿宋_GB2312" w:hAnsi="Arial Narrow"/>
                        <w:snapToGrid w:val="0"/>
                        <w:sz w:val="18"/>
                        <w:szCs w:val="18"/>
                      </w:rPr>
                    </w:pPr>
                    <w:r w:rsidRPr="009F216E">
                      <w:rPr>
                        <w:rFonts w:ascii="Arial Narrow" w:eastAsia="仿宋_GB2312" w:hAnsi="Arial Narrow" w:hint="eastAsia"/>
                        <w:snapToGrid w:val="0"/>
                        <w:sz w:val="18"/>
                        <w:szCs w:val="18"/>
                      </w:rPr>
                      <w:t>负债总额</w:t>
                    </w:r>
                  </w:p>
                </w:tc>
                <w:tc>
                  <w:tcPr>
                    <w:tcW w:w="1559" w:type="dxa"/>
                    <w:gridSpan w:val="2"/>
                    <w:tcBorders>
                      <w:bottom w:val="single" w:sz="8"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665,630,059.54</w:t>
                    </w:r>
                  </w:p>
                </w:tc>
                <w:tc>
                  <w:tcPr>
                    <w:tcW w:w="1134" w:type="dxa"/>
                    <w:gridSpan w:val="2"/>
                    <w:tcBorders>
                      <w:bottom w:val="single" w:sz="8"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205,014,797.84</w:t>
                    </w:r>
                  </w:p>
                </w:tc>
                <w:tc>
                  <w:tcPr>
                    <w:tcW w:w="1276" w:type="dxa"/>
                    <w:gridSpan w:val="2"/>
                    <w:tcBorders>
                      <w:bottom w:val="single" w:sz="8"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96,255,988.40</w:t>
                    </w:r>
                  </w:p>
                </w:tc>
                <w:tc>
                  <w:tcPr>
                    <w:tcW w:w="1228" w:type="dxa"/>
                    <w:gridSpan w:val="2"/>
                    <w:tcBorders>
                      <w:bottom w:val="single" w:sz="8"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14,196,577.21</w:t>
                    </w:r>
                  </w:p>
                </w:tc>
                <w:tc>
                  <w:tcPr>
                    <w:tcW w:w="1182" w:type="dxa"/>
                    <w:gridSpan w:val="3"/>
                    <w:tcBorders>
                      <w:bottom w:val="single" w:sz="8"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275,247,131.03</w:t>
                    </w:r>
                  </w:p>
                </w:tc>
                <w:tc>
                  <w:tcPr>
                    <w:tcW w:w="1275" w:type="dxa"/>
                    <w:gridSpan w:val="2"/>
                    <w:tcBorders>
                      <w:bottom w:val="single" w:sz="8" w:space="0" w:color="auto"/>
                    </w:tcBorders>
                    <w:noWrap/>
                    <w:vAlign w:val="center"/>
                  </w:tcPr>
                  <w:p w:rsidR="00C24777" w:rsidRPr="009F216E" w:rsidRDefault="00C24777" w:rsidP="00C24777">
                    <w:pPr>
                      <w:adjustRightInd w:val="0"/>
                      <w:snapToGrid w:val="0"/>
                      <w:jc w:val="right"/>
                      <w:rPr>
                        <w:rFonts w:ascii="Arial Narrow" w:hAnsi="Arial Narrow"/>
                        <w:sz w:val="18"/>
                        <w:szCs w:val="18"/>
                      </w:rPr>
                    </w:pPr>
                    <w:r w:rsidRPr="009F216E">
                      <w:rPr>
                        <w:rFonts w:ascii="Arial Narrow" w:hAnsi="Arial Narrow"/>
                        <w:color w:val="000000"/>
                        <w:sz w:val="18"/>
                        <w:szCs w:val="18"/>
                      </w:rPr>
                      <w:t>705,850,291.96</w:t>
                    </w:r>
                  </w:p>
                </w:tc>
              </w:tr>
            </w:tbl>
            <w:p w:rsidR="00C24777" w:rsidRPr="00C65518" w:rsidRDefault="00C24777" w:rsidP="00C65518">
              <w:pPr>
                <w:adjustRightInd w:val="0"/>
                <w:snapToGrid w:val="0"/>
                <w:rPr>
                  <w:rFonts w:asciiTheme="minorEastAsia" w:eastAsiaTheme="minorEastAsia" w:hAnsiTheme="minorEastAsia"/>
                  <w:szCs w:val="21"/>
                </w:rPr>
              </w:pPr>
              <w:r w:rsidRPr="00C65518">
                <w:rPr>
                  <w:rFonts w:asciiTheme="minorEastAsia" w:eastAsiaTheme="minorEastAsia" w:hAnsiTheme="minorEastAsia" w:hint="eastAsia"/>
                  <w:szCs w:val="21"/>
                </w:rPr>
                <w:t>说明：子公司红旗股份的上述</w:t>
              </w:r>
              <w:r w:rsidR="00C65518" w:rsidRPr="00C65518">
                <w:rPr>
                  <w:rFonts w:asciiTheme="minorEastAsia" w:eastAsiaTheme="minorEastAsia" w:hAnsiTheme="minorEastAsia" w:hint="eastAsia"/>
                  <w:szCs w:val="21"/>
                </w:rPr>
                <w:t>针织机</w:t>
              </w:r>
              <w:r w:rsidRPr="00C65518">
                <w:rPr>
                  <w:rFonts w:asciiTheme="minorEastAsia" w:eastAsiaTheme="minorEastAsia" w:hAnsiTheme="minorEastAsia" w:hint="eastAsia"/>
                  <w:szCs w:val="21"/>
                </w:rPr>
                <w:t>财务数据以合并日子公司可辨认资产和负债的公允价值为基础进行调整。</w:t>
              </w:r>
            </w:p>
            <w:p w:rsidR="00C24777" w:rsidRPr="00C65518" w:rsidRDefault="00C24777" w:rsidP="00C65518">
              <w:pPr>
                <w:snapToGrid w:val="0"/>
                <w:ind w:leftChars="-1" w:left="-2"/>
                <w:outlineLvl w:val="2"/>
                <w:rPr>
                  <w:rFonts w:asciiTheme="minorEastAsia" w:eastAsiaTheme="minorEastAsia" w:hAnsiTheme="minorEastAsia"/>
                  <w:szCs w:val="21"/>
                </w:rPr>
              </w:pPr>
              <w:r w:rsidRPr="00C65518">
                <w:rPr>
                  <w:rFonts w:asciiTheme="minorEastAsia" w:eastAsiaTheme="minorEastAsia" w:hAnsiTheme="minorEastAsia" w:hint="eastAsia"/>
                  <w:szCs w:val="21"/>
                </w:rPr>
                <w:t>（2）其他分部信息</w:t>
              </w:r>
            </w:p>
            <w:p w:rsidR="00C24777" w:rsidRDefault="00C24777" w:rsidP="00C65518">
              <w:pPr>
                <w:snapToGrid w:val="0"/>
                <w:rPr>
                  <w:rFonts w:asciiTheme="minorEastAsia" w:eastAsiaTheme="minorEastAsia" w:hAnsiTheme="minorEastAsia"/>
                  <w:szCs w:val="21"/>
                </w:rPr>
              </w:pPr>
              <w:r w:rsidRPr="00C65518">
                <w:rPr>
                  <w:rFonts w:asciiTheme="minorEastAsia" w:eastAsiaTheme="minorEastAsia" w:hAnsiTheme="minorEastAsia" w:hint="eastAsia"/>
                  <w:szCs w:val="21"/>
                </w:rPr>
                <w:t>① 产品和劳务对外交易收入</w:t>
              </w:r>
            </w:p>
            <w:p w:rsidR="007816E0" w:rsidRPr="00C65518" w:rsidRDefault="007816E0" w:rsidP="007816E0">
              <w:pPr>
                <w:snapToGrid w:val="0"/>
                <w:jc w:val="right"/>
                <w:rPr>
                  <w:rFonts w:asciiTheme="minorEastAsia" w:eastAsiaTheme="minorEastAsia" w:hAnsiTheme="minorEastAsia"/>
                  <w:szCs w:val="21"/>
                </w:rPr>
              </w:pPr>
              <w:r>
                <w:rPr>
                  <w:rFonts w:asciiTheme="minorEastAsia" w:eastAsiaTheme="minorEastAsia" w:hAnsiTheme="minorEastAsia" w:hint="eastAsia"/>
                  <w:szCs w:val="21"/>
                </w:rPr>
                <w:t>单位：元  币种：人民币</w:t>
              </w:r>
            </w:p>
            <w:tbl>
              <w:tblPr>
                <w:tblStyle w:val="g1"/>
                <w:tblW w:w="9067" w:type="dxa"/>
                <w:tblInd w:w="93" w:type="dxa"/>
                <w:tblLook w:val="04A0"/>
              </w:tblPr>
              <w:tblGrid>
                <w:gridCol w:w="3595"/>
                <w:gridCol w:w="2374"/>
                <w:gridCol w:w="3098"/>
              </w:tblGrid>
              <w:tr w:rsidR="00C24777" w:rsidRPr="00C65518" w:rsidTr="00C24777">
                <w:trPr>
                  <w:trHeight w:val="438"/>
                </w:trPr>
                <w:tc>
                  <w:tcPr>
                    <w:tcW w:w="3595" w:type="dxa"/>
                    <w:tcBorders>
                      <w:top w:val="single" w:sz="8" w:space="0" w:color="auto"/>
                      <w:left w:val="nil"/>
                      <w:bottom w:val="single" w:sz="8" w:space="0" w:color="auto"/>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b/>
                        <w:szCs w:val="21"/>
                      </w:rPr>
                    </w:pPr>
                    <w:r w:rsidRPr="00C65518">
                      <w:rPr>
                        <w:rFonts w:asciiTheme="minorEastAsia" w:eastAsiaTheme="minorEastAsia" w:hAnsiTheme="minorEastAsia"/>
                        <w:b/>
                        <w:szCs w:val="21"/>
                      </w:rPr>
                      <w:t>项  目</w:t>
                    </w:r>
                  </w:p>
                </w:tc>
                <w:tc>
                  <w:tcPr>
                    <w:tcW w:w="2374" w:type="dxa"/>
                    <w:tcBorders>
                      <w:top w:val="single" w:sz="8" w:space="0" w:color="auto"/>
                      <w:left w:val="nil"/>
                      <w:bottom w:val="single" w:sz="8" w:space="0" w:color="auto"/>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b/>
                        <w:szCs w:val="21"/>
                      </w:rPr>
                    </w:pPr>
                    <w:r w:rsidRPr="00C65518">
                      <w:rPr>
                        <w:rFonts w:asciiTheme="minorEastAsia" w:eastAsiaTheme="minorEastAsia" w:hAnsiTheme="minorEastAsia"/>
                        <w:b/>
                        <w:szCs w:val="21"/>
                      </w:rPr>
                      <w:t xml:space="preserve">本期发生额 </w:t>
                    </w:r>
                  </w:p>
                </w:tc>
                <w:tc>
                  <w:tcPr>
                    <w:tcW w:w="3098" w:type="dxa"/>
                    <w:tcBorders>
                      <w:top w:val="single" w:sz="8" w:space="0" w:color="auto"/>
                      <w:left w:val="nil"/>
                      <w:bottom w:val="single" w:sz="8" w:space="0" w:color="auto"/>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b/>
                        <w:szCs w:val="21"/>
                      </w:rPr>
                    </w:pPr>
                    <w:r w:rsidRPr="00C65518">
                      <w:rPr>
                        <w:rFonts w:asciiTheme="minorEastAsia" w:eastAsiaTheme="minorEastAsia" w:hAnsiTheme="minorEastAsia"/>
                        <w:b/>
                        <w:szCs w:val="21"/>
                      </w:rPr>
                      <w:t>上期发生额</w:t>
                    </w:r>
                  </w:p>
                </w:tc>
              </w:tr>
              <w:tr w:rsidR="00C24777" w:rsidRPr="00C65518" w:rsidTr="00C24777">
                <w:trPr>
                  <w:trHeight w:val="328"/>
                </w:trPr>
                <w:tc>
                  <w:tcPr>
                    <w:tcW w:w="3595" w:type="dxa"/>
                    <w:tcBorders>
                      <w:top w:val="nil"/>
                      <w:left w:val="nil"/>
                      <w:bottom w:val="nil"/>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szCs w:val="21"/>
                      </w:rPr>
                    </w:pPr>
                    <w:r w:rsidRPr="00C65518">
                      <w:rPr>
                        <w:rFonts w:asciiTheme="minorEastAsia" w:eastAsiaTheme="minorEastAsia" w:hAnsiTheme="minorEastAsia" w:hint="eastAsia"/>
                        <w:szCs w:val="21"/>
                      </w:rPr>
                      <w:t>轴承产品</w:t>
                    </w:r>
                  </w:p>
                </w:tc>
                <w:tc>
                  <w:tcPr>
                    <w:tcW w:w="2374"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428,675,873.41</w:t>
                    </w:r>
                  </w:p>
                </w:tc>
                <w:tc>
                  <w:tcPr>
                    <w:tcW w:w="3098"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color w:val="000000"/>
                        <w:szCs w:val="21"/>
                      </w:rPr>
                      <w:t xml:space="preserve"> 404,429,754.11 </w:t>
                    </w:r>
                  </w:p>
                </w:tc>
              </w:tr>
              <w:tr w:rsidR="00C24777" w:rsidRPr="00C65518" w:rsidTr="00C24777">
                <w:trPr>
                  <w:trHeight w:val="328"/>
                </w:trPr>
                <w:tc>
                  <w:tcPr>
                    <w:tcW w:w="3595" w:type="dxa"/>
                    <w:tcBorders>
                      <w:top w:val="nil"/>
                      <w:left w:val="nil"/>
                      <w:bottom w:val="nil"/>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szCs w:val="21"/>
                      </w:rPr>
                    </w:pPr>
                    <w:r w:rsidRPr="00C65518">
                      <w:rPr>
                        <w:rFonts w:asciiTheme="minorEastAsia" w:eastAsiaTheme="minorEastAsia" w:hAnsiTheme="minorEastAsia"/>
                        <w:szCs w:val="21"/>
                      </w:rPr>
                      <w:t>齿轮箱</w:t>
                    </w:r>
                  </w:p>
                </w:tc>
                <w:tc>
                  <w:tcPr>
                    <w:tcW w:w="2374"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31,324,116.38</w:t>
                    </w:r>
                  </w:p>
                </w:tc>
                <w:tc>
                  <w:tcPr>
                    <w:tcW w:w="3098"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 xml:space="preserve"> 25,144,577.78 </w:t>
                    </w:r>
                  </w:p>
                </w:tc>
              </w:tr>
              <w:tr w:rsidR="00C24777" w:rsidRPr="00C65518" w:rsidTr="00C24777">
                <w:trPr>
                  <w:trHeight w:val="328"/>
                </w:trPr>
                <w:tc>
                  <w:tcPr>
                    <w:tcW w:w="3595" w:type="dxa"/>
                    <w:tcBorders>
                      <w:top w:val="nil"/>
                      <w:left w:val="nil"/>
                      <w:bottom w:val="nil"/>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szCs w:val="21"/>
                      </w:rPr>
                    </w:pPr>
                    <w:r w:rsidRPr="00C65518">
                      <w:rPr>
                        <w:rFonts w:asciiTheme="minorEastAsia" w:eastAsiaTheme="minorEastAsia" w:hAnsiTheme="minorEastAsia"/>
                        <w:szCs w:val="21"/>
                      </w:rPr>
                      <w:t>针织机</w:t>
                    </w:r>
                  </w:p>
                </w:tc>
                <w:tc>
                  <w:tcPr>
                    <w:tcW w:w="2374"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55,695,837.70</w:t>
                    </w:r>
                  </w:p>
                </w:tc>
                <w:tc>
                  <w:tcPr>
                    <w:tcW w:w="3098"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 xml:space="preserve"> 100,543,897.46 </w:t>
                    </w:r>
                  </w:p>
                </w:tc>
              </w:tr>
              <w:tr w:rsidR="00C24777" w:rsidRPr="00C65518" w:rsidTr="00C24777">
                <w:trPr>
                  <w:trHeight w:val="328"/>
                </w:trPr>
                <w:tc>
                  <w:tcPr>
                    <w:tcW w:w="3595" w:type="dxa"/>
                    <w:tcBorders>
                      <w:top w:val="nil"/>
                      <w:left w:val="nil"/>
                      <w:bottom w:val="nil"/>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szCs w:val="21"/>
                      </w:rPr>
                    </w:pPr>
                    <w:r w:rsidRPr="00C65518">
                      <w:rPr>
                        <w:rFonts w:asciiTheme="minorEastAsia" w:eastAsiaTheme="minorEastAsia" w:hAnsiTheme="minorEastAsia" w:hint="eastAsia"/>
                        <w:szCs w:val="21"/>
                      </w:rPr>
                      <w:t>材料让售</w:t>
                    </w:r>
                  </w:p>
                </w:tc>
                <w:tc>
                  <w:tcPr>
                    <w:tcW w:w="2374"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73,953,032.55</w:t>
                    </w:r>
                  </w:p>
                </w:tc>
                <w:tc>
                  <w:tcPr>
                    <w:tcW w:w="3098"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 xml:space="preserve"> 49,104,801.24 </w:t>
                    </w:r>
                  </w:p>
                </w:tc>
              </w:tr>
              <w:tr w:rsidR="00C24777" w:rsidRPr="00C65518" w:rsidTr="00C24777">
                <w:trPr>
                  <w:trHeight w:val="328"/>
                </w:trPr>
                <w:tc>
                  <w:tcPr>
                    <w:tcW w:w="3595" w:type="dxa"/>
                    <w:tcBorders>
                      <w:top w:val="nil"/>
                      <w:left w:val="nil"/>
                      <w:bottom w:val="nil"/>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szCs w:val="21"/>
                      </w:rPr>
                    </w:pPr>
                    <w:r w:rsidRPr="00C65518">
                      <w:rPr>
                        <w:rFonts w:asciiTheme="minorEastAsia" w:eastAsiaTheme="minorEastAsia" w:hAnsiTheme="minorEastAsia" w:hint="eastAsia"/>
                        <w:szCs w:val="21"/>
                      </w:rPr>
                      <w:t>废料销售</w:t>
                    </w:r>
                  </w:p>
                </w:tc>
                <w:tc>
                  <w:tcPr>
                    <w:tcW w:w="2374"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1,530,872.61</w:t>
                    </w:r>
                  </w:p>
                </w:tc>
                <w:tc>
                  <w:tcPr>
                    <w:tcW w:w="3098" w:type="dxa"/>
                    <w:tcBorders>
                      <w:top w:val="nil"/>
                      <w:left w:val="nil"/>
                      <w:bottom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 xml:space="preserve"> 2,749,759.51 </w:t>
                    </w:r>
                  </w:p>
                </w:tc>
              </w:tr>
              <w:tr w:rsidR="00C24777" w:rsidRPr="00C65518" w:rsidTr="00C24777">
                <w:trPr>
                  <w:trHeight w:val="328"/>
                </w:trPr>
                <w:tc>
                  <w:tcPr>
                    <w:tcW w:w="3595" w:type="dxa"/>
                    <w:tcBorders>
                      <w:top w:val="nil"/>
                      <w:left w:val="nil"/>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szCs w:val="21"/>
                      </w:rPr>
                    </w:pPr>
                    <w:r w:rsidRPr="00C65518">
                      <w:rPr>
                        <w:rFonts w:asciiTheme="minorEastAsia" w:eastAsiaTheme="minorEastAsia" w:hAnsiTheme="minorEastAsia" w:hint="eastAsia"/>
                        <w:szCs w:val="21"/>
                      </w:rPr>
                      <w:t>租赁收入</w:t>
                    </w:r>
                  </w:p>
                </w:tc>
                <w:tc>
                  <w:tcPr>
                    <w:tcW w:w="2374" w:type="dxa"/>
                    <w:tcBorders>
                      <w:top w:val="nil"/>
                      <w:left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6,673,814.82</w:t>
                    </w:r>
                  </w:p>
                </w:tc>
                <w:tc>
                  <w:tcPr>
                    <w:tcW w:w="3098" w:type="dxa"/>
                    <w:tcBorders>
                      <w:top w:val="nil"/>
                      <w:left w:val="nil"/>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 xml:space="preserve"> 6,599,446.66 </w:t>
                    </w:r>
                  </w:p>
                </w:tc>
              </w:tr>
              <w:tr w:rsidR="00C24777" w:rsidRPr="00C65518" w:rsidTr="00C24777">
                <w:trPr>
                  <w:trHeight w:val="328"/>
                </w:trPr>
                <w:tc>
                  <w:tcPr>
                    <w:tcW w:w="3595" w:type="dxa"/>
                    <w:tcBorders>
                      <w:top w:val="nil"/>
                      <w:left w:val="nil"/>
                      <w:bottom w:val="single" w:sz="4" w:space="0" w:color="auto"/>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szCs w:val="21"/>
                      </w:rPr>
                    </w:pPr>
                    <w:r w:rsidRPr="00C65518">
                      <w:rPr>
                        <w:rFonts w:asciiTheme="minorEastAsia" w:eastAsiaTheme="minorEastAsia" w:hAnsiTheme="minorEastAsia" w:hint="eastAsia"/>
                        <w:szCs w:val="21"/>
                      </w:rPr>
                      <w:t>其他</w:t>
                    </w:r>
                  </w:p>
                </w:tc>
                <w:tc>
                  <w:tcPr>
                    <w:tcW w:w="2374" w:type="dxa"/>
                    <w:tcBorders>
                      <w:top w:val="nil"/>
                      <w:left w:val="nil"/>
                      <w:bottom w:val="single" w:sz="4" w:space="0" w:color="auto"/>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14,267,414.48</w:t>
                    </w:r>
                  </w:p>
                </w:tc>
                <w:tc>
                  <w:tcPr>
                    <w:tcW w:w="3098" w:type="dxa"/>
                    <w:tcBorders>
                      <w:top w:val="nil"/>
                      <w:left w:val="nil"/>
                      <w:bottom w:val="single" w:sz="4" w:space="0" w:color="auto"/>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szCs w:val="21"/>
                      </w:rPr>
                    </w:pPr>
                    <w:r w:rsidRPr="00C65518">
                      <w:rPr>
                        <w:rFonts w:asciiTheme="minorEastAsia" w:eastAsiaTheme="minorEastAsia" w:hAnsiTheme="minorEastAsia"/>
                        <w:szCs w:val="21"/>
                      </w:rPr>
                      <w:t xml:space="preserve"> 11,588,674.14 </w:t>
                    </w:r>
                  </w:p>
                </w:tc>
              </w:tr>
              <w:tr w:rsidR="00C24777" w:rsidRPr="00C65518" w:rsidTr="00C24777">
                <w:trPr>
                  <w:trHeight w:val="344"/>
                </w:trPr>
                <w:tc>
                  <w:tcPr>
                    <w:tcW w:w="3595" w:type="dxa"/>
                    <w:tcBorders>
                      <w:top w:val="single" w:sz="4" w:space="0" w:color="auto"/>
                      <w:left w:val="nil"/>
                      <w:bottom w:val="single" w:sz="8" w:space="0" w:color="auto"/>
                      <w:right w:val="nil"/>
                    </w:tcBorders>
                    <w:shd w:val="clear" w:color="auto" w:fill="auto"/>
                    <w:vAlign w:val="center"/>
                    <w:hideMark/>
                  </w:tcPr>
                  <w:p w:rsidR="00C24777" w:rsidRPr="00C65518" w:rsidRDefault="00C24777" w:rsidP="00C24777">
                    <w:pPr>
                      <w:outlineLvl w:val="0"/>
                      <w:rPr>
                        <w:rFonts w:asciiTheme="minorEastAsia" w:eastAsiaTheme="minorEastAsia" w:hAnsiTheme="minorEastAsia"/>
                        <w:b/>
                        <w:bCs/>
                        <w:color w:val="000000"/>
                        <w:szCs w:val="21"/>
                      </w:rPr>
                    </w:pPr>
                    <w:r w:rsidRPr="00C65518">
                      <w:rPr>
                        <w:rFonts w:asciiTheme="minorEastAsia" w:eastAsiaTheme="minorEastAsia" w:hAnsiTheme="minorEastAsia"/>
                        <w:b/>
                        <w:szCs w:val="21"/>
                      </w:rPr>
                      <w:t>合  计</w:t>
                    </w:r>
                  </w:p>
                </w:tc>
                <w:tc>
                  <w:tcPr>
                    <w:tcW w:w="2374" w:type="dxa"/>
                    <w:tcBorders>
                      <w:top w:val="single" w:sz="4" w:space="0" w:color="auto"/>
                      <w:left w:val="nil"/>
                      <w:bottom w:val="single" w:sz="8" w:space="0" w:color="auto"/>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b/>
                        <w:szCs w:val="21"/>
                      </w:rPr>
                    </w:pPr>
                    <w:r w:rsidRPr="00C65518">
                      <w:rPr>
                        <w:rFonts w:asciiTheme="minorEastAsia" w:eastAsiaTheme="minorEastAsia" w:hAnsiTheme="minorEastAsia"/>
                        <w:b/>
                        <w:szCs w:val="21"/>
                      </w:rPr>
                      <w:t>612,120,961.95</w:t>
                    </w:r>
                  </w:p>
                </w:tc>
                <w:tc>
                  <w:tcPr>
                    <w:tcW w:w="3098" w:type="dxa"/>
                    <w:tcBorders>
                      <w:top w:val="single" w:sz="4" w:space="0" w:color="auto"/>
                      <w:left w:val="nil"/>
                      <w:bottom w:val="single" w:sz="8" w:space="0" w:color="auto"/>
                      <w:right w:val="nil"/>
                    </w:tcBorders>
                    <w:shd w:val="clear" w:color="auto" w:fill="auto"/>
                    <w:vAlign w:val="center"/>
                    <w:hideMark/>
                  </w:tcPr>
                  <w:p w:rsidR="00C24777" w:rsidRPr="00C65518" w:rsidRDefault="00C24777" w:rsidP="00C24777">
                    <w:pPr>
                      <w:jc w:val="right"/>
                      <w:outlineLvl w:val="0"/>
                      <w:rPr>
                        <w:rFonts w:asciiTheme="minorEastAsia" w:eastAsiaTheme="minorEastAsia" w:hAnsiTheme="minorEastAsia"/>
                        <w:b/>
                        <w:szCs w:val="21"/>
                      </w:rPr>
                    </w:pPr>
                    <w:r w:rsidRPr="00C65518">
                      <w:rPr>
                        <w:rFonts w:asciiTheme="minorEastAsia" w:eastAsiaTheme="minorEastAsia" w:hAnsiTheme="minorEastAsia"/>
                        <w:b/>
                        <w:bCs/>
                        <w:color w:val="000000"/>
                        <w:szCs w:val="21"/>
                      </w:rPr>
                      <w:t xml:space="preserve">600,160,910.90 </w:t>
                    </w:r>
                  </w:p>
                </w:tc>
              </w:tr>
            </w:tbl>
            <w:p w:rsidR="00C24777" w:rsidRDefault="00C24777" w:rsidP="00F27489">
              <w:pPr>
                <w:snapToGrid w:val="0"/>
                <w:spacing w:beforeLines="50" w:afterLines="90"/>
                <w:rPr>
                  <w:rFonts w:asciiTheme="minorEastAsia" w:eastAsiaTheme="minorEastAsia" w:hAnsiTheme="minorEastAsia"/>
                  <w:szCs w:val="21"/>
                </w:rPr>
              </w:pPr>
              <w:r w:rsidRPr="00F721FB">
                <w:rPr>
                  <w:rFonts w:asciiTheme="minorEastAsia" w:eastAsiaTheme="minorEastAsia" w:hAnsiTheme="minorEastAsia" w:hint="eastAsia"/>
                  <w:szCs w:val="21"/>
                </w:rPr>
                <w:t>②地区信息</w:t>
              </w:r>
            </w:p>
            <w:p w:rsidR="007816E0" w:rsidRPr="00F721FB" w:rsidRDefault="007816E0" w:rsidP="007816E0">
              <w:pPr>
                <w:snapToGrid w:val="0"/>
                <w:jc w:val="right"/>
                <w:rPr>
                  <w:rFonts w:asciiTheme="minorEastAsia" w:eastAsiaTheme="minorEastAsia" w:hAnsiTheme="minorEastAsia"/>
                  <w:szCs w:val="21"/>
                </w:rPr>
              </w:pPr>
              <w:r>
                <w:rPr>
                  <w:rFonts w:asciiTheme="minorEastAsia" w:eastAsiaTheme="minorEastAsia" w:hAnsiTheme="minorEastAsia" w:hint="eastAsia"/>
                  <w:szCs w:val="21"/>
                </w:rPr>
                <w:t>单位：元  币种：人民币</w:t>
              </w:r>
            </w:p>
            <w:tbl>
              <w:tblPr>
                <w:tblStyle w:val="g1"/>
                <w:tblW w:w="9070" w:type="dxa"/>
                <w:jc w:val="center"/>
                <w:tblBorders>
                  <w:top w:val="single" w:sz="8" w:space="0" w:color="auto"/>
                  <w:bottom w:val="single" w:sz="8" w:space="0" w:color="auto"/>
                </w:tblBorders>
                <w:tblCellMar>
                  <w:left w:w="0" w:type="dxa"/>
                </w:tblCellMar>
                <w:tblLook w:val="0000"/>
              </w:tblPr>
              <w:tblGrid>
                <w:gridCol w:w="1677"/>
                <w:gridCol w:w="1699"/>
                <w:gridCol w:w="1386"/>
                <w:gridCol w:w="1705"/>
                <w:gridCol w:w="854"/>
                <w:gridCol w:w="1749"/>
              </w:tblGrid>
              <w:tr w:rsidR="00C24777" w:rsidRPr="00726F6D" w:rsidTr="00B7722F">
                <w:trPr>
                  <w:trHeight w:val="397"/>
                  <w:jc w:val="center"/>
                </w:trPr>
                <w:tc>
                  <w:tcPr>
                    <w:tcW w:w="924" w:type="pct"/>
                    <w:tcBorders>
                      <w:top w:val="single" w:sz="8" w:space="0" w:color="auto"/>
                      <w:bottom w:val="single" w:sz="4" w:space="0" w:color="auto"/>
                    </w:tcBorders>
                    <w:shd w:val="clear" w:color="auto" w:fill="auto"/>
                    <w:vAlign w:val="center"/>
                  </w:tcPr>
                  <w:p w:rsidR="00C24777" w:rsidRPr="00726F6D" w:rsidRDefault="00C24777" w:rsidP="00C24777">
                    <w:pPr>
                      <w:rPr>
                        <w:rFonts w:asciiTheme="minorEastAsia" w:eastAsiaTheme="minorEastAsia" w:hAnsiTheme="minorEastAsia" w:cs="华文楷体"/>
                        <w:b/>
                        <w:szCs w:val="21"/>
                      </w:rPr>
                    </w:pPr>
                    <w:r w:rsidRPr="00726F6D">
                      <w:rPr>
                        <w:rFonts w:asciiTheme="minorEastAsia" w:eastAsiaTheme="minorEastAsia" w:hAnsiTheme="minorEastAsia" w:hint="eastAsia"/>
                        <w:b/>
                        <w:szCs w:val="21"/>
                      </w:rPr>
                      <w:t>本期或本期期末</w:t>
                    </w:r>
                  </w:p>
                </w:tc>
                <w:tc>
                  <w:tcPr>
                    <w:tcW w:w="936" w:type="pct"/>
                    <w:tcBorders>
                      <w:top w:val="single" w:sz="8" w:space="0" w:color="auto"/>
                      <w:bottom w:val="single" w:sz="4" w:space="0" w:color="auto"/>
                    </w:tcBorders>
                    <w:shd w:val="clear" w:color="auto" w:fill="auto"/>
                    <w:vAlign w:val="center"/>
                  </w:tcPr>
                  <w:p w:rsidR="00C24777" w:rsidRPr="00726F6D" w:rsidRDefault="00C24777" w:rsidP="00C24777">
                    <w:pPr>
                      <w:pStyle w:val="Default0"/>
                      <w:ind w:right="240"/>
                      <w:jc w:val="right"/>
                      <w:rPr>
                        <w:rFonts w:asciiTheme="minorEastAsia" w:eastAsiaTheme="minorEastAsia" w:hAnsiTheme="minorEastAsia"/>
                        <w:b/>
                        <w:snapToGrid w:val="0"/>
                        <w:color w:val="auto"/>
                        <w:sz w:val="21"/>
                        <w:szCs w:val="21"/>
                      </w:rPr>
                    </w:pPr>
                    <w:r w:rsidRPr="00726F6D">
                      <w:rPr>
                        <w:rFonts w:asciiTheme="minorEastAsia" w:eastAsiaTheme="minorEastAsia" w:hAnsiTheme="minorEastAsia" w:hint="eastAsia"/>
                        <w:b/>
                        <w:snapToGrid w:val="0"/>
                        <w:color w:val="auto"/>
                        <w:sz w:val="21"/>
                        <w:szCs w:val="21"/>
                      </w:rPr>
                      <w:t>中国境内</w:t>
                    </w:r>
                  </w:p>
                </w:tc>
                <w:tc>
                  <w:tcPr>
                    <w:tcW w:w="764" w:type="pct"/>
                    <w:tcBorders>
                      <w:top w:val="single" w:sz="8" w:space="0" w:color="auto"/>
                      <w:bottom w:val="single" w:sz="4" w:space="0" w:color="auto"/>
                    </w:tcBorders>
                    <w:shd w:val="clear" w:color="auto" w:fill="auto"/>
                    <w:vAlign w:val="center"/>
                  </w:tcPr>
                  <w:p w:rsidR="00C24777" w:rsidRPr="00726F6D" w:rsidRDefault="00C24777" w:rsidP="00C24777">
                    <w:pPr>
                      <w:pStyle w:val="Default0"/>
                      <w:jc w:val="right"/>
                      <w:rPr>
                        <w:rFonts w:asciiTheme="minorEastAsia" w:eastAsiaTheme="minorEastAsia" w:hAnsiTheme="minorEastAsia"/>
                        <w:b/>
                        <w:snapToGrid w:val="0"/>
                        <w:color w:val="auto"/>
                        <w:sz w:val="21"/>
                        <w:szCs w:val="21"/>
                      </w:rPr>
                    </w:pPr>
                    <w:r w:rsidRPr="00726F6D">
                      <w:rPr>
                        <w:rFonts w:asciiTheme="minorEastAsia" w:eastAsiaTheme="minorEastAsia" w:hAnsiTheme="minorEastAsia" w:hint="eastAsia"/>
                        <w:b/>
                        <w:snapToGrid w:val="0"/>
                        <w:color w:val="auto"/>
                        <w:sz w:val="21"/>
                        <w:szCs w:val="21"/>
                      </w:rPr>
                      <w:t>香港及澳门</w:t>
                    </w:r>
                  </w:p>
                </w:tc>
                <w:tc>
                  <w:tcPr>
                    <w:tcW w:w="940" w:type="pct"/>
                    <w:tcBorders>
                      <w:top w:val="single" w:sz="8" w:space="0" w:color="auto"/>
                      <w:bottom w:val="single" w:sz="4" w:space="0" w:color="auto"/>
                    </w:tcBorders>
                    <w:shd w:val="clear" w:color="auto" w:fill="auto"/>
                    <w:vAlign w:val="center"/>
                  </w:tcPr>
                  <w:p w:rsidR="00C24777" w:rsidRPr="00726F6D" w:rsidRDefault="00C24777" w:rsidP="00726F6D">
                    <w:pPr>
                      <w:pStyle w:val="Default0"/>
                      <w:ind w:right="360" w:firstLineChars="200" w:firstLine="422"/>
                      <w:jc w:val="right"/>
                      <w:rPr>
                        <w:rFonts w:asciiTheme="minorEastAsia" w:eastAsiaTheme="minorEastAsia" w:hAnsiTheme="minorEastAsia"/>
                        <w:b/>
                        <w:snapToGrid w:val="0"/>
                        <w:color w:val="auto"/>
                        <w:sz w:val="21"/>
                        <w:szCs w:val="21"/>
                      </w:rPr>
                    </w:pPr>
                    <w:r w:rsidRPr="00726F6D">
                      <w:rPr>
                        <w:rFonts w:asciiTheme="minorEastAsia" w:eastAsiaTheme="minorEastAsia" w:hAnsiTheme="minorEastAsia" w:hint="eastAsia"/>
                        <w:b/>
                        <w:snapToGrid w:val="0"/>
                        <w:color w:val="auto"/>
                        <w:sz w:val="21"/>
                        <w:szCs w:val="21"/>
                      </w:rPr>
                      <w:t>其他国家或地区</w:t>
                    </w:r>
                  </w:p>
                </w:tc>
                <w:tc>
                  <w:tcPr>
                    <w:tcW w:w="471" w:type="pct"/>
                    <w:tcBorders>
                      <w:top w:val="single" w:sz="8" w:space="0" w:color="auto"/>
                      <w:bottom w:val="single" w:sz="4" w:space="0" w:color="auto"/>
                    </w:tcBorders>
                    <w:shd w:val="clear" w:color="auto" w:fill="auto"/>
                    <w:vAlign w:val="center"/>
                  </w:tcPr>
                  <w:p w:rsidR="00C24777" w:rsidRPr="00726F6D" w:rsidRDefault="00C24777" w:rsidP="00C24777">
                    <w:pPr>
                      <w:pStyle w:val="Default0"/>
                      <w:jc w:val="right"/>
                      <w:rPr>
                        <w:rFonts w:asciiTheme="minorEastAsia" w:eastAsiaTheme="minorEastAsia" w:hAnsiTheme="minorEastAsia"/>
                        <w:b/>
                        <w:snapToGrid w:val="0"/>
                        <w:color w:val="auto"/>
                        <w:sz w:val="21"/>
                        <w:szCs w:val="21"/>
                      </w:rPr>
                    </w:pPr>
                    <w:r w:rsidRPr="00726F6D">
                      <w:rPr>
                        <w:rFonts w:asciiTheme="minorEastAsia" w:eastAsiaTheme="minorEastAsia" w:hAnsiTheme="minorEastAsia" w:hint="eastAsia"/>
                        <w:b/>
                        <w:snapToGrid w:val="0"/>
                        <w:color w:val="auto"/>
                        <w:sz w:val="21"/>
                        <w:szCs w:val="21"/>
                      </w:rPr>
                      <w:t>抵销</w:t>
                    </w:r>
                  </w:p>
                </w:tc>
                <w:tc>
                  <w:tcPr>
                    <w:tcW w:w="964" w:type="pct"/>
                    <w:tcBorders>
                      <w:top w:val="single" w:sz="8" w:space="0" w:color="auto"/>
                      <w:bottom w:val="single" w:sz="4" w:space="0" w:color="auto"/>
                    </w:tcBorders>
                    <w:shd w:val="clear" w:color="auto" w:fill="auto"/>
                    <w:vAlign w:val="center"/>
                  </w:tcPr>
                  <w:p w:rsidR="00C24777" w:rsidRPr="00726F6D" w:rsidRDefault="00C24777" w:rsidP="00726F6D">
                    <w:pPr>
                      <w:pStyle w:val="Default0"/>
                      <w:ind w:firstLineChars="200" w:firstLine="422"/>
                      <w:jc w:val="right"/>
                      <w:rPr>
                        <w:rFonts w:asciiTheme="minorEastAsia" w:eastAsiaTheme="minorEastAsia" w:hAnsiTheme="minorEastAsia"/>
                        <w:b/>
                        <w:snapToGrid w:val="0"/>
                        <w:color w:val="auto"/>
                        <w:sz w:val="21"/>
                        <w:szCs w:val="21"/>
                      </w:rPr>
                    </w:pPr>
                    <w:r w:rsidRPr="00726F6D">
                      <w:rPr>
                        <w:rFonts w:asciiTheme="minorEastAsia" w:eastAsiaTheme="minorEastAsia" w:hAnsiTheme="minorEastAsia" w:hint="eastAsia"/>
                        <w:b/>
                        <w:snapToGrid w:val="0"/>
                        <w:color w:val="auto"/>
                        <w:sz w:val="21"/>
                        <w:szCs w:val="21"/>
                      </w:rPr>
                      <w:t>合计</w:t>
                    </w:r>
                  </w:p>
                </w:tc>
              </w:tr>
              <w:tr w:rsidR="00C24777" w:rsidRPr="00726F6D" w:rsidTr="00B7722F">
                <w:trPr>
                  <w:trHeight w:val="397"/>
                  <w:jc w:val="center"/>
                </w:trPr>
                <w:tc>
                  <w:tcPr>
                    <w:tcW w:w="924" w:type="pct"/>
                    <w:tcBorders>
                      <w:top w:val="single" w:sz="4" w:space="0" w:color="auto"/>
                    </w:tcBorders>
                    <w:shd w:val="clear" w:color="auto" w:fill="auto"/>
                    <w:vAlign w:val="center"/>
                  </w:tcPr>
                  <w:p w:rsidR="00C24777" w:rsidRPr="00726F6D" w:rsidRDefault="00C24777" w:rsidP="00C24777">
                    <w:pPr>
                      <w:pStyle w:val="Default0"/>
                      <w:rPr>
                        <w:rFonts w:asciiTheme="minorEastAsia" w:eastAsiaTheme="minorEastAsia" w:hAnsiTheme="minorEastAsia"/>
                        <w:snapToGrid w:val="0"/>
                        <w:color w:val="auto"/>
                        <w:sz w:val="21"/>
                        <w:szCs w:val="21"/>
                      </w:rPr>
                    </w:pPr>
                    <w:r w:rsidRPr="00726F6D">
                      <w:rPr>
                        <w:rFonts w:asciiTheme="minorEastAsia" w:eastAsiaTheme="minorEastAsia" w:hAnsiTheme="minorEastAsia" w:hint="eastAsia"/>
                        <w:snapToGrid w:val="0"/>
                        <w:color w:val="auto"/>
                        <w:sz w:val="21"/>
                        <w:szCs w:val="21"/>
                      </w:rPr>
                      <w:t>对外交易收入</w:t>
                    </w:r>
                  </w:p>
                </w:tc>
                <w:tc>
                  <w:tcPr>
                    <w:tcW w:w="936" w:type="pct"/>
                    <w:tcBorders>
                      <w:top w:val="single" w:sz="4" w:space="0" w:color="auto"/>
                    </w:tcBorders>
                    <w:shd w:val="clear" w:color="auto" w:fill="auto"/>
                    <w:noWrap/>
                    <w:vAlign w:val="center"/>
                  </w:tcPr>
                  <w:p w:rsidR="00C24777" w:rsidRPr="00726F6D" w:rsidRDefault="00C24777" w:rsidP="00C24777">
                    <w:pPr>
                      <w:pStyle w:val="Default0"/>
                      <w:ind w:firstLine="78"/>
                      <w:jc w:val="right"/>
                      <w:rPr>
                        <w:rFonts w:asciiTheme="minorEastAsia" w:eastAsiaTheme="minorEastAsia" w:hAnsiTheme="minorEastAsia"/>
                        <w:color w:val="auto"/>
                        <w:sz w:val="21"/>
                        <w:szCs w:val="21"/>
                      </w:rPr>
                    </w:pPr>
                    <w:r w:rsidRPr="00726F6D">
                      <w:rPr>
                        <w:rFonts w:asciiTheme="minorEastAsia" w:eastAsiaTheme="minorEastAsia" w:hAnsiTheme="minorEastAsia"/>
                        <w:color w:val="auto"/>
                        <w:sz w:val="21"/>
                        <w:szCs w:val="21"/>
                      </w:rPr>
                      <w:t>494,560,115.48</w:t>
                    </w:r>
                  </w:p>
                </w:tc>
                <w:tc>
                  <w:tcPr>
                    <w:tcW w:w="764" w:type="pct"/>
                    <w:tcBorders>
                      <w:top w:val="single" w:sz="4" w:space="0" w:color="auto"/>
                    </w:tcBorders>
                    <w:shd w:val="clear" w:color="auto" w:fill="auto"/>
                    <w:noWrap/>
                    <w:vAlign w:val="center"/>
                  </w:tcPr>
                  <w:p w:rsidR="00C24777" w:rsidRPr="00726F6D" w:rsidRDefault="00C24777" w:rsidP="00C24777">
                    <w:pPr>
                      <w:pStyle w:val="Default0"/>
                      <w:ind w:firstLine="78"/>
                      <w:jc w:val="right"/>
                      <w:rPr>
                        <w:rFonts w:asciiTheme="minorEastAsia" w:eastAsiaTheme="minorEastAsia" w:hAnsiTheme="minorEastAsia"/>
                        <w:color w:val="auto"/>
                        <w:sz w:val="21"/>
                        <w:szCs w:val="21"/>
                      </w:rPr>
                    </w:pPr>
                    <w:r w:rsidRPr="00726F6D">
                      <w:rPr>
                        <w:rFonts w:asciiTheme="minorEastAsia" w:eastAsiaTheme="minorEastAsia" w:hAnsiTheme="minorEastAsia"/>
                        <w:color w:val="auto"/>
                        <w:sz w:val="21"/>
                        <w:szCs w:val="21"/>
                      </w:rPr>
                      <w:t>247,612.66</w:t>
                    </w:r>
                  </w:p>
                </w:tc>
                <w:tc>
                  <w:tcPr>
                    <w:tcW w:w="940" w:type="pct"/>
                    <w:tcBorders>
                      <w:top w:val="single" w:sz="4" w:space="0" w:color="auto"/>
                    </w:tcBorders>
                    <w:shd w:val="clear" w:color="auto" w:fill="auto"/>
                    <w:noWrap/>
                    <w:vAlign w:val="center"/>
                  </w:tcPr>
                  <w:p w:rsidR="00B7722F" w:rsidRDefault="00B7722F" w:rsidP="00C24777">
                    <w:pPr>
                      <w:pStyle w:val="Default0"/>
                      <w:ind w:firstLine="78"/>
                      <w:jc w:val="right"/>
                      <w:rPr>
                        <w:rFonts w:asciiTheme="minorEastAsia" w:eastAsiaTheme="minorEastAsia" w:hAnsiTheme="minorEastAsia"/>
                        <w:color w:val="auto"/>
                        <w:sz w:val="21"/>
                        <w:szCs w:val="21"/>
                      </w:rPr>
                    </w:pPr>
                  </w:p>
                  <w:p w:rsidR="00C24777" w:rsidRPr="00726F6D" w:rsidRDefault="00C24777" w:rsidP="00B7722F">
                    <w:pPr>
                      <w:pStyle w:val="Default0"/>
                      <w:ind w:right="105" w:firstLine="78"/>
                      <w:jc w:val="right"/>
                      <w:rPr>
                        <w:rFonts w:asciiTheme="minorEastAsia" w:eastAsiaTheme="minorEastAsia" w:hAnsiTheme="minorEastAsia"/>
                        <w:color w:val="auto"/>
                        <w:sz w:val="21"/>
                        <w:szCs w:val="21"/>
                      </w:rPr>
                    </w:pPr>
                    <w:r w:rsidRPr="00726F6D">
                      <w:rPr>
                        <w:rFonts w:asciiTheme="minorEastAsia" w:eastAsiaTheme="minorEastAsia" w:hAnsiTheme="minorEastAsia"/>
                        <w:color w:val="auto"/>
                        <w:sz w:val="21"/>
                        <w:szCs w:val="21"/>
                      </w:rPr>
                      <w:t>117,313,233.81</w:t>
                    </w:r>
                  </w:p>
                </w:tc>
                <w:tc>
                  <w:tcPr>
                    <w:tcW w:w="471" w:type="pct"/>
                    <w:tcBorders>
                      <w:top w:val="single" w:sz="4" w:space="0" w:color="auto"/>
                    </w:tcBorders>
                    <w:shd w:val="clear" w:color="auto" w:fill="auto"/>
                    <w:noWrap/>
                    <w:vAlign w:val="center"/>
                  </w:tcPr>
                  <w:p w:rsidR="00C24777" w:rsidRPr="00726F6D" w:rsidRDefault="00C24777" w:rsidP="00C24777">
                    <w:pPr>
                      <w:pStyle w:val="Default0"/>
                      <w:ind w:firstLineChars="200" w:firstLine="420"/>
                      <w:jc w:val="right"/>
                      <w:rPr>
                        <w:rFonts w:asciiTheme="minorEastAsia" w:eastAsiaTheme="minorEastAsia" w:hAnsiTheme="minorEastAsia"/>
                        <w:color w:val="auto"/>
                        <w:sz w:val="21"/>
                        <w:szCs w:val="21"/>
                      </w:rPr>
                    </w:pPr>
                  </w:p>
                </w:tc>
                <w:tc>
                  <w:tcPr>
                    <w:tcW w:w="964" w:type="pct"/>
                    <w:tcBorders>
                      <w:top w:val="single" w:sz="4" w:space="0" w:color="auto"/>
                    </w:tcBorders>
                    <w:shd w:val="clear" w:color="auto" w:fill="auto"/>
                    <w:noWrap/>
                    <w:vAlign w:val="center"/>
                  </w:tcPr>
                  <w:p w:rsidR="00C24777" w:rsidRPr="00726F6D" w:rsidRDefault="00C24777" w:rsidP="00C24777">
                    <w:pPr>
                      <w:pStyle w:val="Default0"/>
                      <w:ind w:firstLine="78"/>
                      <w:jc w:val="right"/>
                      <w:rPr>
                        <w:rFonts w:asciiTheme="minorEastAsia" w:eastAsiaTheme="minorEastAsia" w:hAnsiTheme="minorEastAsia"/>
                        <w:color w:val="auto"/>
                        <w:sz w:val="21"/>
                        <w:szCs w:val="21"/>
                      </w:rPr>
                    </w:pPr>
                    <w:r w:rsidRPr="00726F6D">
                      <w:rPr>
                        <w:rFonts w:asciiTheme="minorEastAsia" w:eastAsiaTheme="minorEastAsia" w:hAnsiTheme="minorEastAsia"/>
                        <w:color w:val="auto"/>
                        <w:sz w:val="21"/>
                        <w:szCs w:val="21"/>
                      </w:rPr>
                      <w:t>612,120,961.95</w:t>
                    </w:r>
                  </w:p>
                </w:tc>
              </w:tr>
              <w:tr w:rsidR="00C24777" w:rsidRPr="00726F6D" w:rsidTr="00B7722F">
                <w:trPr>
                  <w:trHeight w:val="397"/>
                  <w:jc w:val="center"/>
                </w:trPr>
                <w:tc>
                  <w:tcPr>
                    <w:tcW w:w="924" w:type="pct"/>
                    <w:shd w:val="clear" w:color="auto" w:fill="auto"/>
                    <w:vAlign w:val="center"/>
                  </w:tcPr>
                  <w:p w:rsidR="00C24777" w:rsidRPr="00726F6D" w:rsidRDefault="00C24777" w:rsidP="00C24777">
                    <w:pPr>
                      <w:pStyle w:val="Default0"/>
                      <w:rPr>
                        <w:rFonts w:asciiTheme="minorEastAsia" w:eastAsiaTheme="minorEastAsia" w:hAnsiTheme="minorEastAsia"/>
                        <w:snapToGrid w:val="0"/>
                        <w:color w:val="auto"/>
                        <w:sz w:val="21"/>
                        <w:szCs w:val="21"/>
                      </w:rPr>
                    </w:pPr>
                    <w:r w:rsidRPr="00726F6D">
                      <w:rPr>
                        <w:rFonts w:asciiTheme="minorEastAsia" w:eastAsiaTheme="minorEastAsia" w:hAnsiTheme="minorEastAsia" w:hint="eastAsia"/>
                        <w:snapToGrid w:val="0"/>
                        <w:color w:val="auto"/>
                        <w:sz w:val="21"/>
                        <w:szCs w:val="21"/>
                      </w:rPr>
                      <w:t>非流动资产</w:t>
                    </w:r>
                  </w:p>
                </w:tc>
                <w:tc>
                  <w:tcPr>
                    <w:tcW w:w="936" w:type="pct"/>
                    <w:shd w:val="clear" w:color="auto" w:fill="auto"/>
                    <w:noWrap/>
                    <w:vAlign w:val="center"/>
                  </w:tcPr>
                  <w:p w:rsidR="00C24777" w:rsidRPr="00726F6D" w:rsidRDefault="00C65518" w:rsidP="00C24777">
                    <w:pPr>
                      <w:pStyle w:val="Default0"/>
                      <w:ind w:firstLine="78"/>
                      <w:jc w:val="right"/>
                      <w:rPr>
                        <w:rFonts w:asciiTheme="minorEastAsia" w:eastAsiaTheme="minorEastAsia" w:hAnsiTheme="minorEastAsia"/>
                        <w:color w:val="auto"/>
                        <w:sz w:val="21"/>
                        <w:szCs w:val="21"/>
                      </w:rPr>
                    </w:pPr>
                    <w:r w:rsidRPr="00726F6D">
                      <w:rPr>
                        <w:rFonts w:asciiTheme="minorEastAsia" w:eastAsiaTheme="minorEastAsia" w:hAnsiTheme="minorEastAsia"/>
                        <w:color w:val="auto"/>
                        <w:sz w:val="21"/>
                        <w:szCs w:val="21"/>
                      </w:rPr>
                      <w:t>916,637,932.73</w:t>
                    </w:r>
                  </w:p>
                </w:tc>
                <w:tc>
                  <w:tcPr>
                    <w:tcW w:w="764" w:type="pct"/>
                    <w:shd w:val="clear" w:color="auto" w:fill="auto"/>
                    <w:noWrap/>
                    <w:vAlign w:val="center"/>
                  </w:tcPr>
                  <w:p w:rsidR="00C24777" w:rsidRPr="00726F6D" w:rsidRDefault="00C24777" w:rsidP="00C24777">
                    <w:pPr>
                      <w:pStyle w:val="Default0"/>
                      <w:ind w:firstLineChars="200" w:firstLine="420"/>
                      <w:jc w:val="right"/>
                      <w:rPr>
                        <w:rFonts w:asciiTheme="minorEastAsia" w:eastAsiaTheme="minorEastAsia" w:hAnsiTheme="minorEastAsia"/>
                        <w:color w:val="auto"/>
                        <w:sz w:val="21"/>
                        <w:szCs w:val="21"/>
                      </w:rPr>
                    </w:pPr>
                  </w:p>
                </w:tc>
                <w:tc>
                  <w:tcPr>
                    <w:tcW w:w="940" w:type="pct"/>
                    <w:shd w:val="clear" w:color="auto" w:fill="auto"/>
                    <w:noWrap/>
                    <w:vAlign w:val="center"/>
                  </w:tcPr>
                  <w:p w:rsidR="00C24777" w:rsidRPr="00726F6D" w:rsidRDefault="00C24777" w:rsidP="00C24777">
                    <w:pPr>
                      <w:pStyle w:val="Default0"/>
                      <w:ind w:firstLineChars="200" w:firstLine="420"/>
                      <w:jc w:val="right"/>
                      <w:rPr>
                        <w:rFonts w:asciiTheme="minorEastAsia" w:eastAsiaTheme="minorEastAsia" w:hAnsiTheme="minorEastAsia"/>
                        <w:snapToGrid w:val="0"/>
                        <w:color w:val="auto"/>
                        <w:sz w:val="21"/>
                        <w:szCs w:val="21"/>
                      </w:rPr>
                    </w:pPr>
                  </w:p>
                </w:tc>
                <w:tc>
                  <w:tcPr>
                    <w:tcW w:w="471" w:type="pct"/>
                    <w:shd w:val="clear" w:color="auto" w:fill="auto"/>
                    <w:noWrap/>
                    <w:vAlign w:val="center"/>
                  </w:tcPr>
                  <w:p w:rsidR="00C24777" w:rsidRPr="00726F6D" w:rsidRDefault="00C24777" w:rsidP="00C24777">
                    <w:pPr>
                      <w:pStyle w:val="Default0"/>
                      <w:ind w:firstLineChars="200" w:firstLine="420"/>
                      <w:jc w:val="right"/>
                      <w:rPr>
                        <w:rFonts w:asciiTheme="minorEastAsia" w:eastAsiaTheme="minorEastAsia" w:hAnsiTheme="minorEastAsia"/>
                        <w:snapToGrid w:val="0"/>
                        <w:color w:val="auto"/>
                        <w:sz w:val="21"/>
                        <w:szCs w:val="21"/>
                      </w:rPr>
                    </w:pPr>
                  </w:p>
                </w:tc>
                <w:tc>
                  <w:tcPr>
                    <w:tcW w:w="964" w:type="pct"/>
                    <w:shd w:val="clear" w:color="auto" w:fill="auto"/>
                    <w:noWrap/>
                    <w:vAlign w:val="center"/>
                  </w:tcPr>
                  <w:p w:rsidR="00C24777" w:rsidRPr="00726F6D" w:rsidRDefault="00C65518" w:rsidP="00C24777">
                    <w:pPr>
                      <w:pStyle w:val="Default0"/>
                      <w:ind w:firstLine="78"/>
                      <w:jc w:val="right"/>
                      <w:rPr>
                        <w:rFonts w:asciiTheme="minorEastAsia" w:eastAsiaTheme="minorEastAsia" w:hAnsiTheme="minorEastAsia"/>
                        <w:color w:val="auto"/>
                        <w:sz w:val="21"/>
                        <w:szCs w:val="21"/>
                      </w:rPr>
                    </w:pPr>
                    <w:r w:rsidRPr="00726F6D">
                      <w:rPr>
                        <w:rFonts w:asciiTheme="minorEastAsia" w:eastAsiaTheme="minorEastAsia" w:hAnsiTheme="minorEastAsia"/>
                        <w:color w:val="auto"/>
                        <w:sz w:val="21"/>
                        <w:szCs w:val="21"/>
                      </w:rPr>
                      <w:t>916,637,932.73</w:t>
                    </w:r>
                  </w:p>
                </w:tc>
              </w:tr>
            </w:tbl>
            <w:p w:rsidR="005015D4" w:rsidRPr="00726F6D" w:rsidRDefault="00C24777" w:rsidP="00F27489">
              <w:pPr>
                <w:snapToGrid w:val="0"/>
                <w:spacing w:beforeLines="50" w:afterLines="90"/>
                <w:rPr>
                  <w:rFonts w:asciiTheme="minorEastAsia" w:eastAsiaTheme="minorEastAsia" w:hAnsiTheme="minorEastAsia"/>
                  <w:szCs w:val="21"/>
                </w:rPr>
              </w:pPr>
              <w:r w:rsidRPr="00726F6D">
                <w:rPr>
                  <w:rFonts w:asciiTheme="minorEastAsia" w:eastAsiaTheme="minorEastAsia" w:hAnsiTheme="minorEastAsia" w:hint="eastAsia"/>
                  <w:szCs w:val="21"/>
                </w:rPr>
                <w:t>续上表</w:t>
              </w:r>
            </w:p>
            <w:tbl>
              <w:tblPr>
                <w:tblStyle w:val="g1"/>
                <w:tblW w:w="9070" w:type="dxa"/>
                <w:jc w:val="center"/>
                <w:tblBorders>
                  <w:top w:val="single" w:sz="8" w:space="0" w:color="auto"/>
                  <w:bottom w:val="single" w:sz="8" w:space="0" w:color="auto"/>
                </w:tblBorders>
                <w:tblCellMar>
                  <w:left w:w="0" w:type="dxa"/>
                </w:tblCellMar>
                <w:tblLook w:val="0000"/>
              </w:tblPr>
              <w:tblGrid>
                <w:gridCol w:w="1681"/>
                <w:gridCol w:w="1697"/>
                <w:gridCol w:w="1419"/>
                <w:gridCol w:w="1542"/>
                <w:gridCol w:w="120"/>
                <w:gridCol w:w="862"/>
                <w:gridCol w:w="1749"/>
              </w:tblGrid>
              <w:tr w:rsidR="00C24777" w:rsidRPr="005015D4" w:rsidTr="0049147E">
                <w:trPr>
                  <w:trHeight w:val="397"/>
                  <w:jc w:val="center"/>
                </w:trPr>
                <w:tc>
                  <w:tcPr>
                    <w:tcW w:w="927" w:type="pct"/>
                    <w:tcBorders>
                      <w:top w:val="single" w:sz="8" w:space="0" w:color="auto"/>
                      <w:bottom w:val="single" w:sz="4" w:space="0" w:color="auto"/>
                    </w:tcBorders>
                    <w:shd w:val="clear" w:color="auto" w:fill="auto"/>
                    <w:vAlign w:val="center"/>
                  </w:tcPr>
                  <w:p w:rsidR="00C24777" w:rsidRPr="005015D4" w:rsidRDefault="00C24777" w:rsidP="00C24777">
                    <w:pPr>
                      <w:rPr>
                        <w:rFonts w:asciiTheme="minorEastAsia" w:eastAsiaTheme="minorEastAsia" w:hAnsiTheme="minorEastAsia" w:cs="华文楷体"/>
                        <w:b/>
                        <w:szCs w:val="21"/>
                      </w:rPr>
                    </w:pPr>
                    <w:r w:rsidRPr="005015D4">
                      <w:rPr>
                        <w:rFonts w:asciiTheme="minorEastAsia" w:eastAsiaTheme="minorEastAsia" w:hAnsiTheme="minorEastAsia" w:hint="eastAsia"/>
                        <w:b/>
                        <w:szCs w:val="21"/>
                      </w:rPr>
                      <w:t>上期或上期期末</w:t>
                    </w:r>
                  </w:p>
                </w:tc>
                <w:tc>
                  <w:tcPr>
                    <w:tcW w:w="936" w:type="pct"/>
                    <w:tcBorders>
                      <w:top w:val="single" w:sz="8" w:space="0" w:color="auto"/>
                      <w:bottom w:val="single" w:sz="4" w:space="0" w:color="auto"/>
                    </w:tcBorders>
                    <w:shd w:val="clear" w:color="auto" w:fill="auto"/>
                    <w:vAlign w:val="center"/>
                  </w:tcPr>
                  <w:p w:rsidR="00C24777" w:rsidRPr="005015D4" w:rsidRDefault="00C24777" w:rsidP="00C24777">
                    <w:pPr>
                      <w:pStyle w:val="Default0"/>
                      <w:ind w:right="240"/>
                      <w:jc w:val="right"/>
                      <w:rPr>
                        <w:rFonts w:asciiTheme="minorEastAsia" w:eastAsiaTheme="minorEastAsia" w:hAnsiTheme="minorEastAsia"/>
                        <w:b/>
                        <w:snapToGrid w:val="0"/>
                        <w:color w:val="auto"/>
                        <w:sz w:val="21"/>
                        <w:szCs w:val="21"/>
                      </w:rPr>
                    </w:pPr>
                    <w:r w:rsidRPr="005015D4">
                      <w:rPr>
                        <w:rFonts w:asciiTheme="minorEastAsia" w:eastAsiaTheme="minorEastAsia" w:hAnsiTheme="minorEastAsia" w:hint="eastAsia"/>
                        <w:b/>
                        <w:snapToGrid w:val="0"/>
                        <w:color w:val="auto"/>
                        <w:sz w:val="21"/>
                        <w:szCs w:val="21"/>
                      </w:rPr>
                      <w:t>中国境内</w:t>
                    </w:r>
                  </w:p>
                </w:tc>
                <w:tc>
                  <w:tcPr>
                    <w:tcW w:w="782" w:type="pct"/>
                    <w:tcBorders>
                      <w:top w:val="single" w:sz="8" w:space="0" w:color="auto"/>
                      <w:bottom w:val="single" w:sz="4" w:space="0" w:color="auto"/>
                    </w:tcBorders>
                    <w:shd w:val="clear" w:color="auto" w:fill="auto"/>
                    <w:vAlign w:val="center"/>
                  </w:tcPr>
                  <w:p w:rsidR="00C24777" w:rsidRPr="005015D4" w:rsidRDefault="00C24777" w:rsidP="00C24777">
                    <w:pPr>
                      <w:pStyle w:val="Default0"/>
                      <w:jc w:val="right"/>
                      <w:rPr>
                        <w:rFonts w:asciiTheme="minorEastAsia" w:eastAsiaTheme="minorEastAsia" w:hAnsiTheme="minorEastAsia"/>
                        <w:b/>
                        <w:snapToGrid w:val="0"/>
                        <w:color w:val="auto"/>
                        <w:sz w:val="21"/>
                        <w:szCs w:val="21"/>
                      </w:rPr>
                    </w:pPr>
                    <w:r w:rsidRPr="005015D4">
                      <w:rPr>
                        <w:rFonts w:asciiTheme="minorEastAsia" w:eastAsiaTheme="minorEastAsia" w:hAnsiTheme="minorEastAsia" w:hint="eastAsia"/>
                        <w:b/>
                        <w:snapToGrid w:val="0"/>
                        <w:color w:val="auto"/>
                        <w:sz w:val="21"/>
                        <w:szCs w:val="21"/>
                      </w:rPr>
                      <w:t>香港及澳门</w:t>
                    </w:r>
                  </w:p>
                </w:tc>
                <w:tc>
                  <w:tcPr>
                    <w:tcW w:w="916" w:type="pct"/>
                    <w:gridSpan w:val="2"/>
                    <w:tcBorders>
                      <w:top w:val="single" w:sz="8" w:space="0" w:color="auto"/>
                      <w:bottom w:val="single" w:sz="4" w:space="0" w:color="auto"/>
                    </w:tcBorders>
                    <w:shd w:val="clear" w:color="auto" w:fill="auto"/>
                    <w:vAlign w:val="center"/>
                  </w:tcPr>
                  <w:p w:rsidR="00C24777" w:rsidRPr="005015D4" w:rsidRDefault="00C24777" w:rsidP="005015D4">
                    <w:pPr>
                      <w:pStyle w:val="Default0"/>
                      <w:ind w:right="360" w:firstLineChars="200" w:firstLine="422"/>
                      <w:jc w:val="right"/>
                      <w:rPr>
                        <w:rFonts w:asciiTheme="minorEastAsia" w:eastAsiaTheme="minorEastAsia" w:hAnsiTheme="minorEastAsia"/>
                        <w:b/>
                        <w:snapToGrid w:val="0"/>
                        <w:color w:val="auto"/>
                        <w:sz w:val="21"/>
                        <w:szCs w:val="21"/>
                      </w:rPr>
                    </w:pPr>
                    <w:r w:rsidRPr="005015D4">
                      <w:rPr>
                        <w:rFonts w:asciiTheme="minorEastAsia" w:eastAsiaTheme="minorEastAsia" w:hAnsiTheme="minorEastAsia" w:hint="eastAsia"/>
                        <w:b/>
                        <w:snapToGrid w:val="0"/>
                        <w:color w:val="auto"/>
                        <w:sz w:val="21"/>
                        <w:szCs w:val="21"/>
                      </w:rPr>
                      <w:t>其他国家或地区</w:t>
                    </w:r>
                  </w:p>
                </w:tc>
                <w:tc>
                  <w:tcPr>
                    <w:tcW w:w="475" w:type="pct"/>
                    <w:tcBorders>
                      <w:top w:val="single" w:sz="8" w:space="0" w:color="auto"/>
                      <w:bottom w:val="single" w:sz="4" w:space="0" w:color="auto"/>
                    </w:tcBorders>
                    <w:shd w:val="clear" w:color="auto" w:fill="auto"/>
                    <w:vAlign w:val="center"/>
                  </w:tcPr>
                  <w:p w:rsidR="00C24777" w:rsidRPr="005015D4" w:rsidRDefault="00C24777" w:rsidP="00C24777">
                    <w:pPr>
                      <w:pStyle w:val="Default0"/>
                      <w:jc w:val="right"/>
                      <w:rPr>
                        <w:rFonts w:asciiTheme="minorEastAsia" w:eastAsiaTheme="minorEastAsia" w:hAnsiTheme="minorEastAsia"/>
                        <w:b/>
                        <w:snapToGrid w:val="0"/>
                        <w:color w:val="auto"/>
                        <w:sz w:val="21"/>
                        <w:szCs w:val="21"/>
                      </w:rPr>
                    </w:pPr>
                    <w:r w:rsidRPr="005015D4">
                      <w:rPr>
                        <w:rFonts w:asciiTheme="minorEastAsia" w:eastAsiaTheme="minorEastAsia" w:hAnsiTheme="minorEastAsia" w:hint="eastAsia"/>
                        <w:b/>
                        <w:snapToGrid w:val="0"/>
                        <w:color w:val="auto"/>
                        <w:sz w:val="21"/>
                        <w:szCs w:val="21"/>
                      </w:rPr>
                      <w:t>抵销</w:t>
                    </w:r>
                  </w:p>
                </w:tc>
                <w:tc>
                  <w:tcPr>
                    <w:tcW w:w="964" w:type="pct"/>
                    <w:tcBorders>
                      <w:top w:val="single" w:sz="8" w:space="0" w:color="auto"/>
                      <w:bottom w:val="single" w:sz="4" w:space="0" w:color="auto"/>
                    </w:tcBorders>
                    <w:shd w:val="clear" w:color="auto" w:fill="auto"/>
                    <w:vAlign w:val="center"/>
                  </w:tcPr>
                  <w:p w:rsidR="00C24777" w:rsidRPr="005015D4" w:rsidRDefault="00C24777" w:rsidP="005015D4">
                    <w:pPr>
                      <w:pStyle w:val="Default0"/>
                      <w:ind w:firstLineChars="200" w:firstLine="422"/>
                      <w:jc w:val="right"/>
                      <w:rPr>
                        <w:rFonts w:asciiTheme="minorEastAsia" w:eastAsiaTheme="minorEastAsia" w:hAnsiTheme="minorEastAsia"/>
                        <w:b/>
                        <w:snapToGrid w:val="0"/>
                        <w:color w:val="auto"/>
                        <w:sz w:val="21"/>
                        <w:szCs w:val="21"/>
                      </w:rPr>
                    </w:pPr>
                    <w:r w:rsidRPr="005015D4">
                      <w:rPr>
                        <w:rFonts w:asciiTheme="minorEastAsia" w:eastAsiaTheme="minorEastAsia" w:hAnsiTheme="minorEastAsia" w:hint="eastAsia"/>
                        <w:b/>
                        <w:snapToGrid w:val="0"/>
                        <w:color w:val="auto"/>
                        <w:sz w:val="21"/>
                        <w:szCs w:val="21"/>
                      </w:rPr>
                      <w:t>合计</w:t>
                    </w:r>
                  </w:p>
                </w:tc>
              </w:tr>
              <w:tr w:rsidR="00C24777" w:rsidRPr="005015D4" w:rsidTr="0049147E">
                <w:trPr>
                  <w:trHeight w:val="397"/>
                  <w:jc w:val="center"/>
                </w:trPr>
                <w:tc>
                  <w:tcPr>
                    <w:tcW w:w="927" w:type="pct"/>
                    <w:tcBorders>
                      <w:top w:val="single" w:sz="4" w:space="0" w:color="auto"/>
                    </w:tcBorders>
                    <w:shd w:val="clear" w:color="auto" w:fill="auto"/>
                    <w:vAlign w:val="center"/>
                  </w:tcPr>
                  <w:p w:rsidR="00C24777" w:rsidRPr="005015D4" w:rsidRDefault="00C24777" w:rsidP="00C24777">
                    <w:pPr>
                      <w:pStyle w:val="Default0"/>
                      <w:rPr>
                        <w:rFonts w:asciiTheme="minorEastAsia" w:eastAsiaTheme="minorEastAsia" w:hAnsiTheme="minorEastAsia"/>
                        <w:snapToGrid w:val="0"/>
                        <w:color w:val="auto"/>
                        <w:sz w:val="21"/>
                        <w:szCs w:val="21"/>
                      </w:rPr>
                    </w:pPr>
                    <w:r w:rsidRPr="005015D4">
                      <w:rPr>
                        <w:rFonts w:asciiTheme="minorEastAsia" w:eastAsiaTheme="minorEastAsia" w:hAnsiTheme="minorEastAsia" w:hint="eastAsia"/>
                        <w:snapToGrid w:val="0"/>
                        <w:color w:val="auto"/>
                        <w:sz w:val="21"/>
                        <w:szCs w:val="21"/>
                      </w:rPr>
                      <w:t>对外交易收入</w:t>
                    </w:r>
                  </w:p>
                </w:tc>
                <w:tc>
                  <w:tcPr>
                    <w:tcW w:w="936" w:type="pct"/>
                    <w:tcBorders>
                      <w:top w:val="single" w:sz="4" w:space="0" w:color="auto"/>
                    </w:tcBorders>
                    <w:shd w:val="clear" w:color="auto" w:fill="auto"/>
                    <w:noWrap/>
                    <w:vAlign w:val="center"/>
                  </w:tcPr>
                  <w:p w:rsidR="00C24777" w:rsidRPr="005015D4" w:rsidRDefault="00C24777" w:rsidP="00C24777">
                    <w:pPr>
                      <w:pStyle w:val="Default0"/>
                      <w:ind w:firstLine="78"/>
                      <w:jc w:val="right"/>
                      <w:rPr>
                        <w:rFonts w:asciiTheme="minorEastAsia" w:eastAsiaTheme="minorEastAsia" w:hAnsiTheme="minorEastAsia"/>
                        <w:color w:val="auto"/>
                        <w:sz w:val="21"/>
                        <w:szCs w:val="21"/>
                      </w:rPr>
                    </w:pPr>
                    <w:r w:rsidRPr="005015D4">
                      <w:rPr>
                        <w:rFonts w:asciiTheme="minorEastAsia" w:eastAsiaTheme="minorEastAsia" w:hAnsiTheme="minorEastAsia"/>
                        <w:color w:val="auto"/>
                        <w:sz w:val="21"/>
                        <w:szCs w:val="21"/>
                      </w:rPr>
                      <w:t>431,896,768.40</w:t>
                    </w:r>
                  </w:p>
                </w:tc>
                <w:tc>
                  <w:tcPr>
                    <w:tcW w:w="782" w:type="pct"/>
                    <w:tcBorders>
                      <w:top w:val="single" w:sz="4" w:space="0" w:color="auto"/>
                    </w:tcBorders>
                    <w:shd w:val="clear" w:color="auto" w:fill="auto"/>
                    <w:noWrap/>
                    <w:vAlign w:val="center"/>
                  </w:tcPr>
                  <w:p w:rsidR="00C24777" w:rsidRPr="005015D4" w:rsidRDefault="00C24777" w:rsidP="00C24777">
                    <w:pPr>
                      <w:pStyle w:val="Default0"/>
                      <w:ind w:firstLine="78"/>
                      <w:jc w:val="right"/>
                      <w:rPr>
                        <w:rFonts w:asciiTheme="minorEastAsia" w:eastAsiaTheme="minorEastAsia" w:hAnsiTheme="minorEastAsia"/>
                        <w:color w:val="auto"/>
                        <w:sz w:val="21"/>
                        <w:szCs w:val="21"/>
                      </w:rPr>
                    </w:pPr>
                    <w:r w:rsidRPr="005015D4">
                      <w:rPr>
                        <w:rFonts w:asciiTheme="minorEastAsia" w:eastAsiaTheme="minorEastAsia" w:hAnsiTheme="minorEastAsia"/>
                        <w:color w:val="auto"/>
                        <w:sz w:val="21"/>
                        <w:szCs w:val="21"/>
                      </w:rPr>
                      <w:t>227,535.77</w:t>
                    </w:r>
                  </w:p>
                </w:tc>
                <w:tc>
                  <w:tcPr>
                    <w:tcW w:w="916" w:type="pct"/>
                    <w:gridSpan w:val="2"/>
                    <w:tcBorders>
                      <w:top w:val="single" w:sz="4" w:space="0" w:color="auto"/>
                    </w:tcBorders>
                    <w:shd w:val="clear" w:color="auto" w:fill="auto"/>
                    <w:noWrap/>
                    <w:vAlign w:val="center"/>
                  </w:tcPr>
                  <w:p w:rsidR="00C24777" w:rsidRPr="005015D4" w:rsidRDefault="00C24777" w:rsidP="00C24777">
                    <w:pPr>
                      <w:pStyle w:val="Default0"/>
                      <w:ind w:firstLine="78"/>
                      <w:jc w:val="right"/>
                      <w:rPr>
                        <w:rFonts w:asciiTheme="minorEastAsia" w:eastAsiaTheme="minorEastAsia" w:hAnsiTheme="minorEastAsia"/>
                        <w:color w:val="auto"/>
                        <w:sz w:val="21"/>
                        <w:szCs w:val="21"/>
                      </w:rPr>
                    </w:pPr>
                    <w:r w:rsidRPr="005015D4">
                      <w:rPr>
                        <w:rFonts w:asciiTheme="minorEastAsia" w:eastAsiaTheme="minorEastAsia" w:hAnsiTheme="minorEastAsia"/>
                        <w:color w:val="auto"/>
                        <w:sz w:val="21"/>
                        <w:szCs w:val="21"/>
                      </w:rPr>
                      <w:t>168,036,606.73</w:t>
                    </w:r>
                  </w:p>
                </w:tc>
                <w:tc>
                  <w:tcPr>
                    <w:tcW w:w="475" w:type="pct"/>
                    <w:tcBorders>
                      <w:top w:val="single" w:sz="4" w:space="0" w:color="auto"/>
                    </w:tcBorders>
                    <w:shd w:val="clear" w:color="auto" w:fill="auto"/>
                    <w:noWrap/>
                    <w:vAlign w:val="center"/>
                  </w:tcPr>
                  <w:p w:rsidR="00C24777" w:rsidRPr="005015D4" w:rsidRDefault="00C24777" w:rsidP="00C24777">
                    <w:pPr>
                      <w:pStyle w:val="Default0"/>
                      <w:ind w:firstLineChars="200" w:firstLine="420"/>
                      <w:jc w:val="right"/>
                      <w:rPr>
                        <w:rFonts w:asciiTheme="minorEastAsia" w:eastAsiaTheme="minorEastAsia" w:hAnsiTheme="minorEastAsia"/>
                        <w:color w:val="auto"/>
                        <w:sz w:val="21"/>
                        <w:szCs w:val="21"/>
                      </w:rPr>
                    </w:pPr>
                  </w:p>
                </w:tc>
                <w:tc>
                  <w:tcPr>
                    <w:tcW w:w="964" w:type="pct"/>
                    <w:tcBorders>
                      <w:top w:val="single" w:sz="4" w:space="0" w:color="auto"/>
                    </w:tcBorders>
                    <w:shd w:val="clear" w:color="auto" w:fill="auto"/>
                    <w:noWrap/>
                    <w:vAlign w:val="center"/>
                  </w:tcPr>
                  <w:p w:rsidR="00C24777" w:rsidRPr="005015D4" w:rsidRDefault="00C24777" w:rsidP="00C24777">
                    <w:pPr>
                      <w:pStyle w:val="Default0"/>
                      <w:ind w:firstLine="78"/>
                      <w:jc w:val="right"/>
                      <w:rPr>
                        <w:rFonts w:asciiTheme="minorEastAsia" w:eastAsiaTheme="minorEastAsia" w:hAnsiTheme="minorEastAsia"/>
                        <w:color w:val="auto"/>
                        <w:sz w:val="21"/>
                        <w:szCs w:val="21"/>
                      </w:rPr>
                    </w:pPr>
                    <w:r w:rsidRPr="005015D4">
                      <w:rPr>
                        <w:rFonts w:asciiTheme="minorEastAsia" w:eastAsiaTheme="minorEastAsia" w:hAnsiTheme="minorEastAsia"/>
                        <w:color w:val="auto"/>
                        <w:sz w:val="21"/>
                        <w:szCs w:val="21"/>
                      </w:rPr>
                      <w:t>600,160,910.90</w:t>
                    </w:r>
                  </w:p>
                </w:tc>
              </w:tr>
              <w:tr w:rsidR="00C24777" w:rsidRPr="005015D4" w:rsidTr="0049147E">
                <w:trPr>
                  <w:trHeight w:val="397"/>
                  <w:jc w:val="center"/>
                </w:trPr>
                <w:tc>
                  <w:tcPr>
                    <w:tcW w:w="927" w:type="pct"/>
                    <w:shd w:val="clear" w:color="auto" w:fill="auto"/>
                    <w:vAlign w:val="center"/>
                  </w:tcPr>
                  <w:p w:rsidR="00C24777" w:rsidRPr="005015D4" w:rsidRDefault="00C24777" w:rsidP="00C24777">
                    <w:pPr>
                      <w:pStyle w:val="Default0"/>
                      <w:rPr>
                        <w:rFonts w:asciiTheme="minorEastAsia" w:eastAsiaTheme="minorEastAsia" w:hAnsiTheme="minorEastAsia"/>
                        <w:snapToGrid w:val="0"/>
                        <w:color w:val="auto"/>
                        <w:sz w:val="21"/>
                        <w:szCs w:val="21"/>
                      </w:rPr>
                    </w:pPr>
                    <w:r w:rsidRPr="005015D4">
                      <w:rPr>
                        <w:rFonts w:asciiTheme="minorEastAsia" w:eastAsiaTheme="minorEastAsia" w:hAnsiTheme="minorEastAsia" w:hint="eastAsia"/>
                        <w:snapToGrid w:val="0"/>
                        <w:color w:val="auto"/>
                        <w:sz w:val="21"/>
                        <w:szCs w:val="21"/>
                      </w:rPr>
                      <w:t>非流动资产</w:t>
                    </w:r>
                  </w:p>
                </w:tc>
                <w:tc>
                  <w:tcPr>
                    <w:tcW w:w="936" w:type="pct"/>
                    <w:shd w:val="clear" w:color="auto" w:fill="auto"/>
                    <w:noWrap/>
                    <w:vAlign w:val="center"/>
                  </w:tcPr>
                  <w:p w:rsidR="00C24777" w:rsidRPr="005015D4" w:rsidRDefault="00C24777" w:rsidP="00C24777">
                    <w:pPr>
                      <w:pStyle w:val="Default0"/>
                      <w:ind w:firstLine="78"/>
                      <w:jc w:val="right"/>
                      <w:rPr>
                        <w:rFonts w:asciiTheme="minorEastAsia" w:eastAsiaTheme="minorEastAsia" w:hAnsiTheme="minorEastAsia"/>
                        <w:color w:val="auto"/>
                        <w:sz w:val="21"/>
                        <w:szCs w:val="21"/>
                      </w:rPr>
                    </w:pPr>
                    <w:r w:rsidRPr="005015D4">
                      <w:rPr>
                        <w:rFonts w:asciiTheme="minorEastAsia" w:eastAsiaTheme="minorEastAsia" w:hAnsiTheme="minorEastAsia"/>
                        <w:color w:val="auto"/>
                        <w:sz w:val="21"/>
                        <w:szCs w:val="21"/>
                      </w:rPr>
                      <w:t>894,727,313.46</w:t>
                    </w:r>
                  </w:p>
                </w:tc>
                <w:tc>
                  <w:tcPr>
                    <w:tcW w:w="782" w:type="pct"/>
                    <w:shd w:val="clear" w:color="auto" w:fill="auto"/>
                    <w:noWrap/>
                    <w:vAlign w:val="center"/>
                  </w:tcPr>
                  <w:p w:rsidR="00C24777" w:rsidRPr="005015D4" w:rsidRDefault="00C24777" w:rsidP="00C24777">
                    <w:pPr>
                      <w:pStyle w:val="Default0"/>
                      <w:ind w:firstLineChars="200" w:firstLine="420"/>
                      <w:jc w:val="right"/>
                      <w:rPr>
                        <w:rFonts w:asciiTheme="minorEastAsia" w:eastAsiaTheme="minorEastAsia" w:hAnsiTheme="minorEastAsia"/>
                        <w:color w:val="auto"/>
                        <w:sz w:val="21"/>
                        <w:szCs w:val="21"/>
                      </w:rPr>
                    </w:pPr>
                  </w:p>
                </w:tc>
                <w:tc>
                  <w:tcPr>
                    <w:tcW w:w="850" w:type="pct"/>
                    <w:shd w:val="clear" w:color="auto" w:fill="auto"/>
                    <w:noWrap/>
                    <w:vAlign w:val="center"/>
                  </w:tcPr>
                  <w:p w:rsidR="00C24777" w:rsidRPr="005015D4" w:rsidRDefault="00C24777" w:rsidP="00C24777">
                    <w:pPr>
                      <w:pStyle w:val="Default0"/>
                      <w:ind w:firstLineChars="200" w:firstLine="420"/>
                      <w:jc w:val="right"/>
                      <w:rPr>
                        <w:rFonts w:asciiTheme="minorEastAsia" w:eastAsiaTheme="minorEastAsia" w:hAnsiTheme="minorEastAsia"/>
                        <w:snapToGrid w:val="0"/>
                        <w:color w:val="auto"/>
                        <w:sz w:val="21"/>
                        <w:szCs w:val="21"/>
                      </w:rPr>
                    </w:pPr>
                  </w:p>
                </w:tc>
                <w:tc>
                  <w:tcPr>
                    <w:tcW w:w="541" w:type="pct"/>
                    <w:gridSpan w:val="2"/>
                    <w:shd w:val="clear" w:color="auto" w:fill="auto"/>
                    <w:noWrap/>
                    <w:vAlign w:val="center"/>
                  </w:tcPr>
                  <w:p w:rsidR="00C24777" w:rsidRPr="005015D4" w:rsidRDefault="00C24777" w:rsidP="00C24777">
                    <w:pPr>
                      <w:pStyle w:val="Default0"/>
                      <w:ind w:firstLineChars="200" w:firstLine="420"/>
                      <w:jc w:val="right"/>
                      <w:rPr>
                        <w:rFonts w:asciiTheme="minorEastAsia" w:eastAsiaTheme="minorEastAsia" w:hAnsiTheme="minorEastAsia"/>
                        <w:snapToGrid w:val="0"/>
                        <w:color w:val="auto"/>
                        <w:sz w:val="21"/>
                        <w:szCs w:val="21"/>
                      </w:rPr>
                    </w:pPr>
                  </w:p>
                </w:tc>
                <w:tc>
                  <w:tcPr>
                    <w:tcW w:w="964" w:type="pct"/>
                    <w:shd w:val="clear" w:color="auto" w:fill="auto"/>
                    <w:noWrap/>
                    <w:vAlign w:val="center"/>
                  </w:tcPr>
                  <w:p w:rsidR="00C24777" w:rsidRPr="005015D4" w:rsidRDefault="00C24777" w:rsidP="00C24777">
                    <w:pPr>
                      <w:pStyle w:val="Default0"/>
                      <w:ind w:firstLine="78"/>
                      <w:jc w:val="right"/>
                      <w:rPr>
                        <w:rFonts w:asciiTheme="minorEastAsia" w:eastAsiaTheme="minorEastAsia" w:hAnsiTheme="minorEastAsia"/>
                        <w:color w:val="auto"/>
                        <w:sz w:val="21"/>
                        <w:szCs w:val="21"/>
                      </w:rPr>
                    </w:pPr>
                    <w:r w:rsidRPr="005015D4">
                      <w:rPr>
                        <w:rFonts w:asciiTheme="minorEastAsia" w:eastAsiaTheme="minorEastAsia" w:hAnsiTheme="minorEastAsia"/>
                        <w:color w:val="auto"/>
                        <w:sz w:val="21"/>
                        <w:szCs w:val="21"/>
                      </w:rPr>
                      <w:t>894,727,313.46</w:t>
                    </w:r>
                  </w:p>
                </w:tc>
              </w:tr>
            </w:tbl>
            <w:p w:rsidR="00C24777" w:rsidRPr="00C65518" w:rsidRDefault="00C24777" w:rsidP="00C65518">
              <w:pPr>
                <w:widowControl w:val="0"/>
                <w:numPr>
                  <w:ilvl w:val="0"/>
                  <w:numId w:val="113"/>
                </w:numPr>
                <w:snapToGrid w:val="0"/>
                <w:jc w:val="both"/>
                <w:rPr>
                  <w:rFonts w:asciiTheme="minorEastAsia" w:eastAsiaTheme="minorEastAsia" w:hAnsiTheme="minorEastAsia"/>
                  <w:szCs w:val="21"/>
                </w:rPr>
              </w:pPr>
              <w:r w:rsidRPr="00C65518">
                <w:rPr>
                  <w:rFonts w:asciiTheme="minorEastAsia" w:eastAsiaTheme="minorEastAsia" w:hAnsiTheme="minorEastAsia" w:hint="eastAsia"/>
                  <w:szCs w:val="21"/>
                </w:rPr>
                <w:t>对主要客户的依赖程度</w:t>
              </w:r>
            </w:p>
            <w:p w:rsidR="00C24777" w:rsidRPr="00AE50EB" w:rsidRDefault="00C24777" w:rsidP="00C65518">
              <w:pPr>
                <w:adjustRightInd w:val="0"/>
                <w:snapToGrid w:val="0"/>
                <w:rPr>
                  <w:rFonts w:ascii="Arial Narrow" w:eastAsia="仿宋_GB2312" w:hAnsi="Arial Narrow"/>
                  <w:sz w:val="24"/>
                </w:rPr>
              </w:pPr>
              <w:r w:rsidRPr="00C65518">
                <w:rPr>
                  <w:rFonts w:asciiTheme="minorEastAsia" w:eastAsiaTheme="minorEastAsia" w:hAnsiTheme="minorEastAsia" w:hint="eastAsia"/>
                  <w:szCs w:val="21"/>
                </w:rPr>
                <w:t>本集团无对单一客户依赖的情况。</w:t>
              </w:r>
            </w:p>
          </w:sdtContent>
        </w:sdt>
        <w:p w:rsidR="00C24777" w:rsidRDefault="00703070">
          <w:pPr>
            <w:rPr>
              <w:szCs w:val="21"/>
            </w:rPr>
          </w:pPr>
        </w:p>
      </w:sdtContent>
    </w:sdt>
    <w:sdt>
      <w:sdtPr>
        <w:rPr>
          <w:rFonts w:ascii="宋体" w:hAnsi="宋体" w:cs="宋体" w:hint="eastAsia"/>
          <w:b w:val="0"/>
          <w:bCs w:val="0"/>
          <w:kern w:val="0"/>
          <w:szCs w:val="21"/>
        </w:rPr>
        <w:alias w:val="模块:其他重要事项说明"/>
        <w:tag w:val="_SEC_ba4247a6c1994dc98e0b1c339dfe0f23"/>
        <w:id w:val="9005393"/>
        <w:lock w:val="sdtLocked"/>
        <w:placeholder>
          <w:docPart w:val="GBC22222222222222222222222222222"/>
        </w:placeholder>
      </w:sdtPr>
      <w:sdtEndPr>
        <w:rPr>
          <w:rFonts w:cstheme="minorBidi"/>
          <w:kern w:val="2"/>
        </w:rPr>
      </w:sdtEndPr>
      <w:sdtContent>
        <w:p w:rsidR="00C24777" w:rsidRDefault="00C24777" w:rsidP="002B4E99">
          <w:pPr>
            <w:pStyle w:val="3"/>
            <w:numPr>
              <w:ilvl w:val="0"/>
              <w:numId w:val="109"/>
            </w:numPr>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9005392"/>
            <w:lock w:val="sdtLocked"/>
            <w:placeholder>
              <w:docPart w:val="GBC22222222222222222222222222222"/>
            </w:placeholder>
          </w:sdtPr>
          <w:sdtContent>
            <w:p w:rsidR="00C24777" w:rsidRDefault="00703070" w:rsidP="00C24777">
              <w:pPr>
                <w:spacing w:line="360" w:lineRule="exact"/>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rsidP="00C24777">
      <w:pPr>
        <w:rPr>
          <w:szCs w:val="21"/>
        </w:rPr>
      </w:pPr>
    </w:p>
    <w:p w:rsidR="00C24777" w:rsidRDefault="00C24777" w:rsidP="002B4E99">
      <w:pPr>
        <w:pStyle w:val="2"/>
        <w:numPr>
          <w:ilvl w:val="0"/>
          <w:numId w:val="53"/>
        </w:numPr>
        <w:rPr>
          <w:rFonts w:ascii="宋体" w:hAnsi="宋体"/>
        </w:rPr>
      </w:pPr>
      <w:r>
        <w:rPr>
          <w:rFonts w:ascii="宋体" w:hAnsi="宋体" w:hint="eastAsia"/>
        </w:rPr>
        <w:t>母公司财务报表主要项目注释</w:t>
      </w:r>
    </w:p>
    <w:p w:rsidR="00C24777" w:rsidRDefault="00C24777" w:rsidP="002B4E99">
      <w:pPr>
        <w:pStyle w:val="3"/>
        <w:numPr>
          <w:ilvl w:val="0"/>
          <w:numId w:val="114"/>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9005435"/>
        <w:lock w:val="sdtLocked"/>
        <w:placeholder>
          <w:docPart w:val="GBC22222222222222222222222222222"/>
        </w:placeholder>
      </w:sdtPr>
      <w:sdtContent>
        <w:p w:rsidR="00C24777" w:rsidRDefault="00C24777" w:rsidP="002041F7">
          <w:pPr>
            <w:pStyle w:val="4"/>
            <w:numPr>
              <w:ilvl w:val="0"/>
              <w:numId w:val="115"/>
            </w:numPr>
            <w:tabs>
              <w:tab w:val="left" w:pos="851"/>
            </w:tabs>
            <w:ind w:hanging="567"/>
            <w:rPr>
              <w:rFonts w:ascii="宋体" w:hAnsi="宋体"/>
              <w:kern w:val="0"/>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sdt>
          <w:sdtPr>
            <w:rPr>
              <w:rFonts w:hint="eastAsia"/>
              <w:szCs w:val="21"/>
            </w:rPr>
            <w:alias w:val="是否适用：母公司应收账款分类披露[双击切换]"/>
            <w:tag w:val="_GBC_900790c89e5c4416b8352e128ae028ab"/>
            <w:id w:val="9005396"/>
            <w:lock w:val="sdtLocked"/>
            <w:placeholder>
              <w:docPart w:val="GBC22222222222222222222222222222"/>
            </w:placeholder>
          </w:sdtPr>
          <w:sdtContent>
            <w:p w:rsidR="00C24777" w:rsidRDefault="00703070">
              <w:pPr>
                <w:autoSpaceDE w:val="0"/>
                <w:autoSpaceDN w:val="0"/>
                <w:adjustRightInd w:val="0"/>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900539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90053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498" w:type="pct"/>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048"/>
            <w:gridCol w:w="929"/>
            <w:gridCol w:w="571"/>
            <w:gridCol w:w="994"/>
            <w:gridCol w:w="567"/>
            <w:gridCol w:w="853"/>
            <w:gridCol w:w="1135"/>
            <w:gridCol w:w="708"/>
            <w:gridCol w:w="1133"/>
            <w:gridCol w:w="710"/>
            <w:gridCol w:w="1133"/>
          </w:tblGrid>
          <w:tr w:rsidR="00C24777" w:rsidTr="00C24777">
            <w:trPr>
              <w:cantSplit/>
              <w:trHeight w:val="259"/>
            </w:trPr>
            <w:tc>
              <w:tcPr>
                <w:tcW w:w="536" w:type="pct"/>
                <w:vMerge w:val="restart"/>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种类</w:t>
                </w:r>
              </w:p>
            </w:tc>
            <w:tc>
              <w:tcPr>
                <w:tcW w:w="2001" w:type="pct"/>
                <w:gridSpan w:val="5"/>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期末余额</w:t>
                </w:r>
              </w:p>
            </w:tc>
            <w:tc>
              <w:tcPr>
                <w:tcW w:w="2463" w:type="pct"/>
                <w:gridSpan w:val="5"/>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期初余额</w:t>
                </w:r>
              </w:p>
            </w:tc>
          </w:tr>
          <w:tr w:rsidR="00C24777" w:rsidTr="00E80029">
            <w:trPr>
              <w:cantSplit/>
              <w:trHeight w:val="227"/>
            </w:trPr>
            <w:tc>
              <w:tcPr>
                <w:tcW w:w="536" w:type="pct"/>
                <w:vMerge/>
                <w:tcBorders>
                  <w:left w:val="single" w:sz="4" w:space="0" w:color="auto"/>
                  <w:right w:val="single" w:sz="4" w:space="0" w:color="auto"/>
                </w:tcBorders>
                <w:vAlign w:val="center"/>
              </w:tcPr>
              <w:p w:rsidR="00C24777" w:rsidRDefault="00C24777" w:rsidP="00C24777">
                <w:pPr>
                  <w:rPr>
                    <w:szCs w:val="21"/>
                  </w:rPr>
                </w:pPr>
              </w:p>
            </w:tc>
            <w:tc>
              <w:tcPr>
                <w:tcW w:w="767" w:type="pct"/>
                <w:gridSpan w:val="2"/>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账面余额</w:t>
                </w:r>
              </w:p>
            </w:tc>
            <w:tc>
              <w:tcPr>
                <w:tcW w:w="798" w:type="pct"/>
                <w:gridSpan w:val="2"/>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坏账准备</w:t>
                </w:r>
              </w:p>
            </w:tc>
            <w:tc>
              <w:tcPr>
                <w:tcW w:w="436" w:type="pct"/>
                <w:vMerge w:val="restart"/>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账面</w:t>
                </w:r>
              </w:p>
              <w:p w:rsidR="00C24777" w:rsidRDefault="00C24777" w:rsidP="00C24777">
                <w:pPr>
                  <w:jc w:val="center"/>
                  <w:rPr>
                    <w:szCs w:val="21"/>
                  </w:rPr>
                </w:pPr>
                <w:r>
                  <w:rPr>
                    <w:rFonts w:hint="eastAsia"/>
                    <w:szCs w:val="21"/>
                  </w:rPr>
                  <w:t>价值</w:t>
                </w:r>
              </w:p>
            </w:tc>
            <w:tc>
              <w:tcPr>
                <w:tcW w:w="942" w:type="pct"/>
                <w:gridSpan w:val="2"/>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账面余额</w:t>
                </w:r>
              </w:p>
            </w:tc>
            <w:tc>
              <w:tcPr>
                <w:tcW w:w="942" w:type="pct"/>
                <w:gridSpan w:val="2"/>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坏账准备</w:t>
                </w:r>
              </w:p>
            </w:tc>
            <w:tc>
              <w:tcPr>
                <w:tcW w:w="579" w:type="pct"/>
                <w:vMerge w:val="restart"/>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账面</w:t>
                </w:r>
              </w:p>
              <w:p w:rsidR="00C24777" w:rsidRDefault="00C24777" w:rsidP="00C24777">
                <w:pPr>
                  <w:jc w:val="center"/>
                  <w:rPr>
                    <w:szCs w:val="21"/>
                  </w:rPr>
                </w:pPr>
                <w:r>
                  <w:rPr>
                    <w:rFonts w:hint="eastAsia"/>
                    <w:szCs w:val="21"/>
                  </w:rPr>
                  <w:t>价值</w:t>
                </w:r>
              </w:p>
            </w:tc>
          </w:tr>
          <w:tr w:rsidR="00C24777" w:rsidTr="00E80029">
            <w:trPr>
              <w:cantSplit/>
              <w:trHeight w:val="375"/>
            </w:trPr>
            <w:tc>
              <w:tcPr>
                <w:tcW w:w="536" w:type="pct"/>
                <w:vMerge/>
                <w:tcBorders>
                  <w:left w:val="single" w:sz="4" w:space="0" w:color="auto"/>
                  <w:bottom w:val="single" w:sz="4" w:space="0" w:color="auto"/>
                  <w:right w:val="single" w:sz="4" w:space="0" w:color="auto"/>
                </w:tcBorders>
                <w:vAlign w:val="center"/>
              </w:tcPr>
              <w:p w:rsidR="00C24777" w:rsidRDefault="00C24777" w:rsidP="00C24777">
                <w:pPr>
                  <w:rPr>
                    <w:szCs w:val="21"/>
                  </w:rPr>
                </w:pPr>
              </w:p>
            </w:tc>
            <w:tc>
              <w:tcPr>
                <w:tcW w:w="475"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金额</w:t>
                </w:r>
              </w:p>
            </w:tc>
            <w:tc>
              <w:tcPr>
                <w:tcW w:w="292"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比例</w:t>
                </w:r>
                <w:r>
                  <w:rPr>
                    <w:szCs w:val="21"/>
                  </w:rPr>
                  <w:t>(%)</w:t>
                </w:r>
              </w:p>
            </w:tc>
            <w:tc>
              <w:tcPr>
                <w:tcW w:w="508"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金额</w:t>
                </w:r>
              </w:p>
            </w:tc>
            <w:tc>
              <w:tcPr>
                <w:tcW w:w="290"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计提比例</w:t>
                </w:r>
                <w:r>
                  <w:rPr>
                    <w:szCs w:val="21"/>
                  </w:rPr>
                  <w:t>(%)</w:t>
                </w:r>
              </w:p>
            </w:tc>
            <w:tc>
              <w:tcPr>
                <w:tcW w:w="436" w:type="pct"/>
                <w:vMerge/>
                <w:tcBorders>
                  <w:left w:val="single" w:sz="4" w:space="0" w:color="auto"/>
                  <w:bottom w:val="single" w:sz="4" w:space="0" w:color="auto"/>
                  <w:right w:val="single" w:sz="4" w:space="0" w:color="auto"/>
                </w:tcBorders>
                <w:vAlign w:val="center"/>
              </w:tcPr>
              <w:p w:rsidR="00C24777" w:rsidRDefault="00C24777" w:rsidP="00C24777">
                <w:pPr>
                  <w:jc w:val="center"/>
                  <w:rPr>
                    <w:szCs w:val="21"/>
                  </w:rPr>
                </w:pPr>
              </w:p>
            </w:tc>
            <w:tc>
              <w:tcPr>
                <w:tcW w:w="580"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金额</w:t>
                </w:r>
              </w:p>
            </w:tc>
            <w:tc>
              <w:tcPr>
                <w:tcW w:w="362"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比例</w:t>
                </w:r>
                <w:r>
                  <w:rPr>
                    <w:szCs w:val="21"/>
                  </w:rPr>
                  <w:t>(%)</w:t>
                </w:r>
              </w:p>
            </w:tc>
            <w:tc>
              <w:tcPr>
                <w:tcW w:w="579"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金额</w:t>
                </w:r>
              </w:p>
            </w:tc>
            <w:tc>
              <w:tcPr>
                <w:tcW w:w="363"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计提比例</w:t>
                </w:r>
                <w:r>
                  <w:rPr>
                    <w:szCs w:val="21"/>
                  </w:rPr>
                  <w:t>(%)</w:t>
                </w:r>
              </w:p>
            </w:tc>
            <w:tc>
              <w:tcPr>
                <w:tcW w:w="579" w:type="pct"/>
                <w:vMerge/>
                <w:tcBorders>
                  <w:left w:val="single" w:sz="4" w:space="0" w:color="auto"/>
                  <w:bottom w:val="single" w:sz="4" w:space="0" w:color="auto"/>
                  <w:right w:val="single" w:sz="4" w:space="0" w:color="auto"/>
                </w:tcBorders>
              </w:tcPr>
              <w:p w:rsidR="00C24777" w:rsidRDefault="00C24777" w:rsidP="00C24777">
                <w:pPr>
                  <w:jc w:val="center"/>
                  <w:rPr>
                    <w:szCs w:val="21"/>
                  </w:rPr>
                </w:pPr>
              </w:p>
            </w:tc>
          </w:tr>
          <w:tr w:rsidR="00C24777" w:rsidTr="00E80029">
            <w:trPr>
              <w:cantSplit/>
            </w:trPr>
            <w:tc>
              <w:tcPr>
                <w:tcW w:w="536" w:type="pct"/>
                <w:tcBorders>
                  <w:top w:val="single" w:sz="4" w:space="0" w:color="auto"/>
                  <w:left w:val="single" w:sz="4" w:space="0" w:color="auto"/>
                  <w:bottom w:val="single" w:sz="4" w:space="0" w:color="auto"/>
                  <w:right w:val="single" w:sz="4" w:space="0" w:color="auto"/>
                </w:tcBorders>
              </w:tcPr>
              <w:p w:rsidR="00C24777" w:rsidRDefault="00C24777" w:rsidP="00C24777">
                <w:pPr>
                  <w:rPr>
                    <w:szCs w:val="21"/>
                  </w:rPr>
                </w:pPr>
                <w:r>
                  <w:rPr>
                    <w:rFonts w:hint="eastAsia"/>
                    <w:szCs w:val="21"/>
                  </w:rPr>
                  <w:t>按信用风险特征组合计提坏账准备的应收账款</w:t>
                </w:r>
              </w:p>
            </w:tc>
            <w:sdt>
              <w:sdtPr>
                <w:rPr>
                  <w:szCs w:val="21"/>
                </w:rPr>
                <w:alias w:val="按信用风险特征组合计提坏账准备的应收款项金额"/>
                <w:tag w:val="_GBC_65bd3a1bbe254becb37a9e1415c578c4"/>
                <w:id w:val="9005409"/>
                <w:lock w:val="sdtLocked"/>
              </w:sdtPr>
              <w:sdtContent>
                <w:tc>
                  <w:tcPr>
                    <w:tcW w:w="47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126,595,053.53</w:t>
                    </w:r>
                  </w:p>
                </w:tc>
              </w:sdtContent>
            </w:sdt>
            <w:sdt>
              <w:sdtPr>
                <w:rPr>
                  <w:szCs w:val="21"/>
                </w:rPr>
                <w:alias w:val="按信用风险特征组合计提坏账准备的应收款项比例"/>
                <w:tag w:val="_GBC_a3a1ed3b9bd643b7b14fb11a8f77c527"/>
                <w:id w:val="9005410"/>
                <w:lock w:val="sdtLocked"/>
              </w:sdtPr>
              <w:sdtContent>
                <w:tc>
                  <w:tcPr>
                    <w:tcW w:w="292"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100.00</w:t>
                    </w:r>
                  </w:p>
                </w:tc>
              </w:sdtContent>
            </w:sdt>
            <w:sdt>
              <w:sdtPr>
                <w:rPr>
                  <w:szCs w:val="21"/>
                </w:rPr>
                <w:alias w:val="按信用风险特征组合计提坏账准备的应收款项坏账准备金额"/>
                <w:tag w:val="_GBC_5e7ffe810d884f4a983b968c69d9971c"/>
                <w:id w:val="9005411"/>
                <w:lock w:val="sdtLocked"/>
              </w:sdtPr>
              <w:sdtContent>
                <w:tc>
                  <w:tcPr>
                    <w:tcW w:w="508"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18,256,253.69</w:t>
                    </w:r>
                  </w:p>
                </w:tc>
              </w:sdtContent>
            </w:sdt>
            <w:sdt>
              <w:sdtPr>
                <w:rPr>
                  <w:szCs w:val="21"/>
                </w:rPr>
                <w:alias w:val="按信用风险特征组合计提坏账准备的应收款项坏账准备比例"/>
                <w:tag w:val="_GBC_a0fc953a5ad74db7a08dacae9bf861b8"/>
                <w:id w:val="9005412"/>
                <w:lock w:val="sdtLocked"/>
              </w:sdtPr>
              <w:sdtContent>
                <w:tc>
                  <w:tcPr>
                    <w:tcW w:w="29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14.42</w:t>
                    </w:r>
                  </w:p>
                </w:tc>
              </w:sdtContent>
            </w:sdt>
            <w:sdt>
              <w:sdtPr>
                <w:rPr>
                  <w:szCs w:val="21"/>
                </w:rPr>
                <w:alias w:val="按信用风险特征组合计提坏账准备的应收账款账面价值"/>
                <w:tag w:val="_GBC_7324dbaaa05043a4b975c26a3cef6e50"/>
                <w:id w:val="9005413"/>
                <w:lock w:val="sdtLocked"/>
              </w:sdtPr>
              <w:sdtContent>
                <w:tc>
                  <w:tcPr>
                    <w:tcW w:w="436"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108,338,799.84</w:t>
                    </w:r>
                  </w:p>
                </w:tc>
              </w:sdtContent>
            </w:sdt>
            <w:sdt>
              <w:sdtPr>
                <w:rPr>
                  <w:szCs w:val="21"/>
                </w:rPr>
                <w:alias w:val="按信用风险特征组合计提坏账准备的应收款项金额"/>
                <w:tag w:val="_GBC_fc29b3298c3a4b62a0c906845cc1da6e"/>
                <w:id w:val="9005414"/>
                <w:lock w:val="sdtLocked"/>
              </w:sdtPr>
              <w:sdtContent>
                <w:tc>
                  <w:tcPr>
                    <w:tcW w:w="5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rFonts w:ascii="Arial Narrow" w:hAnsi="Arial Narrow"/>
                        <w:color w:val="000000"/>
                        <w:szCs w:val="21"/>
                      </w:rPr>
                      <w:t>105,870,543.89</w:t>
                    </w:r>
                  </w:p>
                </w:tc>
              </w:sdtContent>
            </w:sdt>
            <w:sdt>
              <w:sdtPr>
                <w:rPr>
                  <w:szCs w:val="21"/>
                </w:rPr>
                <w:alias w:val="按信用风险特征组合计提坏账准备的应收款项比例"/>
                <w:tag w:val="_GBC_94c7c2bd2ab84e779b5462ef17963934"/>
                <w:id w:val="9005415"/>
                <w:lock w:val="sdtLocked"/>
              </w:sdtPr>
              <w:sdtContent>
                <w:tc>
                  <w:tcPr>
                    <w:tcW w:w="362"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100.00</w:t>
                    </w:r>
                  </w:p>
                </w:tc>
              </w:sdtContent>
            </w:sdt>
            <w:sdt>
              <w:sdtPr>
                <w:rPr>
                  <w:szCs w:val="21"/>
                </w:rPr>
                <w:alias w:val="按信用风险特征组合计提坏账准备的应收款项坏账准备金额"/>
                <w:tag w:val="_GBC_cb6fffa9157842aa9f12e4d1dcda7939"/>
                <w:id w:val="9005416"/>
                <w:lock w:val="sdtLocked"/>
              </w:sdtPr>
              <w:sdtContent>
                <w:tc>
                  <w:tcPr>
                    <w:tcW w:w="57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16,106,979.42</w:t>
                    </w:r>
                  </w:p>
                </w:tc>
              </w:sdtContent>
            </w:sdt>
            <w:sdt>
              <w:sdtPr>
                <w:rPr>
                  <w:szCs w:val="21"/>
                </w:rPr>
                <w:alias w:val="按信用风险特征组合计提坏账准备的应收款项坏账准备比例"/>
                <w:tag w:val="_GBC_9bb34239edbd446ab16bc108b1ebffd0"/>
                <w:id w:val="9005417"/>
                <w:lock w:val="sdtLocked"/>
              </w:sdtPr>
              <w:sdtContent>
                <w:tc>
                  <w:tcPr>
                    <w:tcW w:w="363"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15.21</w:t>
                    </w:r>
                  </w:p>
                </w:tc>
              </w:sdtContent>
            </w:sdt>
            <w:sdt>
              <w:sdtPr>
                <w:rPr>
                  <w:szCs w:val="21"/>
                </w:rPr>
                <w:alias w:val="按信用风险特征组合计提坏账准备的应收账款账面价值"/>
                <w:tag w:val="_GBC_d1b07dba3daf405088132100f1a50d40"/>
                <w:id w:val="9005418"/>
                <w:lock w:val="sdtLocked"/>
              </w:sdtPr>
              <w:sdtContent>
                <w:tc>
                  <w:tcPr>
                    <w:tcW w:w="57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89,763,564.47</w:t>
                    </w:r>
                  </w:p>
                </w:tc>
              </w:sdtContent>
            </w:sdt>
          </w:tr>
          <w:tr w:rsidR="00C24777" w:rsidTr="00E80029">
            <w:trPr>
              <w:cantSplit/>
            </w:trPr>
            <w:tc>
              <w:tcPr>
                <w:tcW w:w="536"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合计</w:t>
                </w:r>
              </w:p>
            </w:tc>
            <w:sdt>
              <w:sdtPr>
                <w:rPr>
                  <w:szCs w:val="21"/>
                </w:rPr>
                <w:alias w:val="应收账款合计"/>
                <w:tag w:val="_GBC_77062d678a2d4397b0a4c83abba92add"/>
                <w:id w:val="9005429"/>
                <w:lock w:val="sdtLocked"/>
              </w:sdtPr>
              <w:sdtContent>
                <w:tc>
                  <w:tcPr>
                    <w:tcW w:w="475"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sidRPr="00532940">
                      <w:rPr>
                        <w:rFonts w:ascii="Arial Narrow" w:eastAsia="仿宋_GB2312" w:hAnsi="Arial Narrow"/>
                        <w:b/>
                        <w:szCs w:val="21"/>
                      </w:rPr>
                      <w:t>126,595,053.53</w:t>
                    </w:r>
                  </w:p>
                </w:tc>
              </w:sdtContent>
            </w:sdt>
            <w:tc>
              <w:tcPr>
                <w:tcW w:w="292"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w:t>
                </w:r>
              </w:p>
            </w:tc>
            <w:sdt>
              <w:sdtPr>
                <w:rPr>
                  <w:szCs w:val="21"/>
                </w:rPr>
                <w:alias w:val="应收账款计提的坏账准备余额"/>
                <w:tag w:val="_GBC_d5a54389747a4154bff927d6575fbf1e"/>
                <w:id w:val="9005430"/>
                <w:lock w:val="sdtLocked"/>
              </w:sdtPr>
              <w:sdtContent>
                <w:tc>
                  <w:tcPr>
                    <w:tcW w:w="508"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sidRPr="00532940">
                      <w:rPr>
                        <w:rFonts w:ascii="Arial Narrow" w:eastAsia="仿宋_GB2312" w:hAnsi="Arial Narrow"/>
                        <w:b/>
                        <w:szCs w:val="21"/>
                      </w:rPr>
                      <w:t>18,256,253.69</w:t>
                    </w:r>
                  </w:p>
                </w:tc>
              </w:sdtContent>
            </w:sdt>
            <w:tc>
              <w:tcPr>
                <w:tcW w:w="290"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w:t>
                </w:r>
              </w:p>
            </w:tc>
            <w:sdt>
              <w:sdtPr>
                <w:rPr>
                  <w:szCs w:val="21"/>
                </w:rPr>
                <w:alias w:val="应收账款账面价值合计"/>
                <w:tag w:val="_GBC_9a29139c6ca64ddf81645e46a712ce91"/>
                <w:id w:val="9005431"/>
                <w:lock w:val="sdtLocked"/>
              </w:sdtPr>
              <w:sdtContent>
                <w:tc>
                  <w:tcPr>
                    <w:tcW w:w="436"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sidRPr="00532940">
                      <w:rPr>
                        <w:rFonts w:ascii="Arial Narrow" w:eastAsia="仿宋_GB2312" w:hAnsi="Arial Narrow"/>
                        <w:b/>
                        <w:szCs w:val="21"/>
                      </w:rPr>
                      <w:t>108,338,799.84</w:t>
                    </w:r>
                  </w:p>
                </w:tc>
              </w:sdtContent>
            </w:sdt>
            <w:sdt>
              <w:sdtPr>
                <w:rPr>
                  <w:szCs w:val="21"/>
                </w:rPr>
                <w:alias w:val="应收账款合计"/>
                <w:tag w:val="_GBC_b26fc71eb49b4acfb059aedd14730eaa"/>
                <w:id w:val="9005432"/>
                <w:lock w:val="sdtLocked"/>
              </w:sdtPr>
              <w:sdtContent>
                <w:tc>
                  <w:tcPr>
                    <w:tcW w:w="5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sidRPr="00746384">
                      <w:rPr>
                        <w:rFonts w:ascii="Arial Narrow" w:eastAsia="仿宋_GB2312" w:hAnsi="Arial Narrow"/>
                        <w:b/>
                        <w:szCs w:val="21"/>
                      </w:rPr>
                      <w:t>105,870,543.89</w:t>
                    </w:r>
                  </w:p>
                </w:tc>
              </w:sdtContent>
            </w:sdt>
            <w:tc>
              <w:tcPr>
                <w:tcW w:w="362"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w:t>
                </w:r>
              </w:p>
            </w:tc>
            <w:sdt>
              <w:sdtPr>
                <w:rPr>
                  <w:szCs w:val="21"/>
                </w:rPr>
                <w:alias w:val="应收账款计提的坏账准备余额"/>
                <w:tag w:val="_GBC_802ed585d1444805987b7c5124e229cd"/>
                <w:id w:val="9005433"/>
                <w:lock w:val="sdtLocked"/>
              </w:sdtPr>
              <w:sdtContent>
                <w:tc>
                  <w:tcPr>
                    <w:tcW w:w="57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sidRPr="00746384">
                      <w:rPr>
                        <w:rFonts w:ascii="Arial Narrow" w:eastAsia="仿宋_GB2312" w:hAnsi="Arial Narrow"/>
                        <w:b/>
                        <w:szCs w:val="21"/>
                      </w:rPr>
                      <w:t>16,106,979.42</w:t>
                    </w:r>
                  </w:p>
                </w:tc>
              </w:sdtContent>
            </w:sdt>
            <w:tc>
              <w:tcPr>
                <w:tcW w:w="363"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w:t>
                </w:r>
              </w:p>
            </w:tc>
            <w:tc>
              <w:tcPr>
                <w:tcW w:w="579"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szCs w:val="21"/>
                    </w:rPr>
                    <w:alias w:val="应收账款账面价值合计"/>
                    <w:tag w:val="_GBC_cb37a0cd8f9b4e93b1523afee282d590"/>
                    <w:id w:val="9005434"/>
                    <w:lock w:val="sdtLocked"/>
                  </w:sdtPr>
                  <w:sdtContent>
                    <w:r w:rsidR="00C24777" w:rsidRPr="00746384">
                      <w:rPr>
                        <w:rFonts w:ascii="Arial Narrow" w:eastAsia="仿宋_GB2312" w:hAnsi="Arial Narrow"/>
                        <w:b/>
                        <w:szCs w:val="21"/>
                      </w:rPr>
                      <w:t>89,763,564.47</w:t>
                    </w:r>
                  </w:sdtContent>
                </w:sdt>
              </w:p>
            </w:tc>
          </w:tr>
        </w:tbl>
        <w:p w:rsidR="00C24777" w:rsidRDefault="00703070">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9005437"/>
        <w:lock w:val="sdtLocked"/>
        <w:placeholder>
          <w:docPart w:val="GBC22222222222222222222222222222"/>
        </w:placeholder>
      </w:sdtPr>
      <w:sdtContent>
        <w:p w:rsidR="00C24777" w:rsidRDefault="00C24777">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9005436"/>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MACROBUTTON  SnrToggleCheckbox √不适用</w:instrText>
              </w:r>
              <w:r>
                <w:rPr>
                  <w:szCs w:val="21"/>
                </w:rPr>
                <w:fldChar w:fldCharType="end"/>
              </w:r>
            </w:p>
          </w:sdtContent>
        </w:sdt>
      </w:sdtContent>
    </w:sdt>
    <w:sdt>
      <w:sdtPr>
        <w:rPr>
          <w:rFonts w:hint="eastAsia"/>
          <w:szCs w:val="21"/>
        </w:rPr>
        <w:alias w:val="模块:组合中，按账龄分析法计提坏账准备的应收账款"/>
        <w:tag w:val="_GBC_f44cec1af5094a96a29dd8e92ee27b70"/>
        <w:id w:val="9005476"/>
        <w:lock w:val="sdtLocked"/>
        <w:placeholder>
          <w:docPart w:val="GBC22222222222222222222222222222"/>
        </w:placeholder>
      </w:sdtPr>
      <w:sdtEndPr>
        <w:rPr>
          <w:rFonts w:hint="default"/>
        </w:rPr>
      </w:sdtEndPr>
      <w:sdtContent>
        <w:p w:rsidR="00C24777" w:rsidRDefault="00C24777">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9005438"/>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C24777">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90054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90054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C24777" w:rsidRPr="005015D4" w:rsidTr="00C24777">
            <w:trPr>
              <w:trHeight w:val="298"/>
              <w:jc w:val="center"/>
            </w:trPr>
            <w:tc>
              <w:tcPr>
                <w:tcW w:w="1478" w:type="pct"/>
                <w:vMerge w:val="restart"/>
                <w:tcBorders>
                  <w:bottom w:val="single" w:sz="4" w:space="0" w:color="auto"/>
                </w:tcBorders>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szCs w:val="21"/>
                  </w:rPr>
                  <w:t>账龄</w:t>
                </w:r>
              </w:p>
            </w:tc>
            <w:tc>
              <w:tcPr>
                <w:tcW w:w="3522" w:type="pct"/>
                <w:gridSpan w:val="3"/>
                <w:tcBorders>
                  <w:bottom w:val="single" w:sz="4" w:space="0" w:color="auto"/>
                </w:tcBorders>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szCs w:val="21"/>
                  </w:rPr>
                  <w:t>期末余额</w:t>
                </w:r>
              </w:p>
            </w:tc>
          </w:tr>
          <w:tr w:rsidR="00C24777" w:rsidRPr="005015D4" w:rsidTr="00C24777">
            <w:trPr>
              <w:jc w:val="center"/>
            </w:trPr>
            <w:tc>
              <w:tcPr>
                <w:tcW w:w="1478" w:type="pct"/>
                <w:vMerge/>
                <w:shd w:val="clear" w:color="auto" w:fill="auto"/>
                <w:vAlign w:val="center"/>
              </w:tcPr>
              <w:p w:rsidR="00C24777" w:rsidRPr="005015D4" w:rsidRDefault="00C24777" w:rsidP="00C24777">
                <w:pPr>
                  <w:jc w:val="center"/>
                  <w:rPr>
                    <w:rFonts w:asciiTheme="minorEastAsia" w:eastAsiaTheme="minorEastAsia" w:hAnsiTheme="minorEastAsia"/>
                    <w:szCs w:val="21"/>
                  </w:rPr>
                </w:pPr>
              </w:p>
            </w:tc>
            <w:tc>
              <w:tcPr>
                <w:tcW w:w="1196" w:type="pct"/>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hint="eastAsia"/>
                    <w:szCs w:val="21"/>
                  </w:rPr>
                  <w:t>应收账款</w:t>
                </w:r>
              </w:p>
            </w:tc>
            <w:tc>
              <w:tcPr>
                <w:tcW w:w="1168" w:type="pct"/>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hint="eastAsia"/>
                    <w:szCs w:val="21"/>
                  </w:rPr>
                  <w:t>坏账</w:t>
                </w:r>
                <w:r w:rsidRPr="005015D4">
                  <w:rPr>
                    <w:rFonts w:asciiTheme="minorEastAsia" w:eastAsiaTheme="minorEastAsia" w:hAnsiTheme="minorEastAsia"/>
                    <w:szCs w:val="21"/>
                  </w:rPr>
                  <w:t>准备</w:t>
                </w:r>
              </w:p>
            </w:tc>
            <w:tc>
              <w:tcPr>
                <w:tcW w:w="1158" w:type="pct"/>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hint="eastAsia"/>
                    <w:szCs w:val="21"/>
                  </w:rPr>
                  <w:t>计提比例</w:t>
                </w:r>
              </w:p>
            </w:tc>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1</w:t>
                </w:r>
                <w:r w:rsidRPr="005015D4">
                  <w:rPr>
                    <w:rFonts w:asciiTheme="minorEastAsia" w:eastAsiaTheme="minorEastAsia" w:hAnsiTheme="minorEastAsia"/>
                    <w:szCs w:val="21"/>
                  </w:rPr>
                  <w:t>年以内</w:t>
                </w:r>
              </w:p>
            </w:tc>
            <w:tc>
              <w:tcPr>
                <w:tcW w:w="1196"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color w:val="000000"/>
                    <w:szCs w:val="21"/>
                  </w:rPr>
                  <w:t>103,385,216.70</w:t>
                </w:r>
              </w:p>
            </w:tc>
            <w:tc>
              <w:tcPr>
                <w:tcW w:w="116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color w:val="000000"/>
                    <w:szCs w:val="21"/>
                  </w:rPr>
                  <w:t>5,169,260.84</w:t>
                </w:r>
              </w:p>
            </w:tc>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5.00</w:t>
                </w:r>
              </w:p>
            </w:tc>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其中：</w:t>
                </w:r>
                <w:r w:rsidRPr="005015D4">
                  <w:rPr>
                    <w:rFonts w:asciiTheme="minorEastAsia" w:eastAsiaTheme="minorEastAsia" w:hAnsiTheme="minorEastAsia"/>
                    <w:szCs w:val="21"/>
                  </w:rPr>
                  <w:t>1年以内分项</w:t>
                </w:r>
              </w:p>
            </w:tc>
            <w:tc>
              <w:tcPr>
                <w:tcW w:w="1196" w:type="pct"/>
                <w:shd w:val="clear" w:color="auto" w:fill="auto"/>
              </w:tcPr>
              <w:p w:rsidR="00C24777" w:rsidRPr="005015D4" w:rsidRDefault="00C24777" w:rsidP="00C24777">
                <w:pPr>
                  <w:jc w:val="right"/>
                  <w:rPr>
                    <w:rFonts w:asciiTheme="minorEastAsia" w:eastAsiaTheme="minorEastAsia" w:hAnsiTheme="minorEastAsia"/>
                    <w:szCs w:val="21"/>
                  </w:rPr>
                </w:pPr>
              </w:p>
            </w:tc>
            <w:tc>
              <w:tcPr>
                <w:tcW w:w="1168" w:type="pct"/>
                <w:shd w:val="clear" w:color="auto" w:fill="auto"/>
              </w:tcPr>
              <w:p w:rsidR="00C24777" w:rsidRPr="005015D4" w:rsidRDefault="00C24777" w:rsidP="00C24777">
                <w:pPr>
                  <w:jc w:val="right"/>
                  <w:rPr>
                    <w:rFonts w:asciiTheme="minorEastAsia" w:eastAsiaTheme="minorEastAsia" w:hAnsiTheme="minorEastAsia"/>
                    <w:szCs w:val="21"/>
                  </w:rPr>
                </w:pPr>
              </w:p>
            </w:tc>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p>
            </w:tc>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1年以内小计</w:t>
                </w:r>
              </w:p>
            </w:tc>
            <w:sdt>
              <w:sdtPr>
                <w:rPr>
                  <w:rFonts w:asciiTheme="minorEastAsia" w:eastAsiaTheme="minorEastAsia" w:hAnsiTheme="minorEastAsia"/>
                  <w:szCs w:val="21"/>
                </w:rPr>
                <w:alias w:val="应收账款一年以内合计"/>
                <w:tag w:val="_GBC_b333c709cf05461786399144626ee980"/>
                <w:id w:val="9005451"/>
                <w:lock w:val="sdtLocked"/>
              </w:sdtPr>
              <w:sdtContent>
                <w:tc>
                  <w:tcPr>
                    <w:tcW w:w="1196" w:type="pct"/>
                    <w:shd w:val="clear" w:color="auto" w:fill="auto"/>
                  </w:tcPr>
                  <w:p w:rsidR="00C24777" w:rsidRPr="005015D4" w:rsidRDefault="00DF6B45" w:rsidP="00FB5B15">
                    <w:pPr>
                      <w:jc w:val="right"/>
                      <w:rPr>
                        <w:rFonts w:asciiTheme="minorEastAsia" w:eastAsiaTheme="minorEastAsia" w:hAnsiTheme="minorEastAsia"/>
                        <w:szCs w:val="21"/>
                      </w:rPr>
                    </w:pPr>
                    <w:r w:rsidRPr="005015D4">
                      <w:rPr>
                        <w:rFonts w:asciiTheme="minorEastAsia" w:eastAsiaTheme="minorEastAsia" w:hAnsiTheme="minorEastAsia"/>
                        <w:color w:val="000000"/>
                        <w:szCs w:val="21"/>
                      </w:rPr>
                      <w:t>103,385,216.70</w:t>
                    </w:r>
                  </w:p>
                </w:tc>
              </w:sdtContent>
            </w:sdt>
            <w:sdt>
              <w:sdtPr>
                <w:rPr>
                  <w:rFonts w:asciiTheme="minorEastAsia" w:eastAsiaTheme="minorEastAsia" w:hAnsiTheme="minorEastAsia"/>
                  <w:szCs w:val="21"/>
                </w:rPr>
                <w:alias w:val="应收账款一年以内坏账准备合计"/>
                <w:tag w:val="_GBC_b5f3773f90d84dec83d76348c100b61a"/>
                <w:id w:val="9005452"/>
                <w:lock w:val="sdtLocked"/>
              </w:sdtPr>
              <w:sdtContent>
                <w:tc>
                  <w:tcPr>
                    <w:tcW w:w="1168" w:type="pct"/>
                    <w:shd w:val="clear" w:color="auto" w:fill="auto"/>
                  </w:tcPr>
                  <w:p w:rsidR="00C24777" w:rsidRPr="005015D4" w:rsidRDefault="00DF6B45" w:rsidP="00FB5B15">
                    <w:pPr>
                      <w:jc w:val="right"/>
                      <w:rPr>
                        <w:rFonts w:asciiTheme="minorEastAsia" w:eastAsiaTheme="minorEastAsia" w:hAnsiTheme="minorEastAsia"/>
                        <w:szCs w:val="21"/>
                      </w:rPr>
                    </w:pPr>
                    <w:r w:rsidRPr="005015D4">
                      <w:rPr>
                        <w:rFonts w:asciiTheme="minorEastAsia" w:eastAsiaTheme="minorEastAsia" w:hAnsiTheme="minorEastAsia"/>
                        <w:color w:val="000000"/>
                        <w:szCs w:val="21"/>
                      </w:rPr>
                      <w:t>5,169,260.84</w:t>
                    </w:r>
                  </w:p>
                </w:tc>
              </w:sdtContent>
            </w:sdt>
            <w:sdt>
              <w:sdtPr>
                <w:rPr>
                  <w:rFonts w:asciiTheme="minorEastAsia" w:eastAsiaTheme="minorEastAsia" w:hAnsiTheme="minorEastAsia"/>
                  <w:szCs w:val="21"/>
                </w:rPr>
                <w:alias w:val="应收账款一年以内坏账准备比例"/>
                <w:tag w:val="_GBC_50bfa109f5644859839b20dbc55a3ee2"/>
                <w:id w:val="9005453"/>
                <w:lock w:val="sdtLocked"/>
              </w:sdtPr>
              <w:sdtContent>
                <w:tc>
                  <w:tcPr>
                    <w:tcW w:w="1158" w:type="pct"/>
                    <w:shd w:val="clear" w:color="auto" w:fill="auto"/>
                  </w:tcPr>
                  <w:p w:rsidR="00C24777" w:rsidRPr="005015D4" w:rsidRDefault="00DF6B45" w:rsidP="00FB5B15">
                    <w:pPr>
                      <w:jc w:val="right"/>
                      <w:rPr>
                        <w:rFonts w:asciiTheme="minorEastAsia" w:eastAsiaTheme="minorEastAsia" w:hAnsiTheme="minorEastAsia"/>
                        <w:szCs w:val="21"/>
                      </w:rPr>
                    </w:pPr>
                    <w:r w:rsidRPr="005015D4">
                      <w:rPr>
                        <w:rFonts w:asciiTheme="minorEastAsia" w:eastAsiaTheme="minorEastAsia" w:hAnsiTheme="minorEastAsia"/>
                        <w:szCs w:val="21"/>
                      </w:rPr>
                      <w:t>5.00</w:t>
                    </w:r>
                  </w:p>
                </w:tc>
              </w:sdtContent>
            </w:sdt>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1</w:t>
                </w:r>
                <w:r w:rsidRPr="005015D4">
                  <w:rPr>
                    <w:rFonts w:asciiTheme="minorEastAsia" w:eastAsiaTheme="minorEastAsia" w:hAnsiTheme="minorEastAsia"/>
                    <w:szCs w:val="21"/>
                  </w:rPr>
                  <w:t>至</w:t>
                </w:r>
                <w:r w:rsidRPr="005015D4">
                  <w:rPr>
                    <w:rFonts w:asciiTheme="minorEastAsia" w:eastAsiaTheme="minorEastAsia" w:hAnsiTheme="minorEastAsia" w:hint="eastAsia"/>
                    <w:szCs w:val="21"/>
                  </w:rPr>
                  <w:t>2</w:t>
                </w:r>
                <w:r w:rsidRPr="005015D4">
                  <w:rPr>
                    <w:rFonts w:asciiTheme="minorEastAsia" w:eastAsiaTheme="minorEastAsia" w:hAnsiTheme="minorEastAsia"/>
                    <w:szCs w:val="21"/>
                  </w:rPr>
                  <w:t>年</w:t>
                </w:r>
              </w:p>
            </w:tc>
            <w:sdt>
              <w:sdtPr>
                <w:rPr>
                  <w:rFonts w:asciiTheme="minorEastAsia" w:eastAsiaTheme="minorEastAsia" w:hAnsiTheme="minorEastAsia"/>
                  <w:szCs w:val="21"/>
                </w:rPr>
                <w:alias w:val="应收账款一至二年合计"/>
                <w:tag w:val="_GBC_d942dc3e597b4f6f9a3076e3453481de"/>
                <w:id w:val="9005454"/>
                <w:lock w:val="sdtLocked"/>
              </w:sdtPr>
              <w:sdtContent>
                <w:tc>
                  <w:tcPr>
                    <w:tcW w:w="1196"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6,734,536.64</w:t>
                    </w:r>
                  </w:p>
                </w:tc>
              </w:sdtContent>
            </w:sdt>
            <w:sdt>
              <w:sdtPr>
                <w:rPr>
                  <w:rFonts w:asciiTheme="minorEastAsia" w:eastAsiaTheme="minorEastAsia" w:hAnsiTheme="minorEastAsia"/>
                  <w:szCs w:val="21"/>
                </w:rPr>
                <w:alias w:val="应收账款一至二年坏账准备合计"/>
                <w:tag w:val="_GBC_295dd88d568448f78b3cbdb2a8b776ed"/>
                <w:id w:val="9005455"/>
                <w:lock w:val="sdtLocked"/>
              </w:sdtPr>
              <w:sdtContent>
                <w:tc>
                  <w:tcPr>
                    <w:tcW w:w="116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673,453.66</w:t>
                    </w:r>
                  </w:p>
                </w:tc>
              </w:sdtContent>
            </w:sdt>
            <w:sdt>
              <w:sdtPr>
                <w:rPr>
                  <w:rFonts w:asciiTheme="minorEastAsia" w:eastAsiaTheme="minorEastAsia" w:hAnsiTheme="minorEastAsia"/>
                  <w:szCs w:val="21"/>
                </w:rPr>
                <w:alias w:val="应收账款一至二年坏账准备比例"/>
                <w:tag w:val="_GBC_5720a2580c994310a3c763349c0a9e6b"/>
                <w:id w:val="9005456"/>
                <w:lock w:val="sdtLocked"/>
              </w:sdtPr>
              <w:sdtContent>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10.00</w:t>
                    </w:r>
                  </w:p>
                </w:tc>
              </w:sdtContent>
            </w:sdt>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2</w:t>
                </w:r>
                <w:r w:rsidRPr="005015D4">
                  <w:rPr>
                    <w:rFonts w:asciiTheme="minorEastAsia" w:eastAsiaTheme="minorEastAsia" w:hAnsiTheme="minorEastAsia"/>
                    <w:szCs w:val="21"/>
                  </w:rPr>
                  <w:t>至</w:t>
                </w:r>
                <w:r w:rsidRPr="005015D4">
                  <w:rPr>
                    <w:rFonts w:asciiTheme="minorEastAsia" w:eastAsiaTheme="minorEastAsia" w:hAnsiTheme="minorEastAsia" w:hint="eastAsia"/>
                    <w:szCs w:val="21"/>
                  </w:rPr>
                  <w:t>3</w:t>
                </w:r>
                <w:r w:rsidRPr="005015D4">
                  <w:rPr>
                    <w:rFonts w:asciiTheme="minorEastAsia" w:eastAsiaTheme="minorEastAsia" w:hAnsiTheme="minorEastAsia"/>
                    <w:szCs w:val="21"/>
                  </w:rPr>
                  <w:t>年</w:t>
                </w:r>
              </w:p>
            </w:tc>
            <w:sdt>
              <w:sdtPr>
                <w:rPr>
                  <w:rFonts w:asciiTheme="minorEastAsia" w:eastAsiaTheme="minorEastAsia" w:hAnsiTheme="minorEastAsia"/>
                  <w:szCs w:val="21"/>
                </w:rPr>
                <w:alias w:val="应收账款二至三年合计"/>
                <w:tag w:val="_GBC_5abc2ce7b8c24ec484bee25596627b9d"/>
                <w:id w:val="9005457"/>
                <w:lock w:val="sdtLocked"/>
              </w:sdtPr>
              <w:sdtContent>
                <w:tc>
                  <w:tcPr>
                    <w:tcW w:w="1196"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3,677,221.36</w:t>
                    </w:r>
                  </w:p>
                </w:tc>
              </w:sdtContent>
            </w:sdt>
            <w:sdt>
              <w:sdtPr>
                <w:rPr>
                  <w:rFonts w:asciiTheme="minorEastAsia" w:eastAsiaTheme="minorEastAsia" w:hAnsiTheme="minorEastAsia"/>
                  <w:szCs w:val="21"/>
                </w:rPr>
                <w:alias w:val="应收账款二至三年坏账准备合计"/>
                <w:tag w:val="_GBC_5dd5d061cd6a417dbfff2cf08ed36f90"/>
                <w:id w:val="9005458"/>
                <w:lock w:val="sdtLocked"/>
              </w:sdtPr>
              <w:sdtContent>
                <w:tc>
                  <w:tcPr>
                    <w:tcW w:w="116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735,444.27</w:t>
                    </w:r>
                  </w:p>
                </w:tc>
              </w:sdtContent>
            </w:sdt>
            <w:sdt>
              <w:sdtPr>
                <w:rPr>
                  <w:rFonts w:asciiTheme="minorEastAsia" w:eastAsiaTheme="minorEastAsia" w:hAnsiTheme="minorEastAsia"/>
                  <w:szCs w:val="21"/>
                </w:rPr>
                <w:alias w:val="应收账款二至三年坏账准备比例"/>
                <w:tag w:val="_GBC_7148a7fa123d4c64bda1630218bbc12f"/>
                <w:id w:val="9005459"/>
                <w:lock w:val="sdtLocked"/>
              </w:sdtPr>
              <w:sdtContent>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20.00</w:t>
                    </w:r>
                  </w:p>
                </w:tc>
              </w:sdtContent>
            </w:sdt>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3</w:t>
                </w:r>
                <w:r w:rsidRPr="005015D4">
                  <w:rPr>
                    <w:rFonts w:asciiTheme="minorEastAsia" w:eastAsiaTheme="minorEastAsia" w:hAnsiTheme="minorEastAsia"/>
                    <w:szCs w:val="21"/>
                  </w:rPr>
                  <w:t>年以上</w:t>
                </w:r>
              </w:p>
            </w:tc>
            <w:sdt>
              <w:sdtPr>
                <w:rPr>
                  <w:rFonts w:asciiTheme="minorEastAsia" w:eastAsiaTheme="minorEastAsia" w:hAnsiTheme="minorEastAsia"/>
                  <w:szCs w:val="21"/>
                </w:rPr>
                <w:alias w:val="应收账款三年以上合计"/>
                <w:tag w:val="_GBC_05a1939ee4a64190aa47435c49a19f3d"/>
                <w:id w:val="9005460"/>
                <w:lock w:val="sdtLocked"/>
                <w:showingPlcHdr/>
              </w:sdtPr>
              <w:sdtContent>
                <w:tc>
                  <w:tcPr>
                    <w:tcW w:w="1196" w:type="pct"/>
                    <w:shd w:val="clear" w:color="auto" w:fill="auto"/>
                  </w:tcPr>
                  <w:p w:rsidR="00C24777" w:rsidRPr="005015D4" w:rsidRDefault="00C24777" w:rsidP="00C24777">
                    <w:pPr>
                      <w:ind w:right="420"/>
                      <w:jc w:val="right"/>
                      <w:rPr>
                        <w:rFonts w:asciiTheme="minorEastAsia" w:eastAsiaTheme="minorEastAsia" w:hAnsiTheme="minorEastAsia"/>
                        <w:szCs w:val="21"/>
                      </w:rPr>
                    </w:pPr>
                    <w:r w:rsidRPr="005015D4">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应收账款三年以上坏账准备合计"/>
                <w:tag w:val="_GBC_c270c3f62027416a83173a5e8360075f"/>
                <w:id w:val="9005461"/>
                <w:lock w:val="sdtLocked"/>
                <w:showingPlcHdr/>
              </w:sdtPr>
              <w:sdtContent>
                <w:tc>
                  <w:tcPr>
                    <w:tcW w:w="116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应收账款三年以上坏账准备比例"/>
                <w:tag w:val="_GBC_65278a75aeb84fb19e1e24e2a3844ddd"/>
                <w:id w:val="9005462"/>
                <w:lock w:val="sdtLocked"/>
                <w:showingPlcHdr/>
              </w:sdtPr>
              <w:sdtContent>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hint="eastAsia"/>
                        <w:color w:val="333399"/>
                        <w:szCs w:val="21"/>
                      </w:rPr>
                      <w:t xml:space="preserve">　</w:t>
                    </w:r>
                  </w:p>
                </w:tc>
              </w:sdtContent>
            </w:sdt>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3</w:t>
                </w:r>
                <w:r w:rsidRPr="005015D4">
                  <w:rPr>
                    <w:rFonts w:asciiTheme="minorEastAsia" w:eastAsiaTheme="minorEastAsia" w:hAnsiTheme="minorEastAsia"/>
                    <w:szCs w:val="21"/>
                  </w:rPr>
                  <w:t>至</w:t>
                </w:r>
                <w:r w:rsidRPr="005015D4">
                  <w:rPr>
                    <w:rFonts w:asciiTheme="minorEastAsia" w:eastAsiaTheme="minorEastAsia" w:hAnsiTheme="minorEastAsia" w:hint="eastAsia"/>
                    <w:szCs w:val="21"/>
                  </w:rPr>
                  <w:t>4</w:t>
                </w:r>
                <w:r w:rsidRPr="005015D4">
                  <w:rPr>
                    <w:rFonts w:asciiTheme="minorEastAsia" w:eastAsiaTheme="minorEastAsia" w:hAnsiTheme="minorEastAsia"/>
                    <w:szCs w:val="21"/>
                  </w:rPr>
                  <w:t>年</w:t>
                </w:r>
              </w:p>
            </w:tc>
            <w:sdt>
              <w:sdtPr>
                <w:rPr>
                  <w:rFonts w:asciiTheme="minorEastAsia" w:eastAsiaTheme="minorEastAsia" w:hAnsiTheme="minorEastAsia"/>
                  <w:szCs w:val="21"/>
                </w:rPr>
                <w:alias w:val="应收账款三至四年账面余额"/>
                <w:tag w:val="_GBC_ba59b1c811d941028157159b37e1ffb0"/>
                <w:id w:val="9005463"/>
                <w:lock w:val="sdtLocked"/>
              </w:sdtPr>
              <w:sdtContent>
                <w:tc>
                  <w:tcPr>
                    <w:tcW w:w="1196"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1,976,462.14</w:t>
                    </w:r>
                  </w:p>
                </w:tc>
              </w:sdtContent>
            </w:sdt>
            <w:sdt>
              <w:sdtPr>
                <w:rPr>
                  <w:rFonts w:asciiTheme="minorEastAsia" w:eastAsiaTheme="minorEastAsia" w:hAnsiTheme="minorEastAsia"/>
                  <w:szCs w:val="21"/>
                </w:rPr>
                <w:alias w:val="应收账款三至四年坏账准备"/>
                <w:tag w:val="_GBC_a91445a7e04447edbf62f87f8782175c"/>
                <w:id w:val="9005464"/>
                <w:lock w:val="sdtLocked"/>
              </w:sdtPr>
              <w:sdtContent>
                <w:tc>
                  <w:tcPr>
                    <w:tcW w:w="116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988,231.07</w:t>
                    </w:r>
                  </w:p>
                </w:tc>
              </w:sdtContent>
            </w:sdt>
            <w:sdt>
              <w:sdtPr>
                <w:rPr>
                  <w:rFonts w:asciiTheme="minorEastAsia" w:eastAsiaTheme="minorEastAsia" w:hAnsiTheme="minorEastAsia"/>
                  <w:szCs w:val="21"/>
                </w:rPr>
                <w:alias w:val="应收账款三至四年坏账准备比例"/>
                <w:tag w:val="_GBC_5069be99cdbf4b4b92251f9ab6cdd33c"/>
                <w:id w:val="9005465"/>
                <w:lock w:val="sdtLocked"/>
              </w:sdtPr>
              <w:sdtContent>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50.00</w:t>
                    </w:r>
                  </w:p>
                </w:tc>
              </w:sdtContent>
            </w:sdt>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4</w:t>
                </w:r>
                <w:r w:rsidRPr="005015D4">
                  <w:rPr>
                    <w:rFonts w:asciiTheme="minorEastAsia" w:eastAsiaTheme="minorEastAsia" w:hAnsiTheme="minorEastAsia"/>
                    <w:szCs w:val="21"/>
                  </w:rPr>
                  <w:t>至</w:t>
                </w:r>
                <w:r w:rsidRPr="005015D4">
                  <w:rPr>
                    <w:rFonts w:asciiTheme="minorEastAsia" w:eastAsiaTheme="minorEastAsia" w:hAnsiTheme="minorEastAsia" w:hint="eastAsia"/>
                    <w:szCs w:val="21"/>
                  </w:rPr>
                  <w:t>5</w:t>
                </w:r>
                <w:r w:rsidRPr="005015D4">
                  <w:rPr>
                    <w:rFonts w:asciiTheme="minorEastAsia" w:eastAsiaTheme="minorEastAsia" w:hAnsiTheme="minorEastAsia"/>
                    <w:szCs w:val="21"/>
                  </w:rPr>
                  <w:t>年</w:t>
                </w:r>
              </w:p>
            </w:tc>
            <w:sdt>
              <w:sdtPr>
                <w:rPr>
                  <w:rFonts w:asciiTheme="minorEastAsia" w:eastAsiaTheme="minorEastAsia" w:hAnsiTheme="minorEastAsia"/>
                  <w:szCs w:val="21"/>
                </w:rPr>
                <w:alias w:val="应收账款四至五年账面余额"/>
                <w:tag w:val="_GBC_bb2b1c586632487c8670ab0cb01d894e"/>
                <w:id w:val="9005466"/>
                <w:lock w:val="sdtLocked"/>
              </w:sdtPr>
              <w:sdtContent>
                <w:tc>
                  <w:tcPr>
                    <w:tcW w:w="1196"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658,764.18</w:t>
                    </w:r>
                  </w:p>
                </w:tc>
              </w:sdtContent>
            </w:sdt>
            <w:sdt>
              <w:sdtPr>
                <w:rPr>
                  <w:rFonts w:asciiTheme="minorEastAsia" w:eastAsiaTheme="minorEastAsia" w:hAnsiTheme="minorEastAsia"/>
                  <w:szCs w:val="21"/>
                </w:rPr>
                <w:alias w:val="应收账款四至五年坏账准备"/>
                <w:tag w:val="_GBC_eaa2bf5d0d454162af2416f92cdbb2fc"/>
                <w:id w:val="9005467"/>
                <w:lock w:val="sdtLocked"/>
              </w:sdtPr>
              <w:sdtContent>
                <w:tc>
                  <w:tcPr>
                    <w:tcW w:w="116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527,011.34</w:t>
                    </w:r>
                  </w:p>
                </w:tc>
              </w:sdtContent>
            </w:sdt>
            <w:sdt>
              <w:sdtPr>
                <w:rPr>
                  <w:rFonts w:asciiTheme="minorEastAsia" w:eastAsiaTheme="minorEastAsia" w:hAnsiTheme="minorEastAsia"/>
                  <w:szCs w:val="21"/>
                </w:rPr>
                <w:alias w:val="应收账款四至五年坏账准备比例"/>
                <w:tag w:val="_GBC_3300e3d8c1244704b333dfb1e776d8a1"/>
                <w:id w:val="9005468"/>
                <w:lock w:val="sdtLocked"/>
              </w:sdtPr>
              <w:sdtContent>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80.00</w:t>
                    </w:r>
                  </w:p>
                </w:tc>
              </w:sdtContent>
            </w:sdt>
          </w:tr>
          <w:tr w:rsidR="00C24777" w:rsidRPr="005015D4" w:rsidTr="00C24777">
            <w:trPr>
              <w:jc w:val="center"/>
            </w:trPr>
            <w:tc>
              <w:tcPr>
                <w:tcW w:w="1478"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5</w:t>
                </w:r>
                <w:r w:rsidRPr="005015D4">
                  <w:rPr>
                    <w:rFonts w:asciiTheme="minorEastAsia" w:eastAsiaTheme="minorEastAsia" w:hAnsiTheme="minorEastAsia"/>
                    <w:szCs w:val="21"/>
                  </w:rPr>
                  <w:t>年以上</w:t>
                </w:r>
              </w:p>
            </w:tc>
            <w:sdt>
              <w:sdtPr>
                <w:rPr>
                  <w:rFonts w:asciiTheme="minorEastAsia" w:eastAsiaTheme="minorEastAsia" w:hAnsiTheme="minorEastAsia"/>
                  <w:szCs w:val="21"/>
                </w:rPr>
                <w:alias w:val="应收账款五年以上账面余额"/>
                <w:tag w:val="_GBC_1f60117d29f2496ebdb5f1b7cbd1663b"/>
                <w:id w:val="9005469"/>
                <w:lock w:val="sdtLocked"/>
              </w:sdtPr>
              <w:sdtContent>
                <w:tc>
                  <w:tcPr>
                    <w:tcW w:w="1196"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10,162,852.51</w:t>
                    </w:r>
                  </w:p>
                </w:tc>
              </w:sdtContent>
            </w:sdt>
            <w:sdt>
              <w:sdtPr>
                <w:rPr>
                  <w:rFonts w:asciiTheme="minorEastAsia" w:eastAsiaTheme="minorEastAsia" w:hAnsiTheme="minorEastAsia"/>
                  <w:szCs w:val="21"/>
                </w:rPr>
                <w:alias w:val="应收账款五年以上坏账准备"/>
                <w:tag w:val="_GBC_d5071e4ea8414330a54e8b27885bd88b"/>
                <w:id w:val="9005470"/>
                <w:lock w:val="sdtLocked"/>
              </w:sdtPr>
              <w:sdtContent>
                <w:tc>
                  <w:tcPr>
                    <w:tcW w:w="116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10,162,852.51</w:t>
                    </w:r>
                  </w:p>
                </w:tc>
              </w:sdtContent>
            </w:sdt>
            <w:sdt>
              <w:sdtPr>
                <w:rPr>
                  <w:rFonts w:asciiTheme="minorEastAsia" w:eastAsiaTheme="minorEastAsia" w:hAnsiTheme="minorEastAsia"/>
                  <w:szCs w:val="21"/>
                </w:rPr>
                <w:alias w:val="应收账款五年以上坏账准备比例"/>
                <w:tag w:val="_GBC_11968d00c9794d40923a92c79aba3b10"/>
                <w:id w:val="9005471"/>
                <w:lock w:val="sdtLocked"/>
              </w:sdtPr>
              <w:sdtContent>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100.00</w:t>
                    </w:r>
                  </w:p>
                </w:tc>
              </w:sdtContent>
            </w:sdt>
          </w:tr>
          <w:tr w:rsidR="00C24777" w:rsidRPr="005015D4" w:rsidTr="00C24777">
            <w:trPr>
              <w:jc w:val="center"/>
            </w:trPr>
            <w:tc>
              <w:tcPr>
                <w:tcW w:w="1478" w:type="pct"/>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szCs w:val="21"/>
                  </w:rPr>
                  <w:t>合计</w:t>
                </w:r>
              </w:p>
            </w:tc>
            <w:sdt>
              <w:sdtPr>
                <w:rPr>
                  <w:rFonts w:asciiTheme="minorEastAsia" w:eastAsiaTheme="minorEastAsia" w:hAnsiTheme="minorEastAsia"/>
                  <w:szCs w:val="21"/>
                </w:rPr>
                <w:alias w:val="单项金额不重大但按信用风险特征组合后该组合的风险较大的应收账款合计"/>
                <w:tag w:val="_GBC_188376e073034b1d97ed3868b7432d99"/>
                <w:id w:val="9005472"/>
                <w:lock w:val="sdtLocked"/>
              </w:sdtPr>
              <w:sdtContent>
                <w:tc>
                  <w:tcPr>
                    <w:tcW w:w="1196" w:type="pct"/>
                    <w:shd w:val="clear" w:color="auto" w:fill="auto"/>
                  </w:tcPr>
                  <w:p w:rsidR="00C24777" w:rsidRPr="005015D4" w:rsidRDefault="000B2F8F" w:rsidP="000B2F8F">
                    <w:pPr>
                      <w:jc w:val="right"/>
                      <w:rPr>
                        <w:rFonts w:asciiTheme="minorEastAsia" w:eastAsiaTheme="minorEastAsia" w:hAnsiTheme="minorEastAsia"/>
                        <w:szCs w:val="21"/>
                      </w:rPr>
                    </w:pPr>
                    <w:r w:rsidRPr="005015D4">
                      <w:rPr>
                        <w:rFonts w:asciiTheme="minorEastAsia" w:eastAsiaTheme="minorEastAsia" w:hAnsiTheme="minorEastAsia"/>
                        <w:b/>
                        <w:szCs w:val="21"/>
                      </w:rPr>
                      <w:t>126,595,053.53</w:t>
                    </w:r>
                  </w:p>
                </w:tc>
              </w:sdtContent>
            </w:sdt>
            <w:sdt>
              <w:sdtPr>
                <w:rPr>
                  <w:rFonts w:asciiTheme="minorEastAsia" w:eastAsiaTheme="minorEastAsia" w:hAnsiTheme="minorEastAsia"/>
                  <w:szCs w:val="21"/>
                </w:rPr>
                <w:alias w:val="单项金额不重大但按信用风险特征组合后该组合的风险较大的应收账款计提的坏账准备合计"/>
                <w:tag w:val="_GBC_9e5bd55211d247fbb7931b61f5745b78"/>
                <w:id w:val="9005473"/>
                <w:lock w:val="sdtLocked"/>
              </w:sdtPr>
              <w:sdtContent>
                <w:tc>
                  <w:tcPr>
                    <w:tcW w:w="1168" w:type="pct"/>
                    <w:shd w:val="clear" w:color="auto" w:fill="auto"/>
                  </w:tcPr>
                  <w:p w:rsidR="00C24777" w:rsidRPr="005015D4" w:rsidRDefault="000B2F8F" w:rsidP="000B2F8F">
                    <w:pPr>
                      <w:jc w:val="right"/>
                      <w:rPr>
                        <w:rFonts w:asciiTheme="minorEastAsia" w:eastAsiaTheme="minorEastAsia" w:hAnsiTheme="minorEastAsia"/>
                        <w:szCs w:val="21"/>
                      </w:rPr>
                    </w:pPr>
                    <w:r w:rsidRPr="005015D4">
                      <w:rPr>
                        <w:rFonts w:asciiTheme="minorEastAsia" w:eastAsiaTheme="minorEastAsia" w:hAnsiTheme="minorEastAsia"/>
                        <w:b/>
                        <w:szCs w:val="21"/>
                      </w:rPr>
                      <w:t>18,256,253.69</w:t>
                    </w:r>
                  </w:p>
                </w:tc>
              </w:sdtContent>
            </w:sdt>
            <w:sdt>
              <w:sdtPr>
                <w:rPr>
                  <w:rFonts w:asciiTheme="minorEastAsia" w:eastAsiaTheme="minorEastAsia" w:hAnsiTheme="minorEastAsia"/>
                  <w:szCs w:val="21"/>
                </w:rPr>
                <w:alias w:val="应收账款坏账准备合计比例"/>
                <w:tag w:val="_GBC_f63bc458fc324d76a8abb8974d2f9c2c"/>
                <w:id w:val="9005474"/>
                <w:lock w:val="sdtLocked"/>
              </w:sdtPr>
              <w:sdtContent>
                <w:tc>
                  <w:tcPr>
                    <w:tcW w:w="1158"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b/>
                        <w:szCs w:val="21"/>
                      </w:rPr>
                      <w:t>14.4</w:t>
                    </w:r>
                    <w:r w:rsidRPr="005015D4">
                      <w:rPr>
                        <w:rFonts w:asciiTheme="minorEastAsia" w:eastAsiaTheme="minorEastAsia" w:hAnsiTheme="minorEastAsia" w:hint="eastAsia"/>
                        <w:b/>
                        <w:szCs w:val="21"/>
                      </w:rPr>
                      <w:t>2</w:t>
                    </w:r>
                  </w:p>
                </w:tc>
              </w:sdtContent>
            </w:sdt>
          </w:tr>
        </w:tbl>
      </w:sdtContent>
    </w:sdt>
    <w:p w:rsidR="00C24777" w:rsidRDefault="00C24777">
      <w:pPr>
        <w:snapToGrid w:val="0"/>
        <w:spacing w:line="240" w:lineRule="atLeast"/>
        <w:rPr>
          <w:szCs w:val="21"/>
        </w:rPr>
      </w:pPr>
    </w:p>
    <w:sdt>
      <w:sdtPr>
        <w:rPr>
          <w:rFonts w:ascii="宋体" w:hAnsi="宋体" w:cs="宋体" w:hint="eastAsia"/>
          <w:b w:val="0"/>
          <w:bCs w:val="0"/>
          <w:kern w:val="0"/>
          <w:szCs w:val="21"/>
        </w:rPr>
        <w:alias w:val="模块:本期计提、收回或转回的坏账准备情况："/>
        <w:tag w:val="_GBC_8fa92faa63844ae7a3080f8591c6ff70"/>
        <w:id w:val="9005483"/>
        <w:lock w:val="sdtLocked"/>
        <w:placeholder>
          <w:docPart w:val="GBC22222222222222222222222222222"/>
        </w:placeholder>
      </w:sdtPr>
      <w:sdtEndPr>
        <w:rPr>
          <w:rFonts w:asciiTheme="minorEastAsia" w:eastAsiaTheme="minorEastAsia" w:hAnsiTheme="minorEastAsia"/>
        </w:rPr>
      </w:sdtEndPr>
      <w:sdtContent>
        <w:p w:rsidR="00C24777" w:rsidRDefault="00C24777" w:rsidP="002041F7">
          <w:pPr>
            <w:pStyle w:val="4"/>
            <w:numPr>
              <w:ilvl w:val="0"/>
              <w:numId w:val="115"/>
            </w:numPr>
            <w:ind w:hanging="567"/>
            <w:rPr>
              <w:szCs w:val="21"/>
            </w:rPr>
          </w:pPr>
          <w:r>
            <w:rPr>
              <w:rFonts w:hint="eastAsia"/>
              <w:szCs w:val="21"/>
            </w:rPr>
            <w:t>本期计提、收回或转回的坏账准备情况：</w:t>
          </w:r>
        </w:p>
        <w:p w:rsidR="00C24777" w:rsidRPr="002041F7" w:rsidRDefault="00C24777">
          <w:pPr>
            <w:rPr>
              <w:rFonts w:asciiTheme="minorEastAsia" w:eastAsiaTheme="minorEastAsia" w:hAnsiTheme="minorEastAsia"/>
              <w:szCs w:val="21"/>
            </w:rPr>
          </w:pPr>
          <w:r>
            <w:rPr>
              <w:rFonts w:hint="eastAsia"/>
              <w:szCs w:val="21"/>
            </w:rPr>
            <w:t>本期计提坏账准备金额</w:t>
          </w:r>
          <w:sdt>
            <w:sdtPr>
              <w:rPr>
                <w:rFonts w:hint="eastAsia"/>
                <w:szCs w:val="21"/>
              </w:rPr>
              <w:alias w:val="应收账款计提坏账准备金额"/>
              <w:tag w:val="_GBC_5d66d4ead5644a0f9552ada8febbe358"/>
              <w:id w:val="9005481"/>
              <w:lock w:val="sdtLocked"/>
              <w:placeholder>
                <w:docPart w:val="GBC22222222222222222222222222222"/>
              </w:placeholder>
            </w:sdtPr>
            <w:sdtEndPr>
              <w:rPr>
                <w:rFonts w:asciiTheme="minorEastAsia" w:eastAsiaTheme="minorEastAsia" w:hAnsiTheme="minorEastAsia"/>
              </w:rPr>
            </w:sdtEndPr>
            <w:sdtContent>
              <w:r w:rsidRPr="002041F7">
                <w:rPr>
                  <w:rFonts w:asciiTheme="minorEastAsia" w:eastAsiaTheme="minorEastAsia" w:hAnsiTheme="minorEastAsia"/>
                  <w:szCs w:val="21"/>
                </w:rPr>
                <w:t>2,149,274.27</w:t>
              </w:r>
            </w:sdtContent>
          </w:sdt>
          <w:r w:rsidRPr="002041F7">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应收账款收回或转回坏账准备金额"/>
              <w:tag w:val="_GBC_68a875f420e244ebac4213daab60d778"/>
              <w:id w:val="9005482"/>
              <w:lock w:val="sdtLocked"/>
              <w:placeholder>
                <w:docPart w:val="GBC22222222222222222222222222222"/>
              </w:placeholder>
            </w:sdtPr>
            <w:sdtContent>
              <w:r w:rsidRPr="002041F7">
                <w:rPr>
                  <w:rFonts w:asciiTheme="minorEastAsia" w:eastAsiaTheme="minorEastAsia" w:hAnsiTheme="minorEastAsia" w:hint="eastAsia"/>
                  <w:szCs w:val="21"/>
                </w:rPr>
                <w:t>0</w:t>
              </w:r>
            </w:sdtContent>
          </w:sdt>
          <w:r w:rsidRPr="002041F7">
            <w:rPr>
              <w:rFonts w:asciiTheme="minorEastAsia" w:eastAsiaTheme="minorEastAsia" w:hAnsiTheme="minorEastAsia"/>
              <w:szCs w:val="21"/>
            </w:rPr>
            <w:t>元。</w:t>
          </w:r>
        </w:p>
      </w:sdtContent>
    </w:sdt>
    <w:sdt>
      <w:sdtPr>
        <w:rPr>
          <w:rFonts w:asciiTheme="minorHAnsi" w:hAnsiTheme="minorHAnsi"/>
          <w:b/>
          <w:bCs/>
          <w:szCs w:val="22"/>
        </w:rPr>
        <w:alias w:val="模块:本期转回或收回情况"/>
        <w:tag w:val="_GBC_4659654dc3bf4a4eba447daf2829f609"/>
        <w:id w:val="9005485"/>
        <w:lock w:val="sdtLocked"/>
        <w:placeholder>
          <w:docPart w:val="GBC22222222222222222222222222222"/>
        </w:placeholder>
      </w:sdtPr>
      <w:sdtEndPr>
        <w:rPr>
          <w:rFonts w:ascii="Times New Roman" w:hAnsi="Times New Roman" w:cs="Times New Roman"/>
          <w:b w:val="0"/>
          <w:bCs w:val="0"/>
          <w:kern w:val="2"/>
          <w:szCs w:val="24"/>
        </w:rPr>
      </w:sdtEndPr>
      <w:sdtContent>
        <w:p w:rsidR="00C24777" w:rsidRDefault="00C24777">
          <w:r>
            <w:rPr>
              <w:rFonts w:hint="eastAsia"/>
            </w:rPr>
            <w:t>其中本期坏账准备收回或转回金额重要的：</w:t>
          </w:r>
        </w:p>
        <w:sdt>
          <w:sdtPr>
            <w:alias w:val="是否适用：母公司其中本期坏账准备收回或转回金额重要的[双击切换]"/>
            <w:tag w:val="_GBC_5f9ff028d97f4757bc779516f257bedd"/>
            <w:id w:val="9005484"/>
            <w:lock w:val="sdtLocked"/>
            <w:placeholder>
              <w:docPart w:val="GBC22222222222222222222222222222"/>
            </w:placeholder>
          </w:sdtPr>
          <w:sdtContent>
            <w:p w:rsidR="00C24777" w:rsidRDefault="00703070" w:rsidP="002041F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p w:rsidR="00C24777" w:rsidRDefault="00C24777"/>
    <w:sdt>
      <w:sdtPr>
        <w:rPr>
          <w:rFonts w:ascii="Times New Roman" w:hAnsi="Times New Roman" w:cs="宋体" w:hint="eastAsia"/>
          <w:b w:val="0"/>
          <w:bCs w:val="0"/>
          <w:kern w:val="0"/>
          <w:szCs w:val="24"/>
        </w:rPr>
        <w:alias w:val="模块:本报告期实际核销的应收账款情况"/>
        <w:tag w:val="_GBC_72fe1bcd09e2470f910107f1e159af49"/>
        <w:id w:val="9005488"/>
        <w:lock w:val="sdtLocked"/>
        <w:placeholder>
          <w:docPart w:val="GBC22222222222222222222222222222"/>
        </w:placeholder>
      </w:sdtPr>
      <w:sdtEndPr>
        <w:rPr>
          <w:rFonts w:ascii="宋体" w:hAnsi="宋体" w:hint="default"/>
        </w:rPr>
      </w:sdtEndPr>
      <w:sdtContent>
        <w:p w:rsidR="00C24777" w:rsidRDefault="00C24777" w:rsidP="002041F7">
          <w:pPr>
            <w:pStyle w:val="4"/>
            <w:numPr>
              <w:ilvl w:val="0"/>
              <w:numId w:val="115"/>
            </w:numPr>
            <w:tabs>
              <w:tab w:val="left" w:pos="851"/>
            </w:tabs>
            <w:ind w:left="709" w:hanging="567"/>
          </w:pPr>
          <w:r>
            <w:t>本期实际核销的应收</w:t>
          </w:r>
          <w:r>
            <w:rPr>
              <w:rFonts w:hint="eastAsia"/>
            </w:rPr>
            <w:t>账款</w:t>
          </w:r>
          <w:r>
            <w:t>情况</w:t>
          </w:r>
        </w:p>
        <w:sdt>
          <w:sdtPr>
            <w:alias w:val="是否适用：母公司本期实际核销的应收账款情况[双击切换]"/>
            <w:tag w:val="_GBC_a30d476ac6184bc98f9b334fa55067ac"/>
            <w:id w:val="9005486"/>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9005487"/>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C24777" w:rsidRDefault="00703070"/>
      </w:sdtContent>
    </w:sdt>
    <w:sdt>
      <w:sdtPr>
        <w:rPr>
          <w:rFonts w:ascii="宋体" w:hAnsi="宋体" w:cs="宋体" w:hint="eastAsia"/>
          <w:b w:val="0"/>
          <w:bCs w:val="0"/>
          <w:kern w:val="0"/>
          <w:szCs w:val="24"/>
        </w:rPr>
        <w:alias w:val="模块:按欠款方归集的期末余额前五名的应收账款情况"/>
        <w:tag w:val="_GBC_60192a235b1d4a9bb5f69fafe3ab6f87"/>
        <w:id w:val="9005491"/>
        <w:lock w:val="sdtLocked"/>
        <w:placeholder>
          <w:docPart w:val="GBC22222222222222222222222222222"/>
        </w:placeholder>
      </w:sdtPr>
      <w:sdtEndPr>
        <w:rPr>
          <w:rFonts w:asciiTheme="minorEastAsia" w:eastAsiaTheme="minorEastAsia" w:hAnsiTheme="minorEastAsia" w:hint="default"/>
          <w:szCs w:val="21"/>
        </w:rPr>
      </w:sdtEndPr>
      <w:sdtContent>
        <w:p w:rsidR="00C24777" w:rsidRDefault="00C24777" w:rsidP="002041F7">
          <w:pPr>
            <w:pStyle w:val="4"/>
            <w:numPr>
              <w:ilvl w:val="0"/>
              <w:numId w:val="115"/>
            </w:numPr>
            <w:tabs>
              <w:tab w:val="left" w:pos="709"/>
            </w:tabs>
            <w:ind w:left="709" w:hanging="567"/>
          </w:pPr>
          <w:r>
            <w:rPr>
              <w:rFonts w:hint="eastAsia"/>
            </w:rPr>
            <w:t>按欠款方归集的期末余额前五名的应收账款情况：</w:t>
          </w:r>
        </w:p>
        <w:sdt>
          <w:sdtPr>
            <w:rPr>
              <w:rFonts w:hint="eastAsia"/>
              <w:szCs w:val="21"/>
            </w:rPr>
            <w:alias w:val="是否适用：母公司按欠款方归集的期末余额前五名的应收账款情况[双击切换]"/>
            <w:tag w:val="_GBC_cbabb95d8e1348419e781d8896cafe32"/>
            <w:id w:val="9005489"/>
            <w:lock w:val="sdtContentLocked"/>
            <w:placeholder>
              <w:docPart w:val="GBC22222222222222222222222222222"/>
            </w:placeholder>
          </w:sdtPr>
          <w:sdtContent>
            <w:p w:rsidR="00C24777" w:rsidRDefault="00703070">
              <w:pPr>
                <w:snapToGrid w:val="0"/>
                <w:spacing w:line="240" w:lineRule="atLeast"/>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fb5c8a787a404b5f93e696afb6756e6c"/>
            <w:id w:val="9005490"/>
            <w:lock w:val="sdtLocked"/>
            <w:placeholder>
              <w:docPart w:val="GBC22222222222222222222222222222"/>
            </w:placeholder>
          </w:sdtPr>
          <w:sdtEndPr>
            <w:rPr>
              <w:rFonts w:asciiTheme="minorEastAsia" w:eastAsiaTheme="minorEastAsia" w:hAnsiTheme="minorEastAsia"/>
            </w:rPr>
          </w:sdtEndPr>
          <w:sdtContent>
            <w:p w:rsidR="00C24777" w:rsidRPr="005015D4" w:rsidRDefault="00C24777" w:rsidP="00F27489">
              <w:pPr>
                <w:tabs>
                  <w:tab w:val="left" w:pos="9030"/>
                </w:tabs>
                <w:snapToGrid w:val="0"/>
                <w:spacing w:beforeLines="50" w:afterLines="50"/>
                <w:ind w:leftChars="-1" w:left="-2" w:rightChars="-33" w:right="-69"/>
                <w:rPr>
                  <w:rFonts w:asciiTheme="minorEastAsia" w:eastAsiaTheme="minorEastAsia" w:hAnsiTheme="minorEastAsia"/>
                  <w:szCs w:val="21"/>
                </w:rPr>
              </w:pPr>
              <w:r w:rsidRPr="005015D4">
                <w:rPr>
                  <w:rFonts w:asciiTheme="minorEastAsia" w:eastAsiaTheme="minorEastAsia" w:hAnsiTheme="minorEastAsia" w:hint="eastAsia"/>
                  <w:szCs w:val="21"/>
                </w:rPr>
                <w:t>本期按欠款方归集的期末余额前五名应收账款汇总金额</w:t>
              </w:r>
              <w:r w:rsidRPr="005015D4">
                <w:rPr>
                  <w:rFonts w:asciiTheme="minorEastAsia" w:eastAsiaTheme="minorEastAsia" w:hAnsiTheme="minorEastAsia"/>
                  <w:szCs w:val="21"/>
                </w:rPr>
                <w:t>40,607,162.95</w:t>
              </w:r>
              <w:r w:rsidRPr="005015D4">
                <w:rPr>
                  <w:rFonts w:asciiTheme="minorEastAsia" w:eastAsiaTheme="minorEastAsia" w:hAnsiTheme="minorEastAsia" w:hint="eastAsia"/>
                  <w:szCs w:val="21"/>
                </w:rPr>
                <w:t>元，占应收账款期末余额合计数的比例32.08%，相应计提的坏账准备期末余额汇总金额</w:t>
              </w:r>
              <w:r w:rsidRPr="005015D4">
                <w:rPr>
                  <w:rFonts w:asciiTheme="minorEastAsia" w:eastAsiaTheme="minorEastAsia" w:hAnsiTheme="minorEastAsia"/>
                  <w:szCs w:val="21"/>
                </w:rPr>
                <w:t>2,087,845.28</w:t>
              </w:r>
              <w:r w:rsidRPr="005015D4">
                <w:rPr>
                  <w:rFonts w:asciiTheme="minorEastAsia" w:eastAsiaTheme="minorEastAsia" w:hAnsiTheme="minorEastAsia" w:hint="eastAsia"/>
                  <w:szCs w:val="21"/>
                </w:rPr>
                <w:t>元。</w:t>
              </w:r>
            </w:p>
          </w:sdtContent>
        </w:sdt>
      </w:sdtContent>
    </w:sdt>
    <w:p w:rsidR="00C24777" w:rsidRDefault="00C24777" w:rsidP="002B4E99">
      <w:pPr>
        <w:pStyle w:val="3"/>
        <w:numPr>
          <w:ilvl w:val="0"/>
          <w:numId w:val="114"/>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alias w:val="模块:其他应收款分类披露"/>
        <w:tag w:val="_GBC_5eba58c6d1994af2bc8a413fdb6fbf2c"/>
        <w:id w:val="9005537"/>
        <w:lock w:val="sdtLocked"/>
        <w:placeholder>
          <w:docPart w:val="GBC22222222222222222222222222222"/>
        </w:placeholder>
      </w:sdtPr>
      <w:sdtContent>
        <w:p w:rsidR="00C24777" w:rsidRDefault="00C24777" w:rsidP="002B4E99">
          <w:pPr>
            <w:pStyle w:val="4"/>
            <w:numPr>
              <w:ilvl w:val="0"/>
              <w:numId w:val="116"/>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sdt>
          <w:sdtPr>
            <w:rPr>
              <w:rFonts w:hint="eastAsia"/>
            </w:rPr>
            <w:alias w:val="是否适用：母公司其他应收款分类披露[双击切换]"/>
            <w:tag w:val="_GBC_6cddf42260de4e05bcb32deac12733ef"/>
            <w:id w:val="9005498"/>
            <w:lock w:val="sdtLocked"/>
            <w:placeholder>
              <w:docPart w:val="GBC22222222222222222222222222222"/>
            </w:placeholder>
          </w:sdtPr>
          <w:sdtContent>
            <w:p w:rsidR="00C24777" w:rsidRDefault="00703070">
              <w:r>
                <w:fldChar w:fldCharType="begin"/>
              </w:r>
              <w:r w:rsidR="00C24777">
                <w:instrText>MACROBUTTON  SnrToggleCheckbox √适用</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母公司财务附注：其他应收账款按种类披露"/>
              <w:tag w:val="_GBC_510fb804fd404f6eb85cbf5789cd3cc8"/>
              <w:id w:val="900549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90055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498" w:type="pct"/>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410"/>
            <w:gridCol w:w="1133"/>
            <w:gridCol w:w="423"/>
            <w:gridCol w:w="1135"/>
            <w:gridCol w:w="428"/>
            <w:gridCol w:w="1005"/>
            <w:gridCol w:w="845"/>
            <w:gridCol w:w="853"/>
            <w:gridCol w:w="990"/>
            <w:gridCol w:w="424"/>
            <w:gridCol w:w="1135"/>
          </w:tblGrid>
          <w:tr w:rsidR="00C24777" w:rsidTr="00C24777">
            <w:trPr>
              <w:cantSplit/>
              <w:trHeight w:val="283"/>
            </w:trPr>
            <w:tc>
              <w:tcPr>
                <w:tcW w:w="721" w:type="pct"/>
                <w:vMerge w:val="restart"/>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类别</w:t>
                </w:r>
              </w:p>
            </w:tc>
            <w:tc>
              <w:tcPr>
                <w:tcW w:w="2108" w:type="pct"/>
                <w:gridSpan w:val="5"/>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期末余额</w:t>
                </w:r>
              </w:p>
            </w:tc>
            <w:tc>
              <w:tcPr>
                <w:tcW w:w="2171" w:type="pct"/>
                <w:gridSpan w:val="5"/>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期初余额</w:t>
                </w:r>
              </w:p>
            </w:tc>
          </w:tr>
          <w:tr w:rsidR="00C24777" w:rsidTr="00C24777">
            <w:trPr>
              <w:cantSplit/>
              <w:trHeight w:val="150"/>
            </w:trPr>
            <w:tc>
              <w:tcPr>
                <w:tcW w:w="721" w:type="pct"/>
                <w:vMerge/>
                <w:tcBorders>
                  <w:left w:val="single" w:sz="4" w:space="0" w:color="auto"/>
                  <w:right w:val="single" w:sz="4" w:space="0" w:color="auto"/>
                </w:tcBorders>
                <w:vAlign w:val="center"/>
              </w:tcPr>
              <w:p w:rsidR="00C24777" w:rsidRDefault="00C24777" w:rsidP="00C24777">
                <w:pPr>
                  <w:rPr>
                    <w:szCs w:val="21"/>
                  </w:rPr>
                </w:pPr>
              </w:p>
            </w:tc>
            <w:tc>
              <w:tcPr>
                <w:tcW w:w="795" w:type="pct"/>
                <w:gridSpan w:val="2"/>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账面余额</w:t>
                </w:r>
              </w:p>
            </w:tc>
            <w:tc>
              <w:tcPr>
                <w:tcW w:w="799" w:type="pct"/>
                <w:gridSpan w:val="2"/>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坏账准备</w:t>
                </w:r>
              </w:p>
            </w:tc>
            <w:tc>
              <w:tcPr>
                <w:tcW w:w="514" w:type="pct"/>
                <w:vMerge w:val="restart"/>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账面</w:t>
                </w:r>
              </w:p>
              <w:p w:rsidR="00C24777" w:rsidRDefault="00C24777" w:rsidP="00C24777">
                <w:pPr>
                  <w:jc w:val="center"/>
                  <w:rPr>
                    <w:szCs w:val="21"/>
                  </w:rPr>
                </w:pPr>
                <w:r>
                  <w:rPr>
                    <w:rFonts w:hint="eastAsia"/>
                    <w:szCs w:val="21"/>
                  </w:rPr>
                  <w:t>价值</w:t>
                </w:r>
              </w:p>
            </w:tc>
            <w:tc>
              <w:tcPr>
                <w:tcW w:w="868" w:type="pct"/>
                <w:gridSpan w:val="2"/>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账面余额</w:t>
                </w:r>
              </w:p>
            </w:tc>
            <w:tc>
              <w:tcPr>
                <w:tcW w:w="723" w:type="pct"/>
                <w:gridSpan w:val="2"/>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坏账准备</w:t>
                </w:r>
              </w:p>
            </w:tc>
            <w:tc>
              <w:tcPr>
                <w:tcW w:w="580" w:type="pct"/>
                <w:vMerge w:val="restart"/>
                <w:tcBorders>
                  <w:top w:val="single" w:sz="4" w:space="0" w:color="auto"/>
                  <w:left w:val="single" w:sz="4" w:space="0" w:color="auto"/>
                  <w:right w:val="single" w:sz="4" w:space="0" w:color="auto"/>
                </w:tcBorders>
                <w:vAlign w:val="center"/>
              </w:tcPr>
              <w:p w:rsidR="00C24777" w:rsidRDefault="00C24777" w:rsidP="00C24777">
                <w:pPr>
                  <w:jc w:val="center"/>
                  <w:rPr>
                    <w:szCs w:val="21"/>
                  </w:rPr>
                </w:pPr>
                <w:r>
                  <w:rPr>
                    <w:rFonts w:hint="eastAsia"/>
                    <w:szCs w:val="21"/>
                  </w:rPr>
                  <w:t>账面</w:t>
                </w:r>
              </w:p>
              <w:p w:rsidR="00C24777" w:rsidRDefault="00C24777" w:rsidP="00C24777">
                <w:pPr>
                  <w:jc w:val="center"/>
                  <w:rPr>
                    <w:szCs w:val="21"/>
                  </w:rPr>
                </w:pPr>
                <w:r>
                  <w:rPr>
                    <w:rFonts w:hint="eastAsia"/>
                    <w:szCs w:val="21"/>
                  </w:rPr>
                  <w:t>价值</w:t>
                </w:r>
              </w:p>
            </w:tc>
          </w:tr>
          <w:tr w:rsidR="00C24777" w:rsidTr="00C24777">
            <w:trPr>
              <w:cantSplit/>
              <w:trHeight w:val="135"/>
            </w:trPr>
            <w:tc>
              <w:tcPr>
                <w:tcW w:w="721" w:type="pct"/>
                <w:vMerge/>
                <w:tcBorders>
                  <w:left w:val="single" w:sz="4" w:space="0" w:color="auto"/>
                  <w:bottom w:val="single" w:sz="4" w:space="0" w:color="auto"/>
                  <w:right w:val="single" w:sz="4" w:space="0" w:color="auto"/>
                </w:tcBorders>
                <w:vAlign w:val="center"/>
              </w:tcPr>
              <w:p w:rsidR="00C24777" w:rsidRDefault="00C24777" w:rsidP="00C24777">
                <w:pPr>
                  <w:rPr>
                    <w:szCs w:val="21"/>
                  </w:rPr>
                </w:pPr>
              </w:p>
            </w:tc>
            <w:tc>
              <w:tcPr>
                <w:tcW w:w="579"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金额</w:t>
                </w:r>
              </w:p>
            </w:tc>
            <w:tc>
              <w:tcPr>
                <w:tcW w:w="216"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比例</w:t>
                </w:r>
                <w:r>
                  <w:rPr>
                    <w:szCs w:val="21"/>
                  </w:rPr>
                  <w:t>(%)</w:t>
                </w:r>
              </w:p>
            </w:tc>
            <w:tc>
              <w:tcPr>
                <w:tcW w:w="580"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金额</w:t>
                </w:r>
              </w:p>
            </w:tc>
            <w:tc>
              <w:tcPr>
                <w:tcW w:w="219"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计提比例</w:t>
                </w:r>
                <w:r>
                  <w:rPr>
                    <w:szCs w:val="21"/>
                  </w:rPr>
                  <w:t>(%)</w:t>
                </w:r>
              </w:p>
            </w:tc>
            <w:tc>
              <w:tcPr>
                <w:tcW w:w="514" w:type="pct"/>
                <w:vMerge/>
                <w:tcBorders>
                  <w:left w:val="single" w:sz="4" w:space="0" w:color="auto"/>
                  <w:bottom w:val="single" w:sz="4" w:space="0" w:color="auto"/>
                  <w:right w:val="single" w:sz="4" w:space="0" w:color="auto"/>
                </w:tcBorders>
                <w:vAlign w:val="center"/>
              </w:tcPr>
              <w:p w:rsidR="00C24777" w:rsidRDefault="00C24777" w:rsidP="00C24777">
                <w:pPr>
                  <w:jc w:val="center"/>
                  <w:rPr>
                    <w:szCs w:val="21"/>
                  </w:rPr>
                </w:pPr>
              </w:p>
            </w:tc>
            <w:tc>
              <w:tcPr>
                <w:tcW w:w="432"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金额</w:t>
                </w:r>
              </w:p>
            </w:tc>
            <w:tc>
              <w:tcPr>
                <w:tcW w:w="436"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比例</w:t>
                </w:r>
                <w:r>
                  <w:rPr>
                    <w:szCs w:val="21"/>
                  </w:rPr>
                  <w:t>(%)</w:t>
                </w:r>
              </w:p>
            </w:tc>
            <w:tc>
              <w:tcPr>
                <w:tcW w:w="506"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金额</w:t>
                </w:r>
              </w:p>
            </w:tc>
            <w:tc>
              <w:tcPr>
                <w:tcW w:w="217" w:type="pct"/>
                <w:tcBorders>
                  <w:left w:val="single" w:sz="4" w:space="0" w:color="auto"/>
                  <w:bottom w:val="single" w:sz="4" w:space="0" w:color="auto"/>
                  <w:right w:val="single" w:sz="4" w:space="0" w:color="auto"/>
                </w:tcBorders>
                <w:vAlign w:val="center"/>
              </w:tcPr>
              <w:p w:rsidR="00C24777" w:rsidRDefault="00C24777" w:rsidP="00C24777">
                <w:pPr>
                  <w:jc w:val="center"/>
                  <w:rPr>
                    <w:szCs w:val="21"/>
                  </w:rPr>
                </w:pPr>
                <w:r>
                  <w:rPr>
                    <w:rFonts w:hint="eastAsia"/>
                    <w:szCs w:val="21"/>
                  </w:rPr>
                  <w:t>计提比例</w:t>
                </w:r>
                <w:r>
                  <w:rPr>
                    <w:szCs w:val="21"/>
                  </w:rPr>
                  <w:t>(%)</w:t>
                </w:r>
              </w:p>
            </w:tc>
            <w:tc>
              <w:tcPr>
                <w:tcW w:w="580" w:type="pct"/>
                <w:vMerge/>
                <w:tcBorders>
                  <w:left w:val="single" w:sz="4" w:space="0" w:color="auto"/>
                  <w:bottom w:val="single" w:sz="4" w:space="0" w:color="auto"/>
                  <w:right w:val="single" w:sz="4" w:space="0" w:color="auto"/>
                </w:tcBorders>
              </w:tcPr>
              <w:p w:rsidR="00C24777" w:rsidRDefault="00C24777" w:rsidP="00C24777">
                <w:pPr>
                  <w:jc w:val="center"/>
                  <w:rPr>
                    <w:szCs w:val="21"/>
                  </w:rPr>
                </w:pPr>
              </w:p>
            </w:tc>
          </w:tr>
          <w:tr w:rsidR="00C24777" w:rsidTr="00C24777">
            <w:trPr>
              <w:cantSplit/>
            </w:trPr>
            <w:tc>
              <w:tcPr>
                <w:tcW w:w="721" w:type="pct"/>
                <w:tcBorders>
                  <w:top w:val="single" w:sz="4" w:space="0" w:color="auto"/>
                  <w:left w:val="single" w:sz="4" w:space="0" w:color="auto"/>
                  <w:bottom w:val="single" w:sz="4" w:space="0" w:color="auto"/>
                  <w:right w:val="single" w:sz="4" w:space="0" w:color="auto"/>
                </w:tcBorders>
              </w:tcPr>
              <w:p w:rsidR="00C24777" w:rsidRDefault="00C24777" w:rsidP="00C24777">
                <w:pPr>
                  <w:autoSpaceDE w:val="0"/>
                  <w:autoSpaceDN w:val="0"/>
                  <w:adjustRightInd w:val="0"/>
                  <w:rPr>
                    <w:szCs w:val="21"/>
                  </w:rPr>
                </w:pPr>
                <w:r>
                  <w:rPr>
                    <w:rFonts w:hint="eastAsia"/>
                    <w:szCs w:val="21"/>
                  </w:rPr>
                  <w:t>按信用风险特征组合计提坏账准备的其他应收款</w:t>
                </w:r>
              </w:p>
            </w:tc>
            <w:sdt>
              <w:sdtPr>
                <w:rPr>
                  <w:szCs w:val="21"/>
                </w:rPr>
                <w:alias w:val="按信用风险特征组合计提坏账准备的其他应收款项"/>
                <w:tag w:val="_GBC_4fceb29d8ca74dbf887b712dcc7f9396"/>
                <w:id w:val="9005511"/>
                <w:lock w:val="sdtLocked"/>
              </w:sdtPr>
              <w:sdtContent>
                <w:tc>
                  <w:tcPr>
                    <w:tcW w:w="57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12,995,200.68</w:t>
                    </w:r>
                  </w:p>
                </w:tc>
              </w:sdtContent>
            </w:sdt>
            <w:sdt>
              <w:sdtPr>
                <w:rPr>
                  <w:szCs w:val="21"/>
                </w:rPr>
                <w:alias w:val="按信用风险特征组合计提坏账准备的其他应收款项比例"/>
                <w:tag w:val="_GBC_7b1f725322d4421f9b9bfb7c80f1b167"/>
                <w:id w:val="9005512"/>
                <w:lock w:val="sdtLocked"/>
              </w:sdtPr>
              <w:sdtContent>
                <w:tc>
                  <w:tcPr>
                    <w:tcW w:w="216"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100.00</w:t>
                    </w:r>
                  </w:p>
                </w:tc>
              </w:sdtContent>
            </w:sdt>
            <w:sdt>
              <w:sdtPr>
                <w:rPr>
                  <w:szCs w:val="21"/>
                </w:rPr>
                <w:alias w:val="按信用风险特征组合计提坏账准备的其他应收款项坏账准备金额"/>
                <w:tag w:val="_GBC_8a7f3240acf144b0bba77045ed7debf0"/>
                <w:id w:val="9005513"/>
                <w:lock w:val="sdtLocked"/>
              </w:sdtPr>
              <w:sdtContent>
                <w:tc>
                  <w:tcPr>
                    <w:tcW w:w="5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2,659,722.24</w:t>
                    </w:r>
                  </w:p>
                </w:tc>
              </w:sdtContent>
            </w:sdt>
            <w:sdt>
              <w:sdtPr>
                <w:rPr>
                  <w:szCs w:val="21"/>
                </w:rPr>
                <w:alias w:val="按信用风险特征组合计提坏账准备的其他应收款项坏账准备比例"/>
                <w:tag w:val="_GBC_66a1668f3b5b4e369e20b97197b7c4d6"/>
                <w:id w:val="9005514"/>
                <w:lock w:val="sdtLocked"/>
              </w:sdtPr>
              <w:sdtContent>
                <w:tc>
                  <w:tcPr>
                    <w:tcW w:w="21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20.47</w:t>
                    </w:r>
                  </w:p>
                </w:tc>
              </w:sdtContent>
            </w:sdt>
            <w:sdt>
              <w:sdtPr>
                <w:rPr>
                  <w:szCs w:val="21"/>
                </w:rPr>
                <w:alias w:val="按信用风险特征组合计提坏账准备的其他应收款账面价值"/>
                <w:tag w:val="_GBC_b71f3dba5e6446028d5cfdd0440d1d6e"/>
                <w:id w:val="9005515"/>
                <w:lock w:val="sdtLocked"/>
              </w:sdtPr>
              <w:sdtContent>
                <w:tc>
                  <w:tcPr>
                    <w:tcW w:w="514"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10,335,478.44</w:t>
                    </w:r>
                  </w:p>
                </w:tc>
              </w:sdtContent>
            </w:sdt>
            <w:sdt>
              <w:sdtPr>
                <w:rPr>
                  <w:szCs w:val="21"/>
                </w:rPr>
                <w:alias w:val="按信用风险特征组合计提坏账准备的其他应收款项"/>
                <w:tag w:val="_GBC_caef307b6f704968839b0a5b2203e567"/>
                <w:id w:val="9005516"/>
                <w:lock w:val="sdtLocked"/>
              </w:sdtPr>
              <w:sdtContent>
                <w:tc>
                  <w:tcPr>
                    <w:tcW w:w="432"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rFonts w:ascii="Arial Narrow" w:hAnsi="Arial Narrow"/>
                        <w:color w:val="000000"/>
                        <w:szCs w:val="21"/>
                      </w:rPr>
                      <w:t>9,104,916.71</w:t>
                    </w:r>
                  </w:p>
                </w:tc>
              </w:sdtContent>
            </w:sdt>
            <w:sdt>
              <w:sdtPr>
                <w:rPr>
                  <w:szCs w:val="21"/>
                </w:rPr>
                <w:alias w:val="按信用风险特征组合计提坏账准备的其他应收款项比例"/>
                <w:tag w:val="_GBC_6a04bf1107bc437581de107a699eed56"/>
                <w:id w:val="9005517"/>
                <w:lock w:val="sdtLocked"/>
              </w:sdtPr>
              <w:sdtContent>
                <w:tc>
                  <w:tcPr>
                    <w:tcW w:w="436"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100.00</w:t>
                    </w:r>
                  </w:p>
                </w:tc>
              </w:sdtContent>
            </w:sdt>
            <w:sdt>
              <w:sdtPr>
                <w:rPr>
                  <w:szCs w:val="21"/>
                </w:rPr>
                <w:alias w:val="按信用风险特征组合计提坏账准备的其他应收款项坏账准备金额"/>
                <w:tag w:val="_GBC_fcde2f8970a34e86ba1e2be1aea6b9ac"/>
                <w:id w:val="9005518"/>
                <w:lock w:val="sdtLocked"/>
              </w:sdtPr>
              <w:sdtContent>
                <w:tc>
                  <w:tcPr>
                    <w:tcW w:w="506"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2,414,922.45</w:t>
                    </w:r>
                  </w:p>
                </w:tc>
              </w:sdtContent>
            </w:sdt>
            <w:sdt>
              <w:sdtPr>
                <w:rPr>
                  <w:szCs w:val="21"/>
                </w:rPr>
                <w:alias w:val="按信用风险特征组合计提坏账准备的其他应收款项坏账准备比例"/>
                <w:tag w:val="_GBC_d701fd93527845c98cdc578a7ff7c662"/>
                <w:id w:val="9005519"/>
                <w:lock w:val="sdtLocked"/>
              </w:sdtPr>
              <w:sdtContent>
                <w:tc>
                  <w:tcPr>
                    <w:tcW w:w="217"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26.52</w:t>
                    </w:r>
                  </w:p>
                </w:tc>
              </w:sdtContent>
            </w:sdt>
            <w:sdt>
              <w:sdtPr>
                <w:rPr>
                  <w:szCs w:val="21"/>
                </w:rPr>
                <w:alias w:val="按信用风险特征组合计提坏账准备的其他应收款账面价值"/>
                <w:tag w:val="_GBC_84bdccb688c44f829d1bf110af6fa1d6"/>
                <w:id w:val="9005520"/>
                <w:lock w:val="sdtLocked"/>
              </w:sdtPr>
              <w:sdtContent>
                <w:tc>
                  <w:tcPr>
                    <w:tcW w:w="5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Pr>
                        <w:szCs w:val="21"/>
                      </w:rPr>
                      <w:t>6,689,994.26</w:t>
                    </w:r>
                  </w:p>
                </w:tc>
              </w:sdtContent>
            </w:sdt>
          </w:tr>
          <w:tr w:rsidR="00C24777" w:rsidTr="00C24777">
            <w:trPr>
              <w:cantSplit/>
            </w:trPr>
            <w:tc>
              <w:tcPr>
                <w:tcW w:w="721" w:type="pct"/>
                <w:tcBorders>
                  <w:top w:val="single" w:sz="4" w:space="0" w:color="auto"/>
                  <w:left w:val="single" w:sz="4" w:space="0" w:color="auto"/>
                  <w:bottom w:val="single" w:sz="4" w:space="0" w:color="auto"/>
                  <w:right w:val="single" w:sz="4" w:space="0" w:color="auto"/>
                </w:tcBorders>
                <w:vAlign w:val="center"/>
              </w:tcPr>
              <w:p w:rsidR="00C24777" w:rsidRDefault="00C24777" w:rsidP="00C24777">
                <w:pPr>
                  <w:autoSpaceDE w:val="0"/>
                  <w:autoSpaceDN w:val="0"/>
                  <w:adjustRightInd w:val="0"/>
                  <w:jc w:val="center"/>
                  <w:rPr>
                    <w:szCs w:val="21"/>
                  </w:rPr>
                </w:pPr>
                <w:r>
                  <w:rPr>
                    <w:rFonts w:hint="eastAsia"/>
                    <w:szCs w:val="21"/>
                  </w:rPr>
                  <w:t>合计</w:t>
                </w:r>
              </w:p>
            </w:tc>
            <w:sdt>
              <w:sdtPr>
                <w:rPr>
                  <w:szCs w:val="21"/>
                </w:rPr>
                <w:alias w:val="其他应收款合计"/>
                <w:tag w:val="_GBC_f61362d11d864a1980223375854116c3"/>
                <w:id w:val="9005531"/>
                <w:lock w:val="sdtLocked"/>
              </w:sdtPr>
              <w:sdtContent>
                <w:tc>
                  <w:tcPr>
                    <w:tcW w:w="579"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color w:val="008000"/>
                        <w:szCs w:val="21"/>
                      </w:rPr>
                    </w:pPr>
                    <w:r w:rsidRPr="00C65518">
                      <w:rPr>
                        <w:rFonts w:ascii="Arial Narrow" w:eastAsia="仿宋_GB2312" w:hAnsi="Arial Narrow"/>
                        <w:b/>
                        <w:szCs w:val="21"/>
                      </w:rPr>
                      <w:t>12,995,200.68</w:t>
                    </w:r>
                  </w:p>
                </w:tc>
              </w:sdtContent>
            </w:sdt>
            <w:tc>
              <w:tcPr>
                <w:tcW w:w="216"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w:t>
                </w:r>
              </w:p>
            </w:tc>
            <w:sdt>
              <w:sdtPr>
                <w:rPr>
                  <w:szCs w:val="21"/>
                </w:rPr>
                <w:alias w:val="其他应收款计提的坏账准备余额"/>
                <w:tag w:val="_GBC_5d66c94f5c4d4a7bb058f5ce1a1740dd"/>
                <w:id w:val="9005532"/>
                <w:lock w:val="sdtLocked"/>
              </w:sdtPr>
              <w:sdtContent>
                <w:tc>
                  <w:tcPr>
                    <w:tcW w:w="580"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sidRPr="00C65518">
                      <w:rPr>
                        <w:rFonts w:ascii="Arial Narrow" w:eastAsia="仿宋_GB2312" w:hAnsi="Arial Narrow"/>
                        <w:b/>
                        <w:szCs w:val="21"/>
                      </w:rPr>
                      <w:t>2,659,722.24</w:t>
                    </w:r>
                  </w:p>
                </w:tc>
              </w:sdtContent>
            </w:sdt>
            <w:tc>
              <w:tcPr>
                <w:tcW w:w="219"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w:t>
                </w:r>
              </w:p>
            </w:tc>
            <w:sdt>
              <w:sdtPr>
                <w:rPr>
                  <w:szCs w:val="21"/>
                </w:rPr>
                <w:alias w:val="其他应收款账面价值合计"/>
                <w:tag w:val="_GBC_e3312934a6ba4b33a584899d071d9bcd"/>
                <w:id w:val="9005533"/>
                <w:lock w:val="sdtLocked"/>
              </w:sdtPr>
              <w:sdtContent>
                <w:tc>
                  <w:tcPr>
                    <w:tcW w:w="514"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sidRPr="00C65518">
                      <w:rPr>
                        <w:rFonts w:ascii="Arial Narrow" w:eastAsia="仿宋_GB2312" w:hAnsi="Arial Narrow"/>
                        <w:b/>
                        <w:szCs w:val="21"/>
                      </w:rPr>
                      <w:t>10,335,478.44</w:t>
                    </w:r>
                  </w:p>
                </w:tc>
              </w:sdtContent>
            </w:sdt>
            <w:sdt>
              <w:sdtPr>
                <w:rPr>
                  <w:szCs w:val="21"/>
                </w:rPr>
                <w:alias w:val="其他应收款合计"/>
                <w:tag w:val="_GBC_3440219a1a32452da25405380e0cefca"/>
                <w:id w:val="9005534"/>
                <w:lock w:val="sdtLocked"/>
              </w:sdtPr>
              <w:sdtContent>
                <w:tc>
                  <w:tcPr>
                    <w:tcW w:w="432"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color w:val="008000"/>
                        <w:szCs w:val="21"/>
                      </w:rPr>
                    </w:pPr>
                    <w:r w:rsidRPr="007C23A3">
                      <w:rPr>
                        <w:rFonts w:ascii="Arial Narrow" w:hAnsi="Arial Narrow"/>
                        <w:b/>
                        <w:bCs/>
                        <w:szCs w:val="21"/>
                      </w:rPr>
                      <w:t>9,104,916.71</w:t>
                    </w:r>
                  </w:p>
                </w:tc>
              </w:sdtContent>
            </w:sdt>
            <w:tc>
              <w:tcPr>
                <w:tcW w:w="436"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w:t>
                </w:r>
              </w:p>
            </w:tc>
            <w:sdt>
              <w:sdtPr>
                <w:rPr>
                  <w:szCs w:val="21"/>
                </w:rPr>
                <w:alias w:val="其他应收款计提的坏账准备余额"/>
                <w:tag w:val="_GBC_0a7b8001bac8411f8228c9961ddc2c79"/>
                <w:id w:val="9005535"/>
                <w:lock w:val="sdtLocked"/>
              </w:sdtPr>
              <w:sdtContent>
                <w:tc>
                  <w:tcPr>
                    <w:tcW w:w="506" w:type="pct"/>
                    <w:tcBorders>
                      <w:top w:val="single" w:sz="4" w:space="0" w:color="auto"/>
                      <w:left w:val="single" w:sz="4" w:space="0" w:color="auto"/>
                      <w:bottom w:val="single" w:sz="4" w:space="0" w:color="auto"/>
                      <w:right w:val="single" w:sz="4" w:space="0" w:color="auto"/>
                    </w:tcBorders>
                  </w:tcPr>
                  <w:p w:rsidR="00C24777" w:rsidRDefault="00C24777" w:rsidP="00C24777">
                    <w:pPr>
                      <w:jc w:val="right"/>
                      <w:rPr>
                        <w:szCs w:val="21"/>
                      </w:rPr>
                    </w:pPr>
                    <w:r w:rsidRPr="007C23A3">
                      <w:rPr>
                        <w:rFonts w:ascii="Arial Narrow" w:hAnsi="Arial Narrow"/>
                        <w:b/>
                        <w:bCs/>
                        <w:szCs w:val="21"/>
                      </w:rPr>
                      <w:t>2,414,922.45</w:t>
                    </w:r>
                  </w:p>
                </w:tc>
              </w:sdtContent>
            </w:sdt>
            <w:tc>
              <w:tcPr>
                <w:tcW w:w="217" w:type="pct"/>
                <w:tcBorders>
                  <w:top w:val="single" w:sz="4" w:space="0" w:color="auto"/>
                  <w:left w:val="single" w:sz="4" w:space="0" w:color="auto"/>
                  <w:bottom w:val="single" w:sz="4" w:space="0" w:color="auto"/>
                  <w:right w:val="single" w:sz="4" w:space="0" w:color="auto"/>
                </w:tcBorders>
              </w:tcPr>
              <w:p w:rsidR="00C24777" w:rsidRDefault="00C24777" w:rsidP="00C24777">
                <w:pPr>
                  <w:jc w:val="center"/>
                  <w:rPr>
                    <w:szCs w:val="21"/>
                  </w:rPr>
                </w:pPr>
                <w:r>
                  <w:rPr>
                    <w:rFonts w:hint="eastAsia"/>
                    <w:szCs w:val="21"/>
                  </w:rPr>
                  <w:t>/</w:t>
                </w:r>
              </w:p>
            </w:tc>
            <w:tc>
              <w:tcPr>
                <w:tcW w:w="580" w:type="pct"/>
                <w:tcBorders>
                  <w:top w:val="single" w:sz="4" w:space="0" w:color="auto"/>
                  <w:left w:val="single" w:sz="4" w:space="0" w:color="auto"/>
                  <w:bottom w:val="single" w:sz="4" w:space="0" w:color="auto"/>
                  <w:right w:val="single" w:sz="4" w:space="0" w:color="auto"/>
                </w:tcBorders>
              </w:tcPr>
              <w:p w:rsidR="00C24777" w:rsidRDefault="00703070" w:rsidP="00C24777">
                <w:pPr>
                  <w:jc w:val="right"/>
                  <w:rPr>
                    <w:szCs w:val="21"/>
                  </w:rPr>
                </w:pPr>
                <w:sdt>
                  <w:sdtPr>
                    <w:rPr>
                      <w:szCs w:val="21"/>
                    </w:rPr>
                    <w:alias w:val="其他应收款账面价值合计"/>
                    <w:tag w:val="_GBC_00178dc93add42acad87302b05aee1f7"/>
                    <w:id w:val="9005536"/>
                    <w:lock w:val="sdtLocked"/>
                  </w:sdtPr>
                  <w:sdtContent>
                    <w:r w:rsidR="00C24777" w:rsidRPr="007C23A3">
                      <w:rPr>
                        <w:rFonts w:ascii="Arial Narrow" w:hAnsi="Arial Narrow"/>
                        <w:b/>
                        <w:bCs/>
                        <w:szCs w:val="21"/>
                      </w:rPr>
                      <w:t>6,689,994.26</w:t>
                    </w:r>
                  </w:sdtContent>
                </w:sdt>
              </w:p>
            </w:tc>
          </w:tr>
        </w:tbl>
        <w:p w:rsidR="00C24777" w:rsidRDefault="00C24777"/>
        <w:p w:rsidR="00C24777" w:rsidRDefault="00703070">
          <w:pPr>
            <w:rPr>
              <w:szCs w:val="21"/>
            </w:rPr>
          </w:pPr>
        </w:p>
      </w:sdtContent>
    </w:sdt>
    <w:sdt>
      <w:sdtPr>
        <w:rPr>
          <w:szCs w:val="21"/>
        </w:rPr>
        <w:alias w:val="模块:期末单项金额重大并单项计提坏账准备的其他应收款"/>
        <w:tag w:val="_GBC_caea0b13e636429d96ab6e2bffd5aeb0"/>
        <w:id w:val="9005539"/>
        <w:lock w:val="sdtLocked"/>
        <w:placeholder>
          <w:docPart w:val="GBC22222222222222222222222222222"/>
        </w:placeholder>
      </w:sdtPr>
      <w:sdtContent>
        <w:p w:rsidR="00C24777" w:rsidRDefault="00C24777">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9005538"/>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sdt>
      <w:sdtPr>
        <w:rPr>
          <w:szCs w:val="21"/>
        </w:rPr>
        <w:alias w:val="模块:组合中，按账龄分析法计提坏账准备的其他应收款"/>
        <w:tag w:val="_GBC_7633445fb4f445e9a99e716971900a22"/>
        <w:id w:val="9005578"/>
        <w:lock w:val="sdtLocked"/>
        <w:placeholder>
          <w:docPart w:val="GBC22222222222222222222222222222"/>
        </w:placeholder>
      </w:sdtPr>
      <w:sdtContent>
        <w:p w:rsidR="00C24777" w:rsidRDefault="00C24777">
          <w:pPr>
            <w:spacing w:before="60" w:after="60"/>
            <w:rPr>
              <w:szCs w:val="21"/>
            </w:rPr>
          </w:pPr>
          <w:r>
            <w:rPr>
              <w:rFonts w:hint="eastAsia"/>
              <w:szCs w:val="21"/>
            </w:rPr>
            <w:t>组合中，按账龄分析法计提坏账准备的其他应收款：</w:t>
          </w:r>
        </w:p>
        <w:p w:rsidR="00C24777" w:rsidRDefault="00703070">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9005540"/>
              <w:lock w:val="sdtLocked"/>
              <w:placeholder>
                <w:docPart w:val="GBC22222222222222222222222222222"/>
              </w:placeholder>
            </w:sdtPr>
            <w:sdtContent>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sdtContent>
          </w:sdt>
        </w:p>
        <w:p w:rsidR="00C24777" w:rsidRDefault="00C24777">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900554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90055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C24777" w:rsidRPr="005015D4" w:rsidTr="00C24777">
            <w:trPr>
              <w:trHeight w:val="273"/>
              <w:jc w:val="center"/>
            </w:trPr>
            <w:tc>
              <w:tcPr>
                <w:tcW w:w="1974" w:type="pct"/>
                <w:vMerge w:val="restart"/>
                <w:tcBorders>
                  <w:bottom w:val="single" w:sz="4" w:space="0" w:color="auto"/>
                </w:tcBorders>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szCs w:val="21"/>
                  </w:rPr>
                  <w:t>账龄</w:t>
                </w:r>
              </w:p>
            </w:tc>
            <w:tc>
              <w:tcPr>
                <w:tcW w:w="3026" w:type="pct"/>
                <w:gridSpan w:val="3"/>
                <w:tcBorders>
                  <w:bottom w:val="single" w:sz="4" w:space="0" w:color="auto"/>
                </w:tcBorders>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szCs w:val="21"/>
                  </w:rPr>
                  <w:t>期末余额</w:t>
                </w:r>
              </w:p>
            </w:tc>
          </w:tr>
          <w:tr w:rsidR="00C24777" w:rsidRPr="005015D4" w:rsidTr="005015D4">
            <w:trPr>
              <w:trHeight w:val="438"/>
              <w:jc w:val="center"/>
            </w:trPr>
            <w:tc>
              <w:tcPr>
                <w:tcW w:w="1974" w:type="pct"/>
                <w:vMerge/>
                <w:shd w:val="clear" w:color="auto" w:fill="auto"/>
                <w:vAlign w:val="center"/>
              </w:tcPr>
              <w:p w:rsidR="00C24777" w:rsidRPr="005015D4" w:rsidRDefault="00C24777" w:rsidP="00C24777">
                <w:pPr>
                  <w:jc w:val="center"/>
                  <w:rPr>
                    <w:rFonts w:asciiTheme="minorEastAsia" w:eastAsiaTheme="minorEastAsia" w:hAnsiTheme="minorEastAsia"/>
                    <w:szCs w:val="21"/>
                  </w:rPr>
                </w:pPr>
              </w:p>
            </w:tc>
            <w:tc>
              <w:tcPr>
                <w:tcW w:w="1007" w:type="pct"/>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hint="eastAsia"/>
                    <w:szCs w:val="21"/>
                  </w:rPr>
                  <w:t>其他应收款</w:t>
                </w:r>
              </w:p>
            </w:tc>
            <w:tc>
              <w:tcPr>
                <w:tcW w:w="1007" w:type="pct"/>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hint="eastAsia"/>
                    <w:szCs w:val="21"/>
                  </w:rPr>
                  <w:t>坏账</w:t>
                </w:r>
                <w:r w:rsidRPr="005015D4">
                  <w:rPr>
                    <w:rFonts w:asciiTheme="minorEastAsia" w:eastAsiaTheme="minorEastAsia" w:hAnsiTheme="minorEastAsia"/>
                    <w:szCs w:val="21"/>
                  </w:rPr>
                  <w:t>准备</w:t>
                </w:r>
              </w:p>
            </w:tc>
            <w:tc>
              <w:tcPr>
                <w:tcW w:w="1012" w:type="pct"/>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hint="eastAsia"/>
                    <w:szCs w:val="21"/>
                  </w:rPr>
                  <w:t>计提比例</w:t>
                </w:r>
              </w:p>
            </w:tc>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1</w:t>
                </w:r>
                <w:r w:rsidRPr="005015D4">
                  <w:rPr>
                    <w:rFonts w:asciiTheme="minorEastAsia" w:eastAsiaTheme="minorEastAsia" w:hAnsiTheme="minorEastAsia"/>
                    <w:szCs w:val="21"/>
                  </w:rPr>
                  <w:t>年以内</w:t>
                </w:r>
              </w:p>
            </w:tc>
            <w:tc>
              <w:tcPr>
                <w:tcW w:w="1007" w:type="pct"/>
                <w:shd w:val="clear" w:color="auto" w:fill="auto"/>
              </w:tcPr>
              <w:p w:rsidR="00C24777" w:rsidRPr="005015D4" w:rsidRDefault="0077600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8,006,539.79</w:t>
                </w:r>
              </w:p>
            </w:tc>
            <w:tc>
              <w:tcPr>
                <w:tcW w:w="1007" w:type="pct"/>
              </w:tcPr>
              <w:p w:rsidR="00C24777" w:rsidRPr="005015D4" w:rsidRDefault="009C22D0" w:rsidP="00C24777">
                <w:pPr>
                  <w:jc w:val="right"/>
                  <w:rPr>
                    <w:rFonts w:asciiTheme="minorEastAsia" w:eastAsiaTheme="minorEastAsia" w:hAnsiTheme="minorEastAsia"/>
                    <w:szCs w:val="21"/>
                  </w:rPr>
                </w:pPr>
                <w:r w:rsidRPr="005015D4">
                  <w:rPr>
                    <w:rFonts w:asciiTheme="minorEastAsia" w:eastAsiaTheme="minorEastAsia" w:hAnsiTheme="minorEastAsia" w:hint="eastAsia"/>
                    <w:szCs w:val="21"/>
                  </w:rPr>
                  <w:t>400326.99</w:t>
                </w:r>
              </w:p>
            </w:tc>
            <w:tc>
              <w:tcPr>
                <w:tcW w:w="1012"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5.00</w:t>
                </w:r>
              </w:p>
            </w:tc>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其中：</w:t>
                </w:r>
                <w:r w:rsidRPr="005015D4">
                  <w:rPr>
                    <w:rFonts w:asciiTheme="minorEastAsia" w:eastAsiaTheme="minorEastAsia" w:hAnsiTheme="minorEastAsia"/>
                    <w:szCs w:val="21"/>
                  </w:rPr>
                  <w:t>1年以内分项</w:t>
                </w:r>
              </w:p>
            </w:tc>
            <w:tc>
              <w:tcPr>
                <w:tcW w:w="1007" w:type="pct"/>
                <w:shd w:val="clear" w:color="auto" w:fill="auto"/>
              </w:tcPr>
              <w:p w:rsidR="00C24777" w:rsidRPr="005015D4" w:rsidRDefault="00C24777" w:rsidP="00C24777">
                <w:pPr>
                  <w:jc w:val="right"/>
                  <w:rPr>
                    <w:rFonts w:asciiTheme="minorEastAsia" w:eastAsiaTheme="minorEastAsia" w:hAnsiTheme="minorEastAsia"/>
                    <w:szCs w:val="21"/>
                  </w:rPr>
                </w:pPr>
              </w:p>
            </w:tc>
            <w:tc>
              <w:tcPr>
                <w:tcW w:w="1007" w:type="pct"/>
              </w:tcPr>
              <w:p w:rsidR="00C24777" w:rsidRPr="005015D4" w:rsidRDefault="00C24777" w:rsidP="00C24777">
                <w:pPr>
                  <w:jc w:val="right"/>
                  <w:rPr>
                    <w:rFonts w:asciiTheme="minorEastAsia" w:eastAsiaTheme="minorEastAsia" w:hAnsiTheme="minorEastAsia"/>
                    <w:szCs w:val="21"/>
                  </w:rPr>
                </w:pPr>
              </w:p>
            </w:tc>
            <w:tc>
              <w:tcPr>
                <w:tcW w:w="1012" w:type="pct"/>
              </w:tcPr>
              <w:p w:rsidR="00C24777" w:rsidRPr="005015D4" w:rsidRDefault="00C24777" w:rsidP="00C24777">
                <w:pPr>
                  <w:jc w:val="right"/>
                  <w:rPr>
                    <w:rFonts w:asciiTheme="minorEastAsia" w:eastAsiaTheme="minorEastAsia" w:hAnsiTheme="minorEastAsia"/>
                    <w:szCs w:val="21"/>
                  </w:rPr>
                </w:pPr>
              </w:p>
            </w:tc>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1年以内小计</w:t>
                </w:r>
              </w:p>
            </w:tc>
            <w:sdt>
              <w:sdtPr>
                <w:rPr>
                  <w:rFonts w:asciiTheme="minorEastAsia" w:eastAsiaTheme="minorEastAsia" w:hAnsiTheme="minorEastAsia"/>
                  <w:szCs w:val="21"/>
                </w:rPr>
                <w:alias w:val="其他应收款一年以内合计"/>
                <w:tag w:val="_GBC_4207c1063cdb4ac195800efa46a396f8"/>
                <w:id w:val="9005553"/>
                <w:lock w:val="sdtLocked"/>
              </w:sdtPr>
              <w:sdtContent>
                <w:tc>
                  <w:tcPr>
                    <w:tcW w:w="1007" w:type="pct"/>
                    <w:shd w:val="clear" w:color="auto" w:fill="auto"/>
                  </w:tcPr>
                  <w:p w:rsidR="00C24777" w:rsidRPr="005015D4" w:rsidRDefault="00006E55" w:rsidP="00776007">
                    <w:pPr>
                      <w:ind w:right="210"/>
                      <w:jc w:val="right"/>
                      <w:rPr>
                        <w:rFonts w:asciiTheme="minorEastAsia" w:eastAsiaTheme="minorEastAsia" w:hAnsiTheme="minorEastAsia"/>
                        <w:szCs w:val="21"/>
                      </w:rPr>
                    </w:pPr>
                    <w:r w:rsidRPr="005015D4">
                      <w:rPr>
                        <w:rFonts w:asciiTheme="minorEastAsia" w:eastAsiaTheme="minorEastAsia" w:hAnsiTheme="minorEastAsia"/>
                        <w:szCs w:val="21"/>
                      </w:rPr>
                      <w:t>8,006,539.79</w:t>
                    </w:r>
                  </w:p>
                </w:tc>
              </w:sdtContent>
            </w:sdt>
            <w:sdt>
              <w:sdtPr>
                <w:rPr>
                  <w:rFonts w:asciiTheme="minorEastAsia" w:eastAsiaTheme="minorEastAsia" w:hAnsiTheme="minorEastAsia"/>
                  <w:szCs w:val="21"/>
                </w:rPr>
                <w:alias w:val="其他应收款一年以内坏账准备合计"/>
                <w:tag w:val="_GBC_14c18f052edf4cdda0c61777a6b7eff0"/>
                <w:id w:val="9005554"/>
                <w:lock w:val="sdtLocked"/>
              </w:sdtPr>
              <w:sdtContent>
                <w:tc>
                  <w:tcPr>
                    <w:tcW w:w="1007" w:type="pct"/>
                  </w:tcPr>
                  <w:p w:rsidR="00C24777" w:rsidRPr="005015D4" w:rsidRDefault="009C22D0" w:rsidP="00776007">
                    <w:pPr>
                      <w:jc w:val="right"/>
                      <w:rPr>
                        <w:rFonts w:asciiTheme="minorEastAsia" w:eastAsiaTheme="minorEastAsia" w:hAnsiTheme="minorEastAsia"/>
                        <w:szCs w:val="21"/>
                      </w:rPr>
                    </w:pPr>
                    <w:r w:rsidRPr="005015D4">
                      <w:rPr>
                        <w:rFonts w:asciiTheme="minorEastAsia" w:eastAsiaTheme="minorEastAsia" w:hAnsiTheme="minorEastAsia"/>
                        <w:szCs w:val="21"/>
                      </w:rPr>
                      <w:t>400,326.99</w:t>
                    </w:r>
                  </w:p>
                </w:tc>
              </w:sdtContent>
            </w:sdt>
            <w:sdt>
              <w:sdtPr>
                <w:rPr>
                  <w:rFonts w:asciiTheme="minorEastAsia" w:eastAsiaTheme="minorEastAsia" w:hAnsiTheme="minorEastAsia"/>
                  <w:szCs w:val="21"/>
                </w:rPr>
                <w:alias w:val="其他应收款一年以内坏账准备比例"/>
                <w:tag w:val="_GBC_f27f6601993a4dc982a9cd8d3ad6644e"/>
                <w:id w:val="9005555"/>
                <w:lock w:val="sdtLocked"/>
              </w:sdtPr>
              <w:sdtContent>
                <w:tc>
                  <w:tcPr>
                    <w:tcW w:w="1012" w:type="pct"/>
                  </w:tcPr>
                  <w:p w:rsidR="00C24777" w:rsidRPr="005015D4" w:rsidRDefault="00006E55" w:rsidP="00D560AE">
                    <w:pPr>
                      <w:jc w:val="right"/>
                      <w:rPr>
                        <w:rFonts w:asciiTheme="minorEastAsia" w:eastAsiaTheme="minorEastAsia" w:hAnsiTheme="minorEastAsia"/>
                        <w:szCs w:val="21"/>
                      </w:rPr>
                    </w:pPr>
                    <w:r w:rsidRPr="005015D4">
                      <w:rPr>
                        <w:rFonts w:asciiTheme="minorEastAsia" w:eastAsiaTheme="minorEastAsia" w:hAnsiTheme="minorEastAsia"/>
                        <w:szCs w:val="21"/>
                      </w:rPr>
                      <w:t>5.00</w:t>
                    </w:r>
                  </w:p>
                </w:tc>
              </w:sdtContent>
            </w:sdt>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lastRenderedPageBreak/>
                  <w:t>1</w:t>
                </w:r>
                <w:r w:rsidRPr="005015D4">
                  <w:rPr>
                    <w:rFonts w:asciiTheme="minorEastAsia" w:eastAsiaTheme="minorEastAsia" w:hAnsiTheme="minorEastAsia"/>
                    <w:szCs w:val="21"/>
                  </w:rPr>
                  <w:t>至</w:t>
                </w:r>
                <w:r w:rsidRPr="005015D4">
                  <w:rPr>
                    <w:rFonts w:asciiTheme="minorEastAsia" w:eastAsiaTheme="minorEastAsia" w:hAnsiTheme="minorEastAsia" w:hint="eastAsia"/>
                    <w:szCs w:val="21"/>
                  </w:rPr>
                  <w:t>2</w:t>
                </w:r>
                <w:r w:rsidRPr="005015D4">
                  <w:rPr>
                    <w:rFonts w:asciiTheme="minorEastAsia" w:eastAsiaTheme="minorEastAsia" w:hAnsiTheme="minorEastAsia"/>
                    <w:szCs w:val="21"/>
                  </w:rPr>
                  <w:t>年</w:t>
                </w:r>
              </w:p>
            </w:tc>
            <w:sdt>
              <w:sdtPr>
                <w:rPr>
                  <w:rFonts w:asciiTheme="minorEastAsia" w:eastAsiaTheme="minorEastAsia" w:hAnsiTheme="minorEastAsia"/>
                  <w:szCs w:val="21"/>
                </w:rPr>
                <w:alias w:val="其他应收款一至二年合计"/>
                <w:tag w:val="_GBC_3bcdbf3baaef46ac8a4714608ae97586"/>
                <w:id w:val="9005556"/>
                <w:lock w:val="sdtLocked"/>
              </w:sdtPr>
              <w:sdtContent>
                <w:tc>
                  <w:tcPr>
                    <w:tcW w:w="1007"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1,772,026.63</w:t>
                    </w:r>
                  </w:p>
                </w:tc>
              </w:sdtContent>
            </w:sdt>
            <w:sdt>
              <w:sdtPr>
                <w:rPr>
                  <w:rFonts w:asciiTheme="minorEastAsia" w:eastAsiaTheme="minorEastAsia" w:hAnsiTheme="minorEastAsia"/>
                  <w:szCs w:val="21"/>
                </w:rPr>
                <w:alias w:val="其他应收款一至二年坏账准备合计"/>
                <w:tag w:val="_GBC_a0c52b512ddb4a6e9c8a2301fa6ce2f1"/>
                <w:id w:val="9005557"/>
                <w:lock w:val="sdtLocked"/>
              </w:sdtPr>
              <w:sdtContent>
                <w:tc>
                  <w:tcPr>
                    <w:tcW w:w="1007"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177,202.66</w:t>
                    </w:r>
                  </w:p>
                </w:tc>
              </w:sdtContent>
            </w:sdt>
            <w:sdt>
              <w:sdtPr>
                <w:rPr>
                  <w:rFonts w:asciiTheme="minorEastAsia" w:eastAsiaTheme="minorEastAsia" w:hAnsiTheme="minorEastAsia"/>
                  <w:szCs w:val="21"/>
                </w:rPr>
                <w:alias w:val="其他应收款一至二年坏账准备比例"/>
                <w:tag w:val="_GBC_9fe5d8618be34f62be3449eb2e4496b6"/>
                <w:id w:val="9005558"/>
                <w:lock w:val="sdtLocked"/>
              </w:sdtPr>
              <w:sdtContent>
                <w:tc>
                  <w:tcPr>
                    <w:tcW w:w="1012"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10.00</w:t>
                    </w:r>
                  </w:p>
                </w:tc>
              </w:sdtContent>
            </w:sdt>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2</w:t>
                </w:r>
                <w:r w:rsidRPr="005015D4">
                  <w:rPr>
                    <w:rFonts w:asciiTheme="minorEastAsia" w:eastAsiaTheme="minorEastAsia" w:hAnsiTheme="minorEastAsia"/>
                    <w:szCs w:val="21"/>
                  </w:rPr>
                  <w:t>至</w:t>
                </w:r>
                <w:r w:rsidRPr="005015D4">
                  <w:rPr>
                    <w:rFonts w:asciiTheme="minorEastAsia" w:eastAsiaTheme="minorEastAsia" w:hAnsiTheme="minorEastAsia" w:hint="eastAsia"/>
                    <w:szCs w:val="21"/>
                  </w:rPr>
                  <w:t>3</w:t>
                </w:r>
                <w:r w:rsidRPr="005015D4">
                  <w:rPr>
                    <w:rFonts w:asciiTheme="minorEastAsia" w:eastAsiaTheme="minorEastAsia" w:hAnsiTheme="minorEastAsia"/>
                    <w:szCs w:val="21"/>
                  </w:rPr>
                  <w:t>年</w:t>
                </w:r>
              </w:p>
            </w:tc>
            <w:sdt>
              <w:sdtPr>
                <w:rPr>
                  <w:rFonts w:asciiTheme="minorEastAsia" w:eastAsiaTheme="minorEastAsia" w:hAnsiTheme="minorEastAsia"/>
                  <w:szCs w:val="21"/>
                </w:rPr>
                <w:alias w:val="其他应收款二至三年合计"/>
                <w:tag w:val="_GBC_1bd37fb29861445c9814df55f3dde5b7"/>
                <w:id w:val="9005559"/>
                <w:lock w:val="sdtLocked"/>
              </w:sdtPr>
              <w:sdtContent>
                <w:tc>
                  <w:tcPr>
                    <w:tcW w:w="1007"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1,330,986.56</w:t>
                    </w:r>
                  </w:p>
                </w:tc>
              </w:sdtContent>
            </w:sdt>
            <w:sdt>
              <w:sdtPr>
                <w:rPr>
                  <w:rFonts w:asciiTheme="minorEastAsia" w:eastAsiaTheme="minorEastAsia" w:hAnsiTheme="minorEastAsia"/>
                  <w:szCs w:val="21"/>
                </w:rPr>
                <w:alias w:val="其他应收款二至三年坏账准备合计"/>
                <w:tag w:val="_GBC_eecda96adce344b6a69df124f0ef38f7"/>
                <w:id w:val="9005560"/>
                <w:lock w:val="sdtLocked"/>
              </w:sdtPr>
              <w:sdtContent>
                <w:tc>
                  <w:tcPr>
                    <w:tcW w:w="1007"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266,197.31</w:t>
                    </w:r>
                  </w:p>
                </w:tc>
              </w:sdtContent>
            </w:sdt>
            <w:sdt>
              <w:sdtPr>
                <w:rPr>
                  <w:rFonts w:asciiTheme="minorEastAsia" w:eastAsiaTheme="minorEastAsia" w:hAnsiTheme="minorEastAsia"/>
                  <w:szCs w:val="21"/>
                </w:rPr>
                <w:alias w:val="其他应收款二至三年坏账准备比例"/>
                <w:tag w:val="_GBC_561469a5d78c4cf097c102f90b0ae5a5"/>
                <w:id w:val="9005561"/>
                <w:lock w:val="sdtLocked"/>
              </w:sdtPr>
              <w:sdtContent>
                <w:tc>
                  <w:tcPr>
                    <w:tcW w:w="1012"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20.00</w:t>
                    </w:r>
                  </w:p>
                </w:tc>
              </w:sdtContent>
            </w:sdt>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3</w:t>
                </w:r>
                <w:r w:rsidRPr="005015D4">
                  <w:rPr>
                    <w:rFonts w:asciiTheme="minorEastAsia" w:eastAsiaTheme="minorEastAsia" w:hAnsiTheme="minorEastAsia"/>
                    <w:szCs w:val="21"/>
                  </w:rPr>
                  <w:t>年以上</w:t>
                </w:r>
              </w:p>
            </w:tc>
            <w:sdt>
              <w:sdtPr>
                <w:rPr>
                  <w:rFonts w:asciiTheme="minorEastAsia" w:eastAsiaTheme="minorEastAsia" w:hAnsiTheme="minorEastAsia"/>
                  <w:szCs w:val="21"/>
                </w:rPr>
                <w:alias w:val="其他应收款三年以上合计"/>
                <w:tag w:val="_GBC_d5ec8065b39e49c0a7f331d769f66d99"/>
                <w:id w:val="9005562"/>
                <w:lock w:val="sdtLocked"/>
                <w:showingPlcHdr/>
              </w:sdtPr>
              <w:sdtContent>
                <w:tc>
                  <w:tcPr>
                    <w:tcW w:w="1007"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其他应收款三年以上坏账准备合计"/>
                <w:tag w:val="_GBC_3708d2df26e3476ab5363f2e80022cb5"/>
                <w:id w:val="9005563"/>
                <w:lock w:val="sdtLocked"/>
                <w:showingPlcHdr/>
              </w:sdtPr>
              <w:sdtContent>
                <w:tc>
                  <w:tcPr>
                    <w:tcW w:w="1007"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其他应收款三年以上坏账准备比例"/>
                <w:tag w:val="_GBC_b945617aab5743299c653a9d13d37292"/>
                <w:id w:val="9005564"/>
                <w:lock w:val="sdtLocked"/>
                <w:showingPlcHdr/>
              </w:sdtPr>
              <w:sdtContent>
                <w:tc>
                  <w:tcPr>
                    <w:tcW w:w="1012"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hint="eastAsia"/>
                        <w:color w:val="0000FF"/>
                        <w:szCs w:val="21"/>
                      </w:rPr>
                      <w:t xml:space="preserve">　</w:t>
                    </w:r>
                  </w:p>
                </w:tc>
              </w:sdtContent>
            </w:sdt>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3</w:t>
                </w:r>
                <w:r w:rsidRPr="005015D4">
                  <w:rPr>
                    <w:rFonts w:asciiTheme="minorEastAsia" w:eastAsiaTheme="minorEastAsia" w:hAnsiTheme="minorEastAsia"/>
                    <w:szCs w:val="21"/>
                  </w:rPr>
                  <w:t>至</w:t>
                </w:r>
                <w:r w:rsidRPr="005015D4">
                  <w:rPr>
                    <w:rFonts w:asciiTheme="minorEastAsia" w:eastAsiaTheme="minorEastAsia" w:hAnsiTheme="minorEastAsia" w:hint="eastAsia"/>
                    <w:szCs w:val="21"/>
                  </w:rPr>
                  <w:t>4</w:t>
                </w:r>
                <w:r w:rsidRPr="005015D4">
                  <w:rPr>
                    <w:rFonts w:asciiTheme="minorEastAsia" w:eastAsiaTheme="minorEastAsia" w:hAnsiTheme="minorEastAsia"/>
                    <w:szCs w:val="21"/>
                  </w:rPr>
                  <w:t>年</w:t>
                </w:r>
              </w:p>
            </w:tc>
            <w:sdt>
              <w:sdtPr>
                <w:rPr>
                  <w:rFonts w:asciiTheme="minorEastAsia" w:eastAsiaTheme="minorEastAsia" w:hAnsiTheme="minorEastAsia"/>
                  <w:szCs w:val="21"/>
                </w:rPr>
                <w:alias w:val="其他应收款三至四年账面余额"/>
                <w:tag w:val="_GBC_560e2a5482904d3095a1da34fe62ba00"/>
                <w:id w:val="9005565"/>
                <w:lock w:val="sdtLocked"/>
              </w:sdtPr>
              <w:sdtContent>
                <w:tc>
                  <w:tcPr>
                    <w:tcW w:w="1007"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139,304.85</w:t>
                    </w:r>
                  </w:p>
                </w:tc>
              </w:sdtContent>
            </w:sdt>
            <w:sdt>
              <w:sdtPr>
                <w:rPr>
                  <w:rFonts w:asciiTheme="minorEastAsia" w:eastAsiaTheme="minorEastAsia" w:hAnsiTheme="minorEastAsia"/>
                  <w:szCs w:val="21"/>
                </w:rPr>
                <w:alias w:val="其他应收款三至四年坏账准备"/>
                <w:tag w:val="_GBC_b3a80e95895f4cbbb6f1813682eec344"/>
                <w:id w:val="9005566"/>
                <w:lock w:val="sdtLocked"/>
              </w:sdtPr>
              <w:sdtContent>
                <w:tc>
                  <w:tcPr>
                    <w:tcW w:w="1007"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69,652.43</w:t>
                    </w:r>
                  </w:p>
                </w:tc>
              </w:sdtContent>
            </w:sdt>
            <w:sdt>
              <w:sdtPr>
                <w:rPr>
                  <w:rFonts w:asciiTheme="minorEastAsia" w:eastAsiaTheme="minorEastAsia" w:hAnsiTheme="minorEastAsia"/>
                  <w:szCs w:val="21"/>
                </w:rPr>
                <w:alias w:val="其他应收款三至四年坏账准备比例"/>
                <w:tag w:val="_GBC_548ba6c8a3ed4ce3b2bac63d352d91d9"/>
                <w:id w:val="9005567"/>
                <w:lock w:val="sdtLocked"/>
              </w:sdtPr>
              <w:sdtContent>
                <w:tc>
                  <w:tcPr>
                    <w:tcW w:w="1012"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50.00</w:t>
                    </w:r>
                  </w:p>
                </w:tc>
              </w:sdtContent>
            </w:sdt>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4</w:t>
                </w:r>
                <w:r w:rsidRPr="005015D4">
                  <w:rPr>
                    <w:rFonts w:asciiTheme="minorEastAsia" w:eastAsiaTheme="minorEastAsia" w:hAnsiTheme="minorEastAsia"/>
                    <w:szCs w:val="21"/>
                  </w:rPr>
                  <w:t>至</w:t>
                </w:r>
                <w:r w:rsidRPr="005015D4">
                  <w:rPr>
                    <w:rFonts w:asciiTheme="minorEastAsia" w:eastAsiaTheme="minorEastAsia" w:hAnsiTheme="minorEastAsia" w:hint="eastAsia"/>
                    <w:szCs w:val="21"/>
                  </w:rPr>
                  <w:t>5</w:t>
                </w:r>
                <w:r w:rsidRPr="005015D4">
                  <w:rPr>
                    <w:rFonts w:asciiTheme="minorEastAsia" w:eastAsiaTheme="minorEastAsia" w:hAnsiTheme="minorEastAsia"/>
                    <w:szCs w:val="21"/>
                  </w:rPr>
                  <w:t>年</w:t>
                </w:r>
              </w:p>
            </w:tc>
            <w:sdt>
              <w:sdtPr>
                <w:rPr>
                  <w:rFonts w:asciiTheme="minorEastAsia" w:eastAsiaTheme="minorEastAsia" w:hAnsiTheme="minorEastAsia"/>
                  <w:szCs w:val="21"/>
                </w:rPr>
                <w:alias w:val="其他应收款四至五年账面余额"/>
                <w:tag w:val="_GBC_b1c5ad7096d34166ab9ea6ff4fa3073b"/>
                <w:id w:val="9005568"/>
                <w:lock w:val="sdtLocked"/>
                <w:showingPlcHdr/>
              </w:sdtPr>
              <w:sdtContent>
                <w:tc>
                  <w:tcPr>
                    <w:tcW w:w="1007" w:type="pct"/>
                    <w:shd w:val="clear" w:color="auto" w:fill="auto"/>
                  </w:tcPr>
                  <w:p w:rsidR="00C24777" w:rsidRPr="005015D4" w:rsidRDefault="00FB5B15" w:rsidP="00FB5B15">
                    <w:pPr>
                      <w:jc w:val="right"/>
                      <w:rPr>
                        <w:rFonts w:asciiTheme="minorEastAsia" w:eastAsiaTheme="minorEastAsia" w:hAnsiTheme="minorEastAsia"/>
                        <w:szCs w:val="21"/>
                      </w:rPr>
                    </w:pPr>
                    <w:r w:rsidRPr="005015D4">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其他应收款四至五年坏账准备"/>
                <w:tag w:val="_GBC_96c363cdf0904af68da91157c82b8de3"/>
                <w:id w:val="9005569"/>
                <w:lock w:val="sdtLocked"/>
                <w:showingPlcHdr/>
              </w:sdtPr>
              <w:sdtContent>
                <w:tc>
                  <w:tcPr>
                    <w:tcW w:w="1007" w:type="pct"/>
                  </w:tcPr>
                  <w:p w:rsidR="00C24777" w:rsidRPr="005015D4" w:rsidRDefault="00FB5B15" w:rsidP="00FB5B15">
                    <w:pPr>
                      <w:jc w:val="right"/>
                      <w:rPr>
                        <w:rFonts w:asciiTheme="minorEastAsia" w:eastAsiaTheme="minorEastAsia" w:hAnsiTheme="minorEastAsia"/>
                        <w:szCs w:val="21"/>
                      </w:rPr>
                    </w:pPr>
                    <w:r w:rsidRPr="005015D4">
                      <w:rPr>
                        <w:rFonts w:asciiTheme="minorEastAsia" w:eastAsiaTheme="minorEastAsia" w:hAnsiTheme="minorEastAsia"/>
                        <w:szCs w:val="21"/>
                      </w:rPr>
                      <w:t xml:space="preserve">     </w:t>
                    </w:r>
                  </w:p>
                </w:tc>
              </w:sdtContent>
            </w:sdt>
            <w:sdt>
              <w:sdtPr>
                <w:rPr>
                  <w:rFonts w:asciiTheme="minorEastAsia" w:eastAsiaTheme="minorEastAsia" w:hAnsiTheme="minorEastAsia"/>
                  <w:szCs w:val="21"/>
                </w:rPr>
                <w:alias w:val="其他应收款四至五年坏账准备比例"/>
                <w:tag w:val="_GBC_433f5993457d439f81c5900373191996"/>
                <w:id w:val="9005570"/>
                <w:lock w:val="sdtLocked"/>
                <w:showingPlcHdr/>
              </w:sdtPr>
              <w:sdtContent>
                <w:tc>
                  <w:tcPr>
                    <w:tcW w:w="1012" w:type="pct"/>
                  </w:tcPr>
                  <w:p w:rsidR="00C24777" w:rsidRPr="005015D4" w:rsidRDefault="00FB5B15" w:rsidP="00FB5B15">
                    <w:pPr>
                      <w:jc w:val="right"/>
                      <w:rPr>
                        <w:rFonts w:asciiTheme="minorEastAsia" w:eastAsiaTheme="minorEastAsia" w:hAnsiTheme="minorEastAsia"/>
                        <w:szCs w:val="21"/>
                      </w:rPr>
                    </w:pPr>
                    <w:r w:rsidRPr="005015D4">
                      <w:rPr>
                        <w:rFonts w:asciiTheme="minorEastAsia" w:eastAsiaTheme="minorEastAsia" w:hAnsiTheme="minorEastAsia"/>
                        <w:szCs w:val="21"/>
                      </w:rPr>
                      <w:t xml:space="preserve">     </w:t>
                    </w:r>
                  </w:p>
                </w:tc>
              </w:sdtContent>
            </w:sdt>
          </w:tr>
          <w:tr w:rsidR="00C24777" w:rsidRPr="005015D4" w:rsidTr="005015D4">
            <w:trPr>
              <w:jc w:val="center"/>
            </w:trPr>
            <w:tc>
              <w:tcPr>
                <w:tcW w:w="1974" w:type="pct"/>
                <w:shd w:val="clear" w:color="auto" w:fill="auto"/>
              </w:tcPr>
              <w:p w:rsidR="00C24777" w:rsidRPr="005015D4" w:rsidRDefault="00C24777" w:rsidP="00C24777">
                <w:pPr>
                  <w:rPr>
                    <w:rFonts w:asciiTheme="minorEastAsia" w:eastAsiaTheme="minorEastAsia" w:hAnsiTheme="minorEastAsia"/>
                    <w:szCs w:val="21"/>
                  </w:rPr>
                </w:pPr>
                <w:r w:rsidRPr="005015D4">
                  <w:rPr>
                    <w:rFonts w:asciiTheme="minorEastAsia" w:eastAsiaTheme="minorEastAsia" w:hAnsiTheme="minorEastAsia" w:hint="eastAsia"/>
                    <w:szCs w:val="21"/>
                  </w:rPr>
                  <w:t>5</w:t>
                </w:r>
                <w:r w:rsidRPr="005015D4">
                  <w:rPr>
                    <w:rFonts w:asciiTheme="minorEastAsia" w:eastAsiaTheme="minorEastAsia" w:hAnsiTheme="minorEastAsia"/>
                    <w:szCs w:val="21"/>
                  </w:rPr>
                  <w:t>年以上</w:t>
                </w:r>
              </w:p>
            </w:tc>
            <w:sdt>
              <w:sdtPr>
                <w:rPr>
                  <w:rFonts w:asciiTheme="minorEastAsia" w:eastAsiaTheme="minorEastAsia" w:hAnsiTheme="minorEastAsia"/>
                  <w:szCs w:val="21"/>
                </w:rPr>
                <w:alias w:val="其他应收款五年以上账面余额"/>
                <w:tag w:val="_GBC_c3af7e686b224976bc74c460707ec27b"/>
                <w:id w:val="9005571"/>
                <w:lock w:val="sdtLocked"/>
              </w:sdtPr>
              <w:sdtContent>
                <w:tc>
                  <w:tcPr>
                    <w:tcW w:w="1007"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1,746,342.85</w:t>
                    </w:r>
                  </w:p>
                </w:tc>
              </w:sdtContent>
            </w:sdt>
            <w:sdt>
              <w:sdtPr>
                <w:rPr>
                  <w:rFonts w:asciiTheme="minorEastAsia" w:eastAsiaTheme="minorEastAsia" w:hAnsiTheme="minorEastAsia"/>
                  <w:szCs w:val="21"/>
                </w:rPr>
                <w:alias w:val="其他应收款五年以上坏账准备"/>
                <w:tag w:val="_GBC_634ed5c37497416ea77041a4666f2ab0"/>
                <w:id w:val="9005572"/>
                <w:lock w:val="sdtLocked"/>
              </w:sdtPr>
              <w:sdtContent>
                <w:tc>
                  <w:tcPr>
                    <w:tcW w:w="1007"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1,746,342.85</w:t>
                    </w:r>
                  </w:p>
                </w:tc>
              </w:sdtContent>
            </w:sdt>
            <w:sdt>
              <w:sdtPr>
                <w:rPr>
                  <w:rFonts w:asciiTheme="minorEastAsia" w:eastAsiaTheme="minorEastAsia" w:hAnsiTheme="minorEastAsia"/>
                  <w:szCs w:val="21"/>
                </w:rPr>
                <w:alias w:val="其他应收款五年以上坏账准备比例"/>
                <w:tag w:val="_GBC_0162c5ffeac4411b85b26ae41c6a8c35"/>
                <w:id w:val="9005573"/>
                <w:lock w:val="sdtLocked"/>
              </w:sdtPr>
              <w:sdtContent>
                <w:tc>
                  <w:tcPr>
                    <w:tcW w:w="1012"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szCs w:val="21"/>
                      </w:rPr>
                      <w:t>100.00</w:t>
                    </w:r>
                  </w:p>
                </w:tc>
              </w:sdtContent>
            </w:sdt>
          </w:tr>
          <w:tr w:rsidR="00C24777" w:rsidRPr="005015D4" w:rsidTr="005015D4">
            <w:trPr>
              <w:jc w:val="center"/>
            </w:trPr>
            <w:tc>
              <w:tcPr>
                <w:tcW w:w="1974" w:type="pct"/>
                <w:shd w:val="clear" w:color="auto" w:fill="auto"/>
                <w:vAlign w:val="center"/>
              </w:tcPr>
              <w:p w:rsidR="00C24777" w:rsidRPr="005015D4" w:rsidRDefault="00C24777" w:rsidP="00C24777">
                <w:pPr>
                  <w:jc w:val="center"/>
                  <w:rPr>
                    <w:rFonts w:asciiTheme="minorEastAsia" w:eastAsiaTheme="minorEastAsia" w:hAnsiTheme="minorEastAsia"/>
                    <w:szCs w:val="21"/>
                  </w:rPr>
                </w:pPr>
                <w:r w:rsidRPr="005015D4">
                  <w:rPr>
                    <w:rFonts w:asciiTheme="minorEastAsia" w:eastAsiaTheme="minorEastAsia" w:hAnsiTheme="minorEastAsia"/>
                    <w:szCs w:val="21"/>
                  </w:rPr>
                  <w:t>合计</w:t>
                </w:r>
              </w:p>
            </w:tc>
            <w:sdt>
              <w:sdtPr>
                <w:rPr>
                  <w:rFonts w:asciiTheme="minorEastAsia" w:eastAsiaTheme="minorEastAsia" w:hAnsiTheme="minorEastAsia"/>
                  <w:szCs w:val="21"/>
                </w:rPr>
                <w:alias w:val="单项金额不重大但按信用风险特征组合后该组合的风险较大的其他应收账款合计"/>
                <w:tag w:val="_GBC_627060d6e4514f6c8fc89af2250a031b"/>
                <w:id w:val="9005574"/>
                <w:lock w:val="sdtLocked"/>
              </w:sdtPr>
              <w:sdtContent>
                <w:tc>
                  <w:tcPr>
                    <w:tcW w:w="1007" w:type="pct"/>
                    <w:shd w:val="clear" w:color="auto" w:fill="auto"/>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b/>
                        <w:szCs w:val="21"/>
                      </w:rPr>
                      <w:t>12,995,200.68</w:t>
                    </w:r>
                  </w:p>
                </w:tc>
              </w:sdtContent>
            </w:sdt>
            <w:sdt>
              <w:sdtPr>
                <w:rPr>
                  <w:rFonts w:asciiTheme="minorEastAsia" w:eastAsiaTheme="minorEastAsia" w:hAnsiTheme="minorEastAsia"/>
                  <w:szCs w:val="21"/>
                </w:rPr>
                <w:alias w:val="单项金额不重大但按信用风险特征组合后该组合的风险较大的其他应收账款计提的坏账准备合计"/>
                <w:tag w:val="_GBC_ed4f3bb8cb004a9db215367546069ce4"/>
                <w:id w:val="9005575"/>
                <w:lock w:val="sdtLocked"/>
              </w:sdtPr>
              <w:sdtContent>
                <w:tc>
                  <w:tcPr>
                    <w:tcW w:w="1007" w:type="pct"/>
                  </w:tcPr>
                  <w:p w:rsidR="00C24777" w:rsidRPr="005015D4" w:rsidRDefault="00AA7923" w:rsidP="00AA7923">
                    <w:pPr>
                      <w:jc w:val="right"/>
                      <w:rPr>
                        <w:rFonts w:asciiTheme="minorEastAsia" w:eastAsiaTheme="minorEastAsia" w:hAnsiTheme="minorEastAsia"/>
                        <w:szCs w:val="21"/>
                      </w:rPr>
                    </w:pPr>
                    <w:r w:rsidRPr="005015D4">
                      <w:rPr>
                        <w:rFonts w:asciiTheme="minorEastAsia" w:eastAsiaTheme="minorEastAsia" w:hAnsiTheme="minorEastAsia"/>
                        <w:b/>
                        <w:szCs w:val="21"/>
                      </w:rPr>
                      <w:t>2,659,722.2</w:t>
                    </w:r>
                    <w:r w:rsidRPr="005015D4">
                      <w:rPr>
                        <w:rFonts w:asciiTheme="minorEastAsia" w:eastAsiaTheme="minorEastAsia" w:hAnsiTheme="minorEastAsia" w:hint="eastAsia"/>
                        <w:b/>
                        <w:szCs w:val="21"/>
                      </w:rPr>
                      <w:t>4</w:t>
                    </w:r>
                  </w:p>
                </w:tc>
              </w:sdtContent>
            </w:sdt>
            <w:sdt>
              <w:sdtPr>
                <w:rPr>
                  <w:rFonts w:asciiTheme="minorEastAsia" w:eastAsiaTheme="minorEastAsia" w:hAnsiTheme="minorEastAsia"/>
                  <w:szCs w:val="21"/>
                </w:rPr>
                <w:alias w:val="其他应收款坏账准备合计比例"/>
                <w:tag w:val="_GBC_ac6fae4c87804af39d4e114ba238488b"/>
                <w:id w:val="9005576"/>
                <w:lock w:val="sdtLocked"/>
              </w:sdtPr>
              <w:sdtContent>
                <w:tc>
                  <w:tcPr>
                    <w:tcW w:w="1012" w:type="pct"/>
                  </w:tcPr>
                  <w:p w:rsidR="00C24777" w:rsidRPr="005015D4" w:rsidRDefault="00C24777" w:rsidP="00C24777">
                    <w:pPr>
                      <w:jc w:val="right"/>
                      <w:rPr>
                        <w:rFonts w:asciiTheme="minorEastAsia" w:eastAsiaTheme="minorEastAsia" w:hAnsiTheme="minorEastAsia"/>
                        <w:szCs w:val="21"/>
                      </w:rPr>
                    </w:pPr>
                    <w:r w:rsidRPr="005015D4">
                      <w:rPr>
                        <w:rFonts w:asciiTheme="minorEastAsia" w:eastAsiaTheme="minorEastAsia" w:hAnsiTheme="minorEastAsia"/>
                        <w:b/>
                        <w:szCs w:val="21"/>
                      </w:rPr>
                      <w:t>20.47</w:t>
                    </w:r>
                  </w:p>
                </w:tc>
              </w:sdtContent>
            </w:sdt>
          </w:tr>
        </w:tbl>
        <w:p w:rsidR="00C24777" w:rsidRDefault="00703070">
          <w:pPr>
            <w:rPr>
              <w:szCs w:val="21"/>
            </w:rPr>
          </w:pPr>
        </w:p>
      </w:sdtContent>
    </w:sdt>
    <w:sdt>
      <w:sdtPr>
        <w:rPr>
          <w:rFonts w:ascii="宋体" w:hAnsi="宋体" w:cs="宋体"/>
          <w:b w:val="0"/>
          <w:bCs w:val="0"/>
          <w:kern w:val="0"/>
          <w:szCs w:val="24"/>
        </w:rPr>
        <w:alias w:val="模块:本期转回或收回情况"/>
        <w:tag w:val="_GBC_84be6eef0da64b17b21c4f88ae994780"/>
        <w:id w:val="9005586"/>
        <w:lock w:val="sdtLocked"/>
        <w:placeholder>
          <w:docPart w:val="GBC22222222222222222222222222222"/>
        </w:placeholder>
      </w:sdtPr>
      <w:sdtEndPr>
        <w:rPr>
          <w:rFonts w:ascii="Times New Roman" w:hAnsi="Times New Roman" w:hint="eastAsia"/>
        </w:rPr>
      </w:sdtEndPr>
      <w:sdtContent>
        <w:p w:rsidR="00C24777" w:rsidRDefault="00C24777" w:rsidP="002B4E99">
          <w:pPr>
            <w:pStyle w:val="4"/>
            <w:numPr>
              <w:ilvl w:val="0"/>
              <w:numId w:val="116"/>
            </w:numPr>
          </w:pPr>
          <w:r>
            <w:rPr>
              <w:rFonts w:hint="eastAsia"/>
            </w:rPr>
            <w:t>本期</w:t>
          </w:r>
          <w:r>
            <w:rPr>
              <w:rFonts w:ascii="宋体" w:hAnsi="宋体" w:hint="eastAsia"/>
              <w:szCs w:val="21"/>
            </w:rPr>
            <w:t>计提</w:t>
          </w:r>
          <w:r>
            <w:rPr>
              <w:rFonts w:hint="eastAsia"/>
            </w:rPr>
            <w:t>、收回或转回的坏账准备情况：</w:t>
          </w:r>
        </w:p>
        <w:p w:rsidR="00C24777" w:rsidRPr="002041F7" w:rsidRDefault="00C24777">
          <w:pPr>
            <w:rPr>
              <w:rFonts w:asciiTheme="minorEastAsia" w:eastAsiaTheme="minorEastAsia" w:hAnsiTheme="minorEastAsia"/>
              <w:szCs w:val="21"/>
            </w:rPr>
          </w:pPr>
          <w:r w:rsidRPr="002041F7">
            <w:rPr>
              <w:rFonts w:asciiTheme="minorEastAsia" w:eastAsiaTheme="minorEastAsia" w:hAnsiTheme="minorEastAsia" w:hint="eastAsia"/>
              <w:szCs w:val="21"/>
            </w:rPr>
            <w:t>本期计提坏账准备金额</w:t>
          </w:r>
          <w:sdt>
            <w:sdtPr>
              <w:rPr>
                <w:rFonts w:asciiTheme="minorEastAsia" w:eastAsiaTheme="minorEastAsia" w:hAnsiTheme="minorEastAsia" w:hint="eastAsia"/>
                <w:szCs w:val="21"/>
              </w:rPr>
              <w:alias w:val="其他应收款计提坏账准备金额"/>
              <w:tag w:val="_GBC_9ee5ac973b3844d69e723dc76bd41558"/>
              <w:id w:val="9005583"/>
              <w:lock w:val="sdtLocked"/>
              <w:placeholder>
                <w:docPart w:val="GBC22222222222222222222222222222"/>
              </w:placeholder>
            </w:sdtPr>
            <w:sdtContent>
              <w:r w:rsidRPr="002041F7">
                <w:rPr>
                  <w:rFonts w:asciiTheme="minorEastAsia" w:eastAsiaTheme="minorEastAsia" w:hAnsiTheme="minorEastAsia"/>
                  <w:szCs w:val="21"/>
                </w:rPr>
                <w:t>244,799.79</w:t>
              </w:r>
            </w:sdtContent>
          </w:sdt>
          <w:r w:rsidRPr="002041F7">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其他应收款收回或转回坏账准备金额"/>
              <w:tag w:val="_GBC_fef53e5b79bf43f9878633e38b272fd0"/>
              <w:id w:val="9005584"/>
              <w:lock w:val="sdtLocked"/>
              <w:placeholder>
                <w:docPart w:val="GBC22222222222222222222222222222"/>
              </w:placeholder>
            </w:sdtPr>
            <w:sdtContent>
              <w:r w:rsidRPr="002041F7">
                <w:rPr>
                  <w:rFonts w:asciiTheme="minorEastAsia" w:eastAsiaTheme="minorEastAsia" w:hAnsiTheme="minorEastAsia" w:hint="eastAsia"/>
                  <w:szCs w:val="21"/>
                </w:rPr>
                <w:t>0</w:t>
              </w:r>
            </w:sdtContent>
          </w:sdt>
          <w:r w:rsidRPr="002041F7">
            <w:rPr>
              <w:rFonts w:asciiTheme="minorEastAsia" w:eastAsiaTheme="minorEastAsia" w:hAnsiTheme="minorEastAsia"/>
              <w:szCs w:val="21"/>
            </w:rPr>
            <w:t>元。</w:t>
          </w:r>
        </w:p>
        <w:p w:rsidR="00C24777" w:rsidRDefault="00C24777">
          <w:r>
            <w:rPr>
              <w:rFonts w:hint="eastAsia"/>
            </w:rPr>
            <w:t>其中本期坏账准备转回或收回金额重要的：</w:t>
          </w:r>
        </w:p>
        <w:sdt>
          <w:sdtPr>
            <w:alias w:val="是否适用：母公司其中本期其他应收账款坏账准备收回或转回金额重要的[双击切换]"/>
            <w:tag w:val="_GBC_2d22f42bd839451e88fd3fd9a64a8536"/>
            <w:id w:val="9005585"/>
            <w:lock w:val="sdtLocked"/>
            <w:placeholder>
              <w:docPart w:val="GBC22222222222222222222222222222"/>
            </w:placeholder>
          </w:sdtPr>
          <w:sdtContent>
            <w:p w:rsidR="00C24777" w:rsidRDefault="00703070" w:rsidP="00C24777">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rsidP="005015D4">
          <w:pPr>
            <w:snapToGrid w:val="0"/>
            <w:spacing w:line="240" w:lineRule="atLeast"/>
            <w:ind w:rightChars="12" w:right="25"/>
            <w:rPr>
              <w:szCs w:val="21"/>
            </w:rPr>
          </w:pPr>
        </w:p>
      </w:sdtContent>
    </w:sdt>
    <w:sdt>
      <w:sdtPr>
        <w:rPr>
          <w:rFonts w:asciiTheme="minorHAnsi" w:hAnsiTheme="minorHAnsi" w:cs="宋体" w:hint="eastAsia"/>
          <w:b w:val="0"/>
          <w:bCs w:val="0"/>
          <w:kern w:val="0"/>
          <w:szCs w:val="22"/>
        </w:rPr>
        <w:alias w:val="模块:本报告期实际核销的其他应收款情况"/>
        <w:tag w:val="_SEC_95497f8a3ba04097840502fb3e809791"/>
        <w:id w:val="9005588"/>
        <w:lock w:val="sdtLocked"/>
        <w:placeholder>
          <w:docPart w:val="GBC22222222222222222222222222222"/>
        </w:placeholder>
      </w:sdtPr>
      <w:sdtEndPr>
        <w:rPr>
          <w:rFonts w:ascii="Times New Roman" w:hAnsi="Times New Roman" w:cs="Times New Roman"/>
          <w:kern w:val="2"/>
          <w:szCs w:val="24"/>
        </w:rPr>
      </w:sdtEndPr>
      <w:sdtContent>
        <w:p w:rsidR="00C24777" w:rsidRDefault="00C24777" w:rsidP="002B4E99">
          <w:pPr>
            <w:pStyle w:val="4"/>
            <w:numPr>
              <w:ilvl w:val="0"/>
              <w:numId w:val="116"/>
            </w:numPr>
          </w:pPr>
          <w:r>
            <w:rPr>
              <w:rFonts w:hint="eastAsia"/>
            </w:rPr>
            <w:t>本期实际核销的其他应收款情况</w:t>
          </w:r>
        </w:p>
        <w:sdt>
          <w:sdtPr>
            <w:alias w:val="是否适用：母公司本期实际核销的其他应收款情况[双击切换]"/>
            <w:tag w:val="_GBC_1513ed448adb4dda8e855e090428591f"/>
            <w:id w:val="9005587"/>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703070"/>
      </w:sdtContent>
    </w:sdt>
    <w:sdt>
      <w:sdtPr>
        <w:rPr>
          <w:rFonts w:ascii="宋体" w:hAnsi="宋体" w:cs="宋体" w:hint="eastAsia"/>
          <w:b w:val="0"/>
          <w:bCs w:val="0"/>
          <w:kern w:val="0"/>
          <w:szCs w:val="24"/>
        </w:rPr>
        <w:alias w:val="模块:其他应收款按款项性质分类情况"/>
        <w:tag w:val="_SEC_71c0adb787a04266be2102ec385a07d9"/>
        <w:id w:val="9005614"/>
        <w:lock w:val="sdtLocked"/>
        <w:placeholder>
          <w:docPart w:val="GBC22222222222222222222222222222"/>
        </w:placeholder>
      </w:sdtPr>
      <w:sdtContent>
        <w:p w:rsidR="00C24777" w:rsidRDefault="00C24777" w:rsidP="002B4E99">
          <w:pPr>
            <w:pStyle w:val="4"/>
            <w:numPr>
              <w:ilvl w:val="0"/>
              <w:numId w:val="116"/>
            </w:numPr>
          </w:pPr>
          <w:r>
            <w:rPr>
              <w:rFonts w:hint="eastAsia"/>
            </w:rPr>
            <w:t>其他应收款按款项性质分类情况</w:t>
          </w:r>
        </w:p>
        <w:p w:rsidR="00C24777" w:rsidRDefault="00703070">
          <w:sdt>
            <w:sdtPr>
              <w:alias w:val="是否适用：母公司其他应收款按款项性质分类情况[双击切换]"/>
              <w:tag w:val="_GBC_a5e5418d19394a1c8f8093184d9b360a"/>
              <w:id w:val="9005589"/>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p>
        <w:p w:rsidR="00C24777" w:rsidRDefault="00C24777">
          <w:pPr>
            <w:jc w:val="right"/>
          </w:pPr>
          <w:r>
            <w:rPr>
              <w:rFonts w:hint="eastAsia"/>
            </w:rPr>
            <w:t>单位：</w:t>
          </w:r>
          <w:sdt>
            <w:sdtPr>
              <w:rPr>
                <w:rFonts w:hint="eastAsia"/>
              </w:rPr>
              <w:alias w:val="单位：财务附注：母公司其他应收款按款项性质分类情况"/>
              <w:tag w:val="_GBC_451485fc33dc4b2c9be5a44730242ca7"/>
              <w:id w:val="90055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9005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C24777" w:rsidTr="00C24777">
            <w:tc>
              <w:tcPr>
                <w:tcW w:w="1700" w:type="pct"/>
                <w:shd w:val="clear" w:color="auto" w:fill="auto"/>
                <w:vAlign w:val="center"/>
              </w:tcPr>
              <w:p w:rsidR="00C24777" w:rsidRDefault="00C24777" w:rsidP="00C24777">
                <w:pPr>
                  <w:jc w:val="center"/>
                </w:pPr>
                <w:r>
                  <w:rPr>
                    <w:rFonts w:hint="eastAsia"/>
                  </w:rPr>
                  <w:t>款项性质</w:t>
                </w:r>
              </w:p>
            </w:tc>
            <w:tc>
              <w:tcPr>
                <w:tcW w:w="1647" w:type="pct"/>
                <w:shd w:val="clear" w:color="auto" w:fill="auto"/>
                <w:vAlign w:val="center"/>
              </w:tcPr>
              <w:p w:rsidR="00C24777" w:rsidRDefault="00C24777" w:rsidP="00C24777">
                <w:pPr>
                  <w:jc w:val="center"/>
                </w:pPr>
                <w:r>
                  <w:rPr>
                    <w:rFonts w:hint="eastAsia"/>
                  </w:rPr>
                  <w:t>期末账面余额</w:t>
                </w:r>
              </w:p>
            </w:tc>
            <w:tc>
              <w:tcPr>
                <w:tcW w:w="1653" w:type="pct"/>
                <w:shd w:val="clear" w:color="auto" w:fill="auto"/>
                <w:vAlign w:val="center"/>
              </w:tcPr>
              <w:p w:rsidR="00C24777" w:rsidRDefault="00C24777" w:rsidP="00C24777">
                <w:pPr>
                  <w:jc w:val="center"/>
                </w:pPr>
                <w:r>
                  <w:rPr>
                    <w:rFonts w:hint="eastAsia"/>
                  </w:rPr>
                  <w:t>期初账面余额</w:t>
                </w:r>
              </w:p>
            </w:tc>
          </w:tr>
          <w:sdt>
            <w:sdtPr>
              <w:rPr>
                <w:rFonts w:hint="eastAsia"/>
              </w:rPr>
              <w:alias w:val="其他应收款按款项性质分类情况明细"/>
              <w:tag w:val="_TUP_48f6c039e4a84e3fbd2e75f4cdeeeb67"/>
              <w:id w:val="9005595"/>
              <w:lock w:val="sdtLocked"/>
            </w:sdtPr>
            <w:sdtContent>
              <w:tr w:rsidR="00C24777" w:rsidTr="00C24777">
                <w:sdt>
                  <w:sdtPr>
                    <w:rPr>
                      <w:rFonts w:hint="eastAsia"/>
                    </w:rPr>
                    <w:alias w:val="其他应收款按款项性质分类情况明细-款项性质"/>
                    <w:tag w:val="_GBC_ee2383809e2c46568b8304934d2803de"/>
                    <w:id w:val="9005592"/>
                    <w:lock w:val="sdtLocked"/>
                  </w:sdtPr>
                  <w:sdtContent>
                    <w:tc>
                      <w:tcPr>
                        <w:tcW w:w="1700" w:type="pct"/>
                        <w:shd w:val="clear" w:color="auto" w:fill="auto"/>
                      </w:tcPr>
                      <w:p w:rsidR="00C24777" w:rsidRDefault="00C24777" w:rsidP="00C24777">
                        <w:pPr>
                          <w:rPr>
                            <w:highlight w:val="yellow"/>
                          </w:rPr>
                        </w:pPr>
                        <w:r>
                          <w:rPr>
                            <w:rFonts w:hint="eastAsia"/>
                          </w:rPr>
                          <w:t>备用金</w:t>
                        </w:r>
                      </w:p>
                    </w:tc>
                  </w:sdtContent>
                </w:sdt>
                <w:sdt>
                  <w:sdtPr>
                    <w:rPr>
                      <w:rFonts w:hint="eastAsia"/>
                    </w:rPr>
                    <w:alias w:val="其他应收款按款项性质分类情况明细-金额"/>
                    <w:tag w:val="_GBC_bd1129cc847c423cac558f4d23d72b4f"/>
                    <w:id w:val="9005593"/>
                    <w:lock w:val="sdtLocked"/>
                  </w:sdtPr>
                  <w:sdtContent>
                    <w:tc>
                      <w:tcPr>
                        <w:tcW w:w="1647" w:type="pct"/>
                        <w:shd w:val="clear" w:color="auto" w:fill="auto"/>
                      </w:tcPr>
                      <w:p w:rsidR="00C24777" w:rsidRDefault="00C24777" w:rsidP="00C24777">
                        <w:pPr>
                          <w:jc w:val="right"/>
                          <w:rPr>
                            <w:highlight w:val="yellow"/>
                          </w:rPr>
                        </w:pPr>
                        <w:r>
                          <w:rPr>
                            <w:rFonts w:hint="eastAsia"/>
                          </w:rPr>
                          <w:t>1,482,901.22</w:t>
                        </w:r>
                      </w:p>
                    </w:tc>
                  </w:sdtContent>
                </w:sdt>
                <w:tc>
                  <w:tcPr>
                    <w:tcW w:w="1653" w:type="pct"/>
                    <w:shd w:val="clear" w:color="auto" w:fill="auto"/>
                  </w:tcPr>
                  <w:p w:rsidR="00C24777" w:rsidRDefault="00703070" w:rsidP="00C24777">
                    <w:pPr>
                      <w:jc w:val="right"/>
                      <w:rPr>
                        <w:highlight w:val="yellow"/>
                      </w:rPr>
                    </w:pPr>
                    <w:sdt>
                      <w:sdtPr>
                        <w:rPr>
                          <w:rFonts w:hint="eastAsia"/>
                        </w:rPr>
                        <w:alias w:val="其他应收款按款项性质分类情况明细-金额"/>
                        <w:tag w:val="_GBC_ddb2c50f19ff426fb4a568e62d0a383c"/>
                        <w:id w:val="9005594"/>
                        <w:lock w:val="sdtLocked"/>
                      </w:sdtPr>
                      <w:sdtContent>
                        <w:r w:rsidR="00C24777">
                          <w:rPr>
                            <w:rFonts w:hint="eastAsia"/>
                          </w:rPr>
                          <w:t>1,670,977.04</w:t>
                        </w:r>
                      </w:sdtContent>
                    </w:sdt>
                  </w:p>
                </w:tc>
              </w:tr>
            </w:sdtContent>
          </w:sdt>
          <w:sdt>
            <w:sdtPr>
              <w:rPr>
                <w:rFonts w:hint="eastAsia"/>
              </w:rPr>
              <w:alias w:val="其他应收款按款项性质分类情况明细"/>
              <w:tag w:val="_TUP_48f6c039e4a84e3fbd2e75f4cdeeeb67"/>
              <w:id w:val="9005599"/>
              <w:lock w:val="sdtLocked"/>
            </w:sdtPr>
            <w:sdtContent>
              <w:tr w:rsidR="00C24777" w:rsidTr="00C24777">
                <w:sdt>
                  <w:sdtPr>
                    <w:rPr>
                      <w:rFonts w:hint="eastAsia"/>
                    </w:rPr>
                    <w:alias w:val="其他应收款按款项性质分类情况明细-款项性质"/>
                    <w:tag w:val="_GBC_ee2383809e2c46568b8304934d2803de"/>
                    <w:id w:val="9005596"/>
                    <w:lock w:val="sdtLocked"/>
                  </w:sdtPr>
                  <w:sdtContent>
                    <w:tc>
                      <w:tcPr>
                        <w:tcW w:w="1700" w:type="pct"/>
                        <w:shd w:val="clear" w:color="auto" w:fill="auto"/>
                      </w:tcPr>
                      <w:p w:rsidR="00C24777" w:rsidRDefault="00C24777" w:rsidP="00C24777">
                        <w:pPr>
                          <w:rPr>
                            <w:highlight w:val="yellow"/>
                          </w:rPr>
                        </w:pPr>
                        <w:r>
                          <w:rPr>
                            <w:rFonts w:hint="eastAsia"/>
                          </w:rPr>
                          <w:t>保证金及押金</w:t>
                        </w:r>
                      </w:p>
                    </w:tc>
                  </w:sdtContent>
                </w:sdt>
                <w:sdt>
                  <w:sdtPr>
                    <w:rPr>
                      <w:rFonts w:hint="eastAsia"/>
                    </w:rPr>
                    <w:alias w:val="其他应收款按款项性质分类情况明细-金额"/>
                    <w:tag w:val="_GBC_bd1129cc847c423cac558f4d23d72b4f"/>
                    <w:id w:val="9005597"/>
                    <w:lock w:val="sdtLocked"/>
                  </w:sdtPr>
                  <w:sdtContent>
                    <w:tc>
                      <w:tcPr>
                        <w:tcW w:w="1647" w:type="pct"/>
                        <w:shd w:val="clear" w:color="auto" w:fill="auto"/>
                      </w:tcPr>
                      <w:p w:rsidR="00C24777" w:rsidRDefault="00C24777" w:rsidP="00C24777">
                        <w:pPr>
                          <w:jc w:val="right"/>
                          <w:rPr>
                            <w:highlight w:val="yellow"/>
                          </w:rPr>
                        </w:pPr>
                        <w:r>
                          <w:rPr>
                            <w:rFonts w:hint="eastAsia"/>
                          </w:rPr>
                          <w:t>285,070.00</w:t>
                        </w:r>
                      </w:p>
                    </w:tc>
                  </w:sdtContent>
                </w:sdt>
                <w:tc>
                  <w:tcPr>
                    <w:tcW w:w="1653" w:type="pct"/>
                    <w:shd w:val="clear" w:color="auto" w:fill="auto"/>
                  </w:tcPr>
                  <w:p w:rsidR="00C24777" w:rsidRDefault="00703070" w:rsidP="00C24777">
                    <w:pPr>
                      <w:jc w:val="right"/>
                      <w:rPr>
                        <w:highlight w:val="yellow"/>
                      </w:rPr>
                    </w:pPr>
                    <w:sdt>
                      <w:sdtPr>
                        <w:rPr>
                          <w:rFonts w:hint="eastAsia"/>
                        </w:rPr>
                        <w:alias w:val="其他应收款按款项性质分类情况明细-金额"/>
                        <w:tag w:val="_GBC_ddb2c50f19ff426fb4a568e62d0a383c"/>
                        <w:id w:val="9005598"/>
                        <w:lock w:val="sdtLocked"/>
                      </w:sdtPr>
                      <w:sdtContent>
                        <w:r w:rsidR="00C24777">
                          <w:rPr>
                            <w:rFonts w:hint="eastAsia"/>
                          </w:rPr>
                          <w:t>302,070.00</w:t>
                        </w:r>
                      </w:sdtContent>
                    </w:sdt>
                  </w:p>
                </w:tc>
              </w:tr>
            </w:sdtContent>
          </w:sdt>
          <w:sdt>
            <w:sdtPr>
              <w:rPr>
                <w:rFonts w:hint="eastAsia"/>
              </w:rPr>
              <w:alias w:val="其他应收款按款项性质分类情况明细"/>
              <w:tag w:val="_TUP_48f6c039e4a84e3fbd2e75f4cdeeeb67"/>
              <w:id w:val="9005603"/>
              <w:lock w:val="sdtLocked"/>
            </w:sdtPr>
            <w:sdtContent>
              <w:tr w:rsidR="00C24777" w:rsidTr="00C24777">
                <w:sdt>
                  <w:sdtPr>
                    <w:rPr>
                      <w:rFonts w:hint="eastAsia"/>
                    </w:rPr>
                    <w:alias w:val="其他应收款按款项性质分类情况明细-款项性质"/>
                    <w:tag w:val="_GBC_ee2383809e2c46568b8304934d2803de"/>
                    <w:id w:val="9005600"/>
                    <w:lock w:val="sdtLocked"/>
                  </w:sdtPr>
                  <w:sdtContent>
                    <w:tc>
                      <w:tcPr>
                        <w:tcW w:w="1700" w:type="pct"/>
                        <w:shd w:val="clear" w:color="auto" w:fill="auto"/>
                      </w:tcPr>
                      <w:p w:rsidR="00C24777" w:rsidRDefault="00C24777" w:rsidP="00C24777">
                        <w:pPr>
                          <w:rPr>
                            <w:highlight w:val="yellow"/>
                          </w:rPr>
                        </w:pPr>
                        <w:r>
                          <w:rPr>
                            <w:rFonts w:hint="eastAsia"/>
                          </w:rPr>
                          <w:t>关联方往来</w:t>
                        </w:r>
                      </w:p>
                    </w:tc>
                  </w:sdtContent>
                </w:sdt>
                <w:sdt>
                  <w:sdtPr>
                    <w:rPr>
                      <w:rFonts w:hint="eastAsia"/>
                    </w:rPr>
                    <w:alias w:val="其他应收款按款项性质分类情况明细-金额"/>
                    <w:tag w:val="_GBC_bd1129cc847c423cac558f4d23d72b4f"/>
                    <w:id w:val="9005601"/>
                    <w:lock w:val="sdtLocked"/>
                  </w:sdtPr>
                  <w:sdtContent>
                    <w:tc>
                      <w:tcPr>
                        <w:tcW w:w="1647" w:type="pct"/>
                        <w:shd w:val="clear" w:color="auto" w:fill="auto"/>
                      </w:tcPr>
                      <w:p w:rsidR="00C24777" w:rsidRDefault="00C24777" w:rsidP="00C24777">
                        <w:pPr>
                          <w:jc w:val="right"/>
                          <w:rPr>
                            <w:highlight w:val="yellow"/>
                          </w:rPr>
                        </w:pPr>
                        <w:r>
                          <w:rPr>
                            <w:rFonts w:hint="eastAsia"/>
                          </w:rPr>
                          <w:t>8,908,707.30</w:t>
                        </w:r>
                      </w:p>
                    </w:tc>
                  </w:sdtContent>
                </w:sdt>
                <w:tc>
                  <w:tcPr>
                    <w:tcW w:w="1653" w:type="pct"/>
                    <w:shd w:val="clear" w:color="auto" w:fill="auto"/>
                  </w:tcPr>
                  <w:p w:rsidR="00C24777" w:rsidRDefault="00703070" w:rsidP="00C24777">
                    <w:pPr>
                      <w:jc w:val="right"/>
                      <w:rPr>
                        <w:highlight w:val="yellow"/>
                      </w:rPr>
                    </w:pPr>
                    <w:sdt>
                      <w:sdtPr>
                        <w:rPr>
                          <w:rFonts w:hint="eastAsia"/>
                        </w:rPr>
                        <w:alias w:val="其他应收款按款项性质分类情况明细-金额"/>
                        <w:tag w:val="_GBC_ddb2c50f19ff426fb4a568e62d0a383c"/>
                        <w:id w:val="9005602"/>
                        <w:lock w:val="sdtLocked"/>
                      </w:sdtPr>
                      <w:sdtContent>
                        <w:r w:rsidR="00C24777">
                          <w:rPr>
                            <w:rFonts w:hint="eastAsia"/>
                          </w:rPr>
                          <w:t>4,604,785.17</w:t>
                        </w:r>
                      </w:sdtContent>
                    </w:sdt>
                  </w:p>
                </w:tc>
              </w:tr>
            </w:sdtContent>
          </w:sdt>
          <w:sdt>
            <w:sdtPr>
              <w:rPr>
                <w:rFonts w:hint="eastAsia"/>
              </w:rPr>
              <w:alias w:val="其他应收款按款项性质分类情况明细"/>
              <w:tag w:val="_TUP_48f6c039e4a84e3fbd2e75f4cdeeeb67"/>
              <w:id w:val="9005607"/>
              <w:lock w:val="sdtLocked"/>
            </w:sdtPr>
            <w:sdtContent>
              <w:tr w:rsidR="00C24777" w:rsidTr="00C24777">
                <w:sdt>
                  <w:sdtPr>
                    <w:rPr>
                      <w:rFonts w:hint="eastAsia"/>
                    </w:rPr>
                    <w:alias w:val="其他应收款按款项性质分类情况明细-款项性质"/>
                    <w:tag w:val="_GBC_ee2383809e2c46568b8304934d2803de"/>
                    <w:id w:val="9005604"/>
                    <w:lock w:val="sdtLocked"/>
                  </w:sdtPr>
                  <w:sdtContent>
                    <w:tc>
                      <w:tcPr>
                        <w:tcW w:w="1700" w:type="pct"/>
                        <w:shd w:val="clear" w:color="auto" w:fill="auto"/>
                      </w:tcPr>
                      <w:p w:rsidR="00C24777" w:rsidRDefault="00C24777" w:rsidP="00C24777">
                        <w:pPr>
                          <w:rPr>
                            <w:highlight w:val="yellow"/>
                          </w:rPr>
                        </w:pPr>
                        <w:r>
                          <w:rPr>
                            <w:rFonts w:hint="eastAsia"/>
                          </w:rPr>
                          <w:t>代垫款项</w:t>
                        </w:r>
                      </w:p>
                    </w:tc>
                  </w:sdtContent>
                </w:sdt>
                <w:sdt>
                  <w:sdtPr>
                    <w:rPr>
                      <w:rFonts w:hint="eastAsia"/>
                    </w:rPr>
                    <w:alias w:val="其他应收款按款项性质分类情况明细-金额"/>
                    <w:tag w:val="_GBC_bd1129cc847c423cac558f4d23d72b4f"/>
                    <w:id w:val="9005605"/>
                    <w:lock w:val="sdtLocked"/>
                  </w:sdtPr>
                  <w:sdtContent>
                    <w:tc>
                      <w:tcPr>
                        <w:tcW w:w="1647" w:type="pct"/>
                        <w:shd w:val="clear" w:color="auto" w:fill="auto"/>
                      </w:tcPr>
                      <w:p w:rsidR="00C24777" w:rsidRDefault="00C24777" w:rsidP="00C24777">
                        <w:pPr>
                          <w:jc w:val="right"/>
                          <w:rPr>
                            <w:highlight w:val="yellow"/>
                          </w:rPr>
                        </w:pPr>
                        <w:r>
                          <w:rPr>
                            <w:rFonts w:hint="eastAsia"/>
                          </w:rPr>
                          <w:t>98,547.13</w:t>
                        </w:r>
                      </w:p>
                    </w:tc>
                  </w:sdtContent>
                </w:sdt>
                <w:tc>
                  <w:tcPr>
                    <w:tcW w:w="1653" w:type="pct"/>
                    <w:shd w:val="clear" w:color="auto" w:fill="auto"/>
                  </w:tcPr>
                  <w:p w:rsidR="00C24777" w:rsidRDefault="00703070" w:rsidP="00C24777">
                    <w:pPr>
                      <w:jc w:val="right"/>
                      <w:rPr>
                        <w:highlight w:val="yellow"/>
                      </w:rPr>
                    </w:pPr>
                    <w:sdt>
                      <w:sdtPr>
                        <w:rPr>
                          <w:rFonts w:hint="eastAsia"/>
                        </w:rPr>
                        <w:alias w:val="其他应收款按款项性质分类情况明细-金额"/>
                        <w:tag w:val="_GBC_ddb2c50f19ff426fb4a568e62d0a383c"/>
                        <w:id w:val="9005606"/>
                        <w:lock w:val="sdtLocked"/>
                      </w:sdtPr>
                      <w:sdtContent>
                        <w:r w:rsidR="00C24777">
                          <w:rPr>
                            <w:rFonts w:hint="eastAsia"/>
                          </w:rPr>
                          <w:t>204,268.43</w:t>
                        </w:r>
                      </w:sdtContent>
                    </w:sdt>
                  </w:p>
                </w:tc>
              </w:tr>
            </w:sdtContent>
          </w:sdt>
          <w:sdt>
            <w:sdtPr>
              <w:rPr>
                <w:rFonts w:hint="eastAsia"/>
              </w:rPr>
              <w:alias w:val="其他应收款按款项性质分类情况明细"/>
              <w:tag w:val="_TUP_48f6c039e4a84e3fbd2e75f4cdeeeb67"/>
              <w:id w:val="9005611"/>
              <w:lock w:val="sdtLocked"/>
            </w:sdtPr>
            <w:sdtContent>
              <w:tr w:rsidR="00C24777" w:rsidTr="00C24777">
                <w:sdt>
                  <w:sdtPr>
                    <w:rPr>
                      <w:rFonts w:hint="eastAsia"/>
                    </w:rPr>
                    <w:alias w:val="其他应收款按款项性质分类情况明细-款项性质"/>
                    <w:tag w:val="_GBC_ee2383809e2c46568b8304934d2803de"/>
                    <w:id w:val="9005608"/>
                    <w:lock w:val="sdtLocked"/>
                  </w:sdtPr>
                  <w:sdtContent>
                    <w:tc>
                      <w:tcPr>
                        <w:tcW w:w="1700" w:type="pct"/>
                        <w:shd w:val="clear" w:color="auto" w:fill="auto"/>
                      </w:tcPr>
                      <w:p w:rsidR="00C24777" w:rsidRDefault="00C24777" w:rsidP="00C24777">
                        <w:pPr>
                          <w:rPr>
                            <w:highlight w:val="yellow"/>
                          </w:rPr>
                        </w:pPr>
                        <w:r>
                          <w:rPr>
                            <w:rFonts w:hint="eastAsia"/>
                          </w:rPr>
                          <w:t>其他</w:t>
                        </w:r>
                      </w:p>
                    </w:tc>
                  </w:sdtContent>
                </w:sdt>
                <w:sdt>
                  <w:sdtPr>
                    <w:rPr>
                      <w:rFonts w:hint="eastAsia"/>
                    </w:rPr>
                    <w:alias w:val="其他应收款按款项性质分类情况明细-金额"/>
                    <w:tag w:val="_GBC_bd1129cc847c423cac558f4d23d72b4f"/>
                    <w:id w:val="9005609"/>
                    <w:lock w:val="sdtLocked"/>
                  </w:sdtPr>
                  <w:sdtContent>
                    <w:tc>
                      <w:tcPr>
                        <w:tcW w:w="1647" w:type="pct"/>
                        <w:shd w:val="clear" w:color="auto" w:fill="auto"/>
                      </w:tcPr>
                      <w:p w:rsidR="00C24777" w:rsidRDefault="00C24777" w:rsidP="00C24777">
                        <w:pPr>
                          <w:jc w:val="right"/>
                          <w:rPr>
                            <w:highlight w:val="yellow"/>
                          </w:rPr>
                        </w:pPr>
                        <w:r>
                          <w:rPr>
                            <w:rFonts w:hint="eastAsia"/>
                          </w:rPr>
                          <w:t>2,219,975.03</w:t>
                        </w:r>
                      </w:p>
                    </w:tc>
                  </w:sdtContent>
                </w:sdt>
                <w:tc>
                  <w:tcPr>
                    <w:tcW w:w="1653" w:type="pct"/>
                    <w:shd w:val="clear" w:color="auto" w:fill="auto"/>
                  </w:tcPr>
                  <w:p w:rsidR="00C24777" w:rsidRDefault="00703070" w:rsidP="00C24777">
                    <w:pPr>
                      <w:jc w:val="right"/>
                      <w:rPr>
                        <w:highlight w:val="yellow"/>
                      </w:rPr>
                    </w:pPr>
                    <w:sdt>
                      <w:sdtPr>
                        <w:rPr>
                          <w:rFonts w:hint="eastAsia"/>
                        </w:rPr>
                        <w:alias w:val="其他应收款按款项性质分类情况明细-金额"/>
                        <w:tag w:val="_GBC_ddb2c50f19ff426fb4a568e62d0a383c"/>
                        <w:id w:val="9005610"/>
                        <w:lock w:val="sdtLocked"/>
                      </w:sdtPr>
                      <w:sdtContent>
                        <w:r w:rsidR="00C24777">
                          <w:rPr>
                            <w:rFonts w:hint="eastAsia"/>
                          </w:rPr>
                          <w:t>2,322,816.07</w:t>
                        </w:r>
                      </w:sdtContent>
                    </w:sdt>
                  </w:p>
                </w:tc>
              </w:tr>
            </w:sdtContent>
          </w:sdt>
          <w:tr w:rsidR="00C24777" w:rsidTr="00C24777">
            <w:tc>
              <w:tcPr>
                <w:tcW w:w="1700" w:type="pct"/>
                <w:shd w:val="clear" w:color="auto" w:fill="auto"/>
              </w:tcPr>
              <w:p w:rsidR="00C24777" w:rsidRDefault="00C24777" w:rsidP="00C24777">
                <w:pPr>
                  <w:jc w:val="center"/>
                </w:pPr>
                <w:r>
                  <w:t>合计</w:t>
                </w:r>
              </w:p>
            </w:tc>
            <w:tc>
              <w:tcPr>
                <w:tcW w:w="1647" w:type="pct"/>
                <w:shd w:val="clear" w:color="auto" w:fill="auto"/>
              </w:tcPr>
              <w:p w:rsidR="00C24777" w:rsidRDefault="00703070" w:rsidP="00C24777">
                <w:pPr>
                  <w:jc w:val="right"/>
                </w:pPr>
                <w:sdt>
                  <w:sdtPr>
                    <w:alias w:val="其他应收款按款项性质分类情况金额合计"/>
                    <w:tag w:val="_GBC_3634455ef2804d7ca7082cf902e5412e"/>
                    <w:id w:val="9005612"/>
                    <w:lock w:val="sdtLocked"/>
                  </w:sdtPr>
                  <w:sdtContent>
                    <w:r w:rsidR="00C24777">
                      <w:t>12,995,200.68</w:t>
                    </w:r>
                  </w:sdtContent>
                </w:sdt>
              </w:p>
            </w:tc>
            <w:tc>
              <w:tcPr>
                <w:tcW w:w="1653" w:type="pct"/>
                <w:shd w:val="clear" w:color="auto" w:fill="auto"/>
              </w:tcPr>
              <w:p w:rsidR="00C24777" w:rsidRDefault="00703070" w:rsidP="00C24777">
                <w:pPr>
                  <w:jc w:val="right"/>
                </w:pPr>
                <w:sdt>
                  <w:sdtPr>
                    <w:alias w:val="其他应收款按款项性质分类情况金额合计"/>
                    <w:tag w:val="_GBC_e79d6149a709491292163cade7a5b28e"/>
                    <w:id w:val="9005613"/>
                    <w:lock w:val="sdtLocked"/>
                  </w:sdtPr>
                  <w:sdtContent>
                    <w:r w:rsidR="00C24777">
                      <w:t>9,104,916.71</w:t>
                    </w:r>
                  </w:sdtContent>
                </w:sdt>
              </w:p>
            </w:tc>
          </w:tr>
        </w:tbl>
        <w:p w:rsidR="00C24777" w:rsidRDefault="00703070"/>
      </w:sdtContent>
    </w:sdt>
    <w:sdt>
      <w:sdtPr>
        <w:rPr>
          <w:rFonts w:ascii="宋体" w:hAnsi="宋体" w:cs="宋体" w:hint="eastAsia"/>
          <w:b w:val="0"/>
          <w:bCs w:val="0"/>
          <w:kern w:val="0"/>
          <w:szCs w:val="24"/>
        </w:rPr>
        <w:alias w:val="模块:按欠款方归集的期末余额前五名的其他应收款情况"/>
        <w:tag w:val="_SEC_6f759e5be9a9426cadf575a65a7d3434"/>
        <w:id w:val="9005656"/>
        <w:lock w:val="sdtLocked"/>
        <w:placeholder>
          <w:docPart w:val="GBC22222222222222222222222222222"/>
        </w:placeholder>
      </w:sdtPr>
      <w:sdtContent>
        <w:p w:rsidR="00C24777" w:rsidRDefault="00C24777" w:rsidP="002B4E99">
          <w:pPr>
            <w:pStyle w:val="4"/>
            <w:numPr>
              <w:ilvl w:val="0"/>
              <w:numId w:val="116"/>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9005615"/>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pPr>
          <w:r>
            <w:rPr>
              <w:rFonts w:hint="eastAsia"/>
            </w:rPr>
            <w:t>单位：</w:t>
          </w:r>
          <w:sdt>
            <w:sdtPr>
              <w:rPr>
                <w:rFonts w:hint="eastAsia"/>
              </w:rPr>
              <w:alias w:val="单位：母公司财务附注：其他应收账款前五名欠款情况"/>
              <w:tag w:val="_GBC_a5049697dafb47839070e9dec68636fd"/>
              <w:id w:val="90056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90056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001"/>
            <w:gridCol w:w="1394"/>
            <w:gridCol w:w="1395"/>
            <w:gridCol w:w="2386"/>
            <w:gridCol w:w="1397"/>
            <w:gridCol w:w="1322"/>
          </w:tblGrid>
          <w:tr w:rsidR="0043222C" w:rsidTr="005015D4">
            <w:trPr>
              <w:cantSplit/>
            </w:trPr>
            <w:tc>
              <w:tcPr>
                <w:tcW w:w="576" w:type="pct"/>
                <w:tcBorders>
                  <w:top w:val="single" w:sz="6" w:space="0" w:color="auto"/>
                  <w:left w:val="single" w:sz="6" w:space="0" w:color="auto"/>
                  <w:bottom w:val="single" w:sz="6" w:space="0" w:color="auto"/>
                  <w:right w:val="single" w:sz="6" w:space="0" w:color="auto"/>
                </w:tcBorders>
                <w:vAlign w:val="center"/>
              </w:tcPr>
              <w:p w:rsidR="0043222C" w:rsidRDefault="0043222C" w:rsidP="000E78A4">
                <w:pPr>
                  <w:ind w:right="105"/>
                  <w:jc w:val="center"/>
                  <w:rPr>
                    <w:szCs w:val="21"/>
                  </w:rPr>
                </w:pPr>
                <w:r>
                  <w:rPr>
                    <w:rFonts w:hint="eastAsia"/>
                    <w:szCs w:val="21"/>
                  </w:rPr>
                  <w:t>单位名称</w:t>
                </w:r>
              </w:p>
            </w:tc>
            <w:tc>
              <w:tcPr>
                <w:tcW w:w="797" w:type="pct"/>
                <w:tcBorders>
                  <w:top w:val="single" w:sz="6" w:space="0" w:color="auto"/>
                  <w:left w:val="single" w:sz="6" w:space="0" w:color="auto"/>
                  <w:bottom w:val="single" w:sz="6" w:space="0" w:color="auto"/>
                  <w:right w:val="single" w:sz="6" w:space="0" w:color="auto"/>
                </w:tcBorders>
                <w:vAlign w:val="center"/>
              </w:tcPr>
              <w:p w:rsidR="0043222C" w:rsidRDefault="0043222C" w:rsidP="000E78A4">
                <w:pPr>
                  <w:ind w:right="73"/>
                  <w:jc w:val="center"/>
                  <w:rPr>
                    <w:szCs w:val="21"/>
                  </w:rPr>
                </w:pPr>
                <w:r>
                  <w:rPr>
                    <w:rFonts w:hint="eastAsia"/>
                    <w:szCs w:val="21"/>
                  </w:rPr>
                  <w:t>款项的性质</w:t>
                </w:r>
              </w:p>
            </w:tc>
            <w:tc>
              <w:tcPr>
                <w:tcW w:w="797" w:type="pct"/>
                <w:tcBorders>
                  <w:top w:val="single" w:sz="6" w:space="0" w:color="auto"/>
                  <w:left w:val="single" w:sz="6" w:space="0" w:color="auto"/>
                  <w:bottom w:val="single" w:sz="6" w:space="0" w:color="auto"/>
                  <w:right w:val="single" w:sz="6" w:space="0" w:color="auto"/>
                </w:tcBorders>
                <w:vAlign w:val="center"/>
              </w:tcPr>
              <w:p w:rsidR="0043222C" w:rsidRDefault="0043222C" w:rsidP="000E78A4">
                <w:pPr>
                  <w:ind w:right="73"/>
                  <w:jc w:val="center"/>
                  <w:rPr>
                    <w:szCs w:val="21"/>
                  </w:rPr>
                </w:pPr>
                <w:r>
                  <w:rPr>
                    <w:rFonts w:hint="eastAsia"/>
                    <w:szCs w:val="21"/>
                  </w:rPr>
                  <w:t>期末余额</w:t>
                </w:r>
              </w:p>
            </w:tc>
            <w:tc>
              <w:tcPr>
                <w:tcW w:w="1354" w:type="pct"/>
                <w:tcBorders>
                  <w:top w:val="single" w:sz="6" w:space="0" w:color="auto"/>
                  <w:left w:val="single" w:sz="6" w:space="0" w:color="auto"/>
                  <w:bottom w:val="single" w:sz="6" w:space="0" w:color="auto"/>
                  <w:right w:val="single" w:sz="6" w:space="0" w:color="auto"/>
                </w:tcBorders>
                <w:vAlign w:val="center"/>
              </w:tcPr>
              <w:p w:rsidR="0043222C" w:rsidRDefault="0043222C" w:rsidP="000E78A4">
                <w:pPr>
                  <w:ind w:right="73"/>
                  <w:jc w:val="center"/>
                  <w:rPr>
                    <w:szCs w:val="21"/>
                  </w:rPr>
                </w:pPr>
                <w:r>
                  <w:rPr>
                    <w:rFonts w:hint="eastAsia"/>
                    <w:szCs w:val="21"/>
                  </w:rPr>
                  <w:t>账龄</w:t>
                </w:r>
              </w:p>
            </w:tc>
            <w:tc>
              <w:tcPr>
                <w:tcW w:w="798" w:type="pct"/>
                <w:tcBorders>
                  <w:top w:val="single" w:sz="6" w:space="0" w:color="auto"/>
                  <w:left w:val="single" w:sz="6" w:space="0" w:color="auto"/>
                  <w:bottom w:val="single" w:sz="6" w:space="0" w:color="auto"/>
                  <w:right w:val="single" w:sz="6" w:space="0" w:color="auto"/>
                </w:tcBorders>
                <w:vAlign w:val="center"/>
              </w:tcPr>
              <w:p w:rsidR="0043222C" w:rsidRDefault="0043222C" w:rsidP="000E78A4">
                <w:pPr>
                  <w:jc w:val="center"/>
                  <w:rPr>
                    <w:szCs w:val="21"/>
                  </w:rPr>
                </w:pPr>
                <w:r>
                  <w:rPr>
                    <w:rFonts w:hint="eastAsia"/>
                    <w:szCs w:val="21"/>
                  </w:rPr>
                  <w:t>占其他应收款期末余额合计数的比例(</w:t>
                </w:r>
                <w:r>
                  <w:rPr>
                    <w:szCs w:val="21"/>
                  </w:rPr>
                  <w:t>%)</w:t>
                </w:r>
              </w:p>
            </w:tc>
            <w:tc>
              <w:tcPr>
                <w:tcW w:w="679" w:type="pct"/>
                <w:tcBorders>
                  <w:top w:val="single" w:sz="6" w:space="0" w:color="auto"/>
                  <w:left w:val="single" w:sz="6" w:space="0" w:color="auto"/>
                  <w:bottom w:val="single" w:sz="6" w:space="0" w:color="auto"/>
                  <w:right w:val="single" w:sz="6" w:space="0" w:color="auto"/>
                </w:tcBorders>
                <w:vAlign w:val="center"/>
              </w:tcPr>
              <w:p w:rsidR="0043222C" w:rsidRDefault="0043222C" w:rsidP="000E78A4">
                <w:pPr>
                  <w:jc w:val="center"/>
                  <w:rPr>
                    <w:szCs w:val="21"/>
                  </w:rPr>
                </w:pPr>
                <w:r>
                  <w:rPr>
                    <w:rFonts w:hint="eastAsia"/>
                    <w:szCs w:val="21"/>
                  </w:rPr>
                  <w:t>坏账准备</w:t>
                </w:r>
              </w:p>
              <w:p w:rsidR="0043222C" w:rsidRDefault="0043222C" w:rsidP="000E78A4">
                <w:pPr>
                  <w:jc w:val="center"/>
                  <w:rPr>
                    <w:szCs w:val="21"/>
                  </w:rPr>
                </w:pPr>
                <w:r>
                  <w:rPr>
                    <w:rFonts w:hint="eastAsia"/>
                    <w:szCs w:val="21"/>
                  </w:rPr>
                  <w:t>期末余额</w:t>
                </w:r>
              </w:p>
            </w:tc>
          </w:tr>
          <w:sdt>
            <w:sdtPr>
              <w:rPr>
                <w:rFonts w:asciiTheme="minorHAnsi" w:eastAsiaTheme="minorEastAsia" w:hAnsiTheme="minorHAnsi" w:cstheme="minorBidi" w:hint="eastAsia"/>
                <w:kern w:val="2"/>
                <w:szCs w:val="21"/>
              </w:rPr>
              <w:alias w:val="其他应收款欠款户"/>
              <w:tag w:val="_TUP_0146960361f9400f96cf10884e0c6b7e"/>
              <w:id w:val="549424541"/>
              <w:lock w:val="sdtLocked"/>
            </w:sdtPr>
            <w:sdtContent>
              <w:tr w:rsidR="0043222C" w:rsidTr="005015D4">
                <w:trPr>
                  <w:cantSplit/>
                </w:trPr>
                <w:sdt>
                  <w:sdtPr>
                    <w:rPr>
                      <w:rFonts w:asciiTheme="minorHAnsi" w:eastAsiaTheme="minorEastAsia" w:hAnsiTheme="minorHAnsi" w:cstheme="minorBidi" w:hint="eastAsia"/>
                      <w:kern w:val="2"/>
                      <w:szCs w:val="21"/>
                    </w:rPr>
                    <w:alias w:val="其他应收款欠款户名称"/>
                    <w:tag w:val="_GBC_aed74cee7ab942c8b3000bdf40f0a9b3"/>
                    <w:id w:val="549424535"/>
                    <w:lock w:val="sdtLocked"/>
                  </w:sdtPr>
                  <w:sdtEndPr>
                    <w:rPr>
                      <w:rFonts w:ascii="宋体" w:eastAsia="宋体" w:hAnsi="宋体" w:cs="宋体"/>
                      <w:kern w:val="0"/>
                    </w:rPr>
                  </w:sdtEndPr>
                  <w:sdtContent>
                    <w:tc>
                      <w:tcPr>
                        <w:tcW w:w="576" w:type="pct"/>
                        <w:tcBorders>
                          <w:top w:val="single" w:sz="6" w:space="0" w:color="auto"/>
                          <w:left w:val="single" w:sz="6" w:space="0" w:color="auto"/>
                          <w:bottom w:val="single" w:sz="6" w:space="0" w:color="auto"/>
                          <w:right w:val="single" w:sz="6" w:space="0" w:color="auto"/>
                        </w:tcBorders>
                      </w:tcPr>
                      <w:p w:rsidR="0043222C" w:rsidRDefault="0043222C" w:rsidP="000E78A4">
                        <w:pPr>
                          <w:ind w:right="105"/>
                          <w:rPr>
                            <w:szCs w:val="21"/>
                          </w:rPr>
                        </w:pPr>
                        <w:r>
                          <w:rPr>
                            <w:rFonts w:hint="eastAsia"/>
                            <w:szCs w:val="21"/>
                          </w:rPr>
                          <w:t>闽台龙玛</w:t>
                        </w:r>
                      </w:p>
                    </w:tc>
                  </w:sdtContent>
                </w:sdt>
                <w:sdt>
                  <w:sdtPr>
                    <w:rPr>
                      <w:szCs w:val="21"/>
                    </w:rPr>
                    <w:alias w:val="其他应收款欠款户款项的性质"/>
                    <w:tag w:val="_GBC_1637e8977c6c4a76bf0a32d1205c820e"/>
                    <w:id w:val="549424536"/>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关联方往来款</w:t>
                        </w:r>
                      </w:p>
                    </w:tc>
                  </w:sdtContent>
                </w:sdt>
                <w:sdt>
                  <w:sdtPr>
                    <w:rPr>
                      <w:szCs w:val="21"/>
                    </w:rPr>
                    <w:alias w:val="其他应收款欠款户欠款金额"/>
                    <w:tag w:val="_GBC_e6feb047d52a40a8b31fd8576266ba34"/>
                    <w:id w:val="549424537"/>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jc w:val="right"/>
                          <w:rPr>
                            <w:szCs w:val="21"/>
                          </w:rPr>
                        </w:pPr>
                        <w:r>
                          <w:rPr>
                            <w:szCs w:val="21"/>
                          </w:rPr>
                          <w:t>3,111,163.08</w:t>
                        </w:r>
                      </w:p>
                    </w:tc>
                  </w:sdtContent>
                </w:sdt>
                <w:sdt>
                  <w:sdtPr>
                    <w:rPr>
                      <w:szCs w:val="21"/>
                    </w:rPr>
                    <w:alias w:val="其他应收款欠款户欠款时间"/>
                    <w:tag w:val="_GBC_9236b5596b8f4030a953e4902a262330"/>
                    <w:id w:val="549424538"/>
                    <w:lock w:val="sdtLocked"/>
                  </w:sdtPr>
                  <w:sdtContent>
                    <w:tc>
                      <w:tcPr>
                        <w:tcW w:w="1354"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1年以</w:t>
                        </w:r>
                        <w:r>
                          <w:rPr>
                            <w:rFonts w:hint="eastAsia"/>
                            <w:szCs w:val="21"/>
                          </w:rPr>
                          <w:t>内</w:t>
                        </w:r>
                        <w:r>
                          <w:rPr>
                            <w:szCs w:val="21"/>
                          </w:rPr>
                          <w:t>3,089,681.12</w:t>
                        </w:r>
                      </w:p>
                      <w:p w:rsidR="0043222C" w:rsidRDefault="0043222C" w:rsidP="000E78A4">
                        <w:pPr>
                          <w:ind w:right="73"/>
                          <w:rPr>
                            <w:szCs w:val="21"/>
                          </w:rPr>
                        </w:pPr>
                        <w:r>
                          <w:rPr>
                            <w:szCs w:val="21"/>
                          </w:rPr>
                          <w:t>2-3年21,481.96</w:t>
                        </w:r>
                      </w:p>
                    </w:tc>
                  </w:sdtContent>
                </w:sdt>
                <w:sdt>
                  <w:sdtPr>
                    <w:rPr>
                      <w:szCs w:val="21"/>
                    </w:rPr>
                    <w:alias w:val="其他应收帐款欠款户占其他应收账款总额的比例"/>
                    <w:tag w:val="_GBC_c38ca10240354c4e956980197b4a2867"/>
                    <w:id w:val="549424539"/>
                    <w:lock w:val="sdtLocked"/>
                  </w:sdtPr>
                  <w:sdtContent>
                    <w:tc>
                      <w:tcPr>
                        <w:tcW w:w="798"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23.92</w:t>
                        </w:r>
                      </w:p>
                    </w:tc>
                  </w:sdtContent>
                </w:sdt>
                <w:sdt>
                  <w:sdtPr>
                    <w:rPr>
                      <w:szCs w:val="21"/>
                    </w:rPr>
                    <w:alias w:val="其他应收款欠款户坏账准备期末余额"/>
                    <w:tag w:val="_GBC_a820c0777c3a43ed8b6dff4449f4f4dc"/>
                    <w:id w:val="549424540"/>
                    <w:lock w:val="sdtLocked"/>
                  </w:sdtPr>
                  <w:sdtContent>
                    <w:tc>
                      <w:tcPr>
                        <w:tcW w:w="679"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158,780.45</w:t>
                        </w:r>
                      </w:p>
                    </w:tc>
                  </w:sdtContent>
                </w:sdt>
              </w:tr>
            </w:sdtContent>
          </w:sdt>
          <w:sdt>
            <w:sdtPr>
              <w:rPr>
                <w:rFonts w:asciiTheme="minorHAnsi" w:eastAsiaTheme="minorEastAsia" w:hAnsiTheme="minorHAnsi" w:cstheme="minorBidi" w:hint="eastAsia"/>
                <w:kern w:val="2"/>
                <w:szCs w:val="21"/>
              </w:rPr>
              <w:alias w:val="其他应收款欠款户"/>
              <w:tag w:val="_TUP_0146960361f9400f96cf10884e0c6b7e"/>
              <w:id w:val="549424548"/>
              <w:lock w:val="sdtLocked"/>
            </w:sdtPr>
            <w:sdtContent>
              <w:tr w:rsidR="0043222C" w:rsidTr="005015D4">
                <w:trPr>
                  <w:cantSplit/>
                </w:trPr>
                <w:sdt>
                  <w:sdtPr>
                    <w:rPr>
                      <w:rFonts w:asciiTheme="minorHAnsi" w:eastAsiaTheme="minorEastAsia" w:hAnsiTheme="minorHAnsi" w:cstheme="minorBidi" w:hint="eastAsia"/>
                      <w:kern w:val="2"/>
                      <w:szCs w:val="21"/>
                    </w:rPr>
                    <w:alias w:val="其他应收款欠款户名称"/>
                    <w:tag w:val="_GBC_aed74cee7ab942c8b3000bdf40f0a9b3"/>
                    <w:id w:val="549424542"/>
                    <w:lock w:val="sdtLocked"/>
                  </w:sdtPr>
                  <w:sdtEndPr>
                    <w:rPr>
                      <w:rFonts w:ascii="宋体" w:eastAsia="宋体" w:hAnsi="宋体" w:cs="宋体"/>
                      <w:kern w:val="0"/>
                    </w:rPr>
                  </w:sdtEndPr>
                  <w:sdtContent>
                    <w:tc>
                      <w:tcPr>
                        <w:tcW w:w="576" w:type="pct"/>
                        <w:tcBorders>
                          <w:top w:val="single" w:sz="6" w:space="0" w:color="auto"/>
                          <w:left w:val="single" w:sz="6" w:space="0" w:color="auto"/>
                          <w:bottom w:val="single" w:sz="6" w:space="0" w:color="auto"/>
                          <w:right w:val="single" w:sz="6" w:space="0" w:color="auto"/>
                        </w:tcBorders>
                      </w:tcPr>
                      <w:p w:rsidR="0043222C" w:rsidRDefault="0043222C" w:rsidP="000E78A4">
                        <w:pPr>
                          <w:ind w:right="105"/>
                          <w:rPr>
                            <w:szCs w:val="21"/>
                          </w:rPr>
                        </w:pPr>
                        <w:r>
                          <w:rPr>
                            <w:rFonts w:hint="eastAsia"/>
                            <w:szCs w:val="21"/>
                          </w:rPr>
                          <w:t>红旗股份</w:t>
                        </w:r>
                      </w:p>
                    </w:tc>
                  </w:sdtContent>
                </w:sdt>
                <w:sdt>
                  <w:sdtPr>
                    <w:rPr>
                      <w:szCs w:val="21"/>
                    </w:rPr>
                    <w:alias w:val="其他应收款欠款户款项的性质"/>
                    <w:tag w:val="_GBC_1637e8977c6c4a76bf0a32d1205c820e"/>
                    <w:id w:val="549424543"/>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关联方往来款</w:t>
                        </w:r>
                      </w:p>
                    </w:tc>
                  </w:sdtContent>
                </w:sdt>
                <w:sdt>
                  <w:sdtPr>
                    <w:rPr>
                      <w:szCs w:val="21"/>
                    </w:rPr>
                    <w:alias w:val="其他应收款欠款户欠款金额"/>
                    <w:tag w:val="_GBC_e6feb047d52a40a8b31fd8576266ba34"/>
                    <w:id w:val="549424544"/>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jc w:val="right"/>
                          <w:rPr>
                            <w:szCs w:val="21"/>
                          </w:rPr>
                        </w:pPr>
                        <w:r>
                          <w:rPr>
                            <w:szCs w:val="21"/>
                          </w:rPr>
                          <w:t>2,661,356.91</w:t>
                        </w:r>
                      </w:p>
                    </w:tc>
                  </w:sdtContent>
                </w:sdt>
                <w:sdt>
                  <w:sdtPr>
                    <w:rPr>
                      <w:szCs w:val="21"/>
                    </w:rPr>
                    <w:alias w:val="其他应收款欠款户欠款时间"/>
                    <w:tag w:val="_GBC_9236b5596b8f4030a953e4902a262330"/>
                    <w:id w:val="549424545"/>
                    <w:lock w:val="sdtLocked"/>
                  </w:sdtPr>
                  <w:sdtContent>
                    <w:tc>
                      <w:tcPr>
                        <w:tcW w:w="1354"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1年以</w:t>
                        </w:r>
                        <w:r>
                          <w:rPr>
                            <w:rFonts w:hint="eastAsia"/>
                            <w:szCs w:val="21"/>
                          </w:rPr>
                          <w:t>内</w:t>
                        </w:r>
                        <w:r>
                          <w:rPr>
                            <w:szCs w:val="21"/>
                          </w:rPr>
                          <w:t>1,512,625.67</w:t>
                        </w:r>
                      </w:p>
                      <w:p w:rsidR="0043222C" w:rsidRDefault="0043222C" w:rsidP="000E78A4">
                        <w:pPr>
                          <w:ind w:right="73"/>
                          <w:rPr>
                            <w:szCs w:val="21"/>
                          </w:rPr>
                        </w:pPr>
                        <w:r>
                          <w:rPr>
                            <w:szCs w:val="21"/>
                          </w:rPr>
                          <w:t>1-2年1,148,731.24</w:t>
                        </w:r>
                      </w:p>
                    </w:tc>
                  </w:sdtContent>
                </w:sdt>
                <w:sdt>
                  <w:sdtPr>
                    <w:rPr>
                      <w:szCs w:val="21"/>
                    </w:rPr>
                    <w:alias w:val="其他应收帐款欠款户占其他应收账款总额的比例"/>
                    <w:tag w:val="_GBC_c38ca10240354c4e956980197b4a2867"/>
                    <w:id w:val="549424546"/>
                    <w:lock w:val="sdtLocked"/>
                  </w:sdtPr>
                  <w:sdtContent>
                    <w:tc>
                      <w:tcPr>
                        <w:tcW w:w="798"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20.46</w:t>
                        </w:r>
                      </w:p>
                    </w:tc>
                  </w:sdtContent>
                </w:sdt>
                <w:sdt>
                  <w:sdtPr>
                    <w:rPr>
                      <w:szCs w:val="21"/>
                    </w:rPr>
                    <w:alias w:val="其他应收款欠款户坏账准备期末余额"/>
                    <w:tag w:val="_GBC_a820c0777c3a43ed8b6dff4449f4f4dc"/>
                    <w:id w:val="549424547"/>
                    <w:lock w:val="sdtLocked"/>
                  </w:sdtPr>
                  <w:sdtContent>
                    <w:tc>
                      <w:tcPr>
                        <w:tcW w:w="679"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190,504.40</w:t>
                        </w:r>
                      </w:p>
                    </w:tc>
                  </w:sdtContent>
                </w:sdt>
              </w:tr>
            </w:sdtContent>
          </w:sdt>
          <w:sdt>
            <w:sdtPr>
              <w:rPr>
                <w:rFonts w:asciiTheme="minorHAnsi" w:eastAsiaTheme="minorEastAsia" w:hAnsiTheme="minorHAnsi" w:cstheme="minorBidi" w:hint="eastAsia"/>
                <w:kern w:val="2"/>
                <w:szCs w:val="21"/>
              </w:rPr>
              <w:alias w:val="其他应收款欠款户"/>
              <w:tag w:val="_TUP_0146960361f9400f96cf10884e0c6b7e"/>
              <w:id w:val="549424555"/>
              <w:lock w:val="sdtLocked"/>
            </w:sdtPr>
            <w:sdtContent>
              <w:tr w:rsidR="0043222C" w:rsidTr="005015D4">
                <w:trPr>
                  <w:cantSplit/>
                </w:trPr>
                <w:sdt>
                  <w:sdtPr>
                    <w:rPr>
                      <w:rFonts w:asciiTheme="minorHAnsi" w:eastAsiaTheme="minorEastAsia" w:hAnsiTheme="minorHAnsi" w:cstheme="minorBidi" w:hint="eastAsia"/>
                      <w:kern w:val="2"/>
                      <w:szCs w:val="21"/>
                    </w:rPr>
                    <w:alias w:val="其他应收款欠款户名称"/>
                    <w:tag w:val="_GBC_aed74cee7ab942c8b3000bdf40f0a9b3"/>
                    <w:id w:val="549424549"/>
                    <w:lock w:val="sdtLocked"/>
                  </w:sdtPr>
                  <w:sdtEndPr>
                    <w:rPr>
                      <w:rFonts w:ascii="宋体" w:eastAsia="宋体" w:hAnsi="宋体" w:cs="宋体"/>
                      <w:kern w:val="0"/>
                    </w:rPr>
                  </w:sdtEndPr>
                  <w:sdtContent>
                    <w:tc>
                      <w:tcPr>
                        <w:tcW w:w="576" w:type="pct"/>
                        <w:tcBorders>
                          <w:top w:val="single" w:sz="6" w:space="0" w:color="auto"/>
                          <w:left w:val="single" w:sz="6" w:space="0" w:color="auto"/>
                          <w:bottom w:val="single" w:sz="6" w:space="0" w:color="auto"/>
                          <w:right w:val="single" w:sz="6" w:space="0" w:color="auto"/>
                        </w:tcBorders>
                      </w:tcPr>
                      <w:p w:rsidR="0043222C" w:rsidRDefault="0043222C" w:rsidP="000E78A4">
                        <w:pPr>
                          <w:ind w:right="105"/>
                          <w:rPr>
                            <w:szCs w:val="21"/>
                          </w:rPr>
                        </w:pPr>
                        <w:r>
                          <w:rPr>
                            <w:rFonts w:hint="eastAsia"/>
                            <w:szCs w:val="21"/>
                          </w:rPr>
                          <w:t>三明齿轮箱</w:t>
                        </w:r>
                      </w:p>
                    </w:tc>
                  </w:sdtContent>
                </w:sdt>
                <w:sdt>
                  <w:sdtPr>
                    <w:rPr>
                      <w:szCs w:val="21"/>
                    </w:rPr>
                    <w:alias w:val="其他应收款欠款户款项的性质"/>
                    <w:tag w:val="_GBC_1637e8977c6c4a76bf0a32d1205c820e"/>
                    <w:id w:val="549424550"/>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关联方往来款</w:t>
                        </w:r>
                      </w:p>
                    </w:tc>
                  </w:sdtContent>
                </w:sdt>
                <w:sdt>
                  <w:sdtPr>
                    <w:rPr>
                      <w:szCs w:val="21"/>
                    </w:rPr>
                    <w:alias w:val="其他应收款欠款户欠款金额"/>
                    <w:tag w:val="_GBC_e6feb047d52a40a8b31fd8576266ba34"/>
                    <w:id w:val="549424551"/>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jc w:val="right"/>
                          <w:rPr>
                            <w:szCs w:val="21"/>
                          </w:rPr>
                        </w:pPr>
                        <w:r>
                          <w:rPr>
                            <w:szCs w:val="21"/>
                          </w:rPr>
                          <w:t>2,199,295.63</w:t>
                        </w:r>
                      </w:p>
                    </w:tc>
                  </w:sdtContent>
                </w:sdt>
                <w:sdt>
                  <w:sdtPr>
                    <w:rPr>
                      <w:szCs w:val="21"/>
                    </w:rPr>
                    <w:alias w:val="其他应收款欠款户欠款时间"/>
                    <w:tag w:val="_GBC_9236b5596b8f4030a953e4902a262330"/>
                    <w:id w:val="549424552"/>
                    <w:lock w:val="sdtLocked"/>
                  </w:sdtPr>
                  <w:sdtContent>
                    <w:tc>
                      <w:tcPr>
                        <w:tcW w:w="1354"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1年以内535,074.45</w:t>
                        </w:r>
                      </w:p>
                      <w:p w:rsidR="0043222C" w:rsidRDefault="0043222C" w:rsidP="000E78A4">
                        <w:pPr>
                          <w:ind w:right="73"/>
                          <w:rPr>
                            <w:szCs w:val="21"/>
                          </w:rPr>
                        </w:pPr>
                        <w:r>
                          <w:rPr>
                            <w:szCs w:val="21"/>
                          </w:rPr>
                          <w:t>1-2年381,422.43</w:t>
                        </w:r>
                      </w:p>
                      <w:p w:rsidR="0043222C" w:rsidRDefault="0043222C" w:rsidP="000E78A4">
                        <w:pPr>
                          <w:ind w:right="73"/>
                          <w:rPr>
                            <w:szCs w:val="21"/>
                          </w:rPr>
                        </w:pPr>
                        <w:r>
                          <w:rPr>
                            <w:szCs w:val="21"/>
                          </w:rPr>
                          <w:t>2-3年1,282,798.75</w:t>
                        </w:r>
                      </w:p>
                    </w:tc>
                  </w:sdtContent>
                </w:sdt>
                <w:sdt>
                  <w:sdtPr>
                    <w:rPr>
                      <w:szCs w:val="21"/>
                    </w:rPr>
                    <w:alias w:val="其他应收帐款欠款户占其他应收账款总额的比例"/>
                    <w:tag w:val="_GBC_c38ca10240354c4e956980197b4a2867"/>
                    <w:id w:val="549424553"/>
                    <w:lock w:val="sdtLocked"/>
                  </w:sdtPr>
                  <w:sdtContent>
                    <w:tc>
                      <w:tcPr>
                        <w:tcW w:w="798"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16.91</w:t>
                        </w:r>
                      </w:p>
                    </w:tc>
                  </w:sdtContent>
                </w:sdt>
                <w:sdt>
                  <w:sdtPr>
                    <w:rPr>
                      <w:szCs w:val="21"/>
                    </w:rPr>
                    <w:alias w:val="其他应收款欠款户坏账准备期末余额"/>
                    <w:tag w:val="_GBC_a820c0777c3a43ed8b6dff4449f4f4dc"/>
                    <w:id w:val="549424554"/>
                    <w:lock w:val="sdtLocked"/>
                  </w:sdtPr>
                  <w:sdtContent>
                    <w:tc>
                      <w:tcPr>
                        <w:tcW w:w="679"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321,455.71</w:t>
                        </w:r>
                      </w:p>
                    </w:tc>
                  </w:sdtContent>
                </w:sdt>
              </w:tr>
            </w:sdtContent>
          </w:sdt>
          <w:sdt>
            <w:sdtPr>
              <w:rPr>
                <w:rFonts w:asciiTheme="minorHAnsi" w:eastAsiaTheme="minorEastAsia" w:hAnsiTheme="minorHAnsi" w:cstheme="minorBidi" w:hint="eastAsia"/>
                <w:kern w:val="2"/>
                <w:szCs w:val="21"/>
              </w:rPr>
              <w:alias w:val="其他应收款欠款户"/>
              <w:tag w:val="_TUP_0146960361f9400f96cf10884e0c6b7e"/>
              <w:id w:val="549424562"/>
              <w:lock w:val="sdtLocked"/>
            </w:sdtPr>
            <w:sdtContent>
              <w:tr w:rsidR="0043222C" w:rsidTr="005015D4">
                <w:trPr>
                  <w:cantSplit/>
                </w:trPr>
                <w:sdt>
                  <w:sdtPr>
                    <w:rPr>
                      <w:rFonts w:asciiTheme="minorHAnsi" w:eastAsiaTheme="minorEastAsia" w:hAnsiTheme="minorHAnsi" w:cstheme="minorBidi" w:hint="eastAsia"/>
                      <w:kern w:val="2"/>
                      <w:szCs w:val="21"/>
                    </w:rPr>
                    <w:alias w:val="其他应收款欠款户名称"/>
                    <w:tag w:val="_GBC_aed74cee7ab942c8b3000bdf40f0a9b3"/>
                    <w:id w:val="549424556"/>
                    <w:lock w:val="sdtLocked"/>
                  </w:sdtPr>
                  <w:sdtEndPr>
                    <w:rPr>
                      <w:rFonts w:ascii="宋体" w:eastAsia="宋体" w:hAnsi="宋体" w:cs="宋体"/>
                      <w:kern w:val="0"/>
                    </w:rPr>
                  </w:sdtEndPr>
                  <w:sdtContent>
                    <w:tc>
                      <w:tcPr>
                        <w:tcW w:w="576" w:type="pct"/>
                        <w:tcBorders>
                          <w:top w:val="single" w:sz="6" w:space="0" w:color="auto"/>
                          <w:left w:val="single" w:sz="6" w:space="0" w:color="auto"/>
                          <w:bottom w:val="single" w:sz="6" w:space="0" w:color="auto"/>
                          <w:right w:val="single" w:sz="6" w:space="0" w:color="auto"/>
                        </w:tcBorders>
                      </w:tcPr>
                      <w:p w:rsidR="0043222C" w:rsidRDefault="0043222C" w:rsidP="000E78A4">
                        <w:pPr>
                          <w:ind w:right="105"/>
                          <w:rPr>
                            <w:szCs w:val="21"/>
                          </w:rPr>
                        </w:pPr>
                        <w:r>
                          <w:rPr>
                            <w:rFonts w:hint="eastAsia"/>
                            <w:szCs w:val="21"/>
                          </w:rPr>
                          <w:t>东山土地</w:t>
                        </w:r>
                      </w:p>
                    </w:tc>
                  </w:sdtContent>
                </w:sdt>
                <w:sdt>
                  <w:sdtPr>
                    <w:rPr>
                      <w:szCs w:val="21"/>
                    </w:rPr>
                    <w:alias w:val="其他应收款欠款户款项的性质"/>
                    <w:tag w:val="_GBC_1637e8977c6c4a76bf0a32d1205c820e"/>
                    <w:id w:val="549424557"/>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土地出让金</w:t>
                        </w:r>
                      </w:p>
                    </w:tc>
                  </w:sdtContent>
                </w:sdt>
                <w:sdt>
                  <w:sdtPr>
                    <w:rPr>
                      <w:szCs w:val="21"/>
                    </w:rPr>
                    <w:alias w:val="其他应收款欠款户欠款金额"/>
                    <w:tag w:val="_GBC_e6feb047d52a40a8b31fd8576266ba34"/>
                    <w:id w:val="549424558"/>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jc w:val="right"/>
                          <w:rPr>
                            <w:szCs w:val="21"/>
                          </w:rPr>
                        </w:pPr>
                        <w:r>
                          <w:rPr>
                            <w:szCs w:val="21"/>
                          </w:rPr>
                          <w:t>900,000.00</w:t>
                        </w:r>
                      </w:p>
                    </w:tc>
                  </w:sdtContent>
                </w:sdt>
                <w:sdt>
                  <w:sdtPr>
                    <w:rPr>
                      <w:szCs w:val="21"/>
                    </w:rPr>
                    <w:alias w:val="其他应收款欠款户欠款时间"/>
                    <w:tag w:val="_GBC_9236b5596b8f4030a953e4902a262330"/>
                    <w:id w:val="549424559"/>
                    <w:lock w:val="sdtLocked"/>
                  </w:sdtPr>
                  <w:sdtContent>
                    <w:tc>
                      <w:tcPr>
                        <w:tcW w:w="1354"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5年以上</w:t>
                        </w:r>
                      </w:p>
                    </w:tc>
                  </w:sdtContent>
                </w:sdt>
                <w:sdt>
                  <w:sdtPr>
                    <w:rPr>
                      <w:szCs w:val="21"/>
                    </w:rPr>
                    <w:alias w:val="其他应收帐款欠款户占其他应收账款总额的比例"/>
                    <w:tag w:val="_GBC_c38ca10240354c4e956980197b4a2867"/>
                    <w:id w:val="549424560"/>
                    <w:lock w:val="sdtLocked"/>
                  </w:sdtPr>
                  <w:sdtContent>
                    <w:tc>
                      <w:tcPr>
                        <w:tcW w:w="798"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6.92</w:t>
                        </w:r>
                      </w:p>
                    </w:tc>
                  </w:sdtContent>
                </w:sdt>
                <w:sdt>
                  <w:sdtPr>
                    <w:rPr>
                      <w:szCs w:val="21"/>
                    </w:rPr>
                    <w:alias w:val="其他应收款欠款户坏账准备期末余额"/>
                    <w:tag w:val="_GBC_a820c0777c3a43ed8b6dff4449f4f4dc"/>
                    <w:id w:val="549424561"/>
                    <w:lock w:val="sdtLocked"/>
                  </w:sdtPr>
                  <w:sdtContent>
                    <w:tc>
                      <w:tcPr>
                        <w:tcW w:w="679"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900,000.00</w:t>
                        </w:r>
                      </w:p>
                    </w:tc>
                  </w:sdtContent>
                </w:sdt>
              </w:tr>
            </w:sdtContent>
          </w:sdt>
          <w:sdt>
            <w:sdtPr>
              <w:rPr>
                <w:rFonts w:asciiTheme="minorHAnsi" w:eastAsiaTheme="minorEastAsia" w:hAnsiTheme="minorHAnsi" w:cstheme="minorBidi" w:hint="eastAsia"/>
                <w:kern w:val="2"/>
                <w:szCs w:val="21"/>
              </w:rPr>
              <w:alias w:val="其他应收款欠款户"/>
              <w:tag w:val="_TUP_0146960361f9400f96cf10884e0c6b7e"/>
              <w:id w:val="549424569"/>
              <w:lock w:val="sdtLocked"/>
            </w:sdtPr>
            <w:sdtContent>
              <w:tr w:rsidR="0043222C" w:rsidTr="005015D4">
                <w:trPr>
                  <w:cantSplit/>
                </w:trPr>
                <w:sdt>
                  <w:sdtPr>
                    <w:rPr>
                      <w:rFonts w:asciiTheme="minorHAnsi" w:eastAsiaTheme="minorEastAsia" w:hAnsiTheme="minorHAnsi" w:cstheme="minorBidi" w:hint="eastAsia"/>
                      <w:kern w:val="2"/>
                      <w:szCs w:val="21"/>
                    </w:rPr>
                    <w:alias w:val="其他应收款欠款户名称"/>
                    <w:tag w:val="_GBC_aed74cee7ab942c8b3000bdf40f0a9b3"/>
                    <w:id w:val="549424563"/>
                    <w:lock w:val="sdtLocked"/>
                  </w:sdtPr>
                  <w:sdtEndPr>
                    <w:rPr>
                      <w:rFonts w:ascii="宋体" w:eastAsia="宋体" w:hAnsi="宋体" w:cs="宋体"/>
                      <w:kern w:val="0"/>
                    </w:rPr>
                  </w:sdtEndPr>
                  <w:sdtContent>
                    <w:tc>
                      <w:tcPr>
                        <w:tcW w:w="576" w:type="pct"/>
                        <w:tcBorders>
                          <w:top w:val="single" w:sz="6" w:space="0" w:color="auto"/>
                          <w:left w:val="single" w:sz="6" w:space="0" w:color="auto"/>
                          <w:bottom w:val="single" w:sz="6" w:space="0" w:color="auto"/>
                          <w:right w:val="single" w:sz="6" w:space="0" w:color="auto"/>
                        </w:tcBorders>
                      </w:tcPr>
                      <w:p w:rsidR="0043222C" w:rsidRDefault="0043222C" w:rsidP="000E78A4">
                        <w:pPr>
                          <w:ind w:right="105"/>
                          <w:rPr>
                            <w:szCs w:val="21"/>
                          </w:rPr>
                        </w:pPr>
                        <w:r>
                          <w:rPr>
                            <w:rFonts w:hint="eastAsia"/>
                            <w:szCs w:val="21"/>
                          </w:rPr>
                          <w:t>金驰汽车</w:t>
                        </w:r>
                      </w:p>
                    </w:tc>
                  </w:sdtContent>
                </w:sdt>
                <w:sdt>
                  <w:sdtPr>
                    <w:rPr>
                      <w:szCs w:val="21"/>
                    </w:rPr>
                    <w:alias w:val="其他应收款欠款户款项的性质"/>
                    <w:tag w:val="_GBC_1637e8977c6c4a76bf0a32d1205c820e"/>
                    <w:id w:val="549424564"/>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关联方往来款</w:t>
                        </w:r>
                      </w:p>
                    </w:tc>
                  </w:sdtContent>
                </w:sdt>
                <w:sdt>
                  <w:sdtPr>
                    <w:rPr>
                      <w:szCs w:val="21"/>
                    </w:rPr>
                    <w:alias w:val="其他应收款欠款户欠款金额"/>
                    <w:tag w:val="_GBC_e6feb047d52a40a8b31fd8576266ba34"/>
                    <w:id w:val="549424565"/>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jc w:val="right"/>
                          <w:rPr>
                            <w:szCs w:val="21"/>
                          </w:rPr>
                        </w:pPr>
                        <w:r>
                          <w:rPr>
                            <w:szCs w:val="21"/>
                          </w:rPr>
                          <w:t>417,075.48</w:t>
                        </w:r>
                      </w:p>
                    </w:tc>
                  </w:sdtContent>
                </w:sdt>
                <w:sdt>
                  <w:sdtPr>
                    <w:rPr>
                      <w:szCs w:val="21"/>
                    </w:rPr>
                    <w:alias w:val="其他应收款欠款户欠款时间"/>
                    <w:tag w:val="_GBC_9236b5596b8f4030a953e4902a262330"/>
                    <w:id w:val="549424566"/>
                    <w:lock w:val="sdtLocked"/>
                  </w:sdtPr>
                  <w:sdtContent>
                    <w:tc>
                      <w:tcPr>
                        <w:tcW w:w="1354" w:type="pct"/>
                        <w:tcBorders>
                          <w:top w:val="single" w:sz="6" w:space="0" w:color="auto"/>
                          <w:left w:val="single" w:sz="6" w:space="0" w:color="auto"/>
                          <w:bottom w:val="single" w:sz="6" w:space="0" w:color="auto"/>
                          <w:right w:val="single" w:sz="6" w:space="0" w:color="auto"/>
                        </w:tcBorders>
                      </w:tcPr>
                      <w:p w:rsidR="0043222C" w:rsidRDefault="0043222C" w:rsidP="000E78A4">
                        <w:pPr>
                          <w:ind w:right="73"/>
                          <w:rPr>
                            <w:szCs w:val="21"/>
                          </w:rPr>
                        </w:pPr>
                        <w:r>
                          <w:rPr>
                            <w:szCs w:val="21"/>
                          </w:rPr>
                          <w:t>1年以内</w:t>
                        </w:r>
                      </w:p>
                    </w:tc>
                  </w:sdtContent>
                </w:sdt>
                <w:sdt>
                  <w:sdtPr>
                    <w:rPr>
                      <w:szCs w:val="21"/>
                    </w:rPr>
                    <w:alias w:val="其他应收帐款欠款户占其他应收账款总额的比例"/>
                    <w:tag w:val="_GBC_c38ca10240354c4e956980197b4a2867"/>
                    <w:id w:val="549424567"/>
                    <w:lock w:val="sdtLocked"/>
                  </w:sdtPr>
                  <w:sdtContent>
                    <w:tc>
                      <w:tcPr>
                        <w:tcW w:w="798"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3.21</w:t>
                        </w:r>
                      </w:p>
                    </w:tc>
                  </w:sdtContent>
                </w:sdt>
                <w:sdt>
                  <w:sdtPr>
                    <w:rPr>
                      <w:szCs w:val="21"/>
                    </w:rPr>
                    <w:alias w:val="其他应收款欠款户坏账准备期末余额"/>
                    <w:tag w:val="_GBC_a820c0777c3a43ed8b6dff4449f4f4dc"/>
                    <w:id w:val="549424568"/>
                    <w:lock w:val="sdtLocked"/>
                  </w:sdtPr>
                  <w:sdtContent>
                    <w:tc>
                      <w:tcPr>
                        <w:tcW w:w="679"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20,853.77</w:t>
                        </w:r>
                      </w:p>
                    </w:tc>
                  </w:sdtContent>
                </w:sdt>
              </w:tr>
            </w:sdtContent>
          </w:sdt>
          <w:tr w:rsidR="0043222C" w:rsidRPr="000F326D" w:rsidTr="005015D4">
            <w:trPr>
              <w:cantSplit/>
            </w:trPr>
            <w:tc>
              <w:tcPr>
                <w:tcW w:w="576" w:type="pct"/>
                <w:tcBorders>
                  <w:top w:val="single" w:sz="6" w:space="0" w:color="auto"/>
                  <w:left w:val="single" w:sz="6" w:space="0" w:color="auto"/>
                  <w:bottom w:val="single" w:sz="6" w:space="0" w:color="auto"/>
                  <w:right w:val="single" w:sz="6" w:space="0" w:color="auto"/>
                </w:tcBorders>
              </w:tcPr>
              <w:p w:rsidR="0043222C" w:rsidRDefault="0043222C" w:rsidP="000E78A4">
                <w:pPr>
                  <w:ind w:right="105"/>
                  <w:jc w:val="center"/>
                  <w:rPr>
                    <w:szCs w:val="21"/>
                  </w:rPr>
                </w:pPr>
                <w:r>
                  <w:rPr>
                    <w:rFonts w:hint="eastAsia"/>
                    <w:szCs w:val="21"/>
                  </w:rPr>
                  <w:t>合计</w:t>
                </w:r>
              </w:p>
            </w:tc>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jc w:val="center"/>
                  <w:rPr>
                    <w:szCs w:val="21"/>
                  </w:rPr>
                </w:pPr>
                <w:r>
                  <w:rPr>
                    <w:szCs w:val="21"/>
                  </w:rPr>
                  <w:t>/</w:t>
                </w:r>
              </w:p>
            </w:tc>
            <w:sdt>
              <w:sdtPr>
                <w:rPr>
                  <w:szCs w:val="21"/>
                </w:rPr>
                <w:alias w:val="其他应收款欠款户欠款金额合计"/>
                <w:tag w:val="_GBC_998cbf131e0c4b76ad6b6bbb86a63f5f"/>
                <w:id w:val="549424570"/>
                <w:lock w:val="sdtLocked"/>
              </w:sdtPr>
              <w:sdtContent>
                <w:tc>
                  <w:tcPr>
                    <w:tcW w:w="797" w:type="pct"/>
                    <w:tcBorders>
                      <w:top w:val="single" w:sz="6" w:space="0" w:color="auto"/>
                      <w:left w:val="single" w:sz="6" w:space="0" w:color="auto"/>
                      <w:bottom w:val="single" w:sz="6" w:space="0" w:color="auto"/>
                      <w:right w:val="single" w:sz="6" w:space="0" w:color="auto"/>
                    </w:tcBorders>
                  </w:tcPr>
                  <w:p w:rsidR="0043222C" w:rsidRDefault="0043222C" w:rsidP="000E78A4">
                    <w:pPr>
                      <w:ind w:right="73"/>
                      <w:jc w:val="right"/>
                      <w:rPr>
                        <w:szCs w:val="21"/>
                      </w:rPr>
                    </w:pPr>
                    <w:r>
                      <w:rPr>
                        <w:szCs w:val="21"/>
                      </w:rPr>
                      <w:t>9,288,891.10</w:t>
                    </w:r>
                  </w:p>
                </w:tc>
              </w:sdtContent>
            </w:sdt>
            <w:tc>
              <w:tcPr>
                <w:tcW w:w="1354" w:type="pct"/>
                <w:tcBorders>
                  <w:top w:val="single" w:sz="6" w:space="0" w:color="auto"/>
                  <w:left w:val="single" w:sz="6" w:space="0" w:color="auto"/>
                  <w:bottom w:val="single" w:sz="6" w:space="0" w:color="auto"/>
                  <w:right w:val="single" w:sz="6" w:space="0" w:color="auto"/>
                </w:tcBorders>
              </w:tcPr>
              <w:p w:rsidR="0043222C" w:rsidRDefault="0043222C" w:rsidP="000E78A4">
                <w:pPr>
                  <w:ind w:right="73"/>
                  <w:jc w:val="center"/>
                  <w:rPr>
                    <w:szCs w:val="21"/>
                  </w:rPr>
                </w:pPr>
                <w:r>
                  <w:rPr>
                    <w:szCs w:val="21"/>
                  </w:rPr>
                  <w:t>/</w:t>
                </w:r>
              </w:p>
            </w:tc>
            <w:sdt>
              <w:sdtPr>
                <w:rPr>
                  <w:szCs w:val="21"/>
                </w:rPr>
                <w:alias w:val="其他应收帐款欠款户占其他应收账款总额的比例合计"/>
                <w:tag w:val="_GBC_debdba39adbe4c598ddff9b430f7fde1"/>
                <w:id w:val="549424571"/>
                <w:lock w:val="sdtLocked"/>
              </w:sdtPr>
              <w:sdtContent>
                <w:tc>
                  <w:tcPr>
                    <w:tcW w:w="798"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71.42</w:t>
                    </w:r>
                  </w:p>
                </w:tc>
              </w:sdtContent>
            </w:sdt>
            <w:sdt>
              <w:sdtPr>
                <w:rPr>
                  <w:szCs w:val="21"/>
                </w:rPr>
                <w:alias w:val="其他应收款欠款户坏账准备期末余额合计"/>
                <w:tag w:val="_GBC_5f84c52c682945d6ba8ef1ef51391d9b"/>
                <w:id w:val="549424572"/>
                <w:lock w:val="sdtLocked"/>
              </w:sdtPr>
              <w:sdtContent>
                <w:tc>
                  <w:tcPr>
                    <w:tcW w:w="679" w:type="pct"/>
                    <w:tcBorders>
                      <w:top w:val="single" w:sz="6" w:space="0" w:color="auto"/>
                      <w:left w:val="single" w:sz="6" w:space="0" w:color="auto"/>
                      <w:bottom w:val="single" w:sz="6" w:space="0" w:color="auto"/>
                      <w:right w:val="single" w:sz="6" w:space="0" w:color="auto"/>
                    </w:tcBorders>
                  </w:tcPr>
                  <w:p w:rsidR="0043222C" w:rsidRDefault="0043222C" w:rsidP="000E78A4">
                    <w:pPr>
                      <w:jc w:val="right"/>
                      <w:rPr>
                        <w:szCs w:val="21"/>
                      </w:rPr>
                    </w:pPr>
                    <w:r>
                      <w:rPr>
                        <w:szCs w:val="21"/>
                      </w:rPr>
                      <w:t>1,591,594.33</w:t>
                    </w:r>
                  </w:p>
                </w:tc>
              </w:sdtContent>
            </w:sdt>
          </w:tr>
        </w:tbl>
      </w:sdtContent>
    </w:sdt>
    <w:sdt>
      <w:sdtPr>
        <w:rPr>
          <w:rFonts w:ascii="Times New Roman" w:hAnsi="Times New Roman" w:cs="宋体" w:hint="eastAsia"/>
          <w:b w:val="0"/>
          <w:bCs w:val="0"/>
          <w:kern w:val="0"/>
          <w:szCs w:val="24"/>
        </w:rPr>
        <w:alias w:val="模块:按应收金额确认的政府补助"/>
        <w:tag w:val="_SEC_c503ea1b9c7e4198b86f2abbf23b2ab9"/>
        <w:id w:val="9005674"/>
        <w:lock w:val="sdtLocked"/>
        <w:placeholder>
          <w:docPart w:val="GBC22222222222222222222222222222"/>
        </w:placeholder>
      </w:sdtPr>
      <w:sdtContent>
        <w:p w:rsidR="00C24777" w:rsidRDefault="00C24777" w:rsidP="002B4E99">
          <w:pPr>
            <w:pStyle w:val="4"/>
            <w:numPr>
              <w:ilvl w:val="0"/>
              <w:numId w:val="116"/>
            </w:numPr>
          </w:pPr>
          <w:r>
            <w:rPr>
              <w:rFonts w:hint="eastAsia"/>
            </w:rPr>
            <w:t>涉及政府补助的应收款项</w:t>
          </w:r>
        </w:p>
        <w:sdt>
          <w:sdtPr>
            <w:alias w:val="是否适用：母公司涉及政府补助的应收款项[双击切换]"/>
            <w:tag w:val="_GBC_5e2cfb8b8db54872b314bf1b01b59f87"/>
            <w:id w:val="9005657"/>
            <w:lock w:val="sdtLocked"/>
            <w:placeholder>
              <w:docPart w:val="GBC22222222222222222222222222222"/>
            </w:placeholder>
          </w:sdtPr>
          <w:sdtContent>
            <w:p w:rsidR="005015D4" w:rsidRDefault="00703070" w:rsidP="005015D4">
              <w:r>
                <w:fldChar w:fldCharType="begin"/>
              </w:r>
              <w:r w:rsidR="005015D4">
                <w:instrText xml:space="preserve"> MACROBUTTON  SnrToggleCheckbox □适用 </w:instrText>
              </w:r>
              <w:r>
                <w:fldChar w:fldCharType="end"/>
              </w:r>
              <w:r>
                <w:fldChar w:fldCharType="begin"/>
              </w:r>
              <w:r w:rsidR="005015D4">
                <w:instrText xml:space="preserve"> MACROBUTTON  SnrToggleCheckbox √不适用 </w:instrText>
              </w:r>
              <w:r>
                <w:fldChar w:fldCharType="end"/>
              </w:r>
            </w:p>
          </w:sdtContent>
        </w:sdt>
        <w:p w:rsidR="00C24777" w:rsidRDefault="00703070">
          <w:pPr>
            <w:snapToGrid w:val="0"/>
            <w:spacing w:line="240" w:lineRule="atLeast"/>
          </w:pPr>
        </w:p>
      </w:sdtContent>
    </w:sdt>
    <w:p w:rsidR="00C24777" w:rsidRDefault="00C24777" w:rsidP="002B4E99">
      <w:pPr>
        <w:pStyle w:val="3"/>
        <w:numPr>
          <w:ilvl w:val="0"/>
          <w:numId w:val="114"/>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9005684"/>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
      <w:sdtPr>
        <w:rPr>
          <w:rFonts w:hint="eastAsia"/>
          <w:b/>
          <w:bCs/>
          <w:szCs w:val="21"/>
        </w:rPr>
        <w:alias w:val="模块:长期股权投资按成本法核算"/>
        <w:tag w:val="_SEC_315fa330edb445329400b10ee17c89ff"/>
        <w:id w:val="9005705"/>
        <w:lock w:val="sdtLocked"/>
        <w:placeholder>
          <w:docPart w:val="GBC22222222222222222222222222222"/>
        </w:placeholder>
      </w:sdtPr>
      <w:sdtEndPr>
        <w:rPr>
          <w:b w:val="0"/>
          <w:bCs w:val="0"/>
        </w:rPr>
      </w:sdtEndPr>
      <w:sdtContent>
        <w:p w:rsidR="00C24777" w:rsidRDefault="00C24777">
          <w:pPr>
            <w:jc w:val="right"/>
            <w:rPr>
              <w:szCs w:val="21"/>
            </w:rPr>
          </w:pPr>
          <w:r>
            <w:rPr>
              <w:rFonts w:hint="eastAsia"/>
              <w:szCs w:val="21"/>
            </w:rPr>
            <w:t>单位：</w:t>
          </w:r>
          <w:sdt>
            <w:sdtPr>
              <w:rPr>
                <w:rFonts w:hint="eastAsia"/>
                <w:szCs w:val="21"/>
              </w:rPr>
              <w:alias w:val="单位：母公司财务附注：长期股权投资"/>
              <w:tag w:val="_GBC_9d11e81055cb4017a0055a75ae95ae64"/>
              <w:id w:val="900568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fbeeb4a7e8254b6dbbd1030f26dad505"/>
              <w:id w:val="9005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1"/>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705"/>
            <w:gridCol w:w="1532"/>
            <w:gridCol w:w="525"/>
            <w:gridCol w:w="1532"/>
            <w:gridCol w:w="1532"/>
            <w:gridCol w:w="537"/>
            <w:gridCol w:w="1532"/>
          </w:tblGrid>
          <w:tr w:rsidR="00C24777" w:rsidTr="007816E0">
            <w:trPr>
              <w:cantSplit/>
            </w:trPr>
            <w:tc>
              <w:tcPr>
                <w:tcW w:w="959" w:type="pct"/>
                <w:vMerge w:val="restart"/>
                <w:shd w:val="clear" w:color="auto" w:fill="auto"/>
                <w:vAlign w:val="center"/>
              </w:tcPr>
              <w:p w:rsidR="00C24777" w:rsidRDefault="00C24777" w:rsidP="00C24777">
                <w:pPr>
                  <w:jc w:val="center"/>
                </w:pPr>
                <w:r>
                  <w:rPr>
                    <w:rFonts w:hint="eastAsia"/>
                  </w:rPr>
                  <w:t>项目</w:t>
                </w:r>
              </w:p>
            </w:tc>
            <w:tc>
              <w:tcPr>
                <w:tcW w:w="2017" w:type="pct"/>
                <w:gridSpan w:val="3"/>
                <w:shd w:val="clear" w:color="auto" w:fill="auto"/>
                <w:vAlign w:val="center"/>
              </w:tcPr>
              <w:p w:rsidR="00C24777" w:rsidRDefault="00C24777" w:rsidP="00C24777">
                <w:pPr>
                  <w:jc w:val="center"/>
                </w:pPr>
                <w:r>
                  <w:rPr>
                    <w:rFonts w:hint="eastAsia"/>
                  </w:rPr>
                  <w:t>期末余额</w:t>
                </w:r>
              </w:p>
            </w:tc>
            <w:tc>
              <w:tcPr>
                <w:tcW w:w="2024" w:type="pct"/>
                <w:gridSpan w:val="3"/>
                <w:shd w:val="clear" w:color="auto" w:fill="auto"/>
                <w:vAlign w:val="center"/>
              </w:tcPr>
              <w:p w:rsidR="00C24777" w:rsidRDefault="00C24777" w:rsidP="00C24777">
                <w:pPr>
                  <w:jc w:val="center"/>
                </w:pPr>
                <w:r>
                  <w:rPr>
                    <w:rFonts w:hint="eastAsia"/>
                  </w:rPr>
                  <w:t>期初余额</w:t>
                </w:r>
              </w:p>
            </w:tc>
          </w:tr>
          <w:tr w:rsidR="00C24777" w:rsidTr="007816E0">
            <w:trPr>
              <w:cantSplit/>
            </w:trPr>
            <w:tc>
              <w:tcPr>
                <w:tcW w:w="959" w:type="pct"/>
                <w:vMerge/>
                <w:tcBorders>
                  <w:bottom w:val="single" w:sz="6" w:space="0" w:color="auto"/>
                </w:tcBorders>
                <w:shd w:val="clear" w:color="auto" w:fill="auto"/>
                <w:vAlign w:val="center"/>
              </w:tcPr>
              <w:p w:rsidR="00C24777" w:rsidRDefault="00C24777" w:rsidP="00C24777">
                <w:pPr>
                  <w:jc w:val="center"/>
                </w:pPr>
              </w:p>
            </w:tc>
            <w:tc>
              <w:tcPr>
                <w:tcW w:w="861" w:type="pct"/>
                <w:tcBorders>
                  <w:bottom w:val="single" w:sz="6" w:space="0" w:color="auto"/>
                </w:tcBorders>
                <w:shd w:val="clear" w:color="auto" w:fill="auto"/>
                <w:vAlign w:val="center"/>
              </w:tcPr>
              <w:p w:rsidR="00C24777" w:rsidRDefault="00C24777" w:rsidP="00C24777">
                <w:pPr>
                  <w:jc w:val="center"/>
                </w:pPr>
                <w:r>
                  <w:rPr>
                    <w:rFonts w:hint="eastAsia"/>
                  </w:rPr>
                  <w:t>账面余额</w:t>
                </w:r>
              </w:p>
            </w:tc>
            <w:tc>
              <w:tcPr>
                <w:tcW w:w="295" w:type="pct"/>
                <w:tcBorders>
                  <w:bottom w:val="single" w:sz="6" w:space="0" w:color="auto"/>
                </w:tcBorders>
                <w:shd w:val="clear" w:color="auto" w:fill="auto"/>
                <w:vAlign w:val="center"/>
              </w:tcPr>
              <w:p w:rsidR="00C24777" w:rsidRDefault="00C24777" w:rsidP="00C24777">
                <w:pPr>
                  <w:jc w:val="center"/>
                </w:pPr>
                <w:r>
                  <w:rPr>
                    <w:rFonts w:hint="eastAsia"/>
                  </w:rPr>
                  <w:t>减值准备</w:t>
                </w:r>
              </w:p>
            </w:tc>
            <w:tc>
              <w:tcPr>
                <w:tcW w:w="861" w:type="pct"/>
                <w:tcBorders>
                  <w:bottom w:val="single" w:sz="6" w:space="0" w:color="auto"/>
                </w:tcBorders>
                <w:shd w:val="clear" w:color="auto" w:fill="auto"/>
                <w:vAlign w:val="center"/>
              </w:tcPr>
              <w:p w:rsidR="00C24777" w:rsidRDefault="00C24777" w:rsidP="00C24777">
                <w:pPr>
                  <w:jc w:val="center"/>
                </w:pPr>
                <w:r>
                  <w:rPr>
                    <w:rFonts w:hint="eastAsia"/>
                  </w:rPr>
                  <w:t>账面价值</w:t>
                </w:r>
              </w:p>
            </w:tc>
            <w:tc>
              <w:tcPr>
                <w:tcW w:w="861" w:type="pct"/>
                <w:tcBorders>
                  <w:bottom w:val="single" w:sz="6" w:space="0" w:color="auto"/>
                </w:tcBorders>
                <w:shd w:val="clear" w:color="auto" w:fill="auto"/>
                <w:vAlign w:val="center"/>
              </w:tcPr>
              <w:p w:rsidR="00C24777" w:rsidRDefault="00C24777" w:rsidP="00C24777">
                <w:pPr>
                  <w:jc w:val="center"/>
                </w:pPr>
                <w:r>
                  <w:rPr>
                    <w:rFonts w:hint="eastAsia"/>
                  </w:rPr>
                  <w:t>账面余额</w:t>
                </w:r>
              </w:p>
            </w:tc>
            <w:tc>
              <w:tcPr>
                <w:tcW w:w="302" w:type="pct"/>
                <w:tcBorders>
                  <w:bottom w:val="single" w:sz="6" w:space="0" w:color="auto"/>
                </w:tcBorders>
                <w:shd w:val="clear" w:color="auto" w:fill="auto"/>
                <w:vAlign w:val="center"/>
              </w:tcPr>
              <w:p w:rsidR="00C24777" w:rsidRDefault="00C24777" w:rsidP="00C24777">
                <w:pPr>
                  <w:jc w:val="center"/>
                </w:pPr>
                <w:r>
                  <w:rPr>
                    <w:rFonts w:hint="eastAsia"/>
                  </w:rPr>
                  <w:t>减值准备</w:t>
                </w:r>
              </w:p>
            </w:tc>
            <w:tc>
              <w:tcPr>
                <w:tcW w:w="861" w:type="pct"/>
                <w:tcBorders>
                  <w:bottom w:val="single" w:sz="6" w:space="0" w:color="auto"/>
                </w:tcBorders>
                <w:shd w:val="clear" w:color="auto" w:fill="auto"/>
                <w:vAlign w:val="center"/>
              </w:tcPr>
              <w:p w:rsidR="00C24777" w:rsidRDefault="00C24777" w:rsidP="00C24777">
                <w:pPr>
                  <w:jc w:val="center"/>
                </w:pPr>
                <w:r>
                  <w:rPr>
                    <w:rFonts w:hint="eastAsia"/>
                  </w:rPr>
                  <w:t>账面价值</w:t>
                </w:r>
              </w:p>
            </w:tc>
          </w:tr>
          <w:tr w:rsidR="00C24777" w:rsidTr="007816E0">
            <w:trPr>
              <w:cantSplit/>
            </w:trPr>
            <w:tc>
              <w:tcPr>
                <w:tcW w:w="959" w:type="pct"/>
                <w:shd w:val="clear" w:color="auto" w:fill="auto"/>
              </w:tcPr>
              <w:p w:rsidR="00C24777" w:rsidRDefault="00C24777" w:rsidP="00C24777">
                <w:r>
                  <w:rPr>
                    <w:rFonts w:hint="eastAsia"/>
                  </w:rPr>
                  <w:t>对子公司投资</w:t>
                </w:r>
              </w:p>
            </w:tc>
            <w:sdt>
              <w:sdtPr>
                <w:alias w:val="对子公司投资账面余额"/>
                <w:tag w:val="_GBC_7b0abf1f4eba41669b58377dc4f220fb"/>
                <w:id w:val="9005687"/>
                <w:lock w:val="sdtLocked"/>
              </w:sdtPr>
              <w:sdtEndPr>
                <w:rPr>
                  <w:rFonts w:hint="eastAsia"/>
                </w:rPr>
              </w:sdtEndPr>
              <w:sdtContent>
                <w:tc>
                  <w:tcPr>
                    <w:tcW w:w="861" w:type="pct"/>
                    <w:shd w:val="clear" w:color="auto" w:fill="auto"/>
                  </w:tcPr>
                  <w:p w:rsidR="00C24777" w:rsidRDefault="00C24777" w:rsidP="00C24777">
                    <w:pPr>
                      <w:jc w:val="right"/>
                    </w:pPr>
                    <w:r>
                      <w:t>537,520,903.01</w:t>
                    </w:r>
                  </w:p>
                </w:tc>
              </w:sdtContent>
            </w:sdt>
            <w:sdt>
              <w:sdtPr>
                <w:alias w:val="对子公司投资减值准备"/>
                <w:tag w:val="_GBC_06bd40455065490884bc37d4e6049894"/>
                <w:id w:val="9005688"/>
                <w:lock w:val="sdtLocked"/>
                <w:showingPlcHdr/>
              </w:sdtPr>
              <w:sdtEndPr>
                <w:rPr>
                  <w:rFonts w:hint="eastAsia"/>
                </w:rPr>
              </w:sdtEndPr>
              <w:sdtContent>
                <w:tc>
                  <w:tcPr>
                    <w:tcW w:w="295" w:type="pct"/>
                    <w:shd w:val="clear" w:color="auto" w:fill="auto"/>
                  </w:tcPr>
                  <w:p w:rsidR="00C24777" w:rsidRDefault="0043222C" w:rsidP="0043222C">
                    <w:pPr>
                      <w:jc w:val="right"/>
                    </w:pPr>
                    <w:r>
                      <w:t xml:space="preserve">     </w:t>
                    </w:r>
                  </w:p>
                </w:tc>
              </w:sdtContent>
            </w:sdt>
            <w:sdt>
              <w:sdtPr>
                <w:alias w:val="对子公司投资账面价值"/>
                <w:tag w:val="_GBC_9473d515c9ac4101b61c5f1389514813"/>
                <w:id w:val="9005689"/>
                <w:lock w:val="sdtLocked"/>
              </w:sdtPr>
              <w:sdtEndPr>
                <w:rPr>
                  <w:rFonts w:hint="eastAsia"/>
                </w:rPr>
              </w:sdtEndPr>
              <w:sdtContent>
                <w:tc>
                  <w:tcPr>
                    <w:tcW w:w="861" w:type="pct"/>
                    <w:shd w:val="clear" w:color="auto" w:fill="auto"/>
                  </w:tcPr>
                  <w:p w:rsidR="00C24777" w:rsidRDefault="00C24777" w:rsidP="00C24777">
                    <w:pPr>
                      <w:jc w:val="right"/>
                    </w:pPr>
                    <w:r>
                      <w:t>537,520,903.01</w:t>
                    </w:r>
                  </w:p>
                </w:tc>
              </w:sdtContent>
            </w:sdt>
            <w:sdt>
              <w:sdtPr>
                <w:alias w:val="对子公司投资账面余额"/>
                <w:tag w:val="_GBC_aa0aca7d6f5a4814b221e8fbdd897dae"/>
                <w:id w:val="9005690"/>
                <w:lock w:val="sdtLocked"/>
              </w:sdtPr>
              <w:sdtContent>
                <w:tc>
                  <w:tcPr>
                    <w:tcW w:w="861" w:type="pct"/>
                    <w:shd w:val="clear" w:color="auto" w:fill="auto"/>
                  </w:tcPr>
                  <w:p w:rsidR="00C24777" w:rsidRDefault="00C24777" w:rsidP="00C24777">
                    <w:pPr>
                      <w:jc w:val="right"/>
                    </w:pPr>
                    <w:r>
                      <w:t>516,033,677.42</w:t>
                    </w:r>
                  </w:p>
                </w:tc>
              </w:sdtContent>
            </w:sdt>
            <w:sdt>
              <w:sdtPr>
                <w:alias w:val="对子公司投资减值准备"/>
                <w:tag w:val="_GBC_18cbd846d5e246de98e38dfb2cd1ec2a"/>
                <w:id w:val="9005691"/>
                <w:lock w:val="sdtLocked"/>
                <w:showingPlcHdr/>
              </w:sdtPr>
              <w:sdtContent>
                <w:tc>
                  <w:tcPr>
                    <w:tcW w:w="302" w:type="pct"/>
                    <w:shd w:val="clear" w:color="auto" w:fill="auto"/>
                  </w:tcPr>
                  <w:p w:rsidR="00C24777" w:rsidRDefault="0043222C" w:rsidP="0043222C">
                    <w:pPr>
                      <w:jc w:val="right"/>
                    </w:pPr>
                    <w:r>
                      <w:t xml:space="preserve">     </w:t>
                    </w:r>
                  </w:p>
                </w:tc>
              </w:sdtContent>
            </w:sdt>
            <w:sdt>
              <w:sdtPr>
                <w:alias w:val="对子公司投资账面价值"/>
                <w:tag w:val="_GBC_8dfdc2a295ac474ba8eeab27b31ea243"/>
                <w:id w:val="9005692"/>
                <w:lock w:val="sdtLocked"/>
              </w:sdtPr>
              <w:sdtContent>
                <w:tc>
                  <w:tcPr>
                    <w:tcW w:w="861" w:type="pct"/>
                    <w:shd w:val="clear" w:color="auto" w:fill="auto"/>
                  </w:tcPr>
                  <w:p w:rsidR="00C24777" w:rsidRDefault="00C24777" w:rsidP="00C24777">
                    <w:pPr>
                      <w:jc w:val="right"/>
                    </w:pPr>
                    <w:r>
                      <w:t>516,033,677.42</w:t>
                    </w:r>
                  </w:p>
                </w:tc>
              </w:sdtContent>
            </w:sdt>
          </w:tr>
          <w:tr w:rsidR="00C24777" w:rsidTr="007816E0">
            <w:trPr>
              <w:cantSplit/>
            </w:trPr>
            <w:tc>
              <w:tcPr>
                <w:tcW w:w="959" w:type="pct"/>
                <w:shd w:val="clear" w:color="auto" w:fill="auto"/>
                <w:vAlign w:val="center"/>
              </w:tcPr>
              <w:p w:rsidR="00C24777" w:rsidRDefault="00C24777" w:rsidP="00C24777">
                <w:pPr>
                  <w:jc w:val="center"/>
                </w:pPr>
                <w:r>
                  <w:rPr>
                    <w:rFonts w:hint="eastAsia"/>
                  </w:rPr>
                  <w:t>合计</w:t>
                </w:r>
              </w:p>
            </w:tc>
            <w:tc>
              <w:tcPr>
                <w:tcW w:w="861" w:type="pct"/>
                <w:shd w:val="clear" w:color="auto" w:fill="auto"/>
              </w:tcPr>
              <w:p w:rsidR="00C24777" w:rsidRDefault="00703070" w:rsidP="00C24777">
                <w:pPr>
                  <w:jc w:val="right"/>
                </w:pPr>
                <w:sdt>
                  <w:sdtPr>
                    <w:alias w:val="长期股权投资账面余额"/>
                    <w:tag w:val="_GBC_f03da6f350404acc8f089556c2394116"/>
                    <w:id w:val="9005699"/>
                    <w:lock w:val="sdtLocked"/>
                  </w:sdtPr>
                  <w:sdtContent>
                    <w:r w:rsidR="00C24777">
                      <w:t>537,520,903.01</w:t>
                    </w:r>
                  </w:sdtContent>
                </w:sdt>
              </w:p>
            </w:tc>
            <w:tc>
              <w:tcPr>
                <w:tcW w:w="295" w:type="pct"/>
                <w:shd w:val="clear" w:color="auto" w:fill="auto"/>
              </w:tcPr>
              <w:p w:rsidR="00C24777" w:rsidRDefault="00703070" w:rsidP="0043222C">
                <w:pPr>
                  <w:jc w:val="right"/>
                </w:pPr>
                <w:sdt>
                  <w:sdtPr>
                    <w:alias w:val="长期股权投资减值准备余额"/>
                    <w:tag w:val="_GBC_8fd2ad6e16084e27a8976ea326c537a2"/>
                    <w:id w:val="9005700"/>
                    <w:lock w:val="sdtLocked"/>
                    <w:showingPlcHdr/>
                  </w:sdtPr>
                  <w:sdtContent>
                    <w:r w:rsidR="0043222C">
                      <w:t xml:space="preserve">     </w:t>
                    </w:r>
                  </w:sdtContent>
                </w:sdt>
              </w:p>
            </w:tc>
            <w:tc>
              <w:tcPr>
                <w:tcW w:w="861" w:type="pct"/>
                <w:shd w:val="clear" w:color="auto" w:fill="auto"/>
              </w:tcPr>
              <w:p w:rsidR="00C24777" w:rsidRDefault="00703070" w:rsidP="00C24777">
                <w:pPr>
                  <w:jc w:val="right"/>
                </w:pPr>
                <w:sdt>
                  <w:sdtPr>
                    <w:alias w:val="长期股权投资"/>
                    <w:tag w:val="_GBC_889ac21bdd6942e6bb7664bd5a857fa7"/>
                    <w:id w:val="9005701"/>
                    <w:lock w:val="sdtLocked"/>
                  </w:sdtPr>
                  <w:sdtContent>
                    <w:r w:rsidR="00C24777">
                      <w:t>537,520,903.01</w:t>
                    </w:r>
                  </w:sdtContent>
                </w:sdt>
              </w:p>
            </w:tc>
            <w:tc>
              <w:tcPr>
                <w:tcW w:w="861" w:type="pct"/>
                <w:shd w:val="clear" w:color="auto" w:fill="auto"/>
              </w:tcPr>
              <w:p w:rsidR="00C24777" w:rsidRDefault="00703070" w:rsidP="00C24777">
                <w:pPr>
                  <w:jc w:val="right"/>
                </w:pPr>
                <w:sdt>
                  <w:sdtPr>
                    <w:alias w:val="长期股权投资账面余额"/>
                    <w:tag w:val="_GBC_b06986264cba4fb38deffee9d6027ea9"/>
                    <w:id w:val="9005702"/>
                    <w:lock w:val="sdtLocked"/>
                  </w:sdtPr>
                  <w:sdtContent>
                    <w:r w:rsidR="00C24777">
                      <w:t>516,033,677.42</w:t>
                    </w:r>
                  </w:sdtContent>
                </w:sdt>
              </w:p>
            </w:tc>
            <w:tc>
              <w:tcPr>
                <w:tcW w:w="302" w:type="pct"/>
                <w:shd w:val="clear" w:color="auto" w:fill="auto"/>
              </w:tcPr>
              <w:p w:rsidR="00C24777" w:rsidRDefault="00703070" w:rsidP="0043222C">
                <w:pPr>
                  <w:jc w:val="right"/>
                </w:pPr>
                <w:sdt>
                  <w:sdtPr>
                    <w:alias w:val="长期股权投资减值准备余额"/>
                    <w:tag w:val="_GBC_99e2d57621024b67af84a8ae0748522d"/>
                    <w:id w:val="9005703"/>
                    <w:lock w:val="sdtLocked"/>
                    <w:showingPlcHdr/>
                  </w:sdtPr>
                  <w:sdtContent>
                    <w:r w:rsidR="0043222C">
                      <w:t xml:space="preserve">     </w:t>
                    </w:r>
                  </w:sdtContent>
                </w:sdt>
              </w:p>
            </w:tc>
            <w:tc>
              <w:tcPr>
                <w:tcW w:w="861" w:type="pct"/>
                <w:shd w:val="clear" w:color="auto" w:fill="auto"/>
              </w:tcPr>
              <w:p w:rsidR="00C24777" w:rsidRDefault="00703070" w:rsidP="00C24777">
                <w:pPr>
                  <w:jc w:val="right"/>
                </w:pPr>
                <w:sdt>
                  <w:sdtPr>
                    <w:alias w:val="长期股权投资"/>
                    <w:tag w:val="_GBC_39f1def55e354a759dd02b9341b0a606"/>
                    <w:id w:val="9005704"/>
                    <w:lock w:val="sdtLocked"/>
                  </w:sdtPr>
                  <w:sdtContent>
                    <w:r w:rsidR="00C24777">
                      <w:t>516,033,677.42</w:t>
                    </w:r>
                  </w:sdtContent>
                </w:sdt>
              </w:p>
            </w:tc>
          </w:tr>
        </w:tbl>
      </w:sdtContent>
    </w:sdt>
    <w:sdt>
      <w:sdtPr>
        <w:rPr>
          <w:rFonts w:ascii="宋体" w:hAnsi="宋体" w:cs="宋体" w:hint="eastAsia"/>
          <w:b w:val="0"/>
          <w:bCs w:val="0"/>
          <w:kern w:val="0"/>
          <w:szCs w:val="24"/>
        </w:rPr>
        <w:alias w:val="模块:对子公司投资"/>
        <w:tag w:val="_SEC_f8a5b8b7954e47eb81f4b0c9ee167266"/>
        <w:id w:val="9005811"/>
        <w:lock w:val="sdtLocked"/>
        <w:placeholder>
          <w:docPart w:val="GBC22222222222222222222222222222"/>
        </w:placeholder>
      </w:sdtPr>
      <w:sdtEndPr>
        <w:rPr>
          <w:szCs w:val="21"/>
        </w:rPr>
      </w:sdtEndPr>
      <w:sdtContent>
        <w:p w:rsidR="00C24777" w:rsidRDefault="00C24777" w:rsidP="002B4E99">
          <w:pPr>
            <w:pStyle w:val="4"/>
            <w:numPr>
              <w:ilvl w:val="0"/>
              <w:numId w:val="117"/>
            </w:numPr>
          </w:pPr>
          <w:r>
            <w:rPr>
              <w:rFonts w:hint="eastAsia"/>
            </w:rPr>
            <w:t>对子公司投资</w:t>
          </w:r>
        </w:p>
        <w:p w:rsidR="00026ACB" w:rsidRDefault="00703070" w:rsidP="00026ACB">
          <w:sdt>
            <w:sdtPr>
              <w:alias w:val="是否适用：母公司对子公司投资[双击切换]"/>
              <w:tag w:val="_GBC_db6ca6099b0a42bca0cbba7ead69557f"/>
              <w:id w:val="9005706"/>
              <w:lock w:val="sdtContentLocked"/>
              <w:placeholder>
                <w:docPart w:val="GBC22222222222222222222222222222"/>
              </w:placeholder>
            </w:sdtPr>
            <w:sdtContent>
              <w:r>
                <w:fldChar w:fldCharType="begin"/>
              </w:r>
              <w:r w:rsidR="00026ACB">
                <w:instrText xml:space="preserve"> MACROBUTTON  SnrToggleCheckbox √适用 </w:instrText>
              </w:r>
              <w:r>
                <w:fldChar w:fldCharType="end"/>
              </w:r>
              <w:r>
                <w:fldChar w:fldCharType="begin"/>
              </w:r>
              <w:r w:rsidR="00026ACB">
                <w:instrText xml:space="preserve"> MACROBUTTON  SnrToggleCheckbox □不适用 </w:instrText>
              </w:r>
              <w:r>
                <w:fldChar w:fldCharType="end"/>
              </w:r>
            </w:sdtContent>
          </w:sdt>
        </w:p>
        <w:p w:rsidR="00026ACB" w:rsidRDefault="00026ACB">
          <w:pPr>
            <w:jc w:val="right"/>
            <w:rPr>
              <w:szCs w:val="21"/>
            </w:rPr>
          </w:pPr>
          <w:r>
            <w:rPr>
              <w:rFonts w:hint="eastAsia"/>
              <w:szCs w:val="21"/>
            </w:rPr>
            <w:t>单位：</w:t>
          </w:r>
          <w:sdt>
            <w:sdtPr>
              <w:rPr>
                <w:rFonts w:hint="eastAsia"/>
                <w:szCs w:val="21"/>
              </w:rPr>
              <w:alias w:val="单位：母公司财务附注：对子公司投资"/>
              <w:tag w:val="_GBC_744810ff600d4176af7d45c0bf0b7978"/>
              <w:id w:val="1067853502"/>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d2f8249dd813484db8850cd3e6e60609"/>
              <w:id w:val="-195802564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7"/>
            <w:gridCol w:w="1686"/>
            <w:gridCol w:w="1581"/>
            <w:gridCol w:w="873"/>
            <w:gridCol w:w="1686"/>
            <w:gridCol w:w="873"/>
            <w:gridCol w:w="873"/>
          </w:tblGrid>
          <w:tr w:rsidR="00026ACB" w:rsidTr="00033B83">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026ACB" w:rsidRDefault="00026ACB" w:rsidP="00033B83">
                <w:pPr>
                  <w:jc w:val="center"/>
                </w:pPr>
                <w:r>
                  <w:rPr>
                    <w:rFonts w:hint="eastAsia"/>
                  </w:rPr>
                  <w:t>被投资单位</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026ACB" w:rsidRDefault="00026ACB" w:rsidP="00033B83">
                <w:pPr>
                  <w:jc w:val="center"/>
                </w:pPr>
                <w:r>
                  <w:rPr>
                    <w:rFonts w:hint="eastAsia"/>
                  </w:rPr>
                  <w:t>期初余额</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026ACB" w:rsidRDefault="00026ACB" w:rsidP="00033B83">
                <w:pPr>
                  <w:jc w:val="center"/>
                </w:pPr>
                <w:r>
                  <w:rPr>
                    <w:rFonts w:hint="eastAsia"/>
                  </w:rPr>
                  <w:t>本期增加</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026ACB" w:rsidRDefault="00026ACB" w:rsidP="00033B83">
                <w:pPr>
                  <w:jc w:val="center"/>
                </w:pPr>
                <w:r>
                  <w:rPr>
                    <w:rFonts w:hint="eastAsia"/>
                  </w:rPr>
                  <w:t>本期减少</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026ACB" w:rsidRDefault="00026ACB" w:rsidP="00033B83">
                <w:pPr>
                  <w:jc w:val="center"/>
                </w:pPr>
                <w:r>
                  <w:rPr>
                    <w:rFonts w:hint="eastAsia"/>
                  </w:rPr>
                  <w:t>期末余额</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026ACB" w:rsidRDefault="00026ACB" w:rsidP="00033B83">
                <w:pPr>
                  <w:jc w:val="center"/>
                  <w:rPr>
                    <w:szCs w:val="21"/>
                  </w:rPr>
                </w:pPr>
                <w:r>
                  <w:rPr>
                    <w:rFonts w:hint="eastAsia"/>
                  </w:rPr>
                  <w:t>本期计提减值准备</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026ACB" w:rsidRDefault="00026ACB" w:rsidP="00033B83">
                <w:pPr>
                  <w:jc w:val="center"/>
                </w:pPr>
                <w:r>
                  <w:rPr>
                    <w:rFonts w:hint="eastAsia"/>
                  </w:rPr>
                  <w:t>减值准备期末余额</w:t>
                </w:r>
              </w:p>
            </w:tc>
          </w:tr>
          <w:sdt>
            <w:sdtPr>
              <w:alias w:val="长期股权投资明细"/>
              <w:tag w:val="_TUP_ffd53d91c32d4e5ea37a6c2ca799f0e2"/>
              <w:id w:val="33149209"/>
              <w:lock w:val="sdtLocked"/>
            </w:sdtPr>
            <w:sdtContent>
              <w:tr w:rsidR="00026ACB" w:rsidTr="00033B83">
                <w:sdt>
                  <w:sdtPr>
                    <w:alias w:val="长期股权投资明细－被投资单位"/>
                    <w:tag w:val="_GBC_998dca7f1ca6423e877b175fce9ff5b3"/>
                    <w:id w:val="33149202"/>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永安轴承</w:t>
                        </w:r>
                      </w:p>
                    </w:tc>
                  </w:sdtContent>
                </w:sdt>
                <w:sdt>
                  <w:sdtPr>
                    <w:alias w:val="长期股权投资明细－账面余额"/>
                    <w:tag w:val="_GBC_660c577a97fe4149a76130ba9267dcd7"/>
                    <w:id w:val="33149203"/>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83,764,848.42</w:t>
                        </w:r>
                      </w:p>
                    </w:tc>
                  </w:sdtContent>
                </w:sdt>
                <w:sdt>
                  <w:sdtPr>
                    <w:alias w:val="长期股权投资明细-本期增加"/>
                    <w:tag w:val="_GBC_01f08339215948f7b556e8a06c6724e8"/>
                    <w:id w:val="33149204"/>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0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sdt>
                  <w:sdtPr>
                    <w:alias w:val="长期股权投资明细－账面余额"/>
                    <w:tag w:val="_GBC_1b743999607d490ba9a727235663e209"/>
                    <w:id w:val="33149206"/>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83,764,848.42</w:t>
                        </w:r>
                      </w:p>
                    </w:tc>
                  </w:sdtContent>
                </w:sdt>
                <w:sdt>
                  <w:sdtPr>
                    <w:alias w:val="长期股权投资明细－本期计提减值准备"/>
                    <w:tag w:val="_GBC_6cf5a89fbe6a407f913c69434c92b4b4"/>
                    <w:id w:val="3314920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sdt>
                  <w:sdtPr>
                    <w:alias w:val="长期股权投资明细－减值准备"/>
                    <w:tag w:val="_GBC_a86485924d92439e866a1f492df283eb"/>
                    <w:id w:val="3314920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tr>
            </w:sdtContent>
          </w:sdt>
          <w:sdt>
            <w:sdtPr>
              <w:alias w:val="长期股权投资明细"/>
              <w:tag w:val="_TUP_ffd53d91c32d4e5ea37a6c2ca799f0e2"/>
              <w:id w:val="33149217"/>
              <w:lock w:val="sdtLocked"/>
            </w:sdtPr>
            <w:sdtContent>
              <w:tr w:rsidR="00026ACB" w:rsidTr="00033B83">
                <w:sdt>
                  <w:sdtPr>
                    <w:alias w:val="长期股权投资明细－被投资单位"/>
                    <w:tag w:val="_GBC_998dca7f1ca6423e877b175fce9ff5b3"/>
                    <w:id w:val="33149210"/>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三明齿轮箱</w:t>
                        </w:r>
                      </w:p>
                    </w:tc>
                  </w:sdtContent>
                </w:sdt>
                <w:sdt>
                  <w:sdtPr>
                    <w:alias w:val="长期股权投资明细－账面余额"/>
                    <w:tag w:val="_GBC_660c577a97fe4149a76130ba9267dcd7"/>
                    <w:id w:val="33149211"/>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65,998,344.00</w:t>
                        </w:r>
                      </w:p>
                    </w:tc>
                  </w:sdtContent>
                </w:sdt>
                <w:sdt>
                  <w:sdtPr>
                    <w:alias w:val="长期股权投资明细-本期增加"/>
                    <w:tag w:val="_GBC_01f08339215948f7b556e8a06c6724e8"/>
                    <w:id w:val="33149212"/>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1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14"/>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65,998,344.00</w:t>
                        </w:r>
                      </w:p>
                    </w:tc>
                  </w:sdtContent>
                </w:sdt>
                <w:sdt>
                  <w:sdtPr>
                    <w:alias w:val="长期股权投资明细－本期计提减值准备"/>
                    <w:tag w:val="_GBC_6cf5a89fbe6a407f913c69434c92b4b4"/>
                    <w:id w:val="3314921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1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25"/>
              <w:lock w:val="sdtLocked"/>
            </w:sdtPr>
            <w:sdtContent>
              <w:tr w:rsidR="00026ACB" w:rsidTr="00033B83">
                <w:sdt>
                  <w:sdtPr>
                    <w:alias w:val="长期股权投资明细－被投资单位"/>
                    <w:tag w:val="_GBC_998dca7f1ca6423e877b175fce9ff5b3"/>
                    <w:id w:val="33149218"/>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金柁汽车</w:t>
                        </w:r>
                      </w:p>
                    </w:tc>
                  </w:sdtContent>
                </w:sdt>
                <w:sdt>
                  <w:sdtPr>
                    <w:alias w:val="长期股权投资明细－账面余额"/>
                    <w:tag w:val="_GBC_660c577a97fe4149a76130ba9267dcd7"/>
                    <w:id w:val="33149219"/>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4,500,000.00</w:t>
                        </w:r>
                      </w:p>
                    </w:tc>
                  </w:sdtContent>
                </w:sdt>
                <w:sdt>
                  <w:sdtPr>
                    <w:alias w:val="长期股权投资明细-本期增加"/>
                    <w:tag w:val="_GBC_01f08339215948f7b556e8a06c6724e8"/>
                    <w:id w:val="33149220"/>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2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22"/>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4,500,000.00</w:t>
                        </w:r>
                      </w:p>
                    </w:tc>
                  </w:sdtContent>
                </w:sdt>
                <w:sdt>
                  <w:sdtPr>
                    <w:alias w:val="长期股权投资明细－本期计提减值准备"/>
                    <w:tag w:val="_GBC_6cf5a89fbe6a407f913c69434c92b4b4"/>
                    <w:id w:val="3314922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2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33"/>
              <w:lock w:val="sdtLocked"/>
            </w:sdtPr>
            <w:sdtContent>
              <w:tr w:rsidR="00026ACB" w:rsidTr="00033B83">
                <w:sdt>
                  <w:sdtPr>
                    <w:alias w:val="长期股权投资明细－被投资单位"/>
                    <w:tag w:val="_GBC_998dca7f1ca6423e877b175fce9ff5b3"/>
                    <w:id w:val="33149226"/>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金驰汽车</w:t>
                        </w:r>
                      </w:p>
                    </w:tc>
                  </w:sdtContent>
                </w:sdt>
                <w:sdt>
                  <w:sdtPr>
                    <w:alias w:val="长期股权投资明细－账面余额"/>
                    <w:tag w:val="_GBC_660c577a97fe4149a76130ba9267dcd7"/>
                    <w:id w:val="33149227"/>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4,500,000.00</w:t>
                        </w:r>
                      </w:p>
                    </w:tc>
                  </w:sdtContent>
                </w:sdt>
                <w:sdt>
                  <w:sdtPr>
                    <w:alias w:val="长期股权投资明细-本期增加"/>
                    <w:tag w:val="_GBC_01f08339215948f7b556e8a06c6724e8"/>
                    <w:id w:val="33149228"/>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2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30"/>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4,500,000.00</w:t>
                        </w:r>
                      </w:p>
                    </w:tc>
                  </w:sdtContent>
                </w:sdt>
                <w:sdt>
                  <w:sdtPr>
                    <w:alias w:val="长期股权投资明细－本期计提减值准备"/>
                    <w:tag w:val="_GBC_6cf5a89fbe6a407f913c69434c92b4b4"/>
                    <w:id w:val="3314923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3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41"/>
              <w:lock w:val="sdtLocked"/>
            </w:sdtPr>
            <w:sdtContent>
              <w:tr w:rsidR="00026ACB" w:rsidTr="00033B83">
                <w:sdt>
                  <w:sdtPr>
                    <w:alias w:val="长期股权投资明细－被投资单位"/>
                    <w:tag w:val="_GBC_998dca7f1ca6423e877b175fce9ff5b3"/>
                    <w:id w:val="33149234"/>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龙冠贸易</w:t>
                        </w:r>
                      </w:p>
                    </w:tc>
                  </w:sdtContent>
                </w:sdt>
                <w:sdt>
                  <w:sdtPr>
                    <w:alias w:val="长期股权投资明细－账面余额"/>
                    <w:tag w:val="_GBC_660c577a97fe4149a76130ba9267dcd7"/>
                    <w:id w:val="33149235"/>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255,810.00</w:t>
                        </w:r>
                      </w:p>
                    </w:tc>
                  </w:sdtContent>
                </w:sdt>
                <w:sdt>
                  <w:sdtPr>
                    <w:alias w:val="长期股权投资明细-本期增加"/>
                    <w:tag w:val="_GBC_01f08339215948f7b556e8a06c6724e8"/>
                    <w:id w:val="33149236"/>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3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38"/>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255,810.00</w:t>
                        </w:r>
                      </w:p>
                    </w:tc>
                  </w:sdtContent>
                </w:sdt>
                <w:sdt>
                  <w:sdtPr>
                    <w:alias w:val="长期股权投资明细－本期计提减值准备"/>
                    <w:tag w:val="_GBC_6cf5a89fbe6a407f913c69434c92b4b4"/>
                    <w:id w:val="3314923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4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49"/>
              <w:lock w:val="sdtLocked"/>
            </w:sdtPr>
            <w:sdtContent>
              <w:tr w:rsidR="00026ACB" w:rsidTr="00033B83">
                <w:sdt>
                  <w:sdtPr>
                    <w:alias w:val="长期股权投资明细－被投资单位"/>
                    <w:tag w:val="_GBC_998dca7f1ca6423e877b175fce9ff5b3"/>
                    <w:id w:val="33149242"/>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长沙波德</w:t>
                        </w:r>
                      </w:p>
                    </w:tc>
                  </w:sdtContent>
                </w:sdt>
                <w:sdt>
                  <w:sdtPr>
                    <w:alias w:val="长期股权投资明细－账面余额"/>
                    <w:tag w:val="_GBC_660c577a97fe4149a76130ba9267dcd7"/>
                    <w:id w:val="33149243"/>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1,650,000.00</w:t>
                        </w:r>
                      </w:p>
                    </w:tc>
                  </w:sdtContent>
                </w:sdt>
                <w:sdt>
                  <w:sdtPr>
                    <w:alias w:val="长期股权投资明细-本期增加"/>
                    <w:tag w:val="_GBC_01f08339215948f7b556e8a06c6724e8"/>
                    <w:id w:val="33149244"/>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4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46"/>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1,650,000.00</w:t>
                        </w:r>
                      </w:p>
                    </w:tc>
                  </w:sdtContent>
                </w:sdt>
                <w:sdt>
                  <w:sdtPr>
                    <w:alias w:val="长期股权投资明细－本期计提减值准备"/>
                    <w:tag w:val="_GBC_6cf5a89fbe6a407f913c69434c92b4b4"/>
                    <w:id w:val="3314924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4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57"/>
              <w:lock w:val="sdtLocked"/>
            </w:sdtPr>
            <w:sdtContent>
              <w:tr w:rsidR="00026ACB" w:rsidTr="00033B83">
                <w:sdt>
                  <w:sdtPr>
                    <w:alias w:val="长期股权投资明细－被投资单位"/>
                    <w:tag w:val="_GBC_998dca7f1ca6423e877b175fce9ff5b3"/>
                    <w:id w:val="33149250"/>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金田机械</w:t>
                        </w:r>
                      </w:p>
                    </w:tc>
                  </w:sdtContent>
                </w:sdt>
                <w:sdt>
                  <w:sdtPr>
                    <w:alias w:val="长期股权投资明细－账面余额"/>
                    <w:tag w:val="_GBC_660c577a97fe4149a76130ba9267dcd7"/>
                    <w:id w:val="33149251"/>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500,000.00</w:t>
                        </w:r>
                      </w:p>
                    </w:tc>
                  </w:sdtContent>
                </w:sdt>
                <w:sdt>
                  <w:sdtPr>
                    <w:alias w:val="长期股权投资明细-本期增加"/>
                    <w:tag w:val="_GBC_01f08339215948f7b556e8a06c6724e8"/>
                    <w:id w:val="33149252"/>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5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54"/>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500,000.00</w:t>
                        </w:r>
                      </w:p>
                    </w:tc>
                  </w:sdtContent>
                </w:sdt>
                <w:sdt>
                  <w:sdtPr>
                    <w:alias w:val="长期股权投资明细－本期计提减值准备"/>
                    <w:tag w:val="_GBC_6cf5a89fbe6a407f913c69434c92b4b4"/>
                    <w:id w:val="3314925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5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65"/>
              <w:lock w:val="sdtLocked"/>
            </w:sdtPr>
            <w:sdtContent>
              <w:tr w:rsidR="00026ACB" w:rsidTr="00033B83">
                <w:sdt>
                  <w:sdtPr>
                    <w:alias w:val="长期股权投资明细－被投资单位"/>
                    <w:tag w:val="_GBC_998dca7f1ca6423e877b175fce9ff5b3"/>
                    <w:id w:val="33149258"/>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金昌龙机械</w:t>
                        </w:r>
                      </w:p>
                    </w:tc>
                  </w:sdtContent>
                </w:sdt>
                <w:sdt>
                  <w:sdtPr>
                    <w:alias w:val="长期股权投资明细－账面余额"/>
                    <w:tag w:val="_GBC_660c577a97fe4149a76130ba9267dcd7"/>
                    <w:id w:val="33149259"/>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223,000,000.00</w:t>
                        </w:r>
                      </w:p>
                    </w:tc>
                  </w:sdtContent>
                </w:sdt>
                <w:sdt>
                  <w:sdtPr>
                    <w:alias w:val="长期股权投资明细-本期增加"/>
                    <w:tag w:val="_GBC_01f08339215948f7b556e8a06c6724e8"/>
                    <w:id w:val="33149260"/>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6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62"/>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223,000,000.00</w:t>
                        </w:r>
                      </w:p>
                    </w:tc>
                  </w:sdtContent>
                </w:sdt>
                <w:sdt>
                  <w:sdtPr>
                    <w:alias w:val="长期股权投资明细－本期计提减值准备"/>
                    <w:tag w:val="_GBC_6cf5a89fbe6a407f913c69434c92b4b4"/>
                    <w:id w:val="3314926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6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73"/>
              <w:lock w:val="sdtLocked"/>
            </w:sdtPr>
            <w:sdtContent>
              <w:tr w:rsidR="00026ACB" w:rsidTr="00033B83">
                <w:sdt>
                  <w:sdtPr>
                    <w:alias w:val="长期股权投资明细－被投资单位"/>
                    <w:tag w:val="_GBC_998dca7f1ca6423e877b175fce9ff5b3"/>
                    <w:id w:val="33149266"/>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红旗股份</w:t>
                        </w:r>
                      </w:p>
                    </w:tc>
                  </w:sdtContent>
                </w:sdt>
                <w:sdt>
                  <w:sdtPr>
                    <w:alias w:val="长期股权投资明细－账面余额"/>
                    <w:tag w:val="_GBC_660c577a97fe4149a76130ba9267dcd7"/>
                    <w:id w:val="33149267"/>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51,165,000.00</w:t>
                        </w:r>
                      </w:p>
                    </w:tc>
                  </w:sdtContent>
                </w:sdt>
                <w:sdt>
                  <w:sdtPr>
                    <w:alias w:val="长期股权投资明细-本期增加"/>
                    <w:tag w:val="_GBC_01f08339215948f7b556e8a06c6724e8"/>
                    <w:id w:val="33149268"/>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6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sdt>
                  <w:sdtPr>
                    <w:alias w:val="长期股权投资明细－账面余额"/>
                    <w:tag w:val="_GBC_1b743999607d490ba9a727235663e209"/>
                    <w:id w:val="33149270"/>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51,165,000.00</w:t>
                        </w:r>
                      </w:p>
                    </w:tc>
                  </w:sdtContent>
                </w:sdt>
                <w:sdt>
                  <w:sdtPr>
                    <w:alias w:val="长期股权投资明细－本期计提减值准备"/>
                    <w:tag w:val="_GBC_6cf5a89fbe6a407f913c69434c92b4b4"/>
                    <w:id w:val="3314927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sdt>
                  <w:sdtPr>
                    <w:alias w:val="长期股权投资明细－减值准备"/>
                    <w:tag w:val="_GBC_a86485924d92439e866a1f492df283eb"/>
                    <w:id w:val="3314927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tr>
            </w:sdtContent>
          </w:sdt>
          <w:sdt>
            <w:sdtPr>
              <w:alias w:val="长期股权投资明细"/>
              <w:tag w:val="_TUP_ffd53d91c32d4e5ea37a6c2ca799f0e2"/>
              <w:id w:val="33149281"/>
              <w:lock w:val="sdtLocked"/>
            </w:sdtPr>
            <w:sdtContent>
              <w:tr w:rsidR="00026ACB" w:rsidTr="00033B83">
                <w:sdt>
                  <w:sdtPr>
                    <w:alias w:val="长期股权投资明细－被投资单位"/>
                    <w:tag w:val="_GBC_998dca7f1ca6423e877b175fce9ff5b3"/>
                    <w:id w:val="33149274"/>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新龙轴</w:t>
                        </w:r>
                      </w:p>
                    </w:tc>
                  </w:sdtContent>
                </w:sdt>
                <w:sdt>
                  <w:sdtPr>
                    <w:alias w:val="长期股权投资明细－账面余额"/>
                    <w:tag w:val="_GBC_660c577a97fe4149a76130ba9267dcd7"/>
                    <w:id w:val="33149275"/>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10,000,000.00</w:t>
                        </w:r>
                      </w:p>
                    </w:tc>
                  </w:sdtContent>
                </w:sdt>
                <w:sdt>
                  <w:sdtPr>
                    <w:alias w:val="长期股权投资明细-本期增加"/>
                    <w:tag w:val="_GBC_01f08339215948f7b556e8a06c6724e8"/>
                    <w:id w:val="33149276"/>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 xml:space="preserve">     </w:t>
                        </w:r>
                      </w:p>
                    </w:tc>
                  </w:sdtContent>
                </w:sdt>
                <w:sdt>
                  <w:sdtPr>
                    <w:alias w:val="长期股权投资明细-本期减少"/>
                    <w:tag w:val="_GBC_ce70969ab1c940978dbb11f208608092"/>
                    <w:id w:val="3314927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78"/>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10,000,000.00</w:t>
                        </w:r>
                      </w:p>
                    </w:tc>
                  </w:sdtContent>
                </w:sdt>
                <w:sdt>
                  <w:sdtPr>
                    <w:alias w:val="长期股权投资明细－本期计提减值准备"/>
                    <w:tag w:val="_GBC_6cf5a89fbe6a407f913c69434c92b4b4"/>
                    <w:id w:val="3314927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8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89"/>
              <w:lock w:val="sdtLocked"/>
            </w:sdtPr>
            <w:sdtContent>
              <w:tr w:rsidR="00026ACB" w:rsidTr="00033B83">
                <w:sdt>
                  <w:sdtPr>
                    <w:alias w:val="长期股权投资明细－被投资单位"/>
                    <w:tag w:val="_GBC_998dca7f1ca6423e877b175fce9ff5b3"/>
                    <w:id w:val="33149282"/>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闽台龙玛</w:t>
                        </w:r>
                      </w:p>
                    </w:tc>
                  </w:sdtContent>
                </w:sdt>
                <w:sdt>
                  <w:sdtPr>
                    <w:alias w:val="长期股权投资明细－账面余额"/>
                    <w:tag w:val="_GBC_660c577a97fe4149a76130ba9267dcd7"/>
                    <w:id w:val="33149283"/>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70,000,000.00</w:t>
                        </w:r>
                      </w:p>
                    </w:tc>
                  </w:sdtContent>
                </w:sdt>
                <w:sdt>
                  <w:sdtPr>
                    <w:alias w:val="长期股权投资明细-本期增加"/>
                    <w:tag w:val="_GBC_01f08339215948f7b556e8a06c6724e8"/>
                    <w:id w:val="33149284"/>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20,000,000.00</w:t>
                        </w:r>
                      </w:p>
                    </w:tc>
                  </w:sdtContent>
                </w:sdt>
                <w:sdt>
                  <w:sdtPr>
                    <w:alias w:val="长期股权投资明细-本期减少"/>
                    <w:tag w:val="_GBC_ce70969ab1c940978dbb11f208608092"/>
                    <w:id w:val="3314928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86"/>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90,000,000.00</w:t>
                        </w:r>
                      </w:p>
                    </w:tc>
                  </w:sdtContent>
                </w:sdt>
                <w:sdt>
                  <w:sdtPr>
                    <w:alias w:val="长期股权投资明细－本期计提减值准备"/>
                    <w:tag w:val="_GBC_6cf5a89fbe6a407f913c69434c92b4b4"/>
                    <w:id w:val="3314928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8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sdt>
            <w:sdtPr>
              <w:alias w:val="长期股权投资明细"/>
              <w:tag w:val="_TUP_ffd53d91c32d4e5ea37a6c2ca799f0e2"/>
              <w:id w:val="33149297"/>
              <w:lock w:val="sdtLocked"/>
            </w:sdtPr>
            <w:sdtContent>
              <w:tr w:rsidR="00026ACB" w:rsidTr="00033B83">
                <w:sdt>
                  <w:sdtPr>
                    <w:alias w:val="长期股权投资明细－被投资单位"/>
                    <w:tag w:val="_GBC_998dca7f1ca6423e877b175fce9ff5b3"/>
                    <w:id w:val="33149290"/>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r>
                          <w:t>美国龙轴</w:t>
                        </w:r>
                      </w:p>
                    </w:tc>
                  </w:sdtContent>
                </w:sdt>
                <w:sdt>
                  <w:sdtPr>
                    <w:alias w:val="长期股权投资明细－账面余额"/>
                    <w:tag w:val="_GBC_660c577a97fe4149a76130ba9267dcd7"/>
                    <w:id w:val="33149291"/>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699,675.00</w:t>
                        </w:r>
                      </w:p>
                    </w:tc>
                  </w:sdtContent>
                </w:sdt>
                <w:sdt>
                  <w:sdtPr>
                    <w:alias w:val="长期股权投资明细-本期增加"/>
                    <w:tag w:val="_GBC_01f08339215948f7b556e8a06c6724e8"/>
                    <w:id w:val="33149292"/>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1,487,225.59</w:t>
                        </w:r>
                      </w:p>
                    </w:tc>
                  </w:sdtContent>
                </w:sdt>
                <w:sdt>
                  <w:sdtPr>
                    <w:alias w:val="长期股权投资明细-本期减少"/>
                    <w:tag w:val="_GBC_ce70969ab1c940978dbb11f208608092"/>
                    <w:id w:val="3314929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账面余额"/>
                    <w:tag w:val="_GBC_1b743999607d490ba9a727235663e209"/>
                    <w:id w:val="33149294"/>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2,186,900.59</w:t>
                        </w:r>
                      </w:p>
                    </w:tc>
                  </w:sdtContent>
                </w:sdt>
                <w:sdt>
                  <w:sdtPr>
                    <w:alias w:val="长期股权投资明细－本期计提减值准备"/>
                    <w:tag w:val="_GBC_6cf5a89fbe6a407f913c69434c92b4b4"/>
                    <w:id w:val="3314929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sdt>
                  <w:sdtPr>
                    <w:alias w:val="长期股权投资明细－减值准备"/>
                    <w:tag w:val="_GBC_a86485924d92439e866a1f492df283eb"/>
                    <w:id w:val="3314929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 xml:space="preserve">　</w:t>
                        </w:r>
                      </w:p>
                    </w:tc>
                  </w:sdtContent>
                </w:sdt>
              </w:tr>
            </w:sdtContent>
          </w:sdt>
          <w:tr w:rsidR="00026ACB" w:rsidTr="00033B83">
            <w:tc>
              <w:tcPr>
                <w:tcW w:w="1000" w:type="pct"/>
                <w:tcBorders>
                  <w:top w:val="single" w:sz="4" w:space="0" w:color="auto"/>
                  <w:left w:val="single" w:sz="4" w:space="0" w:color="auto"/>
                  <w:bottom w:val="single" w:sz="4" w:space="0" w:color="auto"/>
                  <w:right w:val="single" w:sz="4" w:space="0" w:color="auto"/>
                </w:tcBorders>
                <w:vAlign w:val="center"/>
              </w:tcPr>
              <w:p w:rsidR="00026ACB" w:rsidRDefault="00026ACB" w:rsidP="00033B83">
                <w:pPr>
                  <w:jc w:val="center"/>
                </w:pPr>
                <w:r>
                  <w:rPr>
                    <w:rFonts w:hint="eastAsia"/>
                  </w:rPr>
                  <w:t>合计</w:t>
                </w:r>
              </w:p>
            </w:tc>
            <w:sdt>
              <w:sdtPr>
                <w:alias w:val="长期股权投资对子公司投资合计"/>
                <w:tag w:val="_GBC_6e68da47b2b8478f871cddff7d9ce783"/>
                <w:id w:val="33149298"/>
                <w:lock w:val="sdtLocked"/>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t>516,033,677.42</w:t>
                    </w:r>
                  </w:p>
                </w:tc>
              </w:sdtContent>
            </w:sdt>
            <w:sdt>
              <w:sdtPr>
                <w:rPr>
                  <w:rFonts w:hint="eastAsia"/>
                </w:rPr>
                <w:alias w:val="长期股权投资本期增加合计"/>
                <w:tag w:val="_GBC_799b5991922449869311540af4c7d605"/>
                <w:id w:val="33149299"/>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rPr>
                      <w:t>21,487,225.59</w:t>
                    </w:r>
                  </w:p>
                </w:tc>
              </w:sdtContent>
            </w:sdt>
            <w:sdt>
              <w:sdtPr>
                <w:rPr>
                  <w:rFonts w:hint="eastAsia"/>
                </w:rPr>
                <w:alias w:val="长期股权投资本期减少合计"/>
                <w:tag w:val="_GBC_f2726b2e14f644fc97238867e44a289e"/>
                <w:id w:val="3314930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sdt>
              <w:sdtPr>
                <w:alias w:val="长期股权投资对子公司投资合计"/>
                <w:tag w:val="_GBC_a79457009c7144189d3988073dc36be0"/>
                <w:id w:val="33149301"/>
                <w:lock w:val="sdtLocked"/>
              </w:sdtPr>
              <w:sdtContent>
                <w:tc>
                  <w:tcPr>
                    <w:tcW w:w="667"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sidRPr="00026ACB">
                      <w:rPr>
                        <w:rFonts w:asciiTheme="minorEastAsia" w:eastAsiaTheme="minorEastAsia" w:hAnsiTheme="minorEastAsia"/>
                        <w:szCs w:val="21"/>
                      </w:rPr>
                      <w:t>537,520,903.01</w:t>
                    </w:r>
                  </w:p>
                </w:tc>
              </w:sdtContent>
            </w:sdt>
            <w:sdt>
              <w:sdtPr>
                <w:alias w:val="长期股权投资对子公司投资_本期计提减值准备"/>
                <w:tag w:val="_GBC_3326f88591da48b581faef02b8264c1e"/>
                <w:id w:val="3314930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sdt>
              <w:sdtPr>
                <w:alias w:val="对子公司投资减值准备余额的合计"/>
                <w:tag w:val="_GBC_46f4a07fd0a149a6b7eabc74fd057bcd"/>
                <w:id w:val="3314930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026ACB" w:rsidRDefault="00026ACB" w:rsidP="00033B83">
                    <w:pPr>
                      <w:jc w:val="right"/>
                    </w:pPr>
                    <w:r>
                      <w:rPr>
                        <w:rFonts w:hint="eastAsia"/>
                        <w:color w:val="333399"/>
                      </w:rPr>
                      <w:t xml:space="preserve">　</w:t>
                    </w:r>
                  </w:p>
                </w:tc>
              </w:sdtContent>
            </w:sdt>
          </w:tr>
        </w:tbl>
        <w:p w:rsidR="00C24777" w:rsidRPr="00026ACB" w:rsidRDefault="00C24777" w:rsidP="00026ACB">
          <w:pPr>
            <w:rPr>
              <w:rFonts w:asciiTheme="minorEastAsia" w:eastAsiaTheme="minorEastAsia" w:hAnsiTheme="minorEastAsia"/>
              <w:szCs w:val="21"/>
            </w:rPr>
          </w:pPr>
          <w:r w:rsidRPr="00026ACB">
            <w:rPr>
              <w:rFonts w:asciiTheme="minorEastAsia" w:eastAsiaTheme="minorEastAsia" w:hAnsiTheme="minorEastAsia" w:hint="eastAsia"/>
              <w:szCs w:val="21"/>
            </w:rPr>
            <w:t>说明：（1）根据本公司董事会2015年2月16日第六届六次董事会决议，同意本公司与美国</w:t>
          </w:r>
          <w:r w:rsidRPr="00026ACB">
            <w:rPr>
              <w:rFonts w:asciiTheme="minorEastAsia" w:eastAsiaTheme="minorEastAsia" w:hAnsiTheme="minorEastAsia"/>
              <w:szCs w:val="21"/>
            </w:rPr>
            <w:t>Allawos &amp; Company</w:t>
          </w:r>
          <w:r w:rsidRPr="00026ACB">
            <w:rPr>
              <w:rFonts w:asciiTheme="minorEastAsia" w:eastAsiaTheme="minorEastAsia" w:hAnsiTheme="minorEastAsia" w:hint="eastAsia"/>
              <w:szCs w:val="21"/>
            </w:rPr>
            <w:t xml:space="preserve">合作，由本公司出资3万美元在美国特拉华州册设立美国轴承，本公司持有股权比例75％，其余25％股权由本公司无偿授予 </w:t>
          </w:r>
          <w:r w:rsidRPr="00026ACB">
            <w:rPr>
              <w:rFonts w:asciiTheme="minorEastAsia" w:eastAsiaTheme="minorEastAsia" w:hAnsiTheme="minorEastAsia"/>
              <w:szCs w:val="21"/>
            </w:rPr>
            <w:t>Allawos &amp; Company</w:t>
          </w:r>
          <w:r w:rsidRPr="00026ACB">
            <w:rPr>
              <w:rFonts w:asciiTheme="minorEastAsia" w:eastAsiaTheme="minorEastAsia" w:hAnsiTheme="minorEastAsia" w:hint="eastAsia"/>
              <w:szCs w:val="21"/>
            </w:rPr>
            <w:t>。截至2016年12月31日，美国轴承尚无经营业务。本年增加额系按协议要求，投入前期运营资金。</w:t>
          </w:r>
        </w:p>
        <w:p w:rsidR="00C24777" w:rsidRPr="00026ACB" w:rsidRDefault="00C24777" w:rsidP="00841F06">
          <w:pPr>
            <w:snapToGrid w:val="0"/>
            <w:ind w:leftChars="-2" w:left="-4" w:firstLineChars="201" w:firstLine="422"/>
            <w:rPr>
              <w:rFonts w:asciiTheme="minorEastAsia" w:eastAsiaTheme="minorEastAsia" w:hAnsiTheme="minorEastAsia"/>
              <w:szCs w:val="21"/>
            </w:rPr>
          </w:pPr>
          <w:r w:rsidRPr="00026ACB">
            <w:rPr>
              <w:rFonts w:asciiTheme="minorEastAsia" w:eastAsiaTheme="minorEastAsia" w:hAnsiTheme="minorEastAsia" w:hint="eastAsia"/>
              <w:szCs w:val="21"/>
            </w:rPr>
            <w:t>（2）根据本公司董事会2015年2月28日第六届七次董事会决议，同意本公司与龙恩直线科技有限责任公司签订《中外合资经营企业合同》，双方在福建省漳州市设立合营公司（闽台龙玛），投资滚动功能部件项目，从事滚珠螺杆、直线滑轨及相关产品的研发、生产与销售。根据公司章程规定，公司注册资本为120,000,000.00元，本公司以货币出资90,000,000.00元，占注册资本75%，龙恩直线科技有限责任公司以货币出资30,000,000.00元，占注册资本25%。截至2016年12月31日，本公司已实际出资90,000,000.00元。</w:t>
          </w:r>
        </w:p>
        <w:p w:rsidR="00C24777" w:rsidRPr="00026ACB" w:rsidRDefault="00C24777" w:rsidP="00841F06">
          <w:pPr>
            <w:ind w:firstLineChars="200" w:firstLine="420"/>
            <w:rPr>
              <w:rFonts w:asciiTheme="minorEastAsia" w:eastAsiaTheme="minorEastAsia" w:hAnsiTheme="minorEastAsia"/>
              <w:szCs w:val="21"/>
            </w:rPr>
          </w:pPr>
          <w:r w:rsidRPr="00026ACB">
            <w:rPr>
              <w:rFonts w:asciiTheme="minorEastAsia" w:eastAsiaTheme="minorEastAsia" w:hAnsiTheme="minorEastAsia" w:hint="eastAsia"/>
              <w:szCs w:val="21"/>
            </w:rPr>
            <w:lastRenderedPageBreak/>
            <w:t>（3）其他子公司具体情况见本报表附注</w:t>
          </w:r>
          <w:r w:rsidR="000B11C8">
            <w:rPr>
              <w:rFonts w:asciiTheme="minorEastAsia" w:eastAsiaTheme="minorEastAsia" w:hAnsiTheme="minorEastAsia" w:hint="eastAsia"/>
              <w:szCs w:val="21"/>
            </w:rPr>
            <w:t>九</w:t>
          </w:r>
          <w:r w:rsidRPr="00026ACB">
            <w:rPr>
              <w:rFonts w:asciiTheme="minorEastAsia" w:eastAsiaTheme="minorEastAsia" w:hAnsiTheme="minorEastAsia" w:hint="eastAsia"/>
              <w:szCs w:val="21"/>
            </w:rPr>
            <w:t>其他权益主体之（1）。</w:t>
          </w:r>
        </w:p>
      </w:sdtContent>
    </w:sdt>
    <w:sdt>
      <w:sdtPr>
        <w:rPr>
          <w:rFonts w:ascii="宋体" w:hAnsi="宋体" w:cs="宋体" w:hint="eastAsia"/>
          <w:b w:val="0"/>
          <w:bCs w:val="0"/>
          <w:kern w:val="0"/>
          <w:szCs w:val="21"/>
        </w:rPr>
        <w:alias w:val="模块:对联营、合营企业投资"/>
        <w:tag w:val="_SEC_4a653049f75d481585b4f9d9da6a8d0e"/>
        <w:id w:val="9005813"/>
        <w:lock w:val="sdtLocked"/>
        <w:placeholder>
          <w:docPart w:val="GBC22222222222222222222222222222"/>
        </w:placeholder>
      </w:sdtPr>
      <w:sdtContent>
        <w:p w:rsidR="00C24777" w:rsidRDefault="00C24777" w:rsidP="002B4E99">
          <w:pPr>
            <w:pStyle w:val="4"/>
            <w:numPr>
              <w:ilvl w:val="0"/>
              <w:numId w:val="117"/>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2e4760cb979247e69579530b3868e897"/>
            <w:id w:val="9005812"/>
            <w:lock w:val="sdtLocked"/>
            <w:placeholder>
              <w:docPart w:val="GBC22222222222222222222222222222"/>
            </w:placeholder>
          </w:sdtPr>
          <w:sdtContent>
            <w:p w:rsidR="00C24777" w:rsidRDefault="00703070" w:rsidP="00C24777">
              <w:pPr>
                <w:rPr>
                  <w:szCs w:val="21"/>
                </w:rPr>
              </w:pPr>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营业收入"/>
        <w:tag w:val="_SEC_167f1b451fcb4d4d88898ec4d506ea2d"/>
        <w:id w:val="9005832"/>
        <w:lock w:val="sdtLocked"/>
        <w:placeholder>
          <w:docPart w:val="GBC22222222222222222222222222222"/>
        </w:placeholder>
      </w:sdtPr>
      <w:sdtEndPr>
        <w:rPr>
          <w:szCs w:val="21"/>
        </w:rPr>
      </w:sdtEndPr>
      <w:sdtContent>
        <w:p w:rsidR="00C24777" w:rsidRDefault="00C24777" w:rsidP="002B4E99">
          <w:pPr>
            <w:pStyle w:val="3"/>
            <w:numPr>
              <w:ilvl w:val="0"/>
              <w:numId w:val="114"/>
            </w:numPr>
          </w:pPr>
          <w:r>
            <w:rPr>
              <w:rFonts w:hint="eastAsia"/>
            </w:rPr>
            <w:t>营业收入和营业成本：</w:t>
          </w:r>
        </w:p>
        <w:sdt>
          <w:sdtPr>
            <w:rPr>
              <w:rFonts w:ascii="宋体" w:hAnsi="宋体" w:hint="eastAsia"/>
              <w:bCs/>
              <w:szCs w:val="21"/>
            </w:rPr>
            <w:alias w:val="是否适用：母公司营业收入和营业成本[双击切换]"/>
            <w:tag w:val="_GBC_3cf10265cb614c79a538bd06daf8da74"/>
            <w:id w:val="9005816"/>
            <w:lock w:val="sdtLocked"/>
            <w:placeholder>
              <w:docPart w:val="GBC22222222222222222222222222222"/>
            </w:placeholder>
          </w:sdtPr>
          <w:sdtContent>
            <w:p w:rsidR="00C24777" w:rsidRDefault="00703070">
              <w:pPr>
                <w:pStyle w:val="a9"/>
                <w:ind w:firstLineChars="0" w:firstLine="0"/>
                <w:jc w:val="left"/>
                <w:rPr>
                  <w:rFonts w:ascii="宋体" w:hAnsi="宋体"/>
                  <w:bCs/>
                  <w:szCs w:val="21"/>
                </w:rPr>
              </w:pPr>
              <w:r>
                <w:rPr>
                  <w:rFonts w:ascii="宋体" w:hAnsi="宋体"/>
                  <w:bCs/>
                  <w:szCs w:val="21"/>
                </w:rPr>
                <w:fldChar w:fldCharType="begin"/>
              </w:r>
              <w:r w:rsidR="00C24777">
                <w:rPr>
                  <w:rFonts w:ascii="宋体" w:hAnsi="宋体"/>
                  <w:bCs/>
                  <w:szCs w:val="21"/>
                </w:rPr>
                <w:instrText>MACROBUTTON  SnrToggleCheckbox √适用</w:instrText>
              </w:r>
              <w:r>
                <w:rPr>
                  <w:rFonts w:ascii="宋体" w:hAnsi="宋体"/>
                  <w:bCs/>
                  <w:szCs w:val="21"/>
                </w:rPr>
                <w:fldChar w:fldCharType="end"/>
              </w:r>
              <w:r>
                <w:rPr>
                  <w:rFonts w:ascii="宋体" w:hAnsi="宋体"/>
                  <w:bCs/>
                  <w:szCs w:val="21"/>
                </w:rPr>
                <w:fldChar w:fldCharType="begin"/>
              </w:r>
              <w:r w:rsidR="00C24777">
                <w:rPr>
                  <w:rFonts w:ascii="宋体" w:hAnsi="宋体"/>
                  <w:bCs/>
                  <w:szCs w:val="21"/>
                </w:rPr>
                <w:instrText xml:space="preserve"> MACROBUTTON  SnrToggleCheckbox □不适用 </w:instrText>
              </w:r>
              <w:r>
                <w:rPr>
                  <w:rFonts w:ascii="宋体" w:hAnsi="宋体"/>
                  <w:bCs/>
                  <w:szCs w:val="21"/>
                </w:rPr>
                <w:fldChar w:fldCharType="end"/>
              </w:r>
            </w:p>
          </w:sdtContent>
        </w:sdt>
        <w:p w:rsidR="00C24777" w:rsidRDefault="00C24777">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90058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90058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C24777" w:rsidTr="00C24777">
            <w:tc>
              <w:tcPr>
                <w:tcW w:w="1570" w:type="pct"/>
                <w:vMerge w:val="restart"/>
                <w:tcBorders>
                  <w:top w:val="single" w:sz="4" w:space="0" w:color="auto"/>
                  <w:left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上期发生额</w:t>
                </w:r>
              </w:p>
            </w:tc>
          </w:tr>
          <w:tr w:rsidR="00C24777" w:rsidTr="00C24777">
            <w:tc>
              <w:tcPr>
                <w:tcW w:w="1570" w:type="pct"/>
                <w:vMerge/>
                <w:tcBorders>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成本</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收入</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成本</w:t>
                </w:r>
              </w:p>
            </w:tc>
          </w:tr>
          <w:tr w:rsidR="00C24777" w:rsidTr="00C24777">
            <w:tc>
              <w:tcPr>
                <w:tcW w:w="157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rFonts w:hint="eastAsia"/>
                    <w:szCs w:val="21"/>
                  </w:rPr>
                  <w:t>主营业务</w:t>
                </w:r>
              </w:p>
            </w:tc>
            <w:sdt>
              <w:sdtPr>
                <w:rPr>
                  <w:szCs w:val="21"/>
                </w:rPr>
                <w:alias w:val="主营业务收入"/>
                <w:tag w:val="_GBC_dd28a64fdcd4446f86d1064ac48315ff"/>
                <w:id w:val="9005819"/>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310,220,178.99</w:t>
                    </w:r>
                  </w:p>
                </w:tc>
              </w:sdtContent>
            </w:sdt>
            <w:sdt>
              <w:sdtPr>
                <w:rPr>
                  <w:szCs w:val="21"/>
                </w:rPr>
                <w:alias w:val="主营业务成本"/>
                <w:tag w:val="_GBC_f92c52cb7bf946838045770f3c72c51e"/>
                <w:id w:val="9005820"/>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203,292,542.01</w:t>
                    </w:r>
                  </w:p>
                </w:tc>
              </w:sdtContent>
            </w:sdt>
            <w:sdt>
              <w:sdtPr>
                <w:rPr>
                  <w:szCs w:val="21"/>
                </w:rPr>
                <w:alias w:val="主营业务收入"/>
                <w:tag w:val="_GBC_29d084adab064a5da8df48f92ef6277d"/>
                <w:id w:val="9005821"/>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297,685,879.78</w:t>
                    </w:r>
                  </w:p>
                </w:tc>
              </w:sdtContent>
            </w:sdt>
            <w:sdt>
              <w:sdtPr>
                <w:rPr>
                  <w:szCs w:val="21"/>
                </w:rPr>
                <w:alias w:val="主营业务成本"/>
                <w:tag w:val="_GBC_0c21da43059348f38659392a9e50a8ba"/>
                <w:id w:val="9005822"/>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194,288,772.95</w:t>
                    </w:r>
                  </w:p>
                </w:tc>
              </w:sdtContent>
            </w:sdt>
          </w:tr>
          <w:tr w:rsidR="00C24777" w:rsidTr="00C24777">
            <w:tc>
              <w:tcPr>
                <w:tcW w:w="157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rPr>
                    <w:szCs w:val="21"/>
                  </w:rPr>
                </w:pPr>
                <w:r>
                  <w:rPr>
                    <w:rFonts w:hint="eastAsia"/>
                    <w:szCs w:val="21"/>
                  </w:rPr>
                  <w:t>其他业务</w:t>
                </w:r>
              </w:p>
            </w:tc>
            <w:sdt>
              <w:sdtPr>
                <w:rPr>
                  <w:szCs w:val="21"/>
                </w:rPr>
                <w:alias w:val="其他业务收入"/>
                <w:tag w:val="_GBC_8db51deb6f2f4ed9b85b5d6300ff8386"/>
                <w:id w:val="9005823"/>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75,932,733.99</w:t>
                    </w:r>
                  </w:p>
                </w:tc>
              </w:sdtContent>
            </w:sdt>
            <w:sdt>
              <w:sdtPr>
                <w:rPr>
                  <w:szCs w:val="21"/>
                </w:rPr>
                <w:alias w:val="其他业务成本"/>
                <w:tag w:val="_GBC_440c81db46604d229263a26d37f487c5"/>
                <w:id w:val="9005824"/>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65,295,258.65</w:t>
                    </w:r>
                  </w:p>
                </w:tc>
              </w:sdtContent>
            </w:sdt>
            <w:sdt>
              <w:sdtPr>
                <w:rPr>
                  <w:szCs w:val="21"/>
                </w:rPr>
                <w:alias w:val="其他业务收入"/>
                <w:tag w:val="_GBC_c2634a045d204e64862c8a0e64f620e9"/>
                <w:id w:val="9005825"/>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57,988,484.85</w:t>
                    </w:r>
                  </w:p>
                </w:tc>
              </w:sdtContent>
            </w:sdt>
            <w:sdt>
              <w:sdtPr>
                <w:rPr>
                  <w:szCs w:val="21"/>
                </w:rPr>
                <w:alias w:val="其他业务成本"/>
                <w:tag w:val="_GBC_2b121d25eacf4c83a979b520bf331411"/>
                <w:id w:val="9005826"/>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48,258,195.04</w:t>
                    </w:r>
                  </w:p>
                </w:tc>
              </w:sdtContent>
            </w:sdt>
          </w:tr>
          <w:tr w:rsidR="00C24777" w:rsidTr="00C24777">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C24777" w:rsidRDefault="00C24777" w:rsidP="00C24777">
                <w:pPr>
                  <w:jc w:val="center"/>
                  <w:rPr>
                    <w:szCs w:val="21"/>
                  </w:rPr>
                </w:pPr>
                <w:r>
                  <w:rPr>
                    <w:rFonts w:hint="eastAsia"/>
                    <w:szCs w:val="21"/>
                  </w:rPr>
                  <w:t>合计</w:t>
                </w:r>
              </w:p>
            </w:tc>
            <w:sdt>
              <w:sdtPr>
                <w:rPr>
                  <w:szCs w:val="21"/>
                </w:rPr>
                <w:alias w:val="营业收入"/>
                <w:tag w:val="_GBC_76c647c806fa446a8d13f6f8cdef6d14"/>
                <w:id w:val="9005827"/>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386,152,912.98</w:t>
                    </w:r>
                  </w:p>
                </w:tc>
              </w:sdtContent>
            </w:sdt>
            <w:sdt>
              <w:sdtPr>
                <w:rPr>
                  <w:szCs w:val="21"/>
                </w:rPr>
                <w:alias w:val="营业成本"/>
                <w:tag w:val="_GBC_c67db800240d414492ff5d2fc330c575"/>
                <w:id w:val="9005828"/>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268,587,800.66</w:t>
                    </w:r>
                  </w:p>
                </w:tc>
              </w:sdtContent>
            </w:sdt>
            <w:sdt>
              <w:sdtPr>
                <w:rPr>
                  <w:szCs w:val="21"/>
                </w:rPr>
                <w:alias w:val="营业收入"/>
                <w:tag w:val="_GBC_a40fc02dfff64a78a4e76463146c64f1"/>
                <w:id w:val="9005829"/>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355,674,364.63</w:t>
                    </w:r>
                  </w:p>
                </w:tc>
              </w:sdtContent>
            </w:sdt>
            <w:sdt>
              <w:sdtPr>
                <w:rPr>
                  <w:szCs w:val="21"/>
                </w:rPr>
                <w:alias w:val="营业成本"/>
                <w:tag w:val="_GBC_0c48750d40754cdb845dbb30d36ae64e"/>
                <w:id w:val="9005830"/>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C24777" w:rsidRDefault="00C24777" w:rsidP="00C24777">
                    <w:pPr>
                      <w:jc w:val="right"/>
                      <w:rPr>
                        <w:szCs w:val="21"/>
                      </w:rPr>
                    </w:pPr>
                    <w:r>
                      <w:rPr>
                        <w:szCs w:val="21"/>
                      </w:rPr>
                      <w:t>242,546,967.99</w:t>
                    </w:r>
                  </w:p>
                </w:tc>
              </w:sdtContent>
            </w:sdt>
          </w:tr>
        </w:tbl>
      </w:sdtContent>
    </w:sdt>
    <w:sdt>
      <w:sdtPr>
        <w:rPr>
          <w:rFonts w:ascii="宋体" w:hAnsi="宋体" w:cs="宋体" w:hint="eastAsia"/>
          <w:b w:val="0"/>
          <w:bCs w:val="0"/>
          <w:kern w:val="0"/>
          <w:szCs w:val="21"/>
        </w:rPr>
        <w:alias w:val="模块:投资收益"/>
        <w:tag w:val="_SEC_d1fb2ff7adde4d3eafeadfd71981ffdc"/>
        <w:id w:val="9005850"/>
        <w:lock w:val="sdtLocked"/>
        <w:placeholder>
          <w:docPart w:val="GBC22222222222222222222222222222"/>
        </w:placeholder>
      </w:sdtPr>
      <w:sdtEndPr>
        <w:rPr>
          <w:rFonts w:hint="default"/>
        </w:rPr>
      </w:sdtEndPr>
      <w:sdtContent>
        <w:p w:rsidR="00C24777" w:rsidRDefault="00C24777" w:rsidP="002B4E99">
          <w:pPr>
            <w:pStyle w:val="3"/>
            <w:numPr>
              <w:ilvl w:val="0"/>
              <w:numId w:val="114"/>
            </w:numPr>
            <w:rPr>
              <w:rFonts w:ascii="宋体" w:hAnsi="宋体"/>
              <w:szCs w:val="21"/>
            </w:rPr>
          </w:pPr>
          <w:r>
            <w:rPr>
              <w:rFonts w:ascii="宋体" w:hAnsi="宋体" w:hint="eastAsia"/>
              <w:szCs w:val="21"/>
            </w:rPr>
            <w:t>投资收益</w:t>
          </w:r>
        </w:p>
        <w:sdt>
          <w:sdtPr>
            <w:alias w:val="是否适用：母公司投资收益[双击切换]"/>
            <w:tag w:val="_GBC_34b423a384074fe689611ec562666721"/>
            <w:id w:val="9005833"/>
            <w:lock w:val="sd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p w:rsidR="00C24777" w:rsidRDefault="00C24777">
          <w:pPr>
            <w:jc w:val="right"/>
            <w:rPr>
              <w:color w:val="FF0000"/>
            </w:rPr>
          </w:pPr>
          <w:r>
            <w:t>单位</w:t>
          </w:r>
          <w:r>
            <w:rPr>
              <w:rFonts w:hint="eastAsia"/>
            </w:rPr>
            <w:t>：</w:t>
          </w:r>
          <w:sdt>
            <w:sdtPr>
              <w:rPr>
                <w:rFonts w:hint="eastAsia"/>
              </w:rPr>
              <w:alias w:val="单位：财务附注：会计报表中的投资收益项目增加"/>
              <w:tag w:val="_GBC_a054f15732e44961aea7643945826c57"/>
              <w:id w:val="900583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ab5d80a7f9e74e9b8f868a7fba34deca"/>
              <w:id w:val="90058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C24777" w:rsidTr="00C24777">
            <w:tc>
              <w:tcPr>
                <w:tcW w:w="2239" w:type="pct"/>
                <w:vAlign w:val="center"/>
              </w:tcPr>
              <w:p w:rsidR="00C24777" w:rsidRDefault="00C24777" w:rsidP="00C24777">
                <w:pPr>
                  <w:jc w:val="center"/>
                  <w:rPr>
                    <w:szCs w:val="21"/>
                  </w:rPr>
                </w:pPr>
                <w:r>
                  <w:rPr>
                    <w:rFonts w:hint="eastAsia"/>
                    <w:szCs w:val="21"/>
                  </w:rPr>
                  <w:t>项目</w:t>
                </w:r>
              </w:p>
            </w:tc>
            <w:tc>
              <w:tcPr>
                <w:tcW w:w="1379" w:type="pct"/>
              </w:tcPr>
              <w:p w:rsidR="00C24777" w:rsidRDefault="00C24777" w:rsidP="00C24777">
                <w:pPr>
                  <w:jc w:val="center"/>
                  <w:rPr>
                    <w:szCs w:val="21"/>
                  </w:rPr>
                </w:pPr>
                <w:r>
                  <w:rPr>
                    <w:rFonts w:hint="eastAsia"/>
                    <w:szCs w:val="21"/>
                  </w:rPr>
                  <w:t>本期发生额</w:t>
                </w:r>
              </w:p>
            </w:tc>
            <w:tc>
              <w:tcPr>
                <w:tcW w:w="1382" w:type="pct"/>
              </w:tcPr>
              <w:p w:rsidR="00C24777" w:rsidRDefault="00C24777" w:rsidP="00C24777">
                <w:pPr>
                  <w:jc w:val="center"/>
                  <w:rPr>
                    <w:szCs w:val="21"/>
                  </w:rPr>
                </w:pPr>
                <w:r>
                  <w:rPr>
                    <w:rFonts w:hint="eastAsia"/>
                    <w:szCs w:val="21"/>
                  </w:rPr>
                  <w:t>上期发生额</w:t>
                </w:r>
              </w:p>
            </w:tc>
          </w:tr>
          <w:tr w:rsidR="00C24777" w:rsidTr="00C24777">
            <w:tc>
              <w:tcPr>
                <w:tcW w:w="2239" w:type="pct"/>
              </w:tcPr>
              <w:p w:rsidR="00C24777" w:rsidRDefault="00C24777" w:rsidP="00C24777">
                <w:pPr>
                  <w:rPr>
                    <w:szCs w:val="21"/>
                  </w:rPr>
                </w:pPr>
                <w:r>
                  <w:rPr>
                    <w:rFonts w:hint="eastAsia"/>
                    <w:szCs w:val="21"/>
                  </w:rPr>
                  <w:t>成本法核算的长期股权投资收益</w:t>
                </w:r>
              </w:p>
            </w:tc>
            <w:sdt>
              <w:sdtPr>
                <w:rPr>
                  <w:szCs w:val="21"/>
                </w:rPr>
                <w:alias w:val="长期投资成本法合计"/>
                <w:tag w:val="_GBC_596410ab2b234cbabe3c2ea4de5a747f"/>
                <w:id w:val="9005836"/>
                <w:lock w:val="sdtLocked"/>
              </w:sdtPr>
              <w:sdtContent>
                <w:tc>
                  <w:tcPr>
                    <w:tcW w:w="1379" w:type="pct"/>
                  </w:tcPr>
                  <w:p w:rsidR="00C24777" w:rsidRDefault="00C24777" w:rsidP="00C24777">
                    <w:pPr>
                      <w:jc w:val="right"/>
                      <w:rPr>
                        <w:szCs w:val="21"/>
                      </w:rPr>
                    </w:pPr>
                    <w:r>
                      <w:rPr>
                        <w:szCs w:val="21"/>
                      </w:rPr>
                      <w:t>214,500.00</w:t>
                    </w:r>
                  </w:p>
                </w:tc>
              </w:sdtContent>
            </w:sdt>
            <w:sdt>
              <w:sdtPr>
                <w:rPr>
                  <w:szCs w:val="21"/>
                </w:rPr>
                <w:alias w:val="长期投资成本法合计"/>
                <w:tag w:val="_GBC_a5ca53290e464e4da31e57621c17cc1d"/>
                <w:id w:val="9005837"/>
                <w:lock w:val="sdtLocked"/>
              </w:sdtPr>
              <w:sdtContent>
                <w:tc>
                  <w:tcPr>
                    <w:tcW w:w="1382" w:type="pct"/>
                  </w:tcPr>
                  <w:p w:rsidR="00C24777" w:rsidRDefault="00C24777" w:rsidP="00C24777">
                    <w:pPr>
                      <w:jc w:val="right"/>
                      <w:rPr>
                        <w:szCs w:val="21"/>
                      </w:rPr>
                    </w:pPr>
                    <w:r>
                      <w:rPr>
                        <w:szCs w:val="21"/>
                      </w:rPr>
                      <w:t>495,000.00</w:t>
                    </w:r>
                  </w:p>
                </w:tc>
              </w:sdtContent>
            </w:sdt>
          </w:tr>
          <w:tr w:rsidR="00C24777" w:rsidTr="00C24777">
            <w:tc>
              <w:tcPr>
                <w:tcW w:w="2239" w:type="pct"/>
              </w:tcPr>
              <w:p w:rsidR="00C24777" w:rsidRDefault="00C24777" w:rsidP="00C24777">
                <w:pPr>
                  <w:rPr>
                    <w:szCs w:val="21"/>
                  </w:rPr>
                </w:pPr>
                <w:r>
                  <w:rPr>
                    <w:rFonts w:hint="eastAsia"/>
                    <w:szCs w:val="21"/>
                  </w:rPr>
                  <w:t>持有至到期投资在持有期间的投资收益</w:t>
                </w:r>
              </w:p>
            </w:tc>
            <w:sdt>
              <w:sdtPr>
                <w:rPr>
                  <w:szCs w:val="21"/>
                </w:rPr>
                <w:alias w:val="持有至到期投资取得的投资收益期间取得的投资收益"/>
                <w:tag w:val="_GBC_bf25a1a7de25450aa7c0db8bc60c7786"/>
                <w:id w:val="9005838"/>
                <w:lock w:val="sdtLocked"/>
              </w:sdtPr>
              <w:sdtContent>
                <w:tc>
                  <w:tcPr>
                    <w:tcW w:w="1379" w:type="pct"/>
                  </w:tcPr>
                  <w:p w:rsidR="00C24777" w:rsidRDefault="00C24777" w:rsidP="00C24777">
                    <w:pPr>
                      <w:jc w:val="right"/>
                      <w:rPr>
                        <w:szCs w:val="21"/>
                      </w:rPr>
                    </w:pPr>
                    <w:r>
                      <w:rPr>
                        <w:szCs w:val="21"/>
                      </w:rPr>
                      <w:t>8,815,496.04</w:t>
                    </w:r>
                  </w:p>
                </w:tc>
              </w:sdtContent>
            </w:sdt>
            <w:sdt>
              <w:sdtPr>
                <w:rPr>
                  <w:szCs w:val="21"/>
                </w:rPr>
                <w:alias w:val="持有至到期投资取得的投资收益期间取得的投资收益"/>
                <w:tag w:val="_GBC_9a583710ac7b4aa3808ee3e4ee0bc1b0"/>
                <w:id w:val="9005839"/>
                <w:lock w:val="sdtLocked"/>
              </w:sdtPr>
              <w:sdtContent>
                <w:tc>
                  <w:tcPr>
                    <w:tcW w:w="1382" w:type="pct"/>
                  </w:tcPr>
                  <w:p w:rsidR="00C24777" w:rsidRDefault="00C24777" w:rsidP="00C24777">
                    <w:pPr>
                      <w:jc w:val="right"/>
                      <w:rPr>
                        <w:szCs w:val="21"/>
                      </w:rPr>
                    </w:pPr>
                    <w:r>
                      <w:rPr>
                        <w:szCs w:val="21"/>
                      </w:rPr>
                      <w:t>12,369,313.52</w:t>
                    </w:r>
                  </w:p>
                </w:tc>
              </w:sdtContent>
            </w:sdt>
          </w:tr>
          <w:tr w:rsidR="00C24777" w:rsidTr="00C24777">
            <w:tc>
              <w:tcPr>
                <w:tcW w:w="2239" w:type="pct"/>
              </w:tcPr>
              <w:p w:rsidR="00C24777" w:rsidRDefault="00C24777" w:rsidP="00C24777">
                <w:pPr>
                  <w:rPr>
                    <w:szCs w:val="21"/>
                  </w:rPr>
                </w:pPr>
                <w:r>
                  <w:rPr>
                    <w:rFonts w:hint="eastAsia"/>
                    <w:szCs w:val="21"/>
                  </w:rPr>
                  <w:t>可供出售金融资产在持有期间的投资收益</w:t>
                </w:r>
              </w:p>
            </w:tc>
            <w:sdt>
              <w:sdtPr>
                <w:rPr>
                  <w:szCs w:val="21"/>
                </w:rPr>
                <w:alias w:val="可供出售金融资产等取得的投资收益"/>
                <w:tag w:val="_GBC_8ea36e0c38ea45cb87cfba4603f013de"/>
                <w:id w:val="9005840"/>
                <w:lock w:val="sdtLocked"/>
              </w:sdtPr>
              <w:sdtContent>
                <w:tc>
                  <w:tcPr>
                    <w:tcW w:w="1379" w:type="pct"/>
                  </w:tcPr>
                  <w:p w:rsidR="00C24777" w:rsidRDefault="00C24777" w:rsidP="00C24777">
                    <w:pPr>
                      <w:jc w:val="right"/>
                      <w:rPr>
                        <w:szCs w:val="21"/>
                      </w:rPr>
                    </w:pPr>
                    <w:r>
                      <w:rPr>
                        <w:szCs w:val="21"/>
                      </w:rPr>
                      <w:t>5,682,228.02</w:t>
                    </w:r>
                  </w:p>
                </w:tc>
              </w:sdtContent>
            </w:sdt>
            <w:sdt>
              <w:sdtPr>
                <w:rPr>
                  <w:szCs w:val="21"/>
                </w:rPr>
                <w:alias w:val="可供出售金融资产等取得的投资收益"/>
                <w:tag w:val="_GBC_d0eb7f2137c447ceb52e51bd90dbfe40"/>
                <w:id w:val="9005841"/>
                <w:lock w:val="sdtLocked"/>
              </w:sdtPr>
              <w:sdtContent>
                <w:tc>
                  <w:tcPr>
                    <w:tcW w:w="1382" w:type="pct"/>
                  </w:tcPr>
                  <w:p w:rsidR="00C24777" w:rsidRDefault="00C24777" w:rsidP="00C24777">
                    <w:pPr>
                      <w:jc w:val="right"/>
                      <w:rPr>
                        <w:szCs w:val="21"/>
                      </w:rPr>
                    </w:pPr>
                    <w:r>
                      <w:rPr>
                        <w:szCs w:val="21"/>
                      </w:rPr>
                      <w:t>2,516,084.90</w:t>
                    </w:r>
                  </w:p>
                </w:tc>
              </w:sdtContent>
            </w:sdt>
          </w:tr>
          <w:tr w:rsidR="00C24777" w:rsidTr="00C24777">
            <w:tc>
              <w:tcPr>
                <w:tcW w:w="2239" w:type="pct"/>
              </w:tcPr>
              <w:p w:rsidR="00C24777" w:rsidRDefault="00C24777" w:rsidP="00C24777">
                <w:pPr>
                  <w:rPr>
                    <w:szCs w:val="21"/>
                  </w:rPr>
                </w:pPr>
                <w:r>
                  <w:rPr>
                    <w:rFonts w:hint="eastAsia"/>
                    <w:szCs w:val="21"/>
                  </w:rPr>
                  <w:t>处置可供出售金融资产取得的投资收益</w:t>
                </w:r>
              </w:p>
            </w:tc>
            <w:sdt>
              <w:sdtPr>
                <w:rPr>
                  <w:szCs w:val="21"/>
                </w:rPr>
                <w:alias w:val="处置可供出售金融资产取得的投资收益"/>
                <w:tag w:val="_GBC_48155c86085845a7b6eaffc1c2c26ab4"/>
                <w:id w:val="9005842"/>
                <w:lock w:val="sdtLocked"/>
              </w:sdtPr>
              <w:sdtContent>
                <w:tc>
                  <w:tcPr>
                    <w:tcW w:w="1379" w:type="pct"/>
                  </w:tcPr>
                  <w:p w:rsidR="00C24777" w:rsidRDefault="00C24777" w:rsidP="00C24777">
                    <w:pPr>
                      <w:jc w:val="right"/>
                      <w:rPr>
                        <w:szCs w:val="21"/>
                      </w:rPr>
                    </w:pPr>
                    <w:r>
                      <w:rPr>
                        <w:szCs w:val="21"/>
                      </w:rPr>
                      <w:t>82,985,350.37</w:t>
                    </w:r>
                  </w:p>
                </w:tc>
              </w:sdtContent>
            </w:sdt>
            <w:sdt>
              <w:sdtPr>
                <w:rPr>
                  <w:szCs w:val="21"/>
                </w:rPr>
                <w:alias w:val="处置可供出售金融资产取得的投资收益"/>
                <w:tag w:val="_GBC_505946b3de674b0996fc87f18d4af764"/>
                <w:id w:val="9005843"/>
                <w:lock w:val="sdtLocked"/>
              </w:sdtPr>
              <w:sdtContent>
                <w:tc>
                  <w:tcPr>
                    <w:tcW w:w="1382" w:type="pct"/>
                  </w:tcPr>
                  <w:p w:rsidR="00C24777" w:rsidRDefault="00C24777" w:rsidP="00C24777">
                    <w:pPr>
                      <w:jc w:val="right"/>
                      <w:rPr>
                        <w:szCs w:val="21"/>
                      </w:rPr>
                    </w:pPr>
                    <w:r>
                      <w:rPr>
                        <w:szCs w:val="21"/>
                      </w:rPr>
                      <w:t>84,185,824.38</w:t>
                    </w:r>
                  </w:p>
                </w:tc>
              </w:sdtContent>
            </w:sdt>
          </w:tr>
          <w:sdt>
            <w:sdtPr>
              <w:rPr>
                <w:szCs w:val="21"/>
              </w:rPr>
              <w:alias w:val="其他投资收益"/>
              <w:tag w:val="_TUP_c04630a426dd41e5bd8fd2224d2a6dce"/>
              <w:id w:val="9005847"/>
              <w:lock w:val="sdtLocked"/>
            </w:sdtPr>
            <w:sdtContent>
              <w:tr w:rsidR="00C24777" w:rsidTr="00C24777">
                <w:sdt>
                  <w:sdtPr>
                    <w:rPr>
                      <w:szCs w:val="21"/>
                    </w:rPr>
                    <w:alias w:val="其他投资收益项目"/>
                    <w:tag w:val="_GBC_c1cb7dcdeb1b45fba9146ba259301215"/>
                    <w:id w:val="9005844"/>
                    <w:lock w:val="sdtLocked"/>
                  </w:sdtPr>
                  <w:sdtContent>
                    <w:tc>
                      <w:tcPr>
                        <w:tcW w:w="2239" w:type="pct"/>
                      </w:tcPr>
                      <w:p w:rsidR="00C24777" w:rsidRDefault="00C65518" w:rsidP="00C65518">
                        <w:pPr>
                          <w:rPr>
                            <w:szCs w:val="21"/>
                          </w:rPr>
                        </w:pPr>
                        <w:r>
                          <w:rPr>
                            <w:rFonts w:hint="eastAsia"/>
                            <w:szCs w:val="21"/>
                          </w:rPr>
                          <w:t>购买银行理财产品取得的理财收益</w:t>
                        </w:r>
                      </w:p>
                    </w:tc>
                  </w:sdtContent>
                </w:sdt>
                <w:sdt>
                  <w:sdtPr>
                    <w:rPr>
                      <w:szCs w:val="21"/>
                    </w:rPr>
                    <w:alias w:val="其他投资收益明细－金额"/>
                    <w:tag w:val="_GBC_15b3fde2b1cf458689f30619a022086a"/>
                    <w:id w:val="9005845"/>
                    <w:lock w:val="sdtLocked"/>
                  </w:sdtPr>
                  <w:sdtContent>
                    <w:tc>
                      <w:tcPr>
                        <w:tcW w:w="1379" w:type="pct"/>
                      </w:tcPr>
                      <w:p w:rsidR="00C24777" w:rsidRDefault="00C24777" w:rsidP="00C24777">
                        <w:pPr>
                          <w:jc w:val="right"/>
                          <w:rPr>
                            <w:szCs w:val="21"/>
                          </w:rPr>
                        </w:pPr>
                        <w:r>
                          <w:rPr>
                            <w:szCs w:val="21"/>
                          </w:rPr>
                          <w:t>13,618,484.67</w:t>
                        </w:r>
                      </w:p>
                    </w:tc>
                  </w:sdtContent>
                </w:sdt>
                <w:sdt>
                  <w:sdtPr>
                    <w:rPr>
                      <w:szCs w:val="21"/>
                    </w:rPr>
                    <w:alias w:val="其他投资收益明细－金额"/>
                    <w:tag w:val="_GBC_bd02b13742dd49bbbe4a90f941d29cf9"/>
                    <w:id w:val="9005846"/>
                    <w:lock w:val="sdtLocked"/>
                  </w:sdtPr>
                  <w:sdtContent>
                    <w:tc>
                      <w:tcPr>
                        <w:tcW w:w="1382" w:type="pct"/>
                      </w:tcPr>
                      <w:p w:rsidR="00C24777" w:rsidRDefault="00C24777" w:rsidP="00C24777">
                        <w:pPr>
                          <w:jc w:val="right"/>
                          <w:rPr>
                            <w:szCs w:val="21"/>
                          </w:rPr>
                        </w:pPr>
                        <w:r>
                          <w:rPr>
                            <w:szCs w:val="21"/>
                          </w:rPr>
                          <w:t>20,554,170.09</w:t>
                        </w:r>
                      </w:p>
                    </w:tc>
                  </w:sdtContent>
                </w:sdt>
              </w:tr>
            </w:sdtContent>
          </w:sdt>
          <w:tr w:rsidR="00C24777" w:rsidTr="00C24777">
            <w:tc>
              <w:tcPr>
                <w:tcW w:w="2239" w:type="pct"/>
                <w:vAlign w:val="center"/>
              </w:tcPr>
              <w:p w:rsidR="00C24777" w:rsidRDefault="00C24777" w:rsidP="00C24777">
                <w:pPr>
                  <w:jc w:val="center"/>
                  <w:rPr>
                    <w:szCs w:val="21"/>
                  </w:rPr>
                </w:pPr>
                <w:r>
                  <w:rPr>
                    <w:rFonts w:hint="eastAsia"/>
                    <w:szCs w:val="21"/>
                  </w:rPr>
                  <w:t>合计</w:t>
                </w:r>
              </w:p>
            </w:tc>
            <w:sdt>
              <w:sdtPr>
                <w:rPr>
                  <w:szCs w:val="21"/>
                </w:rPr>
                <w:alias w:val="投资收益"/>
                <w:tag w:val="_GBC_340e5c841b80456890374774a8514d40"/>
                <w:id w:val="9005848"/>
                <w:lock w:val="sdtLocked"/>
              </w:sdtPr>
              <w:sdtContent>
                <w:tc>
                  <w:tcPr>
                    <w:tcW w:w="1379" w:type="pct"/>
                  </w:tcPr>
                  <w:p w:rsidR="00C24777" w:rsidRDefault="00C24777" w:rsidP="00C24777">
                    <w:pPr>
                      <w:jc w:val="right"/>
                      <w:rPr>
                        <w:szCs w:val="21"/>
                      </w:rPr>
                    </w:pPr>
                    <w:r>
                      <w:rPr>
                        <w:szCs w:val="21"/>
                      </w:rPr>
                      <w:t>111,316,059.10</w:t>
                    </w:r>
                  </w:p>
                </w:tc>
              </w:sdtContent>
            </w:sdt>
            <w:sdt>
              <w:sdtPr>
                <w:rPr>
                  <w:szCs w:val="21"/>
                </w:rPr>
                <w:alias w:val="投资收益"/>
                <w:tag w:val="_GBC_b34675ce39f8491d91f01519b4a138c1"/>
                <w:id w:val="9005849"/>
                <w:lock w:val="sdtLocked"/>
              </w:sdtPr>
              <w:sdtContent>
                <w:tc>
                  <w:tcPr>
                    <w:tcW w:w="1382" w:type="pct"/>
                  </w:tcPr>
                  <w:p w:rsidR="00C24777" w:rsidRDefault="00C24777" w:rsidP="00C24777">
                    <w:pPr>
                      <w:jc w:val="right"/>
                      <w:rPr>
                        <w:szCs w:val="21"/>
                      </w:rPr>
                    </w:pPr>
                    <w:r>
                      <w:rPr>
                        <w:szCs w:val="21"/>
                      </w:rPr>
                      <w:t>120,120,392.89</w:t>
                    </w:r>
                  </w:p>
                </w:tc>
              </w:sdtContent>
            </w:sdt>
          </w:tr>
        </w:tbl>
        <w:p w:rsidR="00C24777" w:rsidRPr="00C65518" w:rsidRDefault="00C65518" w:rsidP="00841F06">
          <w:pPr>
            <w:snapToGrid w:val="0"/>
            <w:rPr>
              <w:rFonts w:asciiTheme="minorEastAsia" w:eastAsiaTheme="minorEastAsia" w:hAnsiTheme="minorEastAsia"/>
              <w:szCs w:val="21"/>
            </w:rPr>
          </w:pPr>
          <w:r w:rsidRPr="00C65518">
            <w:rPr>
              <w:rFonts w:asciiTheme="minorEastAsia" w:eastAsiaTheme="minorEastAsia" w:hAnsiTheme="minorEastAsia" w:hint="eastAsia"/>
              <w:szCs w:val="21"/>
            </w:rPr>
            <w:t>说明：持有至到期投资持有期间取得的投资收益系委托银行向子公司发放贷款取得的利息收入；可供出售金融资产持有期间取得的投资收益系持有兴业证券等流通股股票取得的股利收入。</w:t>
          </w:r>
        </w:p>
      </w:sdtContent>
    </w:sdt>
    <w:sdt>
      <w:sdtPr>
        <w:rPr>
          <w:rFonts w:ascii="宋体" w:hAnsi="宋体" w:cs="宋体" w:hint="eastAsia"/>
          <w:b w:val="0"/>
          <w:bCs w:val="0"/>
          <w:kern w:val="0"/>
          <w:szCs w:val="21"/>
        </w:rPr>
        <w:alias w:val="模块:母公司会计报表附注的其他说明事项"/>
        <w:tag w:val="_SEC_f254d1d0764b4d7ab6b701d7ac057625"/>
        <w:id w:val="9005852"/>
        <w:lock w:val="sdtLocked"/>
        <w:placeholder>
          <w:docPart w:val="GBC22222222222222222222222222222"/>
        </w:placeholder>
      </w:sdtPr>
      <w:sdtContent>
        <w:p w:rsidR="00C24777" w:rsidRDefault="00C24777" w:rsidP="002B4E99">
          <w:pPr>
            <w:pStyle w:val="3"/>
            <w:numPr>
              <w:ilvl w:val="0"/>
              <w:numId w:val="114"/>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9005851"/>
            <w:lock w:val="sdtLocked"/>
            <w:placeholder>
              <w:docPart w:val="GBC22222222222222222222222222222"/>
            </w:placeholder>
          </w:sdtPr>
          <w:sdtContent>
            <w:p w:rsidR="00C24777" w:rsidRDefault="00703070" w:rsidP="00C24777">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sdtContent>
    </w:sdt>
    <w:p w:rsidR="00C24777" w:rsidRDefault="00C24777">
      <w:pPr>
        <w:ind w:rightChars="-759" w:right="-1594"/>
        <w:rPr>
          <w:szCs w:val="21"/>
        </w:rPr>
      </w:pPr>
    </w:p>
    <w:p w:rsidR="00C24777" w:rsidRDefault="00C24777" w:rsidP="002B4E99">
      <w:pPr>
        <w:pStyle w:val="2"/>
        <w:numPr>
          <w:ilvl w:val="0"/>
          <w:numId w:val="53"/>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9005896"/>
        <w:lock w:val="sdtLocked"/>
        <w:placeholder>
          <w:docPart w:val="GBC22222222222222222222222222222"/>
        </w:placeholder>
      </w:sdtPr>
      <w:sdtEndPr>
        <w:rPr>
          <w:szCs w:val="24"/>
        </w:rPr>
      </w:sdtEndPr>
      <w:sdtContent>
        <w:p w:rsidR="00C24777" w:rsidRDefault="00C24777" w:rsidP="002B4E99">
          <w:pPr>
            <w:pStyle w:val="3"/>
            <w:numPr>
              <w:ilvl w:val="0"/>
              <w:numId w:val="118"/>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9005853"/>
            <w:lock w:val="sdtLocked"/>
            <w:placeholder>
              <w:docPart w:val="GBC22222222222222222222222222222"/>
            </w:placeholder>
          </w:sdtPr>
          <w:sdtContent>
            <w:p w:rsidR="00C24777" w:rsidRDefault="00703070">
              <w:pPr>
                <w:rPr>
                  <w:szCs w:val="21"/>
                </w:rPr>
              </w:pPr>
              <w:r>
                <w:rPr>
                  <w:szCs w:val="21"/>
                </w:rPr>
                <w:fldChar w:fldCharType="begin"/>
              </w:r>
              <w:r w:rsidR="00C24777">
                <w:rPr>
                  <w:szCs w:val="21"/>
                </w:rPr>
                <w:instrText>MACROBUTTON  SnrToggleCheckbox √适用</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p>
          </w:sdtContent>
        </w:sdt>
        <w:p w:rsidR="00E80029" w:rsidRDefault="00C24777">
          <w:pPr>
            <w:jc w:val="right"/>
            <w:rPr>
              <w:szCs w:val="21"/>
            </w:rPr>
          </w:pPr>
          <w:r>
            <w:rPr>
              <w:rFonts w:hint="eastAsia"/>
              <w:szCs w:val="21"/>
            </w:rPr>
            <w:t>单位：</w:t>
          </w:r>
          <w:sdt>
            <w:sdtPr>
              <w:rPr>
                <w:rFonts w:hint="eastAsia"/>
                <w:szCs w:val="21"/>
              </w:rPr>
              <w:alias w:val="单位：扣除非经常性损益项目和金额"/>
              <w:tag w:val="_GBC_5c7a78a144ce4f78943f6ba4db018dd1"/>
              <w:id w:val="9005854"/>
              <w:lock w:val="sdtLocked"/>
              <w:placeholder>
                <w:docPart w:val="GBC22222222222222222222222222222"/>
              </w:placeholder>
              <w:dataBinding w:prefixMappings="xmlns:clcid-ci-ar='clcid-ci-ar'" w:xpath="/*/clcid-ci-ar:DanWeiKouChuFeiJingChangXingSunYiXiangMuHeJinE"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F27489">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9005855"/>
              <w:lock w:val="sdtLocked"/>
              <w:placeholder>
                <w:docPart w:val="GBC22222222222222222222222222222"/>
              </w:placeholder>
              <w:dataBinding w:prefixMappings="xmlns:clcid-ci-ar='clcid-ci-ar'" w:xpath="/*/clcid-ci-ar:BiZhongKouChuFeiJingChangXingSunYiXiangMuHeJinE"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F27489">
                <w:rPr>
                  <w:rFonts w:hint="eastAsia"/>
                  <w:szCs w:val="21"/>
                </w:rPr>
                <w:t>人民币</w:t>
              </w:r>
            </w:sdtContent>
          </w:sdt>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E80029" w:rsidRPr="00C65518" w:rsidTr="00E80029">
            <w:tc>
              <w:tcPr>
                <w:tcW w:w="2242" w:type="pct"/>
                <w:shd w:val="clear" w:color="auto" w:fill="auto"/>
                <w:vAlign w:val="center"/>
              </w:tcPr>
              <w:p w:rsidR="00E80029" w:rsidRPr="00C65518" w:rsidRDefault="00E80029" w:rsidP="00E80029">
                <w:pPr>
                  <w:jc w:val="center"/>
                  <w:rPr>
                    <w:rFonts w:asciiTheme="minorEastAsia" w:eastAsiaTheme="minorEastAsia" w:hAnsiTheme="minorEastAsia"/>
                    <w:szCs w:val="21"/>
                  </w:rPr>
                </w:pPr>
                <w:r w:rsidRPr="00C65518">
                  <w:rPr>
                    <w:rFonts w:asciiTheme="minorEastAsia" w:eastAsiaTheme="minorEastAsia" w:hAnsiTheme="minorEastAsia" w:hint="eastAsia"/>
                    <w:szCs w:val="21"/>
                  </w:rPr>
                  <w:t>项目</w:t>
                </w:r>
              </w:p>
            </w:tc>
            <w:tc>
              <w:tcPr>
                <w:tcW w:w="1376" w:type="pct"/>
                <w:shd w:val="clear" w:color="auto" w:fill="auto"/>
              </w:tcPr>
              <w:p w:rsidR="00E80029" w:rsidRPr="00C65518" w:rsidRDefault="00E80029" w:rsidP="00E80029">
                <w:pPr>
                  <w:jc w:val="center"/>
                  <w:rPr>
                    <w:rFonts w:asciiTheme="minorEastAsia" w:eastAsiaTheme="minorEastAsia" w:hAnsiTheme="minorEastAsia"/>
                    <w:szCs w:val="21"/>
                  </w:rPr>
                </w:pPr>
                <w:r w:rsidRPr="00C65518">
                  <w:rPr>
                    <w:rFonts w:asciiTheme="minorEastAsia" w:eastAsiaTheme="minorEastAsia" w:hAnsiTheme="minorEastAsia" w:hint="eastAsia"/>
                    <w:szCs w:val="21"/>
                  </w:rPr>
                  <w:t>金额</w:t>
                </w:r>
              </w:p>
            </w:tc>
            <w:tc>
              <w:tcPr>
                <w:tcW w:w="1382" w:type="pct"/>
              </w:tcPr>
              <w:p w:rsidR="00E80029" w:rsidRPr="00C65518" w:rsidRDefault="00E80029" w:rsidP="00E80029">
                <w:pPr>
                  <w:jc w:val="center"/>
                  <w:rPr>
                    <w:rFonts w:asciiTheme="minorEastAsia" w:eastAsiaTheme="minorEastAsia" w:hAnsiTheme="minorEastAsia"/>
                    <w:szCs w:val="21"/>
                  </w:rPr>
                </w:pPr>
                <w:r w:rsidRPr="00C65518">
                  <w:rPr>
                    <w:rFonts w:asciiTheme="minorEastAsia" w:eastAsiaTheme="minorEastAsia" w:hAnsiTheme="minorEastAsia" w:hint="eastAsia"/>
                    <w:szCs w:val="21"/>
                  </w:rPr>
                  <w:t>说明</w:t>
                </w:r>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t>非流动资产处置损益</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非流动性资产处置损益，包括已计提资产减值准备的冲销部分（非经常性损益项目）"/>
                    <w:tag w:val="_GBC_f045781906b04458b3ad625ee4515c61"/>
                    <w:id w:val="9005856"/>
                    <w:lock w:val="sdtLocked"/>
                    <w:dataBinding w:prefixMappings="xmlns:clcid-pte='clcid-pte'" w:xpath="/*/clcid-pte:FeiLiuDongXingZiChanChuZhiSunYiBaoKuoYiJiTiZiChanJianZhiZhunBeiDeChongXiaoBuFenFeiJingChangXingSunYiXiangMu" w:storeItemID="{89EBAB94-44A0-46A2-B712-30D997D04A6D}"/>
                    <w:text/>
                  </w:sdtPr>
                  <w:sdtContent>
                    <w:r w:rsidR="00E80029" w:rsidRPr="00C65518">
                      <w:rPr>
                        <w:rFonts w:asciiTheme="minorEastAsia" w:eastAsiaTheme="minorEastAsia" w:hAnsiTheme="minorEastAsia"/>
                        <w:bCs/>
                        <w:szCs w:val="21"/>
                      </w:rPr>
                      <w:t>-122,728.40</w:t>
                    </w:r>
                  </w:sdtContent>
                </w:sdt>
              </w:p>
            </w:tc>
            <w:tc>
              <w:tcPr>
                <w:tcW w:w="1382" w:type="pct"/>
              </w:tcPr>
              <w:p w:rsidR="00E80029" w:rsidRPr="00C65518" w:rsidRDefault="00703070" w:rsidP="00E80029">
                <w:pPr>
                  <w:rPr>
                    <w:rFonts w:asciiTheme="minorEastAsia" w:eastAsiaTheme="minorEastAsia" w:hAnsiTheme="minorEastAsia"/>
                    <w:b/>
                    <w:szCs w:val="21"/>
                  </w:rPr>
                </w:pPr>
                <w:sdt>
                  <w:sdtPr>
                    <w:rPr>
                      <w:rFonts w:asciiTheme="minorEastAsia" w:hAnsiTheme="minorEastAsia"/>
                      <w:szCs w:val="21"/>
                    </w:rPr>
                    <w:alias w:val="非流动性资产处置损益，包括已计提资产减值准备的冲销部分的说明（非经常性损益项目）"/>
                    <w:tag w:val="_GBC_dbf112280e8b447b803745e3222ebaab"/>
                    <w:id w:val="9005857"/>
                    <w:lock w:val="sdtLocked"/>
                    <w:showingPlcHdr/>
                    <w:dataBinding w:prefixMappings="xmlns:clcid-pte='clcid-pte'" w:xpath="/*/clcid-pte:FeiLiuDongXingZiChanChuZhiSunYiBaoKuoYiJiTiZiChanJianZhiZhunBeiDeChongXiaoBuFenFeiJingChangXingSunYiXiangMu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t>计入当期损益的政府补助（与企业业务密切相关，按照国家统一标准定额或定量享受的政府补助除外）</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计入当期损益的政府补助，但与公司正常经营业务密切相关，符合国家政策规定、按照一定标准定额或定量持续享受的政府补助除外（非.."/>
                    <w:tag w:val="_GBC_87d17071bbe748b28c703f8eaec85e23"/>
                    <w:id w:val="9005858"/>
                    <w:lock w:val="sdtLocked"/>
                    <w:dataBinding w:prefixMappings="xmlns:clcid-pte='clcid-pte'" w:xpath="/*/clcid-pte:FeiJingChangXingSunYiZhongGeZhongXingShiDeZhengFuBuTie" w:storeItemID="{89EBAB94-44A0-46A2-B712-30D997D04A6D}"/>
                    <w:text/>
                  </w:sdtPr>
                  <w:sdtContent>
                    <w:r w:rsidR="00E80029" w:rsidRPr="00C65518">
                      <w:rPr>
                        <w:rFonts w:asciiTheme="minorEastAsia" w:eastAsiaTheme="minorEastAsia" w:hAnsiTheme="minorEastAsia"/>
                        <w:bCs/>
                        <w:szCs w:val="21"/>
                      </w:rPr>
                      <w:t>18,176,414.67</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szCs w:val="21"/>
                    </w:rPr>
                    <w:alias w:val="计入当期损益的政府补助，但与公司正常经营业务密切相关，符合国家政策规定、按照一定标准定额或定量持续享受的政府补助除外的说.."/>
                    <w:tag w:val="_GBC_4513591570d449de9208898ef81e191f"/>
                    <w:id w:val="9005859"/>
                    <w:lock w:val="sdtLocked"/>
                    <w:showingPlcHdr/>
                    <w:dataBinding w:prefixMappings="xmlns:clcid-pte='clcid-pte'" w:xpath="/*/clcid-pte:FeiJingChangXingSunYiZhongGeZhongXingShiDeZhengFuBuTie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t>委托他人投资或管理资产的损益</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委托他人投资或管理资产的损益（非经常性损益项目）"/>
                    <w:tag w:val="_GBC_d2fd11aa21804a79bf75d80767cb7622"/>
                    <w:id w:val="9005860"/>
                    <w:lock w:val="sdtLocked"/>
                    <w:dataBinding w:prefixMappings="xmlns:clcid-pte='clcid-pte'" w:xpath="/*/clcid-pte:WeiTuoTaRenTouZiHuoGuanLiZiChanDeSunYiFeiJingChangXingSunYiXiangMu" w:storeItemID="{89EBAB94-44A0-46A2-B712-30D997D04A6D}"/>
                    <w:text/>
                  </w:sdtPr>
                  <w:sdtContent>
                    <w:r w:rsidR="00E80029" w:rsidRPr="00C65518">
                      <w:rPr>
                        <w:rFonts w:asciiTheme="minorEastAsia" w:eastAsiaTheme="minorEastAsia" w:hAnsiTheme="minorEastAsia"/>
                        <w:bCs/>
                        <w:szCs w:val="21"/>
                      </w:rPr>
                      <w:t>15,904,505.10</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szCs w:val="21"/>
                    </w:rPr>
                    <w:alias w:val="委托他人投资或管理资产的损益的说明（非经常性损益项目）"/>
                    <w:tag w:val="_GBC_556f9aa856334b9cba18fb2f97b39cc5"/>
                    <w:id w:val="9005861"/>
                    <w:lock w:val="sdtLocked"/>
                    <w:showingPlcHdr/>
                    <w:dataBinding w:prefixMappings="xmlns:clcid-pte='clcid-pte'" w:xpath="/*/clcid-pte:WeiTuoTaRenTouZiHuoGuanLiZiChanDeSunYiFeiJingChangXingSunYiXiangMu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除同公司正常经营业务相关的有效套期保值业务外，持有交易性金融资产、交易性金融负债产生的公允价值变动损益，以及处置交易性金.."/>
                    <w:tag w:val="_GBC_be17c6f64a824983b9ae8a3e1630e0a2"/>
                    <w:id w:val="9005874"/>
                    <w:lock w:val="sdtLocked"/>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Content>
                    <w:r w:rsidR="00E80029" w:rsidRPr="00C65518">
                      <w:rPr>
                        <w:rFonts w:asciiTheme="minorEastAsia" w:eastAsiaTheme="minorEastAsia" w:hAnsiTheme="minorEastAsia"/>
                        <w:bCs/>
                        <w:szCs w:val="21"/>
                      </w:rPr>
                      <w:t>82,985,350.37</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szCs w:val="21"/>
                    </w:rPr>
                    <w:alias w:val="除同公司正常经营业务相关的有效套期保值业务外，持有交易性金融资产、交易性金融负债产生的公允价值变动损益，以及处置交易性金.."/>
                    <w:tag w:val="_GBC_d45047945f3a4c6dbf951dc5db8e4ebe"/>
                    <w:id w:val="9005875"/>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lastRenderedPageBreak/>
                  <w:t>单独进行减值测试的应收款项减值准备转回</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单独进行减值测试的应收款项减值准备转回（非经常性损益项目）"/>
                    <w:tag w:val="_GBC_e3d9a7f35efc4eefb1bc297a75de0370"/>
                    <w:id w:val="9005876"/>
                    <w:lock w:val="sdtLocked"/>
                    <w:dataBinding w:prefixMappings="xmlns:clcid-pte='clcid-pte'" w:xpath="/*/clcid-pte:DanDuJinXingJianZhiCeShiDeYingShouKuanXiangJianZhiZhunBeiZhuanHui" w:storeItemID="{89EBAB94-44A0-46A2-B712-30D997D04A6D}"/>
                    <w:text/>
                  </w:sdtPr>
                  <w:sdtContent>
                    <w:r w:rsidR="00E80029" w:rsidRPr="00C65518">
                      <w:rPr>
                        <w:rFonts w:asciiTheme="minorEastAsia" w:eastAsiaTheme="minorEastAsia" w:hAnsiTheme="minorEastAsia"/>
                        <w:bCs/>
                        <w:szCs w:val="21"/>
                      </w:rPr>
                      <w:t>1,739,601.19</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szCs w:val="21"/>
                    </w:rPr>
                    <w:alias w:val="单独进行减值测试的应收款项减值准备转回的说明（非经常性损益项目）"/>
                    <w:tag w:val="_GBC_3a60cb783775420696e5fafe4691838e"/>
                    <w:id w:val="9005877"/>
                    <w:lock w:val="sdtLocked"/>
                    <w:showingPlcHdr/>
                    <w:dataBinding w:prefixMappings="xmlns:clcid-pte='clcid-pte'" w:xpath="/*/clcid-pte:DanDuJinXingJianZhiCeShiDeYingShouKuanXiangJianZhiZhunBeiZhuanHui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t>除上述各项之外的其他营业外收入和支出</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除上述各项之外的其他营业外收入和支出（非经常性损益项目）"/>
                    <w:tag w:val="_GBC_6402a2f652bb4c68acec62c34d96d8ab"/>
                    <w:id w:val="9005886"/>
                    <w:lock w:val="sdtLocked"/>
                    <w:dataBinding w:prefixMappings="xmlns:clcid-pte='clcid-pte'" w:xpath="/*/clcid-pte:ChuShangShuGeXiangZhiWaiDeQiTaYingYeWaiShouZhiJingE" w:storeItemID="{89EBAB94-44A0-46A2-B712-30D997D04A6D}"/>
                    <w:text/>
                  </w:sdtPr>
                  <w:sdtContent>
                    <w:r w:rsidR="00E80029" w:rsidRPr="00C65518">
                      <w:rPr>
                        <w:rFonts w:asciiTheme="minorEastAsia" w:eastAsiaTheme="minorEastAsia" w:hAnsiTheme="minorEastAsia"/>
                        <w:bCs/>
                        <w:szCs w:val="21"/>
                      </w:rPr>
                      <w:t>-2,772,065.24</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szCs w:val="21"/>
                    </w:rPr>
                    <w:alias w:val="除上述各项之外的其他营业外收入和支出的说明（非经常性损益项目）"/>
                    <w:tag w:val="_GBC_c4fc3e35307e455db3b9161cb811a087"/>
                    <w:id w:val="9005887"/>
                    <w:lock w:val="sdtLocked"/>
                    <w:showingPlcHdr/>
                    <w:dataBinding w:prefixMappings="xmlns:clcid-pte='clcid-pte'" w:xpath="/*/clcid-pte:ChuShangShuGeXiangZhiWaiDeQiTaYingYeWaiShouZhiJingE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t>其他符合非经常性损益定义的损益项目</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其他符合非经常性损益定义的损益项目（非经常性损益项目）"/>
                    <w:tag w:val="_GBC_fe4d2d743517484083fb57df1a93df08"/>
                    <w:id w:val="9005888"/>
                    <w:lock w:val="sdtLocked"/>
                    <w:showingPlcHdr/>
                    <w:dataBinding w:prefixMappings="xmlns:clcid-pte='clcid-pte'" w:xpath="/*/clcid-pte:QiTaFeiJingChangXingSunYiXiangMu" w:storeItemID="{89EBAB94-44A0-46A2-B712-30D997D04A6D}"/>
                    <w:text/>
                  </w:sdtPr>
                  <w:sdtContent>
                    <w:r w:rsidR="00E80029" w:rsidRPr="00C65518">
                      <w:rPr>
                        <w:rFonts w:asciiTheme="minorEastAsia" w:eastAsiaTheme="minorEastAsia" w:hAnsiTheme="minorEastAsia"/>
                        <w:bCs/>
                        <w:szCs w:val="21"/>
                      </w:rPr>
                      <w:t xml:space="preserve">     </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hint="eastAsia"/>
                      <w:szCs w:val="21"/>
                    </w:rPr>
                    <w:alias w:val="其他符合非经常性损益定义的损益项目说明（非经常性损益项目）"/>
                    <w:tag w:val="_GBC_88d5aaf5624d44b4a912d7c291f5337b"/>
                    <w:id w:val="9005889"/>
                    <w:lock w:val="sdtLocked"/>
                    <w:showingPlcHdr/>
                    <w:dataBinding w:prefixMappings="xmlns:clcid-pte='clcid-pte'" w:xpath="/*/clcid-pte:QiTaFeiJingChangXingSunYiXiangMu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t>所得税影响额</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非经常性损益_对所得税的影响"/>
                    <w:tag w:val="_GBC_7c06520ea03942669b02b787ffcbb214"/>
                    <w:id w:val="9005890"/>
                    <w:lock w:val="sdtLocked"/>
                    <w:dataBinding w:prefixMappings="xmlns:clcid-pte='clcid-pte'" w:xpath="/*/clcid-pte:FeiJingChangXingSunYiDeKouChuXiangMuDuiSuoDeShuiDeYingXiang" w:storeItemID="{89EBAB94-44A0-46A2-B712-30D997D04A6D}"/>
                    <w:text/>
                  </w:sdtPr>
                  <w:sdtContent>
                    <w:r w:rsidR="00E80029" w:rsidRPr="00C65518">
                      <w:rPr>
                        <w:rFonts w:asciiTheme="minorEastAsia" w:eastAsiaTheme="minorEastAsia" w:hAnsiTheme="minorEastAsia" w:hint="eastAsia"/>
                        <w:bCs/>
                        <w:szCs w:val="21"/>
                      </w:rPr>
                      <w:t>-17,354,030.78</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szCs w:val="21"/>
                    </w:rPr>
                    <w:alias w:val="所得税影响额的说明（非经常性损益项目）"/>
                    <w:tag w:val="_GBC_7ed1b962000f41dc8da48b033f074791"/>
                    <w:id w:val="9005891"/>
                    <w:lock w:val="sdtLocked"/>
                    <w:showingPlcHdr/>
                    <w:dataBinding w:prefixMappings="xmlns:clcid-pte='clcid-pte'" w:xpath="/*/clcid-pte:FeiJingChangXingSunYiDeKouChuXiangMuDuiSuoDeShuiDeYingXiang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C65518" w:rsidTr="00E80029">
            <w:tc>
              <w:tcPr>
                <w:tcW w:w="2242" w:type="pct"/>
                <w:shd w:val="clear" w:color="auto" w:fill="auto"/>
                <w:vAlign w:val="center"/>
              </w:tcPr>
              <w:p w:rsidR="00E80029" w:rsidRPr="00C65518" w:rsidRDefault="00E80029" w:rsidP="00E80029">
                <w:pPr>
                  <w:rPr>
                    <w:rFonts w:asciiTheme="minorEastAsia" w:eastAsiaTheme="minorEastAsia" w:hAnsiTheme="minorEastAsia"/>
                    <w:szCs w:val="21"/>
                  </w:rPr>
                </w:pPr>
                <w:r w:rsidRPr="00C65518">
                  <w:rPr>
                    <w:rFonts w:asciiTheme="minorEastAsia" w:eastAsiaTheme="minorEastAsia" w:hAnsiTheme="minorEastAsia" w:hint="eastAsia"/>
                    <w:szCs w:val="21"/>
                  </w:rPr>
                  <w:t>少数股东权益影响额</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少数股东权益影响额（非经常性损益项目）"/>
                    <w:tag w:val="_GBC_285f00e961c943a8a9d140a4d52403f1"/>
                    <w:id w:val="9005892"/>
                    <w:lock w:val="sdtLocked"/>
                    <w:dataBinding w:prefixMappings="xmlns:clcid-pte='clcid-pte'" w:xpath="/*/clcid-pte:FeiJingChangXingSunYiXiangMuZhongShaoShuGuDongQuanYiYingXiangE" w:storeItemID="{89EBAB94-44A0-46A2-B712-30D997D04A6D}"/>
                    <w:text/>
                  </w:sdtPr>
                  <w:sdtContent>
                    <w:r w:rsidR="00E80029">
                      <w:rPr>
                        <w:rFonts w:asciiTheme="minorEastAsia" w:eastAsiaTheme="minorEastAsia" w:hAnsiTheme="minorEastAsia" w:hint="eastAsia"/>
                        <w:bCs/>
                        <w:szCs w:val="21"/>
                      </w:rPr>
                      <w:t>-1,950,260.19</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szCs w:val="21"/>
                    </w:rPr>
                    <w:alias w:val="少数股东权益影响额的说明（非经常性损益项目）"/>
                    <w:tag w:val="_GBC_c9a288fb29d348cbb8d20de9f399a549"/>
                    <w:id w:val="9005893"/>
                    <w:lock w:val="sdtLocked"/>
                    <w:showingPlcHdr/>
                    <w:dataBinding w:prefixMappings="xmlns:clcid-pte='clcid-pte'" w:xpath="/*/clcid-pte:FeiJingChangXingSunYiXiangMuZhongShaoShuGuDongQuanYiYingXiangE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r w:rsidR="00E80029" w:rsidRPr="00E80029" w:rsidTr="00E80029">
            <w:tc>
              <w:tcPr>
                <w:tcW w:w="2242" w:type="pct"/>
                <w:shd w:val="clear" w:color="auto" w:fill="auto"/>
                <w:vAlign w:val="center"/>
              </w:tcPr>
              <w:p w:rsidR="00E80029" w:rsidRPr="00C65518" w:rsidRDefault="00E80029" w:rsidP="00E80029">
                <w:pPr>
                  <w:jc w:val="center"/>
                  <w:rPr>
                    <w:rFonts w:asciiTheme="minorEastAsia" w:eastAsiaTheme="minorEastAsia" w:hAnsiTheme="minorEastAsia"/>
                    <w:szCs w:val="21"/>
                  </w:rPr>
                </w:pPr>
                <w:r w:rsidRPr="00C65518">
                  <w:rPr>
                    <w:rFonts w:asciiTheme="minorEastAsia" w:eastAsiaTheme="minorEastAsia" w:hAnsiTheme="minorEastAsia" w:hint="eastAsia"/>
                    <w:szCs w:val="21"/>
                  </w:rPr>
                  <w:t>合计</w:t>
                </w:r>
              </w:p>
            </w:tc>
            <w:tc>
              <w:tcPr>
                <w:tcW w:w="1376" w:type="pct"/>
                <w:shd w:val="clear" w:color="auto" w:fill="auto"/>
              </w:tcPr>
              <w:p w:rsidR="00E80029" w:rsidRPr="00C65518" w:rsidRDefault="00703070" w:rsidP="00E80029">
                <w:pPr>
                  <w:jc w:val="right"/>
                  <w:rPr>
                    <w:rFonts w:asciiTheme="minorEastAsia" w:eastAsiaTheme="minorEastAsia" w:hAnsiTheme="minorEastAsia"/>
                    <w:szCs w:val="21"/>
                  </w:rPr>
                </w:pPr>
                <w:sdt>
                  <w:sdtPr>
                    <w:rPr>
                      <w:rFonts w:asciiTheme="minorEastAsia" w:hAnsiTheme="minorEastAsia" w:hint="eastAsia"/>
                      <w:bCs/>
                      <w:szCs w:val="21"/>
                    </w:rPr>
                    <w:alias w:val="扣除的非经常性损益合计"/>
                    <w:tag w:val="_GBC_dbd56aa5278f45e1a3a0a62cc2b32d3d"/>
                    <w:id w:val="9005894"/>
                    <w:lock w:val="sdtLocked"/>
                    <w:dataBinding w:prefixMappings="xmlns:clcid-pte='clcid-pte'" w:xpath="/*/clcid-pte:KouChuDeFeiJingChangXingSunYiHeJi" w:storeItemID="{89EBAB94-44A0-46A2-B712-30D997D04A6D}"/>
                    <w:text/>
                  </w:sdtPr>
                  <w:sdtContent>
                    <w:r w:rsidR="00E80029" w:rsidRPr="00C65518">
                      <w:rPr>
                        <w:rFonts w:asciiTheme="minorEastAsia" w:eastAsiaTheme="minorEastAsia" w:hAnsiTheme="minorEastAsia" w:hint="eastAsia"/>
                        <w:bCs/>
                        <w:szCs w:val="21"/>
                      </w:rPr>
                      <w:t>96,606,786.72</w:t>
                    </w:r>
                  </w:sdtContent>
                </w:sdt>
              </w:p>
            </w:tc>
            <w:tc>
              <w:tcPr>
                <w:tcW w:w="1382" w:type="pct"/>
              </w:tcPr>
              <w:p w:rsidR="00E80029" w:rsidRPr="00C65518" w:rsidRDefault="00703070" w:rsidP="00E80029">
                <w:pPr>
                  <w:rPr>
                    <w:rFonts w:asciiTheme="minorEastAsia" w:eastAsiaTheme="minorEastAsia" w:hAnsiTheme="minorEastAsia"/>
                    <w:szCs w:val="21"/>
                  </w:rPr>
                </w:pPr>
                <w:sdt>
                  <w:sdtPr>
                    <w:rPr>
                      <w:rFonts w:asciiTheme="minorEastAsia" w:hAnsiTheme="minorEastAsia" w:hint="eastAsia"/>
                      <w:szCs w:val="21"/>
                    </w:rPr>
                    <w:alias w:val="扣除的非经常性损益合计说明"/>
                    <w:tag w:val="_GBC_fd47d890fc7a493192e451b6575f5e8a"/>
                    <w:id w:val="9005895"/>
                    <w:lock w:val="sdtLocked"/>
                    <w:showingPlcHdr/>
                    <w:dataBinding w:prefixMappings="xmlns:clcid-pte='clcid-pte'" w:xpath="/*/clcid-pte:KouChuDeFeiJingChangXingSunYiHeJiShuoMing" w:storeItemID="{89EBAB94-44A0-46A2-B712-30D997D04A6D}"/>
                    <w:text/>
                  </w:sdtPr>
                  <w:sdtContent>
                    <w:r w:rsidR="00E80029" w:rsidRPr="00C65518">
                      <w:rPr>
                        <w:rFonts w:asciiTheme="minorEastAsia" w:eastAsiaTheme="minorEastAsia" w:hAnsiTheme="minorEastAsia" w:hint="eastAsia"/>
                        <w:color w:val="0000FF"/>
                        <w:szCs w:val="21"/>
                      </w:rPr>
                      <w:t xml:space="preserve">　</w:t>
                    </w:r>
                  </w:sdtContent>
                </w:sdt>
              </w:p>
            </w:tc>
          </w:tr>
        </w:tbl>
        <w:p w:rsidR="00C24777" w:rsidRPr="00E80029" w:rsidRDefault="00703070" w:rsidP="00E80029"/>
      </w:sdtContent>
    </w:sdt>
    <w:sdt>
      <w:sdtPr>
        <w:rPr>
          <w:rFonts w:hint="eastAsia"/>
          <w:szCs w:val="21"/>
        </w:rPr>
        <w:alias w:val="模块:对公司根据《公开发行证券的公司信息披露解释性公告第1号——非..."/>
        <w:tag w:val="_GBC_7944e47348cd4cd186b958ba1902ea3f"/>
        <w:id w:val="9005898"/>
        <w:lock w:val="sdtLocked"/>
        <w:placeholder>
          <w:docPart w:val="GBC22222222222222222222222222222"/>
        </w:placeholder>
      </w:sdtPr>
      <w:sdtEndPr>
        <w:rPr>
          <w:rFonts w:ascii="Times New Roman" w:hAnsi="Times New Roman"/>
        </w:rPr>
      </w:sdtEndPr>
      <w:sdtContent>
        <w:p w:rsidR="00C24777" w:rsidRDefault="00C24777">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C24777" w:rsidRDefault="00703070" w:rsidP="00C24777">
          <w:pPr>
            <w:rPr>
              <w:szCs w:val="21"/>
            </w:rPr>
          </w:pPr>
          <w:sdt>
            <w:sdtPr>
              <w:rPr>
                <w:szCs w:val="21"/>
              </w:rPr>
              <w:alias w:val="是否适用：将非经常性损益项目界定为经常性损益项目[双击切换]"/>
              <w:tag w:val="_GBC_a967cba183d54f83a4f652d6d31302c3"/>
              <w:id w:val="9005897"/>
              <w:lock w:val="sdtLocked"/>
              <w:placeholder>
                <w:docPart w:val="GBC22222222222222222222222222222"/>
              </w:placeholder>
            </w:sdtPr>
            <w:sdtContent>
              <w:r>
                <w:rPr>
                  <w:szCs w:val="21"/>
                </w:rPr>
                <w:fldChar w:fldCharType="begin"/>
              </w:r>
              <w:r w:rsidR="00C24777">
                <w:rPr>
                  <w:szCs w:val="21"/>
                </w:rPr>
                <w:instrText xml:space="preserve"> MACROBUTTON  SnrToggleCheckbox □适用 </w:instrText>
              </w:r>
              <w:r>
                <w:rPr>
                  <w:szCs w:val="21"/>
                </w:rPr>
                <w:fldChar w:fldCharType="end"/>
              </w:r>
              <w:r>
                <w:rPr>
                  <w:szCs w:val="21"/>
                </w:rPr>
                <w:fldChar w:fldCharType="begin"/>
              </w:r>
              <w:r w:rsidR="00C24777">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9005906"/>
        <w:lock w:val="sdtLocked"/>
        <w:placeholder>
          <w:docPart w:val="GBC22222222222222222222222222222"/>
        </w:placeholder>
      </w:sdtPr>
      <w:sdtContent>
        <w:p w:rsidR="00C24777" w:rsidRDefault="00C24777" w:rsidP="002B4E99">
          <w:pPr>
            <w:pStyle w:val="3"/>
            <w:numPr>
              <w:ilvl w:val="0"/>
              <w:numId w:val="118"/>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9005899"/>
            <w:lock w:val="sdtContentLocked"/>
            <w:placeholder>
              <w:docPart w:val="GBC22222222222222222222222222222"/>
            </w:placeholder>
          </w:sdtPr>
          <w:sdtContent>
            <w:p w:rsidR="00C24777" w:rsidRDefault="00703070">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p>
          </w:sdtContent>
        </w:sdt>
        <w:tbl>
          <w:tblPr>
            <w:tblStyle w:val="g1"/>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C24777" w:rsidRPr="00B40509" w:rsidTr="00B40509">
            <w:trPr>
              <w:trHeight w:val="270"/>
            </w:trPr>
            <w:tc>
              <w:tcPr>
                <w:tcW w:w="1610" w:type="pct"/>
                <w:vMerge w:val="restart"/>
                <w:tcBorders>
                  <w:top w:val="single" w:sz="4" w:space="0" w:color="auto"/>
                  <w:left w:val="single" w:sz="4" w:space="0" w:color="auto"/>
                  <w:bottom w:val="single" w:sz="4" w:space="0" w:color="auto"/>
                  <w:right w:val="single" w:sz="4" w:space="0" w:color="auto"/>
                </w:tcBorders>
                <w:vAlign w:val="center"/>
              </w:tcPr>
              <w:p w:rsidR="00C24777" w:rsidRPr="00B40509" w:rsidRDefault="00C24777" w:rsidP="00C24777">
                <w:pPr>
                  <w:jc w:val="center"/>
                  <w:rPr>
                    <w:rFonts w:asciiTheme="minorEastAsia" w:eastAsiaTheme="minorEastAsia" w:hAnsiTheme="minorEastAsia"/>
                    <w:szCs w:val="21"/>
                  </w:rPr>
                </w:pPr>
                <w:r w:rsidRPr="00B40509">
                  <w:rPr>
                    <w:rFonts w:asciiTheme="minorEastAsia" w:eastAsiaTheme="minorEastAsia" w:hAnsiTheme="minorEastAsia"/>
                    <w:szCs w:val="21"/>
                  </w:rPr>
                  <w:t>报告期利润</w:t>
                </w:r>
              </w:p>
            </w:tc>
            <w:tc>
              <w:tcPr>
                <w:tcW w:w="1017" w:type="pct"/>
                <w:vMerge w:val="restart"/>
                <w:tcBorders>
                  <w:top w:val="single" w:sz="4" w:space="0" w:color="auto"/>
                  <w:left w:val="single" w:sz="4" w:space="0" w:color="auto"/>
                  <w:right w:val="single" w:sz="4" w:space="0" w:color="auto"/>
                </w:tcBorders>
                <w:vAlign w:val="center"/>
              </w:tcPr>
              <w:p w:rsidR="00C24777" w:rsidRPr="00B40509" w:rsidRDefault="00C24777" w:rsidP="00C24777">
                <w:pPr>
                  <w:jc w:val="center"/>
                  <w:rPr>
                    <w:rFonts w:asciiTheme="minorEastAsia" w:eastAsiaTheme="minorEastAsia" w:hAnsiTheme="minorEastAsia"/>
                    <w:szCs w:val="21"/>
                  </w:rPr>
                </w:pPr>
                <w:r w:rsidRPr="00B40509">
                  <w:rPr>
                    <w:rFonts w:asciiTheme="minorEastAsia" w:eastAsiaTheme="minorEastAsia" w:hAnsiTheme="minorEastAsia"/>
                    <w:szCs w:val="21"/>
                  </w:rPr>
                  <w:t>加权平均净资产收益率（%）</w:t>
                </w:r>
              </w:p>
            </w:tc>
            <w:tc>
              <w:tcPr>
                <w:tcW w:w="2373" w:type="pct"/>
                <w:gridSpan w:val="2"/>
                <w:tcBorders>
                  <w:top w:val="single" w:sz="4" w:space="0" w:color="auto"/>
                  <w:left w:val="single" w:sz="4" w:space="0" w:color="auto"/>
                  <w:bottom w:val="single" w:sz="4" w:space="0" w:color="auto"/>
                  <w:right w:val="single" w:sz="4" w:space="0" w:color="auto"/>
                </w:tcBorders>
                <w:vAlign w:val="center"/>
              </w:tcPr>
              <w:p w:rsidR="00C24777" w:rsidRPr="00B40509" w:rsidRDefault="00C24777" w:rsidP="00C24777">
                <w:pPr>
                  <w:jc w:val="center"/>
                  <w:rPr>
                    <w:rFonts w:asciiTheme="minorEastAsia" w:eastAsiaTheme="minorEastAsia" w:hAnsiTheme="minorEastAsia"/>
                    <w:szCs w:val="21"/>
                  </w:rPr>
                </w:pPr>
                <w:r w:rsidRPr="00B40509">
                  <w:rPr>
                    <w:rFonts w:asciiTheme="minorEastAsia" w:eastAsiaTheme="minorEastAsia" w:hAnsiTheme="minorEastAsia"/>
                    <w:szCs w:val="21"/>
                  </w:rPr>
                  <w:t>每股收益</w:t>
                </w:r>
              </w:p>
            </w:tc>
          </w:tr>
          <w:tr w:rsidR="00C24777" w:rsidRPr="00B40509" w:rsidTr="00B40509">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C24777" w:rsidRPr="00B40509" w:rsidRDefault="00C24777" w:rsidP="00C24777">
                <w:pPr>
                  <w:jc w:val="center"/>
                  <w:rPr>
                    <w:rFonts w:asciiTheme="minorEastAsia" w:eastAsiaTheme="minorEastAsia" w:hAnsiTheme="minorEastAsia"/>
                    <w:szCs w:val="21"/>
                  </w:rPr>
                </w:pPr>
              </w:p>
            </w:tc>
            <w:tc>
              <w:tcPr>
                <w:tcW w:w="1017" w:type="pct"/>
                <w:vMerge/>
                <w:tcBorders>
                  <w:left w:val="single" w:sz="4" w:space="0" w:color="auto"/>
                  <w:bottom w:val="single" w:sz="4" w:space="0" w:color="auto"/>
                  <w:right w:val="single" w:sz="4" w:space="0" w:color="auto"/>
                </w:tcBorders>
                <w:vAlign w:val="center"/>
              </w:tcPr>
              <w:p w:rsidR="00C24777" w:rsidRPr="00B40509" w:rsidRDefault="00C24777" w:rsidP="00C24777">
                <w:pPr>
                  <w:jc w:val="center"/>
                  <w:rPr>
                    <w:rFonts w:asciiTheme="minorEastAsia" w:eastAsiaTheme="minorEastAsia" w:hAnsiTheme="minorEastAsia"/>
                    <w:szCs w:val="21"/>
                  </w:rPr>
                </w:pPr>
              </w:p>
            </w:tc>
            <w:tc>
              <w:tcPr>
                <w:tcW w:w="1186" w:type="pct"/>
                <w:tcBorders>
                  <w:top w:val="single" w:sz="4" w:space="0" w:color="auto"/>
                  <w:left w:val="single" w:sz="4" w:space="0" w:color="auto"/>
                  <w:bottom w:val="single" w:sz="4" w:space="0" w:color="auto"/>
                  <w:right w:val="single" w:sz="4" w:space="0" w:color="auto"/>
                </w:tcBorders>
                <w:vAlign w:val="center"/>
              </w:tcPr>
              <w:p w:rsidR="00C24777" w:rsidRPr="00B40509" w:rsidRDefault="00C24777" w:rsidP="00C24777">
                <w:pPr>
                  <w:jc w:val="center"/>
                  <w:rPr>
                    <w:rFonts w:asciiTheme="minorEastAsia" w:eastAsiaTheme="minorEastAsia" w:hAnsiTheme="minorEastAsia"/>
                    <w:szCs w:val="21"/>
                  </w:rPr>
                </w:pPr>
                <w:r w:rsidRPr="00B40509">
                  <w:rPr>
                    <w:rFonts w:asciiTheme="minorEastAsia" w:eastAsiaTheme="minorEastAsia" w:hAnsiTheme="minorEastAsia"/>
                    <w:szCs w:val="21"/>
                  </w:rPr>
                  <w:t>基本每股收益</w:t>
                </w:r>
              </w:p>
            </w:tc>
            <w:tc>
              <w:tcPr>
                <w:tcW w:w="1187" w:type="pct"/>
                <w:tcBorders>
                  <w:top w:val="single" w:sz="4" w:space="0" w:color="auto"/>
                  <w:left w:val="single" w:sz="4" w:space="0" w:color="auto"/>
                  <w:bottom w:val="single" w:sz="4" w:space="0" w:color="auto"/>
                  <w:right w:val="single" w:sz="4" w:space="0" w:color="auto"/>
                </w:tcBorders>
                <w:vAlign w:val="center"/>
              </w:tcPr>
              <w:p w:rsidR="00C24777" w:rsidRPr="00B40509" w:rsidRDefault="00C24777" w:rsidP="00C24777">
                <w:pPr>
                  <w:jc w:val="center"/>
                  <w:rPr>
                    <w:rFonts w:asciiTheme="minorEastAsia" w:eastAsiaTheme="minorEastAsia" w:hAnsiTheme="minorEastAsia"/>
                    <w:szCs w:val="21"/>
                  </w:rPr>
                </w:pPr>
                <w:r w:rsidRPr="00B40509">
                  <w:rPr>
                    <w:rFonts w:asciiTheme="minorEastAsia" w:eastAsiaTheme="minorEastAsia" w:hAnsiTheme="minorEastAsia"/>
                    <w:szCs w:val="21"/>
                  </w:rPr>
                  <w:t>稀释每股收益</w:t>
                </w:r>
              </w:p>
            </w:tc>
          </w:tr>
          <w:tr w:rsidR="00C24777" w:rsidRPr="00B40509" w:rsidTr="00B40509">
            <w:trPr>
              <w:trHeight w:val="360"/>
            </w:trPr>
            <w:tc>
              <w:tcPr>
                <w:tcW w:w="1610" w:type="pct"/>
                <w:tcBorders>
                  <w:top w:val="single" w:sz="4" w:space="0" w:color="auto"/>
                  <w:left w:val="single" w:sz="4" w:space="0" w:color="auto"/>
                  <w:bottom w:val="single" w:sz="4" w:space="0" w:color="auto"/>
                  <w:right w:val="single" w:sz="4" w:space="0" w:color="auto"/>
                </w:tcBorders>
              </w:tcPr>
              <w:p w:rsidR="00C24777" w:rsidRPr="00B40509" w:rsidRDefault="00C24777" w:rsidP="00C24777">
                <w:pPr>
                  <w:rPr>
                    <w:rFonts w:asciiTheme="minorEastAsia" w:eastAsiaTheme="minorEastAsia" w:hAnsiTheme="minorEastAsia"/>
                    <w:szCs w:val="21"/>
                  </w:rPr>
                </w:pPr>
                <w:r w:rsidRPr="00B40509">
                  <w:rPr>
                    <w:rFonts w:asciiTheme="minorEastAsia" w:eastAsiaTheme="minorEastAsia" w:hAnsiTheme="minorEastAsia"/>
                    <w:szCs w:val="2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C24777" w:rsidRPr="00B40509"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净利润_加权平均_净资产收益率"/>
                    <w:tag w:val="_GBC_026b323a686e48499f98029382f6f764"/>
                    <w:id w:val="9005900"/>
                    <w:lock w:val="sdtLocked"/>
                  </w:sdtPr>
                  <w:sdtContent>
                    <w:r w:rsidR="00C24777" w:rsidRPr="00B40509">
                      <w:rPr>
                        <w:rFonts w:asciiTheme="minorEastAsia" w:eastAsiaTheme="minorEastAsia" w:hAnsiTheme="minorEastAsia"/>
                        <w:color w:val="000000"/>
                        <w:szCs w:val="21"/>
                      </w:rPr>
                      <w:t>3.07</w:t>
                    </w:r>
                  </w:sdtContent>
                </w:sdt>
              </w:p>
            </w:tc>
            <w:tc>
              <w:tcPr>
                <w:tcW w:w="1186" w:type="pct"/>
                <w:tcBorders>
                  <w:top w:val="single" w:sz="4" w:space="0" w:color="auto"/>
                  <w:left w:val="single" w:sz="4" w:space="0" w:color="auto"/>
                  <w:bottom w:val="single" w:sz="4" w:space="0" w:color="auto"/>
                  <w:right w:val="single" w:sz="4" w:space="0" w:color="auto"/>
                </w:tcBorders>
              </w:tcPr>
              <w:p w:rsidR="00C24777" w:rsidRPr="00B40509" w:rsidRDefault="00703070" w:rsidP="00D10BDA">
                <w:pPr>
                  <w:jc w:val="right"/>
                  <w:rPr>
                    <w:rFonts w:asciiTheme="minorEastAsia" w:eastAsiaTheme="minorEastAsia" w:hAnsiTheme="minorEastAsia"/>
                    <w:szCs w:val="21"/>
                  </w:rPr>
                </w:pPr>
                <w:sdt>
                  <w:sdtPr>
                    <w:rPr>
                      <w:rFonts w:asciiTheme="minorEastAsia" w:eastAsiaTheme="minorEastAsia" w:hAnsiTheme="minorEastAsia"/>
                      <w:szCs w:val="21"/>
                    </w:rPr>
                    <w:alias w:val="基本每股收益"/>
                    <w:tag w:val="_GBC_10d67acd88064ddf9123ebd6730a06b1"/>
                    <w:id w:val="9005901"/>
                    <w:lock w:val="sdtLocked"/>
                  </w:sdtPr>
                  <w:sdtContent>
                    <w:r w:rsidR="00D10BDA">
                      <w:rPr>
                        <w:rFonts w:asciiTheme="minorEastAsia" w:eastAsiaTheme="minorEastAsia" w:hAnsiTheme="minorEastAsia" w:hint="eastAsia"/>
                        <w:szCs w:val="21"/>
                      </w:rPr>
                      <w:t>0.1545</w:t>
                    </w:r>
                  </w:sdtContent>
                </w:sdt>
              </w:p>
            </w:tc>
            <w:tc>
              <w:tcPr>
                <w:tcW w:w="1187" w:type="pct"/>
                <w:tcBorders>
                  <w:top w:val="single" w:sz="4" w:space="0" w:color="auto"/>
                  <w:left w:val="single" w:sz="4" w:space="0" w:color="auto"/>
                  <w:bottom w:val="single" w:sz="4" w:space="0" w:color="auto"/>
                  <w:right w:val="single" w:sz="4" w:space="0" w:color="auto"/>
                </w:tcBorders>
              </w:tcPr>
              <w:p w:rsidR="00C24777" w:rsidRPr="00B40509"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稀释每股收益"/>
                    <w:tag w:val="_GBC_b152853b6d3840e3b286703ab921b166"/>
                    <w:id w:val="9005902"/>
                    <w:lock w:val="sdtLocked"/>
                    <w:showingPlcHdr/>
                  </w:sdtPr>
                  <w:sdtContent>
                    <w:r w:rsidR="00C24777" w:rsidRPr="00B40509">
                      <w:rPr>
                        <w:rFonts w:asciiTheme="minorEastAsia" w:eastAsiaTheme="minorEastAsia" w:hAnsiTheme="minorEastAsia" w:hint="eastAsia"/>
                        <w:color w:val="0000FF"/>
                        <w:szCs w:val="21"/>
                      </w:rPr>
                      <w:t xml:space="preserve">　</w:t>
                    </w:r>
                  </w:sdtContent>
                </w:sdt>
              </w:p>
            </w:tc>
          </w:tr>
          <w:tr w:rsidR="00C24777" w:rsidRPr="00B40509" w:rsidTr="00B40509">
            <w:trPr>
              <w:trHeight w:val="360"/>
            </w:trPr>
            <w:tc>
              <w:tcPr>
                <w:tcW w:w="1610" w:type="pct"/>
                <w:tcBorders>
                  <w:top w:val="single" w:sz="4" w:space="0" w:color="auto"/>
                  <w:left w:val="single" w:sz="4" w:space="0" w:color="auto"/>
                  <w:bottom w:val="single" w:sz="4" w:space="0" w:color="auto"/>
                  <w:right w:val="single" w:sz="4" w:space="0" w:color="auto"/>
                </w:tcBorders>
              </w:tcPr>
              <w:p w:rsidR="00C24777" w:rsidRPr="00B40509" w:rsidRDefault="00C24777" w:rsidP="00C24777">
                <w:pPr>
                  <w:rPr>
                    <w:rFonts w:asciiTheme="minorEastAsia" w:eastAsiaTheme="minorEastAsia" w:hAnsiTheme="minorEastAsia"/>
                    <w:szCs w:val="21"/>
                  </w:rPr>
                </w:pPr>
                <w:r w:rsidRPr="00B40509">
                  <w:rPr>
                    <w:rFonts w:asciiTheme="minorEastAsia" w:eastAsiaTheme="minorEastAsia" w:hAnsiTheme="minorEastAsia"/>
                    <w:szCs w:val="2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C24777" w:rsidRPr="00B40509"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扣除非经常性损益的净利润的加权平均净资产收益率"/>
                    <w:tag w:val="_GBC_ff6b86130e7343048767c622ffa9771f"/>
                    <w:id w:val="9005903"/>
                    <w:lock w:val="sdtLocked"/>
                  </w:sdtPr>
                  <w:sdtContent>
                    <w:r w:rsidR="00C24777" w:rsidRPr="00B40509">
                      <w:rPr>
                        <w:rFonts w:asciiTheme="minorEastAsia" w:eastAsiaTheme="minorEastAsia" w:hAnsiTheme="minorEastAsia"/>
                        <w:szCs w:val="21"/>
                      </w:rPr>
                      <w:t>-1.73</w:t>
                    </w:r>
                  </w:sdtContent>
                </w:sdt>
              </w:p>
            </w:tc>
            <w:tc>
              <w:tcPr>
                <w:tcW w:w="1186" w:type="pct"/>
                <w:tcBorders>
                  <w:top w:val="single" w:sz="4" w:space="0" w:color="auto"/>
                  <w:left w:val="single" w:sz="4" w:space="0" w:color="auto"/>
                  <w:bottom w:val="single" w:sz="4" w:space="0" w:color="auto"/>
                  <w:right w:val="single" w:sz="4" w:space="0" w:color="auto"/>
                </w:tcBorders>
              </w:tcPr>
              <w:p w:rsidR="00C24777" w:rsidRPr="00B40509" w:rsidRDefault="00703070" w:rsidP="00D10BDA">
                <w:pPr>
                  <w:jc w:val="right"/>
                  <w:rPr>
                    <w:rFonts w:asciiTheme="minorEastAsia" w:eastAsiaTheme="minorEastAsia" w:hAnsiTheme="minorEastAsia"/>
                    <w:szCs w:val="21"/>
                  </w:rPr>
                </w:pPr>
                <w:sdt>
                  <w:sdtPr>
                    <w:rPr>
                      <w:rFonts w:asciiTheme="minorEastAsia" w:eastAsiaTheme="minorEastAsia" w:hAnsiTheme="minorEastAsia"/>
                      <w:szCs w:val="21"/>
                    </w:rPr>
                    <w:alias w:val="扣除非经常性损益后归属于公司普通股股东的净利润基本每股收益"/>
                    <w:tag w:val="_GBC_dea89911818e4808aeac948e3d43ced2"/>
                    <w:id w:val="9005904"/>
                    <w:lock w:val="sdtLocked"/>
                  </w:sdtPr>
                  <w:sdtContent>
                    <w:r w:rsidR="00D10BDA">
                      <w:rPr>
                        <w:rFonts w:asciiTheme="minorEastAsia" w:eastAsiaTheme="minorEastAsia" w:hAnsiTheme="minorEastAsia" w:hint="eastAsia"/>
                        <w:szCs w:val="21"/>
                      </w:rPr>
                      <w:t>-0.0873</w:t>
                    </w:r>
                  </w:sdtContent>
                </w:sdt>
              </w:p>
            </w:tc>
            <w:tc>
              <w:tcPr>
                <w:tcW w:w="1187" w:type="pct"/>
                <w:tcBorders>
                  <w:top w:val="single" w:sz="4" w:space="0" w:color="auto"/>
                  <w:left w:val="single" w:sz="4" w:space="0" w:color="auto"/>
                  <w:bottom w:val="single" w:sz="4" w:space="0" w:color="auto"/>
                  <w:right w:val="single" w:sz="4" w:space="0" w:color="auto"/>
                </w:tcBorders>
              </w:tcPr>
              <w:p w:rsidR="00C24777" w:rsidRPr="00B40509" w:rsidRDefault="00703070" w:rsidP="00C24777">
                <w:pPr>
                  <w:jc w:val="right"/>
                  <w:rPr>
                    <w:rFonts w:asciiTheme="minorEastAsia" w:eastAsiaTheme="minorEastAsia" w:hAnsiTheme="minorEastAsia"/>
                    <w:szCs w:val="21"/>
                  </w:rPr>
                </w:pPr>
                <w:sdt>
                  <w:sdtPr>
                    <w:rPr>
                      <w:rFonts w:asciiTheme="minorEastAsia" w:eastAsiaTheme="minorEastAsia" w:hAnsiTheme="minorEastAsia"/>
                      <w:szCs w:val="21"/>
                    </w:rPr>
                    <w:alias w:val="扣除非经常性损益后归属于公司普通股股东的净利润稀释每股收益"/>
                    <w:tag w:val="_GBC_f88322ba56fd43f08018a17c09004acb"/>
                    <w:id w:val="9005905"/>
                    <w:lock w:val="sdtLocked"/>
                    <w:showingPlcHdr/>
                  </w:sdtPr>
                  <w:sdtContent>
                    <w:r w:rsidR="00C24777" w:rsidRPr="00B40509">
                      <w:rPr>
                        <w:rFonts w:asciiTheme="minorEastAsia" w:eastAsiaTheme="minorEastAsia" w:hAnsiTheme="minorEastAsia" w:hint="eastAsia"/>
                        <w:color w:val="0000FF"/>
                        <w:szCs w:val="21"/>
                      </w:rPr>
                      <w:t xml:space="preserve">　</w:t>
                    </w:r>
                  </w:sdtContent>
                </w:sdt>
              </w:p>
            </w:tc>
          </w:tr>
        </w:tbl>
        <w:p w:rsidR="006A2FE9" w:rsidRPr="006A2FE9" w:rsidRDefault="006A2FE9" w:rsidP="006A2FE9">
          <w:pPr>
            <w:rPr>
              <w:rFonts w:asciiTheme="minorEastAsia" w:eastAsiaTheme="minorEastAsia" w:hAnsiTheme="minorEastAsia"/>
              <w:szCs w:val="21"/>
            </w:rPr>
          </w:pPr>
          <w:r w:rsidRPr="006A2FE9">
            <w:rPr>
              <w:rFonts w:asciiTheme="minorEastAsia" w:eastAsiaTheme="minorEastAsia" w:hAnsiTheme="minorEastAsia" w:hint="eastAsia"/>
              <w:szCs w:val="21"/>
            </w:rPr>
            <w:t>说明：（1）终止经营情况见附注</w:t>
          </w:r>
          <w:r>
            <w:rPr>
              <w:rFonts w:asciiTheme="minorEastAsia" w:eastAsiaTheme="minorEastAsia" w:hAnsiTheme="minorEastAsia" w:hint="eastAsia"/>
              <w:szCs w:val="21"/>
            </w:rPr>
            <w:t>十五</w:t>
          </w:r>
          <w:r w:rsidRPr="006A2FE9">
            <w:rPr>
              <w:rFonts w:asciiTheme="minorEastAsia" w:eastAsiaTheme="minorEastAsia" w:hAnsiTheme="minorEastAsia" w:hint="eastAsia"/>
              <w:szCs w:val="21"/>
            </w:rPr>
            <w:t>、1；</w:t>
          </w:r>
        </w:p>
        <w:p w:rsidR="006A2FE9" w:rsidRPr="006A2FE9" w:rsidRDefault="006A2FE9" w:rsidP="006A2FE9">
          <w:pPr>
            <w:ind w:firstLineChars="300" w:firstLine="630"/>
            <w:rPr>
              <w:rFonts w:asciiTheme="minorEastAsia" w:eastAsiaTheme="minorEastAsia" w:hAnsiTheme="minorEastAsia"/>
              <w:szCs w:val="21"/>
            </w:rPr>
          </w:pPr>
          <w:r w:rsidRPr="006A2FE9">
            <w:rPr>
              <w:rFonts w:asciiTheme="minorEastAsia" w:eastAsiaTheme="minorEastAsia" w:hAnsiTheme="minorEastAsia" w:hint="eastAsia"/>
              <w:szCs w:val="21"/>
            </w:rPr>
            <w:t>（2）本公司无稀释因素。</w:t>
          </w:r>
        </w:p>
        <w:p w:rsidR="00C24777" w:rsidRDefault="00703070">
          <w:pPr>
            <w:rPr>
              <w:szCs w:val="21"/>
            </w:rPr>
          </w:pPr>
        </w:p>
      </w:sdtContent>
    </w:sdt>
    <w:p w:rsidR="00C24777" w:rsidRDefault="00C24777" w:rsidP="002B4E99">
      <w:pPr>
        <w:pStyle w:val="3"/>
        <w:numPr>
          <w:ilvl w:val="0"/>
          <w:numId w:val="118"/>
        </w:numPr>
        <w:rPr>
          <w:rFonts w:ascii="宋体" w:hAnsi="宋体"/>
          <w:szCs w:val="21"/>
        </w:rPr>
      </w:pPr>
      <w:r>
        <w:rPr>
          <w:rFonts w:ascii="宋体" w:hAnsi="宋体" w:hint="eastAsia"/>
          <w:szCs w:val="21"/>
        </w:rPr>
        <w:t>境内外会计准则下会计数据差异</w:t>
      </w:r>
    </w:p>
    <w:p w:rsidR="00B145C6" w:rsidRPr="00B145C6" w:rsidRDefault="00703070">
      <w:pPr>
        <w:rPr>
          <w:rFonts w:cstheme="minorBidi"/>
          <w:kern w:val="2"/>
          <w:szCs w:val="21"/>
        </w:rPr>
      </w:pPr>
      <w:sdt>
        <w:sdtPr>
          <w:alias w:val="是否适用：境内外会计准则下会计数据差异[双击切换]"/>
          <w:tag w:val="_GBC_256af937a96e4869ba07cb19341957bb"/>
          <w:id w:val="9005907"/>
          <w:lock w:val="sdtLocked"/>
          <w:placeholder>
            <w:docPart w:val="GBC22222222222222222222222222222"/>
          </w:placeholder>
        </w:sdtPr>
        <w:sdtContent>
          <w:r>
            <w:fldChar w:fldCharType="begin"/>
          </w:r>
          <w:r w:rsidR="00C24777">
            <w:instrText xml:space="preserve"> MACROBUTTON  SnrToggleCheckbox □适用 </w:instrText>
          </w:r>
          <w:r>
            <w:fldChar w:fldCharType="end"/>
          </w:r>
          <w:r>
            <w:fldChar w:fldCharType="begin"/>
          </w:r>
          <w:r w:rsidR="00C24777">
            <w:instrText xml:space="preserve"> MACROBUTTON  SnrToggleCheckbox √不适用 </w:instrText>
          </w:r>
          <w:r>
            <w:fldChar w:fldCharType="end"/>
          </w:r>
        </w:sdtContent>
      </w:sdt>
      <w:r w:rsidR="00B145C6">
        <w:t xml:space="preserve"> </w:t>
      </w:r>
    </w:p>
    <w:p w:rsidR="00C24777" w:rsidRDefault="00C24777">
      <w:pPr>
        <w:pStyle w:val="10"/>
        <w:numPr>
          <w:ilvl w:val="0"/>
          <w:numId w:val="3"/>
        </w:numPr>
        <w:rPr>
          <w:rFonts w:ascii="宋体" w:eastAsia="宋体" w:hAnsi="宋体"/>
          <w:bCs w:val="0"/>
          <w:szCs w:val="28"/>
        </w:rPr>
      </w:pPr>
      <w:bookmarkStart w:id="77" w:name="_Toc407111365"/>
      <w:bookmarkStart w:id="78" w:name="_Toc469563086"/>
      <w:r>
        <w:rPr>
          <w:rFonts w:ascii="宋体" w:eastAsia="宋体" w:hAnsi="宋体"/>
          <w:bCs w:val="0"/>
        </w:rPr>
        <w:t>备查</w:t>
      </w:r>
      <w:r>
        <w:rPr>
          <w:rFonts w:ascii="宋体" w:eastAsia="宋体" w:hAnsi="宋体"/>
          <w:bCs w:val="0"/>
          <w:szCs w:val="28"/>
        </w:rPr>
        <w:t>文件目录</w:t>
      </w:r>
      <w:bookmarkEnd w:id="77"/>
      <w:bookmarkEnd w:id="78"/>
    </w:p>
    <w:sdt>
      <w:sdtPr>
        <w:rPr>
          <w:b/>
          <w:bCs/>
          <w:sz w:val="24"/>
        </w:rPr>
        <w:alias w:val="模块:备查文件目录"/>
        <w:tag w:val="_GBC_963a7d90a6f14cd592de64155ea294f1"/>
        <w:id w:val="9005918"/>
        <w:lock w:val="sdtLocked"/>
        <w:placeholder>
          <w:docPart w:val="GBC22222222222222222222222222222"/>
        </w:placeholder>
      </w:sdtPr>
      <w:sdtEndPr>
        <w:rPr>
          <w:b w:val="0"/>
          <w:bCs w:val="0"/>
          <w:sz w:val="21"/>
        </w:rPr>
      </w:sdtEndPr>
      <w:sdtContent>
        <w:p w:rsidR="00C24777" w:rsidRDefault="00C24777">
          <w:pPr>
            <w:spacing w:line="360" w:lineRule="exact"/>
            <w:ind w:right="5"/>
            <w:rPr>
              <w:b/>
              <w:bCs/>
              <w:sz w:val="24"/>
            </w:rPr>
          </w:pPr>
        </w:p>
        <w:tbl>
          <w:tblPr>
            <w:tblStyle w:val="g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rPr>
                <w:rFonts w:asciiTheme="minorHAnsi" w:eastAsiaTheme="minorEastAsia" w:hAnsiTheme="minorHAnsi" w:cstheme="minorBidi"/>
                <w:kern w:val="2"/>
                <w:szCs w:val="22"/>
              </w:rPr>
              <w:alias w:val="备查文件情况"/>
              <w:tag w:val="_GBC_a1af99b129a74e47a865dd7d29f8fd1f"/>
              <w:id w:val="549409839"/>
              <w:lock w:val="sdtLocked"/>
            </w:sdtPr>
            <w:sdtContent>
              <w:tr w:rsidR="00852510" w:rsidTr="0085251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852510" w:rsidRDefault="00852510" w:rsidP="00852510">
                    <w:pPr>
                      <w:autoSpaceDE w:val="0"/>
                      <w:autoSpaceDN w:val="0"/>
                      <w:adjustRightInd w:val="0"/>
                      <w:jc w:val="center"/>
                    </w:pPr>
                    <w:r>
                      <w:t>备查文件目录</w:t>
                    </w:r>
                  </w:p>
                </w:tc>
                <w:sdt>
                  <w:sdtPr>
                    <w:alias w:val="备查文件目录"/>
                    <w:tag w:val="_GBC_b76ea437bdf44553a05f7cdddf7f7ee4"/>
                    <w:id w:val="549409838"/>
                    <w:lock w:val="sdtLocked"/>
                  </w:sdtPr>
                  <w:sdtContent>
                    <w:tc>
                      <w:tcPr>
                        <w:tcW w:w="3710" w:type="pct"/>
                        <w:tcBorders>
                          <w:top w:val="single" w:sz="4" w:space="0" w:color="auto"/>
                          <w:left w:val="single" w:sz="4" w:space="0" w:color="auto"/>
                          <w:bottom w:val="single" w:sz="4" w:space="0" w:color="auto"/>
                          <w:right w:val="single" w:sz="4" w:space="0" w:color="auto"/>
                        </w:tcBorders>
                      </w:tcPr>
                      <w:p w:rsidR="00852510" w:rsidRDefault="00852510" w:rsidP="00852510">
                        <w:pPr>
                          <w:autoSpaceDE w:val="0"/>
                          <w:autoSpaceDN w:val="0"/>
                          <w:adjustRightInd w:val="0"/>
                        </w:pPr>
                        <w:r>
                          <w:t>(一)  载有法定代表人、主管会计工作负责人、会计机构负责人签名并盖章的会计报表；</w:t>
                        </w:r>
                      </w:p>
                    </w:tc>
                  </w:sdtContent>
                </w:sdt>
              </w:tr>
            </w:sdtContent>
          </w:sdt>
          <w:sdt>
            <w:sdtPr>
              <w:rPr>
                <w:rFonts w:asciiTheme="minorHAnsi" w:eastAsiaTheme="minorEastAsia" w:hAnsiTheme="minorHAnsi" w:cstheme="minorBidi"/>
                <w:kern w:val="2"/>
                <w:szCs w:val="22"/>
              </w:rPr>
              <w:alias w:val="备查文件情况"/>
              <w:tag w:val="_GBC_a1af99b129a74e47a865dd7d29f8fd1f"/>
              <w:id w:val="549409841"/>
              <w:lock w:val="sdtLocked"/>
            </w:sdtPr>
            <w:sdtContent>
              <w:tr w:rsidR="00852510" w:rsidTr="0085251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852510" w:rsidRDefault="00852510" w:rsidP="00852510">
                    <w:pPr>
                      <w:autoSpaceDE w:val="0"/>
                      <w:autoSpaceDN w:val="0"/>
                      <w:adjustRightInd w:val="0"/>
                      <w:jc w:val="center"/>
                    </w:pPr>
                    <w:r>
                      <w:t>备查文件目录</w:t>
                    </w:r>
                  </w:p>
                </w:tc>
                <w:sdt>
                  <w:sdtPr>
                    <w:alias w:val="备查文件目录"/>
                    <w:tag w:val="_GBC_b76ea437bdf44553a05f7cdddf7f7ee4"/>
                    <w:id w:val="549409840"/>
                    <w:lock w:val="sdtLocked"/>
                  </w:sdtPr>
                  <w:sdtContent>
                    <w:tc>
                      <w:tcPr>
                        <w:tcW w:w="3710" w:type="pct"/>
                        <w:tcBorders>
                          <w:top w:val="single" w:sz="4" w:space="0" w:color="auto"/>
                          <w:left w:val="single" w:sz="4" w:space="0" w:color="auto"/>
                          <w:bottom w:val="single" w:sz="4" w:space="0" w:color="auto"/>
                          <w:right w:val="single" w:sz="4" w:space="0" w:color="auto"/>
                        </w:tcBorders>
                      </w:tcPr>
                      <w:p w:rsidR="00852510" w:rsidRDefault="00852510" w:rsidP="00852510">
                        <w:pPr>
                          <w:autoSpaceDE w:val="0"/>
                          <w:autoSpaceDN w:val="0"/>
                          <w:adjustRightInd w:val="0"/>
                        </w:pPr>
                        <w:r>
                          <w:t>(二)  载有会计师事务所盖章、注册会计师签名并盖章的审计报告原件；</w:t>
                        </w:r>
                      </w:p>
                    </w:tc>
                  </w:sdtContent>
                </w:sdt>
              </w:tr>
            </w:sdtContent>
          </w:sdt>
          <w:sdt>
            <w:sdtPr>
              <w:rPr>
                <w:rFonts w:asciiTheme="minorHAnsi" w:eastAsiaTheme="minorEastAsia" w:hAnsiTheme="minorHAnsi" w:cstheme="minorBidi"/>
                <w:kern w:val="2"/>
                <w:szCs w:val="22"/>
              </w:rPr>
              <w:alias w:val="备查文件情况"/>
              <w:tag w:val="_GBC_a1af99b129a74e47a865dd7d29f8fd1f"/>
              <w:id w:val="549409843"/>
              <w:lock w:val="sdtLocked"/>
            </w:sdtPr>
            <w:sdtContent>
              <w:tr w:rsidR="00852510" w:rsidTr="0085251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852510" w:rsidRDefault="00852510" w:rsidP="00852510">
                    <w:pPr>
                      <w:autoSpaceDE w:val="0"/>
                      <w:autoSpaceDN w:val="0"/>
                      <w:adjustRightInd w:val="0"/>
                      <w:jc w:val="center"/>
                    </w:pPr>
                    <w:r>
                      <w:t>备查文件目录</w:t>
                    </w:r>
                  </w:p>
                </w:tc>
                <w:sdt>
                  <w:sdtPr>
                    <w:alias w:val="备查文件目录"/>
                    <w:tag w:val="_GBC_b76ea437bdf44553a05f7cdddf7f7ee4"/>
                    <w:id w:val="549409842"/>
                    <w:lock w:val="sdtLocked"/>
                  </w:sdtPr>
                  <w:sdtContent>
                    <w:tc>
                      <w:tcPr>
                        <w:tcW w:w="3710" w:type="pct"/>
                        <w:tcBorders>
                          <w:top w:val="single" w:sz="4" w:space="0" w:color="auto"/>
                          <w:left w:val="single" w:sz="4" w:space="0" w:color="auto"/>
                          <w:bottom w:val="single" w:sz="4" w:space="0" w:color="auto"/>
                          <w:right w:val="single" w:sz="4" w:space="0" w:color="auto"/>
                        </w:tcBorders>
                      </w:tcPr>
                      <w:p w:rsidR="00852510" w:rsidRDefault="00852510" w:rsidP="00852510">
                        <w:pPr>
                          <w:autoSpaceDE w:val="0"/>
                          <w:autoSpaceDN w:val="0"/>
                          <w:adjustRightInd w:val="0"/>
                        </w:pPr>
                        <w:r>
                          <w:t>(三)  报告期内在中国证监会指定报纸上《上海证券报》公开披露过的所有公司文件的正本及公告原稿。</w:t>
                        </w:r>
                      </w:p>
                    </w:tc>
                  </w:sdtContent>
                </w:sdt>
              </w:tr>
            </w:sdtContent>
          </w:sdt>
        </w:tbl>
        <w:p w:rsidR="00852510" w:rsidRDefault="00852510"/>
        <w:p w:rsidR="00C24777" w:rsidRDefault="00C24777">
          <w:pPr>
            <w:wordWrap w:val="0"/>
            <w:spacing w:line="360" w:lineRule="exact"/>
            <w:ind w:right="5"/>
            <w:jc w:val="right"/>
            <w:rPr>
              <w:u w:val="single"/>
            </w:rPr>
          </w:pPr>
          <w:r>
            <w:t>董事长：</w:t>
          </w:r>
          <w:sdt>
            <w:sdtPr>
              <w:alias w:val="报告发布人"/>
              <w:tag w:val="_GBC_c7ba2bb638cf41b594c93928cb88221a"/>
              <w:id w:val="9005916"/>
              <w:lock w:val="sdtLocked"/>
              <w:placeholder>
                <w:docPart w:val="GBC22222222222222222222222222222"/>
              </w:placeholder>
            </w:sdtPr>
            <w:sdtContent>
              <w:r w:rsidR="00CC67DE">
                <w:rPr>
                  <w:rFonts w:hint="eastAsia"/>
                </w:rPr>
                <w:t>曾凡沛</w:t>
              </w:r>
            </w:sdtContent>
          </w:sdt>
        </w:p>
        <w:p w:rsidR="00C24777" w:rsidRDefault="00C24777">
          <w:pPr>
            <w:spacing w:line="360" w:lineRule="exact"/>
            <w:ind w:right="5"/>
            <w:jc w:val="right"/>
            <w:rPr>
              <w:color w:val="008000"/>
              <w:u w:val="single"/>
            </w:rPr>
          </w:pPr>
          <w:r>
            <w:t>董事会批准报送日期：</w:t>
          </w:r>
          <w:sdt>
            <w:sdtPr>
              <w:alias w:val="报告董事会批准报送日期"/>
              <w:tag w:val="_GBC_71049e7f7e514ae7b28070ad1a1eb831"/>
              <w:id w:val="9005917"/>
              <w:lock w:val="sdtLocked"/>
              <w:placeholder>
                <w:docPart w:val="GBC22222222222222222222222222222"/>
              </w:placeholder>
            </w:sdtPr>
            <w:sdtContent>
              <w:r w:rsidR="00CC67DE">
                <w:rPr>
                  <w:rFonts w:hint="eastAsia"/>
                </w:rPr>
                <w:t>2017.4.26</w:t>
              </w:r>
            </w:sdtContent>
          </w:sdt>
        </w:p>
      </w:sdtContent>
    </w:sdt>
    <w:p w:rsidR="00C24777" w:rsidRDefault="00C24777">
      <w:pPr>
        <w:spacing w:line="360" w:lineRule="exact"/>
        <w:ind w:right="5"/>
        <w:rPr>
          <w:rFonts w:hint="eastAsia"/>
        </w:rPr>
      </w:pPr>
    </w:p>
    <w:p w:rsidR="00F27489" w:rsidRDefault="00F27489">
      <w:pPr>
        <w:spacing w:line="360" w:lineRule="exact"/>
        <w:ind w:right="5"/>
      </w:pPr>
    </w:p>
    <w:sdt>
      <w:sdtPr>
        <w:rPr>
          <w:sz w:val="24"/>
        </w:rPr>
        <w:alias w:val="模块:修订信息 "/>
        <w:tag w:val="_GBC_e51b54728b2e4e53b95b0611d0df9b06"/>
        <w:id w:val="9005928"/>
        <w:lock w:val="sdtLocked"/>
        <w:placeholder>
          <w:docPart w:val="GBC22222222222222222222222222222"/>
        </w:placeholder>
      </w:sdtPr>
      <w:sdtEndPr>
        <w:rPr>
          <w:sz w:val="21"/>
        </w:rPr>
      </w:sdtEndPr>
      <w:sdtContent>
        <w:p w:rsidR="00C24777" w:rsidRDefault="00C24777">
          <w:pPr>
            <w:spacing w:line="360" w:lineRule="exact"/>
            <w:ind w:right="5"/>
            <w:rPr>
              <w:b/>
              <w:sz w:val="24"/>
            </w:rPr>
          </w:pPr>
          <w:r>
            <w:rPr>
              <w:b/>
              <w:sz w:val="24"/>
            </w:rPr>
            <w:t>修订信息</w:t>
          </w:r>
        </w:p>
        <w:sdt>
          <w:sdtPr>
            <w:alias w:val="是否适用：修订信息表[双击切换]"/>
            <w:tag w:val="_GBC_888e757d42a24d3a87b71f50b0589b0a"/>
            <w:id w:val="9005919"/>
            <w:lock w:val="sdtLocked"/>
            <w:placeholder>
              <w:docPart w:val="GBC22222222222222222222222222222"/>
            </w:placeholder>
          </w:sdtPr>
          <w:sdtContent>
            <w:p w:rsidR="00C24777" w:rsidRDefault="00703070" w:rsidP="00B40509">
              <w:r>
                <w:fldChar w:fldCharType="begin"/>
              </w:r>
              <w:r w:rsidR="00B40509">
                <w:instrText xml:space="preserve"> MACROBUTTON  SnrToggleCheckbox □适用 </w:instrText>
              </w:r>
              <w:r>
                <w:fldChar w:fldCharType="end"/>
              </w:r>
              <w:r>
                <w:fldChar w:fldCharType="begin"/>
              </w:r>
              <w:r w:rsidR="00B40509">
                <w:instrText xml:space="preserve"> MACROBUTTON  SnrToggleCheckbox √不适用 </w:instrText>
              </w:r>
              <w:r>
                <w:fldChar w:fldCharType="end"/>
              </w:r>
            </w:p>
          </w:sdtContent>
        </w:sdt>
      </w:sdtContent>
    </w:sdt>
    <w:sectPr w:rsidR="00C24777" w:rsidSect="007C6651">
      <w:pgSz w:w="11906" w:h="16838"/>
      <w:pgMar w:top="1525" w:right="1276" w:bottom="1440" w:left="1797" w:header="856"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E1A" w:rsidRDefault="00717E1A" w:rsidP="00365E23">
      <w:r>
        <w:separator/>
      </w:r>
    </w:p>
  </w:endnote>
  <w:endnote w:type="continuationSeparator" w:id="0">
    <w:p w:rsidR="00717E1A" w:rsidRDefault="00717E1A" w:rsidP="00365E23">
      <w:r>
        <w:continuationSeparator/>
      </w:r>
    </w:p>
  </w:endnote>
</w:endnotes>
</file>

<file path=word/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楷体_GB2312">
    <w:altName w:val="Arial Unicode MS"/>
    <w:panose1 w:val="02010609030101010101"/>
    <w:charset w:val="86"/>
    <w:family w:val="modern"/>
    <w:pitch w:val="fixed"/>
    <w:sig w:usb0="00000001" w:usb1="080E0000" w:usb2="00000010" w:usb3="00000000" w:csb0="00040000" w:csb1="00000000"/>
  </w:font>
  <w:font w:name="ËÎÌå">
    <w:altName w:val="Arial"/>
    <w:panose1 w:val="00000000000000000000"/>
    <w:charset w:val="00"/>
    <w:family w:val="swiss"/>
    <w:notTrueType/>
    <w:pitch w:val="default"/>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宋体-方正超大字符集">
    <w:panose1 w:val="03000509000000000000"/>
    <w:charset w:val="86"/>
    <w:family w:val="script"/>
    <w:pitch w:val="fixed"/>
    <w:sig w:usb0="00000001" w:usb1="080E0000" w:usb2="00000010" w:usb3="00000000" w:csb0="00040000" w:csb1="00000000"/>
  </w:font>
  <w:font w:name="Arial Narrow">
    <w:panose1 w:val="020B0506020202030204"/>
    <w:charset w:val="00"/>
    <w:family w:val="swiss"/>
    <w:pitch w:val="variable"/>
    <w:sig w:usb0="00000287" w:usb1="00000800" w:usb2="00000000" w:usb3="00000000" w:csb0="0000009F" w:csb1="00000000"/>
  </w:font>
  <w:font w:name="华文楷体">
    <w:charset w:val="86"/>
    <w:family w:val="auto"/>
    <w:pitch w:val="variable"/>
    <w:sig w:usb0="00000287" w:usb1="080F0000" w:usb2="00000010" w:usb3="00000000" w:csb0="0004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835307"/>
      <w:docPartObj>
        <w:docPartGallery w:val="Page Numbers (Bottom of Page)"/>
        <w:docPartUnique/>
      </w:docPartObj>
    </w:sdtPr>
    <w:sdtContent>
      <w:sdt>
        <w:sdtPr>
          <w:id w:val="1080646581"/>
          <w:docPartObj>
            <w:docPartGallery w:val="Page Numbers (Top of Page)"/>
            <w:docPartUnique/>
          </w:docPartObj>
        </w:sdtPr>
        <w:sdtContent>
          <w:p w:rsidR="00C979A8" w:rsidRDefault="00703070" w:rsidP="004860B6">
            <w:pPr>
              <w:pStyle w:val="ac"/>
              <w:jc w:val="center"/>
            </w:pPr>
            <w:r w:rsidRPr="00B4671B">
              <w:rPr>
                <w:bCs/>
                <w:sz w:val="24"/>
                <w:szCs w:val="24"/>
              </w:rPr>
              <w:fldChar w:fldCharType="begin"/>
            </w:r>
            <w:r w:rsidR="00C979A8" w:rsidRPr="00B4671B">
              <w:rPr>
                <w:bCs/>
              </w:rPr>
              <w:instrText>PAGE</w:instrText>
            </w:r>
            <w:r w:rsidRPr="00B4671B">
              <w:rPr>
                <w:bCs/>
                <w:sz w:val="24"/>
                <w:szCs w:val="24"/>
              </w:rPr>
              <w:fldChar w:fldCharType="separate"/>
            </w:r>
            <w:r w:rsidR="00F27489">
              <w:rPr>
                <w:bCs/>
                <w:noProof/>
              </w:rPr>
              <w:t>151</w:t>
            </w:r>
            <w:r w:rsidRPr="00B4671B">
              <w:rPr>
                <w:bCs/>
                <w:sz w:val="24"/>
                <w:szCs w:val="24"/>
              </w:rPr>
              <w:fldChar w:fldCharType="end"/>
            </w:r>
            <w:r w:rsidR="00C979A8">
              <w:rPr>
                <w:lang w:val="zh-CN"/>
              </w:rPr>
              <w:t xml:space="preserve"> </w:t>
            </w:r>
          </w:p>
        </w:sdtContent>
      </w:sdt>
    </w:sdtContent>
  </w:sdt>
  <w:p w:rsidR="00C979A8" w:rsidRDefault="00C979A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E1A" w:rsidRDefault="00717E1A" w:rsidP="00365E23">
      <w:r>
        <w:separator/>
      </w:r>
    </w:p>
  </w:footnote>
  <w:footnote w:type="continuationSeparator" w:id="0">
    <w:p w:rsidR="00717E1A" w:rsidRDefault="00717E1A"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9A8" w:rsidRPr="009B70CF" w:rsidRDefault="00C979A8" w:rsidP="004B4ABF">
    <w:pPr>
      <w:pStyle w:val="ab"/>
      <w:tabs>
        <w:tab w:val="clear" w:pos="8306"/>
        <w:tab w:val="left" w:pos="8364"/>
        <w:tab w:val="left" w:pos="8505"/>
      </w:tabs>
      <w:ind w:rightChars="10" w:right="21"/>
      <w:rPr>
        <w:b/>
      </w:rPr>
    </w:pPr>
    <w:r>
      <w:rPr>
        <w:rFonts w:hint="eastAsia"/>
      </w:rPr>
      <w:t>2016</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1"/>
      <w:numFmt w:val="decimalEnclosedCircle"/>
      <w:lvlText w:val="%1"/>
      <w:lvlJc w:val="left"/>
      <w:pPr>
        <w:ind w:left="360" w:hanging="360"/>
      </w:pPr>
      <w:rPr>
        <w:rFonts w:ascii="仿宋_GB2312"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29F3E5A"/>
    <w:multiLevelType w:val="hybridMultilevel"/>
    <w:tmpl w:val="0BFE6BCE"/>
    <w:lvl w:ilvl="0" w:tplc="811EC39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E66CBA"/>
    <w:multiLevelType w:val="hybridMultilevel"/>
    <w:tmpl w:val="8638BD02"/>
    <w:lvl w:ilvl="0" w:tplc="656AF70A">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74C3003"/>
    <w:multiLevelType w:val="multilevel"/>
    <w:tmpl w:val="4FB2D4D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DD43CBD"/>
    <w:multiLevelType w:val="multilevel"/>
    <w:tmpl w:val="8E200996"/>
    <w:lvl w:ilvl="0">
      <w:start w:val="1"/>
      <w:numFmt w:val="decimal"/>
      <w:lvlText w:val="(%1). "/>
      <w:lvlJc w:val="left"/>
      <w:pPr>
        <w:ind w:left="562" w:hanging="420"/>
      </w:pPr>
      <w:rPr>
        <w:rFonts w:ascii="宋体" w:eastAsia="宋体" w:hAnsi="宋体" w:hint="eastAsia"/>
        <w:color w:val="auto"/>
      </w:rPr>
    </w:lvl>
    <w:lvl w:ilvl="1">
      <w:start w:val="1"/>
      <w:numFmt w:val="japaneseCounting"/>
      <w:lvlText w:val="%2、"/>
      <w:lvlJc w:val="left"/>
      <w:pPr>
        <w:ind w:left="982" w:hanging="420"/>
      </w:pPr>
      <w:rPr>
        <w:rFonts w:hint="default"/>
      </w:rPr>
    </w:lvl>
    <w:lvl w:ilvl="2">
      <w:start w:val="1"/>
      <w:numFmt w:val="lowerRoman"/>
      <w:lvlText w:val="%3."/>
      <w:lvlJc w:val="right"/>
      <w:pPr>
        <w:ind w:left="1402" w:hanging="420"/>
      </w:pPr>
      <w:rPr>
        <w:rFonts w:hint="eastAsia"/>
      </w:rPr>
    </w:lvl>
    <w:lvl w:ilvl="3">
      <w:start w:val="1"/>
      <w:numFmt w:val="decimal"/>
      <w:lvlText w:val="%4."/>
      <w:lvlJc w:val="left"/>
      <w:pPr>
        <w:ind w:left="1822" w:hanging="420"/>
      </w:pPr>
      <w:rPr>
        <w:rFonts w:hint="eastAsia"/>
      </w:rPr>
    </w:lvl>
    <w:lvl w:ilvl="4">
      <w:start w:val="1"/>
      <w:numFmt w:val="lowerLetter"/>
      <w:lvlText w:val="%5)"/>
      <w:lvlJc w:val="left"/>
      <w:pPr>
        <w:ind w:left="2242" w:hanging="420"/>
      </w:pPr>
      <w:rPr>
        <w:rFonts w:hint="eastAsia"/>
      </w:rPr>
    </w:lvl>
    <w:lvl w:ilvl="5">
      <w:start w:val="1"/>
      <w:numFmt w:val="lowerRoman"/>
      <w:lvlText w:val="%6."/>
      <w:lvlJc w:val="right"/>
      <w:pPr>
        <w:ind w:left="2662" w:hanging="420"/>
      </w:pPr>
      <w:rPr>
        <w:rFonts w:hint="eastAsia"/>
      </w:rPr>
    </w:lvl>
    <w:lvl w:ilvl="6">
      <w:start w:val="1"/>
      <w:numFmt w:val="decimal"/>
      <w:lvlText w:val="%7."/>
      <w:lvlJc w:val="left"/>
      <w:pPr>
        <w:ind w:left="3082" w:hanging="420"/>
      </w:pPr>
      <w:rPr>
        <w:rFonts w:hint="eastAsia"/>
      </w:rPr>
    </w:lvl>
    <w:lvl w:ilvl="7">
      <w:start w:val="1"/>
      <w:numFmt w:val="lowerLetter"/>
      <w:lvlText w:val="%8)"/>
      <w:lvlJc w:val="left"/>
      <w:pPr>
        <w:ind w:left="3502" w:hanging="420"/>
      </w:pPr>
      <w:rPr>
        <w:rFonts w:hint="eastAsia"/>
      </w:rPr>
    </w:lvl>
    <w:lvl w:ilvl="8">
      <w:start w:val="1"/>
      <w:numFmt w:val="lowerRoman"/>
      <w:lvlText w:val="%9."/>
      <w:lvlJc w:val="right"/>
      <w:pPr>
        <w:ind w:left="3922" w:hanging="420"/>
      </w:pPr>
      <w:rPr>
        <w:rFonts w:hint="eastAsia"/>
      </w:rPr>
    </w:lvl>
  </w:abstractNum>
  <w:abstractNum w:abstractNumId="12">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0">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B9C76D8"/>
    <w:multiLevelType w:val="hybridMultilevel"/>
    <w:tmpl w:val="409874AA"/>
    <w:lvl w:ilvl="0" w:tplc="52586F1E">
      <w:start w:val="1"/>
      <w:numFmt w:val="decimalEnclosedCircle"/>
      <w:lvlText w:val="%1"/>
      <w:lvlJc w:val="left"/>
      <w:pPr>
        <w:ind w:left="418" w:hanging="420"/>
      </w:pPr>
      <w:rPr>
        <w:rFonts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23">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0">
    <w:nsid w:val="20CE3D0E"/>
    <w:multiLevelType w:val="multilevel"/>
    <w:tmpl w:val="458C6C24"/>
    <w:lvl w:ilvl="0">
      <w:start w:val="1"/>
      <w:numFmt w:val="decimal"/>
      <w:lvlText w:val="(%1). "/>
      <w:lvlJc w:val="left"/>
      <w:pPr>
        <w:ind w:left="851"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nsid w:val="217F3B1B"/>
    <w:multiLevelType w:val="multilevel"/>
    <w:tmpl w:val="5718AA3A"/>
    <w:lvl w:ilvl="0">
      <w:start w:val="1"/>
      <w:numFmt w:val="decimal"/>
      <w:lvlText w:val="(%1)."/>
      <w:lvlJc w:val="left"/>
      <w:pPr>
        <w:ind w:left="425"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9">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8">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4">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3D2B6D0A"/>
    <w:multiLevelType w:val="hybridMultilevel"/>
    <w:tmpl w:val="5928DBD6"/>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2">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3">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5">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460F68C8"/>
    <w:multiLevelType w:val="multilevel"/>
    <w:tmpl w:val="1EE24758"/>
    <w:lvl w:ilvl="0">
      <w:start w:val="1"/>
      <w:numFmt w:val="chineseCountingThousand"/>
      <w:suff w:val="nothing"/>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3">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50F33864"/>
    <w:multiLevelType w:val="hybridMultilevel"/>
    <w:tmpl w:val="F5C6654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AC1AD5AC">
      <w:start w:val="1"/>
      <w:numFmt w:val="chineseCountingThousand"/>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9">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1">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2">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7">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9">
    <w:nsid w:val="5C7B1660"/>
    <w:multiLevelType w:val="hybridMultilevel"/>
    <w:tmpl w:val="779C1420"/>
    <w:lvl w:ilvl="0" w:tplc="629EDA4C">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4">
    <w:nsid w:val="642A6615"/>
    <w:multiLevelType w:val="hybridMultilevel"/>
    <w:tmpl w:val="32D0E496"/>
    <w:lvl w:ilvl="0" w:tplc="C9A0A96C">
      <w:start w:val="1"/>
      <w:numFmt w:val="decimal"/>
      <w:lvlText w:val="（%1）"/>
      <w:lvlJc w:val="left"/>
      <w:pPr>
        <w:ind w:left="454" w:hanging="454"/>
      </w:pPr>
      <w:rPr>
        <w:rFonts w:hint="default"/>
      </w:rPr>
    </w:lvl>
    <w:lvl w:ilvl="1" w:tplc="04090019" w:tentative="1">
      <w:start w:val="1"/>
      <w:numFmt w:val="lowerLetter"/>
      <w:lvlText w:val="%2)"/>
      <w:lvlJc w:val="left"/>
      <w:pPr>
        <w:ind w:left="780" w:hanging="420"/>
      </w:pPr>
    </w:lvl>
    <w:lvl w:ilvl="2" w:tplc="0409001B" w:tentative="1">
      <w:start w:val="1"/>
      <w:numFmt w:val="lowerRoman"/>
      <w:lvlText w:val="%3."/>
      <w:lvlJc w:val="right"/>
      <w:pPr>
        <w:ind w:left="1200" w:hanging="420"/>
      </w:pPr>
    </w:lvl>
    <w:lvl w:ilvl="3" w:tplc="0409000F" w:tentative="1">
      <w:start w:val="1"/>
      <w:numFmt w:val="decimal"/>
      <w:lvlText w:val="%4."/>
      <w:lvlJc w:val="left"/>
      <w:pPr>
        <w:ind w:left="1620" w:hanging="420"/>
      </w:pPr>
    </w:lvl>
    <w:lvl w:ilvl="4" w:tplc="04090019" w:tentative="1">
      <w:start w:val="1"/>
      <w:numFmt w:val="lowerLetter"/>
      <w:lvlText w:val="%5)"/>
      <w:lvlJc w:val="left"/>
      <w:pPr>
        <w:ind w:left="2040" w:hanging="420"/>
      </w:pPr>
    </w:lvl>
    <w:lvl w:ilvl="5" w:tplc="0409001B" w:tentative="1">
      <w:start w:val="1"/>
      <w:numFmt w:val="lowerRoman"/>
      <w:lvlText w:val="%6."/>
      <w:lvlJc w:val="right"/>
      <w:pPr>
        <w:ind w:left="2460" w:hanging="420"/>
      </w:pPr>
    </w:lvl>
    <w:lvl w:ilvl="6" w:tplc="0409000F" w:tentative="1">
      <w:start w:val="1"/>
      <w:numFmt w:val="decimal"/>
      <w:lvlText w:val="%7."/>
      <w:lvlJc w:val="left"/>
      <w:pPr>
        <w:ind w:left="2880" w:hanging="420"/>
      </w:pPr>
    </w:lvl>
    <w:lvl w:ilvl="7" w:tplc="04090019" w:tentative="1">
      <w:start w:val="1"/>
      <w:numFmt w:val="lowerLetter"/>
      <w:lvlText w:val="%8)"/>
      <w:lvlJc w:val="left"/>
      <w:pPr>
        <w:ind w:left="3300" w:hanging="420"/>
      </w:pPr>
    </w:lvl>
    <w:lvl w:ilvl="8" w:tplc="0409001B" w:tentative="1">
      <w:start w:val="1"/>
      <w:numFmt w:val="lowerRoman"/>
      <w:lvlText w:val="%9."/>
      <w:lvlJc w:val="right"/>
      <w:pPr>
        <w:ind w:left="3720" w:hanging="420"/>
      </w:pPr>
    </w:lvl>
  </w:abstractNum>
  <w:abstractNum w:abstractNumId="95">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7">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9">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0">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1">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3">
    <w:nsid w:val="70A4034A"/>
    <w:multiLevelType w:val="multilevel"/>
    <w:tmpl w:val="26CA78FE"/>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5">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6">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8">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0">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2">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4">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6">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7">
    <w:nsid w:val="7C220618"/>
    <w:multiLevelType w:val="hybridMultilevel"/>
    <w:tmpl w:val="5E5ED6CC"/>
    <w:lvl w:ilvl="0" w:tplc="E5DA574C">
      <w:start w:val="1"/>
      <w:numFmt w:val="decimal"/>
      <w:lvlText w:val="（%1）"/>
      <w:lvlJc w:val="left"/>
      <w:pPr>
        <w:ind w:left="718" w:hanging="720"/>
      </w:pPr>
      <w:rPr>
        <w:rFonts w:hint="default"/>
      </w:rPr>
    </w:lvl>
    <w:lvl w:ilvl="1" w:tplc="04090019" w:tentative="1">
      <w:start w:val="1"/>
      <w:numFmt w:val="lowerLetter"/>
      <w:lvlText w:val="%2)"/>
      <w:lvlJc w:val="left"/>
      <w:pPr>
        <w:ind w:left="838" w:hanging="420"/>
      </w:pPr>
    </w:lvl>
    <w:lvl w:ilvl="2" w:tplc="0409001B" w:tentative="1">
      <w:start w:val="1"/>
      <w:numFmt w:val="lowerRoman"/>
      <w:lvlText w:val="%3."/>
      <w:lvlJc w:val="right"/>
      <w:pPr>
        <w:ind w:left="1258" w:hanging="420"/>
      </w:pPr>
    </w:lvl>
    <w:lvl w:ilvl="3" w:tplc="0409000F" w:tentative="1">
      <w:start w:val="1"/>
      <w:numFmt w:val="decimal"/>
      <w:lvlText w:val="%4."/>
      <w:lvlJc w:val="left"/>
      <w:pPr>
        <w:ind w:left="1678" w:hanging="420"/>
      </w:pPr>
    </w:lvl>
    <w:lvl w:ilvl="4" w:tplc="04090019" w:tentative="1">
      <w:start w:val="1"/>
      <w:numFmt w:val="lowerLetter"/>
      <w:lvlText w:val="%5)"/>
      <w:lvlJc w:val="left"/>
      <w:pPr>
        <w:ind w:left="2098" w:hanging="420"/>
      </w:pPr>
    </w:lvl>
    <w:lvl w:ilvl="5" w:tplc="0409001B" w:tentative="1">
      <w:start w:val="1"/>
      <w:numFmt w:val="lowerRoman"/>
      <w:lvlText w:val="%6."/>
      <w:lvlJc w:val="right"/>
      <w:pPr>
        <w:ind w:left="2518" w:hanging="420"/>
      </w:pPr>
    </w:lvl>
    <w:lvl w:ilvl="6" w:tplc="0409000F" w:tentative="1">
      <w:start w:val="1"/>
      <w:numFmt w:val="decimal"/>
      <w:lvlText w:val="%7."/>
      <w:lvlJc w:val="left"/>
      <w:pPr>
        <w:ind w:left="2938" w:hanging="420"/>
      </w:pPr>
    </w:lvl>
    <w:lvl w:ilvl="7" w:tplc="04090019" w:tentative="1">
      <w:start w:val="1"/>
      <w:numFmt w:val="lowerLetter"/>
      <w:lvlText w:val="%8)"/>
      <w:lvlJc w:val="left"/>
      <w:pPr>
        <w:ind w:left="3358" w:hanging="420"/>
      </w:pPr>
    </w:lvl>
    <w:lvl w:ilvl="8" w:tplc="0409001B" w:tentative="1">
      <w:start w:val="1"/>
      <w:numFmt w:val="lowerRoman"/>
      <w:lvlText w:val="%9."/>
      <w:lvlJc w:val="right"/>
      <w:pPr>
        <w:ind w:left="3778" w:hanging="420"/>
      </w:pPr>
    </w:lvl>
  </w:abstractNum>
  <w:abstractNum w:abstractNumId="118">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40"/>
  </w:num>
  <w:num w:numId="2">
    <w:abstractNumId w:val="29"/>
  </w:num>
  <w:num w:numId="3">
    <w:abstractNumId w:val="25"/>
  </w:num>
  <w:num w:numId="4">
    <w:abstractNumId w:val="36"/>
  </w:num>
  <w:num w:numId="5">
    <w:abstractNumId w:val="92"/>
  </w:num>
  <w:num w:numId="6">
    <w:abstractNumId w:val="56"/>
  </w:num>
  <w:num w:numId="7">
    <w:abstractNumId w:val="79"/>
  </w:num>
  <w:num w:numId="8">
    <w:abstractNumId w:val="58"/>
  </w:num>
  <w:num w:numId="9">
    <w:abstractNumId w:val="47"/>
  </w:num>
  <w:num w:numId="10">
    <w:abstractNumId w:val="39"/>
  </w:num>
  <w:num w:numId="11">
    <w:abstractNumId w:val="65"/>
  </w:num>
  <w:num w:numId="12">
    <w:abstractNumId w:val="104"/>
  </w:num>
  <w:num w:numId="13">
    <w:abstractNumId w:val="88"/>
  </w:num>
  <w:num w:numId="14">
    <w:abstractNumId w:val="16"/>
  </w:num>
  <w:num w:numId="15">
    <w:abstractNumId w:val="35"/>
  </w:num>
  <w:num w:numId="16">
    <w:abstractNumId w:val="28"/>
  </w:num>
  <w:num w:numId="17">
    <w:abstractNumId w:val="44"/>
  </w:num>
  <w:num w:numId="18">
    <w:abstractNumId w:val="74"/>
  </w:num>
  <w:num w:numId="19">
    <w:abstractNumId w:val="106"/>
  </w:num>
  <w:num w:numId="20">
    <w:abstractNumId w:val="6"/>
  </w:num>
  <w:num w:numId="21">
    <w:abstractNumId w:val="98"/>
  </w:num>
  <w:num w:numId="22">
    <w:abstractNumId w:val="114"/>
  </w:num>
  <w:num w:numId="23">
    <w:abstractNumId w:val="82"/>
  </w:num>
  <w:num w:numId="24">
    <w:abstractNumId w:val="59"/>
  </w:num>
  <w:num w:numId="25">
    <w:abstractNumId w:val="70"/>
  </w:num>
  <w:num w:numId="26">
    <w:abstractNumId w:val="69"/>
  </w:num>
  <w:num w:numId="27">
    <w:abstractNumId w:val="2"/>
  </w:num>
  <w:num w:numId="28">
    <w:abstractNumId w:val="83"/>
  </w:num>
  <w:num w:numId="29">
    <w:abstractNumId w:val="76"/>
  </w:num>
  <w:num w:numId="30">
    <w:abstractNumId w:val="112"/>
  </w:num>
  <w:num w:numId="31">
    <w:abstractNumId w:val="97"/>
  </w:num>
  <w:num w:numId="32">
    <w:abstractNumId w:val="77"/>
  </w:num>
  <w:num w:numId="33">
    <w:abstractNumId w:val="5"/>
  </w:num>
  <w:num w:numId="34">
    <w:abstractNumId w:val="34"/>
  </w:num>
  <w:num w:numId="35">
    <w:abstractNumId w:val="108"/>
  </w:num>
  <w:num w:numId="36">
    <w:abstractNumId w:val="26"/>
  </w:num>
  <w:num w:numId="37">
    <w:abstractNumId w:val="64"/>
  </w:num>
  <w:num w:numId="38">
    <w:abstractNumId w:val="91"/>
  </w:num>
  <w:num w:numId="39">
    <w:abstractNumId w:val="23"/>
  </w:num>
  <w:num w:numId="40">
    <w:abstractNumId w:val="87"/>
  </w:num>
  <w:num w:numId="41">
    <w:abstractNumId w:val="67"/>
  </w:num>
  <w:num w:numId="42">
    <w:abstractNumId w:val="20"/>
  </w:num>
  <w:num w:numId="43">
    <w:abstractNumId w:val="50"/>
  </w:num>
  <w:num w:numId="44">
    <w:abstractNumId w:val="89"/>
  </w:num>
  <w:num w:numId="45">
    <w:abstractNumId w:val="13"/>
  </w:num>
  <w:num w:numId="46">
    <w:abstractNumId w:val="49"/>
  </w:num>
  <w:num w:numId="47">
    <w:abstractNumId w:val="66"/>
  </w:num>
  <w:num w:numId="48">
    <w:abstractNumId w:val="4"/>
  </w:num>
  <w:num w:numId="49">
    <w:abstractNumId w:val="33"/>
  </w:num>
  <w:num w:numId="50">
    <w:abstractNumId w:val="24"/>
  </w:num>
  <w:num w:numId="51">
    <w:abstractNumId w:val="103"/>
  </w:num>
  <w:num w:numId="52">
    <w:abstractNumId w:val="52"/>
  </w:num>
  <w:num w:numId="53">
    <w:abstractNumId w:val="111"/>
  </w:num>
  <w:num w:numId="54">
    <w:abstractNumId w:val="63"/>
  </w:num>
  <w:num w:numId="55">
    <w:abstractNumId w:val="60"/>
  </w:num>
  <w:num w:numId="56">
    <w:abstractNumId w:val="3"/>
  </w:num>
  <w:num w:numId="57">
    <w:abstractNumId w:val="45"/>
  </w:num>
  <w:num w:numId="58">
    <w:abstractNumId w:val="46"/>
  </w:num>
  <w:num w:numId="59">
    <w:abstractNumId w:val="31"/>
  </w:num>
  <w:num w:numId="60">
    <w:abstractNumId w:val="101"/>
  </w:num>
  <w:num w:numId="61">
    <w:abstractNumId w:val="9"/>
  </w:num>
  <w:num w:numId="62">
    <w:abstractNumId w:val="105"/>
  </w:num>
  <w:num w:numId="63">
    <w:abstractNumId w:val="19"/>
  </w:num>
  <w:num w:numId="64">
    <w:abstractNumId w:val="81"/>
  </w:num>
  <w:num w:numId="65">
    <w:abstractNumId w:val="102"/>
  </w:num>
  <w:num w:numId="66">
    <w:abstractNumId w:val="110"/>
  </w:num>
  <w:num w:numId="67">
    <w:abstractNumId w:val="62"/>
  </w:num>
  <w:num w:numId="68">
    <w:abstractNumId w:val="18"/>
  </w:num>
  <w:num w:numId="69">
    <w:abstractNumId w:val="15"/>
  </w:num>
  <w:num w:numId="70">
    <w:abstractNumId w:val="107"/>
  </w:num>
  <w:num w:numId="71">
    <w:abstractNumId w:val="48"/>
  </w:num>
  <w:num w:numId="72">
    <w:abstractNumId w:val="8"/>
  </w:num>
  <w:num w:numId="73">
    <w:abstractNumId w:val="100"/>
  </w:num>
  <w:num w:numId="74">
    <w:abstractNumId w:val="38"/>
  </w:num>
  <w:num w:numId="75">
    <w:abstractNumId w:val="37"/>
  </w:num>
  <w:num w:numId="76">
    <w:abstractNumId w:val="51"/>
  </w:num>
  <w:num w:numId="77">
    <w:abstractNumId w:val="11"/>
  </w:num>
  <w:num w:numId="78">
    <w:abstractNumId w:val="115"/>
  </w:num>
  <w:num w:numId="79">
    <w:abstractNumId w:val="17"/>
  </w:num>
  <w:num w:numId="80">
    <w:abstractNumId w:val="57"/>
  </w:num>
  <w:num w:numId="81">
    <w:abstractNumId w:val="109"/>
  </w:num>
  <w:num w:numId="82">
    <w:abstractNumId w:val="54"/>
  </w:num>
  <w:num w:numId="83">
    <w:abstractNumId w:val="113"/>
  </w:num>
  <w:num w:numId="84">
    <w:abstractNumId w:val="71"/>
  </w:num>
  <w:num w:numId="85">
    <w:abstractNumId w:val="93"/>
  </w:num>
  <w:num w:numId="86">
    <w:abstractNumId w:val="41"/>
  </w:num>
  <w:num w:numId="87">
    <w:abstractNumId w:val="119"/>
  </w:num>
  <w:num w:numId="88">
    <w:abstractNumId w:val="116"/>
  </w:num>
  <w:num w:numId="89">
    <w:abstractNumId w:val="27"/>
  </w:num>
  <w:num w:numId="90">
    <w:abstractNumId w:val="14"/>
  </w:num>
  <w:num w:numId="91">
    <w:abstractNumId w:val="7"/>
  </w:num>
  <w:num w:numId="92">
    <w:abstractNumId w:val="21"/>
  </w:num>
  <w:num w:numId="93">
    <w:abstractNumId w:val="95"/>
  </w:num>
  <w:num w:numId="94">
    <w:abstractNumId w:val="32"/>
  </w:num>
  <w:num w:numId="95">
    <w:abstractNumId w:val="68"/>
  </w:num>
  <w:num w:numId="96">
    <w:abstractNumId w:val="85"/>
  </w:num>
  <w:num w:numId="97">
    <w:abstractNumId w:val="73"/>
  </w:num>
  <w:num w:numId="98">
    <w:abstractNumId w:val="90"/>
  </w:num>
  <w:num w:numId="99">
    <w:abstractNumId w:val="72"/>
  </w:num>
  <w:num w:numId="100">
    <w:abstractNumId w:val="78"/>
  </w:num>
  <w:num w:numId="101">
    <w:abstractNumId w:val="53"/>
  </w:num>
  <w:num w:numId="102">
    <w:abstractNumId w:val="12"/>
  </w:num>
  <w:num w:numId="103">
    <w:abstractNumId w:val="80"/>
  </w:num>
  <w:num w:numId="104">
    <w:abstractNumId w:val="99"/>
  </w:num>
  <w:num w:numId="105">
    <w:abstractNumId w:val="61"/>
  </w:num>
  <w:num w:numId="106">
    <w:abstractNumId w:val="84"/>
  </w:num>
  <w:num w:numId="107">
    <w:abstractNumId w:val="75"/>
  </w:num>
  <w:num w:numId="108">
    <w:abstractNumId w:val="42"/>
  </w:num>
  <w:num w:numId="109">
    <w:abstractNumId w:val="86"/>
  </w:num>
  <w:num w:numId="110">
    <w:abstractNumId w:val="55"/>
  </w:num>
  <w:num w:numId="111">
    <w:abstractNumId w:val="10"/>
  </w:num>
  <w:num w:numId="112">
    <w:abstractNumId w:val="79"/>
  </w:num>
  <w:num w:numId="113">
    <w:abstractNumId w:val="0"/>
  </w:num>
  <w:num w:numId="114">
    <w:abstractNumId w:val="1"/>
  </w:num>
  <w:num w:numId="115">
    <w:abstractNumId w:val="30"/>
  </w:num>
  <w:num w:numId="116">
    <w:abstractNumId w:val="118"/>
  </w:num>
  <w:num w:numId="117">
    <w:abstractNumId w:val="96"/>
  </w:num>
  <w:num w:numId="118">
    <w:abstractNumId w:val="43"/>
  </w:num>
  <w:num w:numId="119">
    <w:abstractNumId w:val="94"/>
  </w:num>
  <w:num w:numId="120">
    <w:abstractNumId w:val="22"/>
  </w:num>
  <w:num w:numId="121">
    <w:abstractNumId w:val="117"/>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趐́鎰㊦"/>
  </w:docVars>
  <w:rsids>
    <w:rsidRoot w:val="00DD256F"/>
    <w:rsid w:val="000005A6"/>
    <w:rsid w:val="0000102D"/>
    <w:rsid w:val="00001042"/>
    <w:rsid w:val="00001469"/>
    <w:rsid w:val="000018FD"/>
    <w:rsid w:val="00001A30"/>
    <w:rsid w:val="00001B33"/>
    <w:rsid w:val="00001E8C"/>
    <w:rsid w:val="0000230E"/>
    <w:rsid w:val="000028BC"/>
    <w:rsid w:val="00002973"/>
    <w:rsid w:val="00002D77"/>
    <w:rsid w:val="000033A6"/>
    <w:rsid w:val="0000372D"/>
    <w:rsid w:val="00003C39"/>
    <w:rsid w:val="000045F1"/>
    <w:rsid w:val="000048B5"/>
    <w:rsid w:val="00004ADF"/>
    <w:rsid w:val="00004E58"/>
    <w:rsid w:val="00005071"/>
    <w:rsid w:val="0000568D"/>
    <w:rsid w:val="000061CF"/>
    <w:rsid w:val="000064FC"/>
    <w:rsid w:val="000068FB"/>
    <w:rsid w:val="00006E55"/>
    <w:rsid w:val="00007207"/>
    <w:rsid w:val="00007BBD"/>
    <w:rsid w:val="00010147"/>
    <w:rsid w:val="0001033D"/>
    <w:rsid w:val="0001046B"/>
    <w:rsid w:val="00010B7F"/>
    <w:rsid w:val="00010E18"/>
    <w:rsid w:val="000121BF"/>
    <w:rsid w:val="000122EE"/>
    <w:rsid w:val="00012AFC"/>
    <w:rsid w:val="000130AF"/>
    <w:rsid w:val="000136FC"/>
    <w:rsid w:val="000139E7"/>
    <w:rsid w:val="00013FF0"/>
    <w:rsid w:val="000140AF"/>
    <w:rsid w:val="00014263"/>
    <w:rsid w:val="00014850"/>
    <w:rsid w:val="0001497A"/>
    <w:rsid w:val="00014DF5"/>
    <w:rsid w:val="000155A0"/>
    <w:rsid w:val="000157AA"/>
    <w:rsid w:val="00015DD2"/>
    <w:rsid w:val="00015DF7"/>
    <w:rsid w:val="00016321"/>
    <w:rsid w:val="00016D21"/>
    <w:rsid w:val="00016FD1"/>
    <w:rsid w:val="00017658"/>
    <w:rsid w:val="000176B6"/>
    <w:rsid w:val="00017D54"/>
    <w:rsid w:val="00020074"/>
    <w:rsid w:val="000203A5"/>
    <w:rsid w:val="00020728"/>
    <w:rsid w:val="00020766"/>
    <w:rsid w:val="00020D46"/>
    <w:rsid w:val="00020DB9"/>
    <w:rsid w:val="00020F79"/>
    <w:rsid w:val="0002110B"/>
    <w:rsid w:val="00021700"/>
    <w:rsid w:val="00021782"/>
    <w:rsid w:val="000217BF"/>
    <w:rsid w:val="000224B7"/>
    <w:rsid w:val="000225C5"/>
    <w:rsid w:val="0002292A"/>
    <w:rsid w:val="00022A86"/>
    <w:rsid w:val="00022EDA"/>
    <w:rsid w:val="0002301E"/>
    <w:rsid w:val="0002306F"/>
    <w:rsid w:val="000231BD"/>
    <w:rsid w:val="000231DC"/>
    <w:rsid w:val="00023A43"/>
    <w:rsid w:val="00023BEB"/>
    <w:rsid w:val="00023C73"/>
    <w:rsid w:val="00024562"/>
    <w:rsid w:val="00024820"/>
    <w:rsid w:val="00025255"/>
    <w:rsid w:val="00025DD8"/>
    <w:rsid w:val="00025E29"/>
    <w:rsid w:val="00025EAF"/>
    <w:rsid w:val="0002612F"/>
    <w:rsid w:val="00026A17"/>
    <w:rsid w:val="00026ACB"/>
    <w:rsid w:val="00027348"/>
    <w:rsid w:val="000275C9"/>
    <w:rsid w:val="00031700"/>
    <w:rsid w:val="000317CB"/>
    <w:rsid w:val="000317E9"/>
    <w:rsid w:val="0003186E"/>
    <w:rsid w:val="00031B72"/>
    <w:rsid w:val="0003243D"/>
    <w:rsid w:val="00032450"/>
    <w:rsid w:val="0003260A"/>
    <w:rsid w:val="00032BA9"/>
    <w:rsid w:val="00033956"/>
    <w:rsid w:val="00033B83"/>
    <w:rsid w:val="00033EBB"/>
    <w:rsid w:val="0003408C"/>
    <w:rsid w:val="000343F2"/>
    <w:rsid w:val="0003468B"/>
    <w:rsid w:val="00034C0D"/>
    <w:rsid w:val="00034FF7"/>
    <w:rsid w:val="00035352"/>
    <w:rsid w:val="00035464"/>
    <w:rsid w:val="00035C1E"/>
    <w:rsid w:val="0003626E"/>
    <w:rsid w:val="00036357"/>
    <w:rsid w:val="000366F5"/>
    <w:rsid w:val="00036813"/>
    <w:rsid w:val="000369DC"/>
    <w:rsid w:val="00036C1D"/>
    <w:rsid w:val="00036D4F"/>
    <w:rsid w:val="0003711E"/>
    <w:rsid w:val="000376E0"/>
    <w:rsid w:val="00037DB8"/>
    <w:rsid w:val="000411AF"/>
    <w:rsid w:val="0004146D"/>
    <w:rsid w:val="00041525"/>
    <w:rsid w:val="00041800"/>
    <w:rsid w:val="00041AC3"/>
    <w:rsid w:val="00042574"/>
    <w:rsid w:val="000429ED"/>
    <w:rsid w:val="00043012"/>
    <w:rsid w:val="00043335"/>
    <w:rsid w:val="000436FE"/>
    <w:rsid w:val="000438A3"/>
    <w:rsid w:val="00043C00"/>
    <w:rsid w:val="00043E96"/>
    <w:rsid w:val="00043EED"/>
    <w:rsid w:val="000444F4"/>
    <w:rsid w:val="00044579"/>
    <w:rsid w:val="000446C9"/>
    <w:rsid w:val="00044D1E"/>
    <w:rsid w:val="00044DDC"/>
    <w:rsid w:val="00044FE0"/>
    <w:rsid w:val="000451ED"/>
    <w:rsid w:val="00045D1C"/>
    <w:rsid w:val="00045DCB"/>
    <w:rsid w:val="00045F39"/>
    <w:rsid w:val="000468DA"/>
    <w:rsid w:val="00046B18"/>
    <w:rsid w:val="00046BF9"/>
    <w:rsid w:val="00046C4A"/>
    <w:rsid w:val="00046DD2"/>
    <w:rsid w:val="000474F7"/>
    <w:rsid w:val="00047621"/>
    <w:rsid w:val="00050004"/>
    <w:rsid w:val="000500E7"/>
    <w:rsid w:val="000501F1"/>
    <w:rsid w:val="00050236"/>
    <w:rsid w:val="00050420"/>
    <w:rsid w:val="00050EFC"/>
    <w:rsid w:val="0005154F"/>
    <w:rsid w:val="000517E2"/>
    <w:rsid w:val="00051BE5"/>
    <w:rsid w:val="00052B89"/>
    <w:rsid w:val="00052D38"/>
    <w:rsid w:val="000539E4"/>
    <w:rsid w:val="00053E2E"/>
    <w:rsid w:val="00053F3F"/>
    <w:rsid w:val="00054612"/>
    <w:rsid w:val="0005486C"/>
    <w:rsid w:val="00054D34"/>
    <w:rsid w:val="00055534"/>
    <w:rsid w:val="00055816"/>
    <w:rsid w:val="00055C3F"/>
    <w:rsid w:val="000561D7"/>
    <w:rsid w:val="000562C7"/>
    <w:rsid w:val="000563BF"/>
    <w:rsid w:val="000564BF"/>
    <w:rsid w:val="000569CC"/>
    <w:rsid w:val="00056AA5"/>
    <w:rsid w:val="00056CFA"/>
    <w:rsid w:val="00057032"/>
    <w:rsid w:val="000578C2"/>
    <w:rsid w:val="00057AD2"/>
    <w:rsid w:val="0006013C"/>
    <w:rsid w:val="00060342"/>
    <w:rsid w:val="000604A6"/>
    <w:rsid w:val="00060C85"/>
    <w:rsid w:val="00062017"/>
    <w:rsid w:val="0006271B"/>
    <w:rsid w:val="00062874"/>
    <w:rsid w:val="0006295C"/>
    <w:rsid w:val="00062AA3"/>
    <w:rsid w:val="00062BC2"/>
    <w:rsid w:val="00062D8E"/>
    <w:rsid w:val="0006325D"/>
    <w:rsid w:val="00063342"/>
    <w:rsid w:val="000636DE"/>
    <w:rsid w:val="00063893"/>
    <w:rsid w:val="000639D3"/>
    <w:rsid w:val="00063A04"/>
    <w:rsid w:val="00063BD0"/>
    <w:rsid w:val="00063EE6"/>
    <w:rsid w:val="0006463F"/>
    <w:rsid w:val="00064ADF"/>
    <w:rsid w:val="00065914"/>
    <w:rsid w:val="00065B7B"/>
    <w:rsid w:val="00065D51"/>
    <w:rsid w:val="00066688"/>
    <w:rsid w:val="00066B5B"/>
    <w:rsid w:val="00066C7F"/>
    <w:rsid w:val="00066F8C"/>
    <w:rsid w:val="0006751E"/>
    <w:rsid w:val="00067AEB"/>
    <w:rsid w:val="00067BBB"/>
    <w:rsid w:val="000700F7"/>
    <w:rsid w:val="00070247"/>
    <w:rsid w:val="0007076B"/>
    <w:rsid w:val="00070D92"/>
    <w:rsid w:val="00070E4B"/>
    <w:rsid w:val="00070E8D"/>
    <w:rsid w:val="00071243"/>
    <w:rsid w:val="0007147E"/>
    <w:rsid w:val="00072075"/>
    <w:rsid w:val="00072361"/>
    <w:rsid w:val="0007246C"/>
    <w:rsid w:val="000725CF"/>
    <w:rsid w:val="000729B8"/>
    <w:rsid w:val="00072D7F"/>
    <w:rsid w:val="0007305C"/>
    <w:rsid w:val="000730ED"/>
    <w:rsid w:val="000732D5"/>
    <w:rsid w:val="000735AF"/>
    <w:rsid w:val="00073BC2"/>
    <w:rsid w:val="000745DB"/>
    <w:rsid w:val="00074C4E"/>
    <w:rsid w:val="00075C45"/>
    <w:rsid w:val="00075E3A"/>
    <w:rsid w:val="00075E54"/>
    <w:rsid w:val="00075F13"/>
    <w:rsid w:val="00076117"/>
    <w:rsid w:val="000764FD"/>
    <w:rsid w:val="0007679D"/>
    <w:rsid w:val="00077397"/>
    <w:rsid w:val="00077493"/>
    <w:rsid w:val="000778E2"/>
    <w:rsid w:val="00080509"/>
    <w:rsid w:val="000808F7"/>
    <w:rsid w:val="0008095D"/>
    <w:rsid w:val="00080A0F"/>
    <w:rsid w:val="00080F0D"/>
    <w:rsid w:val="0008140D"/>
    <w:rsid w:val="000816EB"/>
    <w:rsid w:val="0008189A"/>
    <w:rsid w:val="00081B15"/>
    <w:rsid w:val="00081D3F"/>
    <w:rsid w:val="00081D4A"/>
    <w:rsid w:val="00082203"/>
    <w:rsid w:val="00082213"/>
    <w:rsid w:val="0008231D"/>
    <w:rsid w:val="00082333"/>
    <w:rsid w:val="00082700"/>
    <w:rsid w:val="00082A1A"/>
    <w:rsid w:val="000830E6"/>
    <w:rsid w:val="0008328D"/>
    <w:rsid w:val="0008332B"/>
    <w:rsid w:val="000837F0"/>
    <w:rsid w:val="000839C3"/>
    <w:rsid w:val="00083C0A"/>
    <w:rsid w:val="00083C1E"/>
    <w:rsid w:val="00084008"/>
    <w:rsid w:val="000841ED"/>
    <w:rsid w:val="00084531"/>
    <w:rsid w:val="00084634"/>
    <w:rsid w:val="00084A03"/>
    <w:rsid w:val="00085C6B"/>
    <w:rsid w:val="000866A2"/>
    <w:rsid w:val="000868AD"/>
    <w:rsid w:val="000872AC"/>
    <w:rsid w:val="000877EF"/>
    <w:rsid w:val="00087B6F"/>
    <w:rsid w:val="00087FC9"/>
    <w:rsid w:val="00090454"/>
    <w:rsid w:val="00090ADC"/>
    <w:rsid w:val="00090C35"/>
    <w:rsid w:val="00090D7E"/>
    <w:rsid w:val="0009141B"/>
    <w:rsid w:val="000914B8"/>
    <w:rsid w:val="00091702"/>
    <w:rsid w:val="00091724"/>
    <w:rsid w:val="00091743"/>
    <w:rsid w:val="000918CD"/>
    <w:rsid w:val="00091930"/>
    <w:rsid w:val="00091FA2"/>
    <w:rsid w:val="0009268B"/>
    <w:rsid w:val="000927B1"/>
    <w:rsid w:val="00092823"/>
    <w:rsid w:val="00092C1E"/>
    <w:rsid w:val="00092F5A"/>
    <w:rsid w:val="00092FCE"/>
    <w:rsid w:val="000930A1"/>
    <w:rsid w:val="0009325E"/>
    <w:rsid w:val="000932D6"/>
    <w:rsid w:val="000934F7"/>
    <w:rsid w:val="000938DF"/>
    <w:rsid w:val="00094040"/>
    <w:rsid w:val="0009494E"/>
    <w:rsid w:val="00094A55"/>
    <w:rsid w:val="00094FB5"/>
    <w:rsid w:val="00095136"/>
    <w:rsid w:val="000951D6"/>
    <w:rsid w:val="00095382"/>
    <w:rsid w:val="00095388"/>
    <w:rsid w:val="000955B9"/>
    <w:rsid w:val="00095CD6"/>
    <w:rsid w:val="000960F5"/>
    <w:rsid w:val="00096746"/>
    <w:rsid w:val="00096E12"/>
    <w:rsid w:val="00097097"/>
    <w:rsid w:val="000974B2"/>
    <w:rsid w:val="000975B1"/>
    <w:rsid w:val="000976C1"/>
    <w:rsid w:val="00097B67"/>
    <w:rsid w:val="00097E3C"/>
    <w:rsid w:val="000A044E"/>
    <w:rsid w:val="000A04A2"/>
    <w:rsid w:val="000A0989"/>
    <w:rsid w:val="000A0AD1"/>
    <w:rsid w:val="000A1026"/>
    <w:rsid w:val="000A1547"/>
    <w:rsid w:val="000A1589"/>
    <w:rsid w:val="000A199C"/>
    <w:rsid w:val="000A1CBE"/>
    <w:rsid w:val="000A1D25"/>
    <w:rsid w:val="000A36BE"/>
    <w:rsid w:val="000A4140"/>
    <w:rsid w:val="000A4309"/>
    <w:rsid w:val="000A4AE5"/>
    <w:rsid w:val="000A4C9E"/>
    <w:rsid w:val="000A5126"/>
    <w:rsid w:val="000A5A58"/>
    <w:rsid w:val="000A6386"/>
    <w:rsid w:val="000A6410"/>
    <w:rsid w:val="000A67B6"/>
    <w:rsid w:val="000A6A09"/>
    <w:rsid w:val="000A6A70"/>
    <w:rsid w:val="000A6D3A"/>
    <w:rsid w:val="000A6F48"/>
    <w:rsid w:val="000A700E"/>
    <w:rsid w:val="000A7216"/>
    <w:rsid w:val="000A740E"/>
    <w:rsid w:val="000A74D2"/>
    <w:rsid w:val="000A78D8"/>
    <w:rsid w:val="000A79CF"/>
    <w:rsid w:val="000B024A"/>
    <w:rsid w:val="000B0362"/>
    <w:rsid w:val="000B04A4"/>
    <w:rsid w:val="000B06DF"/>
    <w:rsid w:val="000B06FC"/>
    <w:rsid w:val="000B0EE6"/>
    <w:rsid w:val="000B11C8"/>
    <w:rsid w:val="000B1CD7"/>
    <w:rsid w:val="000B1DB7"/>
    <w:rsid w:val="000B2333"/>
    <w:rsid w:val="000B23C8"/>
    <w:rsid w:val="000B28AE"/>
    <w:rsid w:val="000B28F3"/>
    <w:rsid w:val="000B2F8F"/>
    <w:rsid w:val="000B31E0"/>
    <w:rsid w:val="000B3557"/>
    <w:rsid w:val="000B40C4"/>
    <w:rsid w:val="000B48F7"/>
    <w:rsid w:val="000B4A82"/>
    <w:rsid w:val="000B4BDA"/>
    <w:rsid w:val="000B4FF4"/>
    <w:rsid w:val="000B5098"/>
    <w:rsid w:val="000B5590"/>
    <w:rsid w:val="000B568F"/>
    <w:rsid w:val="000B5767"/>
    <w:rsid w:val="000B5992"/>
    <w:rsid w:val="000B5D5E"/>
    <w:rsid w:val="000B6B2E"/>
    <w:rsid w:val="000B6BC7"/>
    <w:rsid w:val="000B6C66"/>
    <w:rsid w:val="000B717E"/>
    <w:rsid w:val="000C0519"/>
    <w:rsid w:val="000C0671"/>
    <w:rsid w:val="000C0B03"/>
    <w:rsid w:val="000C0D45"/>
    <w:rsid w:val="000C0E99"/>
    <w:rsid w:val="000C109B"/>
    <w:rsid w:val="000C17CD"/>
    <w:rsid w:val="000C1CEC"/>
    <w:rsid w:val="000C2197"/>
    <w:rsid w:val="000C25F5"/>
    <w:rsid w:val="000C26F5"/>
    <w:rsid w:val="000C28F2"/>
    <w:rsid w:val="000C2C2E"/>
    <w:rsid w:val="000C3232"/>
    <w:rsid w:val="000C34C1"/>
    <w:rsid w:val="000C37A8"/>
    <w:rsid w:val="000C3957"/>
    <w:rsid w:val="000C3A06"/>
    <w:rsid w:val="000C3D52"/>
    <w:rsid w:val="000C40B3"/>
    <w:rsid w:val="000C4768"/>
    <w:rsid w:val="000C4B1F"/>
    <w:rsid w:val="000C4C03"/>
    <w:rsid w:val="000C51AC"/>
    <w:rsid w:val="000C52A2"/>
    <w:rsid w:val="000C5B58"/>
    <w:rsid w:val="000C5B78"/>
    <w:rsid w:val="000C60FC"/>
    <w:rsid w:val="000C63C4"/>
    <w:rsid w:val="000C6560"/>
    <w:rsid w:val="000C6584"/>
    <w:rsid w:val="000C689B"/>
    <w:rsid w:val="000C698C"/>
    <w:rsid w:val="000C6A05"/>
    <w:rsid w:val="000C6DAE"/>
    <w:rsid w:val="000C7371"/>
    <w:rsid w:val="000C73B9"/>
    <w:rsid w:val="000C74D4"/>
    <w:rsid w:val="000C7889"/>
    <w:rsid w:val="000C7C71"/>
    <w:rsid w:val="000C7D73"/>
    <w:rsid w:val="000C7D9C"/>
    <w:rsid w:val="000C7DF8"/>
    <w:rsid w:val="000D0271"/>
    <w:rsid w:val="000D057C"/>
    <w:rsid w:val="000D0BE9"/>
    <w:rsid w:val="000D0E23"/>
    <w:rsid w:val="000D1028"/>
    <w:rsid w:val="000D14E3"/>
    <w:rsid w:val="000D15CB"/>
    <w:rsid w:val="000D1EE6"/>
    <w:rsid w:val="000D26CD"/>
    <w:rsid w:val="000D28CF"/>
    <w:rsid w:val="000D2C5E"/>
    <w:rsid w:val="000D2D1C"/>
    <w:rsid w:val="000D2F52"/>
    <w:rsid w:val="000D333A"/>
    <w:rsid w:val="000D3B03"/>
    <w:rsid w:val="000D3B07"/>
    <w:rsid w:val="000D3BE8"/>
    <w:rsid w:val="000D3E13"/>
    <w:rsid w:val="000D49EB"/>
    <w:rsid w:val="000D4E12"/>
    <w:rsid w:val="000D50A0"/>
    <w:rsid w:val="000D5454"/>
    <w:rsid w:val="000D5A34"/>
    <w:rsid w:val="000D5B11"/>
    <w:rsid w:val="000D5D3B"/>
    <w:rsid w:val="000D5D86"/>
    <w:rsid w:val="000D5DC0"/>
    <w:rsid w:val="000D61FD"/>
    <w:rsid w:val="000D6A9B"/>
    <w:rsid w:val="000D6BCB"/>
    <w:rsid w:val="000D6D8F"/>
    <w:rsid w:val="000D7213"/>
    <w:rsid w:val="000D7307"/>
    <w:rsid w:val="000D7617"/>
    <w:rsid w:val="000D77D1"/>
    <w:rsid w:val="000D7ABF"/>
    <w:rsid w:val="000D7B5F"/>
    <w:rsid w:val="000D7C25"/>
    <w:rsid w:val="000D7CF9"/>
    <w:rsid w:val="000E0052"/>
    <w:rsid w:val="000E01A1"/>
    <w:rsid w:val="000E0C83"/>
    <w:rsid w:val="000E0D20"/>
    <w:rsid w:val="000E0E37"/>
    <w:rsid w:val="000E1521"/>
    <w:rsid w:val="000E15A7"/>
    <w:rsid w:val="000E165C"/>
    <w:rsid w:val="000E17B3"/>
    <w:rsid w:val="000E17BE"/>
    <w:rsid w:val="000E18FC"/>
    <w:rsid w:val="000E1B4F"/>
    <w:rsid w:val="000E1E69"/>
    <w:rsid w:val="000E25EE"/>
    <w:rsid w:val="000E2820"/>
    <w:rsid w:val="000E2BE4"/>
    <w:rsid w:val="000E34CD"/>
    <w:rsid w:val="000E35F2"/>
    <w:rsid w:val="000E3BB8"/>
    <w:rsid w:val="000E3D2D"/>
    <w:rsid w:val="000E41A3"/>
    <w:rsid w:val="000E4352"/>
    <w:rsid w:val="000E4F17"/>
    <w:rsid w:val="000E518E"/>
    <w:rsid w:val="000E51C0"/>
    <w:rsid w:val="000E567C"/>
    <w:rsid w:val="000E56D0"/>
    <w:rsid w:val="000E5B46"/>
    <w:rsid w:val="000E6BE4"/>
    <w:rsid w:val="000E6C67"/>
    <w:rsid w:val="000E6CD7"/>
    <w:rsid w:val="000E6F8A"/>
    <w:rsid w:val="000E70DA"/>
    <w:rsid w:val="000E7291"/>
    <w:rsid w:val="000E78A4"/>
    <w:rsid w:val="000E7A93"/>
    <w:rsid w:val="000E7DC4"/>
    <w:rsid w:val="000E7F24"/>
    <w:rsid w:val="000E7FCD"/>
    <w:rsid w:val="000F030C"/>
    <w:rsid w:val="000F0456"/>
    <w:rsid w:val="000F04EC"/>
    <w:rsid w:val="000F0542"/>
    <w:rsid w:val="000F087F"/>
    <w:rsid w:val="000F0CF0"/>
    <w:rsid w:val="000F1117"/>
    <w:rsid w:val="000F192B"/>
    <w:rsid w:val="000F2990"/>
    <w:rsid w:val="000F2A73"/>
    <w:rsid w:val="000F2EC9"/>
    <w:rsid w:val="000F3016"/>
    <w:rsid w:val="000F3044"/>
    <w:rsid w:val="000F3234"/>
    <w:rsid w:val="000F3C2D"/>
    <w:rsid w:val="000F3EDC"/>
    <w:rsid w:val="000F3EF8"/>
    <w:rsid w:val="000F4214"/>
    <w:rsid w:val="000F42F3"/>
    <w:rsid w:val="000F438A"/>
    <w:rsid w:val="000F460F"/>
    <w:rsid w:val="000F49E8"/>
    <w:rsid w:val="000F4C78"/>
    <w:rsid w:val="000F509F"/>
    <w:rsid w:val="000F52DA"/>
    <w:rsid w:val="000F5671"/>
    <w:rsid w:val="000F59FB"/>
    <w:rsid w:val="000F5E14"/>
    <w:rsid w:val="000F6058"/>
    <w:rsid w:val="000F68A0"/>
    <w:rsid w:val="000F6B1C"/>
    <w:rsid w:val="000F6E38"/>
    <w:rsid w:val="000F6EE3"/>
    <w:rsid w:val="000F7633"/>
    <w:rsid w:val="000F7CB8"/>
    <w:rsid w:val="000F7D3C"/>
    <w:rsid w:val="00100112"/>
    <w:rsid w:val="0010063A"/>
    <w:rsid w:val="001007FD"/>
    <w:rsid w:val="00101376"/>
    <w:rsid w:val="00101AE1"/>
    <w:rsid w:val="00101B38"/>
    <w:rsid w:val="001022D3"/>
    <w:rsid w:val="0010234E"/>
    <w:rsid w:val="001026CF"/>
    <w:rsid w:val="0010345C"/>
    <w:rsid w:val="0010369A"/>
    <w:rsid w:val="001036AD"/>
    <w:rsid w:val="001038D1"/>
    <w:rsid w:val="00103BDD"/>
    <w:rsid w:val="00104087"/>
    <w:rsid w:val="001044B7"/>
    <w:rsid w:val="001044EA"/>
    <w:rsid w:val="001048FE"/>
    <w:rsid w:val="00104DD4"/>
    <w:rsid w:val="00105921"/>
    <w:rsid w:val="001059DB"/>
    <w:rsid w:val="00105F72"/>
    <w:rsid w:val="001060C7"/>
    <w:rsid w:val="001061C5"/>
    <w:rsid w:val="001068B7"/>
    <w:rsid w:val="00106B06"/>
    <w:rsid w:val="00106F25"/>
    <w:rsid w:val="00107599"/>
    <w:rsid w:val="00107A8E"/>
    <w:rsid w:val="0011023E"/>
    <w:rsid w:val="00110717"/>
    <w:rsid w:val="00110D00"/>
    <w:rsid w:val="00110DBF"/>
    <w:rsid w:val="001116D4"/>
    <w:rsid w:val="00111BAC"/>
    <w:rsid w:val="00111D4E"/>
    <w:rsid w:val="00111E23"/>
    <w:rsid w:val="001126AB"/>
    <w:rsid w:val="001127CC"/>
    <w:rsid w:val="0011287C"/>
    <w:rsid w:val="001133FC"/>
    <w:rsid w:val="00113552"/>
    <w:rsid w:val="001137A6"/>
    <w:rsid w:val="001139E6"/>
    <w:rsid w:val="00114189"/>
    <w:rsid w:val="00114F3A"/>
    <w:rsid w:val="00115730"/>
    <w:rsid w:val="0011587B"/>
    <w:rsid w:val="00116051"/>
    <w:rsid w:val="001165AE"/>
    <w:rsid w:val="001167C6"/>
    <w:rsid w:val="001167C8"/>
    <w:rsid w:val="00116B75"/>
    <w:rsid w:val="00116D81"/>
    <w:rsid w:val="001173A8"/>
    <w:rsid w:val="00117404"/>
    <w:rsid w:val="00117EA6"/>
    <w:rsid w:val="0012016D"/>
    <w:rsid w:val="001203D4"/>
    <w:rsid w:val="0012063F"/>
    <w:rsid w:val="00120A6A"/>
    <w:rsid w:val="0012158F"/>
    <w:rsid w:val="00121CFD"/>
    <w:rsid w:val="00121D25"/>
    <w:rsid w:val="00122BA4"/>
    <w:rsid w:val="001230A0"/>
    <w:rsid w:val="001230F3"/>
    <w:rsid w:val="001234DF"/>
    <w:rsid w:val="00123F0A"/>
    <w:rsid w:val="00124A3D"/>
    <w:rsid w:val="001251BD"/>
    <w:rsid w:val="001252F2"/>
    <w:rsid w:val="00125470"/>
    <w:rsid w:val="0012554B"/>
    <w:rsid w:val="00125A67"/>
    <w:rsid w:val="00125EEF"/>
    <w:rsid w:val="0012608D"/>
    <w:rsid w:val="00126125"/>
    <w:rsid w:val="00126215"/>
    <w:rsid w:val="00126CBD"/>
    <w:rsid w:val="00126E90"/>
    <w:rsid w:val="00127157"/>
    <w:rsid w:val="001272F9"/>
    <w:rsid w:val="001273FD"/>
    <w:rsid w:val="00127E76"/>
    <w:rsid w:val="001304AD"/>
    <w:rsid w:val="00130697"/>
    <w:rsid w:val="00130D6C"/>
    <w:rsid w:val="00130DE5"/>
    <w:rsid w:val="0013119E"/>
    <w:rsid w:val="0013204C"/>
    <w:rsid w:val="0013206D"/>
    <w:rsid w:val="00132615"/>
    <w:rsid w:val="00132A09"/>
    <w:rsid w:val="00132A1B"/>
    <w:rsid w:val="00132B8F"/>
    <w:rsid w:val="0013309F"/>
    <w:rsid w:val="00133139"/>
    <w:rsid w:val="001332D2"/>
    <w:rsid w:val="0013379B"/>
    <w:rsid w:val="00133BDB"/>
    <w:rsid w:val="00133E33"/>
    <w:rsid w:val="001346BE"/>
    <w:rsid w:val="00134E3C"/>
    <w:rsid w:val="00135556"/>
    <w:rsid w:val="0013555C"/>
    <w:rsid w:val="0013565E"/>
    <w:rsid w:val="001358D2"/>
    <w:rsid w:val="00135A39"/>
    <w:rsid w:val="00135A80"/>
    <w:rsid w:val="00135FBD"/>
    <w:rsid w:val="0013624A"/>
    <w:rsid w:val="00136A9A"/>
    <w:rsid w:val="00136BB8"/>
    <w:rsid w:val="00136DDC"/>
    <w:rsid w:val="001372F3"/>
    <w:rsid w:val="0013737F"/>
    <w:rsid w:val="001374C9"/>
    <w:rsid w:val="00137861"/>
    <w:rsid w:val="00137C75"/>
    <w:rsid w:val="001406FF"/>
    <w:rsid w:val="0014081B"/>
    <w:rsid w:val="00140BD7"/>
    <w:rsid w:val="00140D9B"/>
    <w:rsid w:val="00140E08"/>
    <w:rsid w:val="00141331"/>
    <w:rsid w:val="00141BE5"/>
    <w:rsid w:val="00141E8A"/>
    <w:rsid w:val="00142014"/>
    <w:rsid w:val="001420C3"/>
    <w:rsid w:val="0014231A"/>
    <w:rsid w:val="001423FD"/>
    <w:rsid w:val="00142E7D"/>
    <w:rsid w:val="00142E8B"/>
    <w:rsid w:val="00143309"/>
    <w:rsid w:val="0014344C"/>
    <w:rsid w:val="00143975"/>
    <w:rsid w:val="00143D08"/>
    <w:rsid w:val="00143F15"/>
    <w:rsid w:val="00143F1C"/>
    <w:rsid w:val="00143F60"/>
    <w:rsid w:val="00143FDE"/>
    <w:rsid w:val="001444F7"/>
    <w:rsid w:val="001445D9"/>
    <w:rsid w:val="0014483D"/>
    <w:rsid w:val="00144B78"/>
    <w:rsid w:val="00144BF1"/>
    <w:rsid w:val="0014520A"/>
    <w:rsid w:val="00145561"/>
    <w:rsid w:val="001455E9"/>
    <w:rsid w:val="0014596A"/>
    <w:rsid w:val="00145CC9"/>
    <w:rsid w:val="00145CD4"/>
    <w:rsid w:val="001464BB"/>
    <w:rsid w:val="00146FA2"/>
    <w:rsid w:val="0014722E"/>
    <w:rsid w:val="00147584"/>
    <w:rsid w:val="00147900"/>
    <w:rsid w:val="00147BFC"/>
    <w:rsid w:val="00147DB1"/>
    <w:rsid w:val="00147E48"/>
    <w:rsid w:val="001508C9"/>
    <w:rsid w:val="00150E78"/>
    <w:rsid w:val="001511B5"/>
    <w:rsid w:val="0015156E"/>
    <w:rsid w:val="0015159B"/>
    <w:rsid w:val="001516EE"/>
    <w:rsid w:val="00151AC8"/>
    <w:rsid w:val="00151BA1"/>
    <w:rsid w:val="00151EEF"/>
    <w:rsid w:val="00152FE0"/>
    <w:rsid w:val="001535C1"/>
    <w:rsid w:val="001536D8"/>
    <w:rsid w:val="00153F4B"/>
    <w:rsid w:val="001541EB"/>
    <w:rsid w:val="001543D4"/>
    <w:rsid w:val="0015445C"/>
    <w:rsid w:val="0015450F"/>
    <w:rsid w:val="00154B6D"/>
    <w:rsid w:val="00154E9A"/>
    <w:rsid w:val="0015523D"/>
    <w:rsid w:val="00155FB6"/>
    <w:rsid w:val="00156AC5"/>
    <w:rsid w:val="00156F5B"/>
    <w:rsid w:val="00157106"/>
    <w:rsid w:val="00157457"/>
    <w:rsid w:val="0015748D"/>
    <w:rsid w:val="001575B8"/>
    <w:rsid w:val="001575F4"/>
    <w:rsid w:val="00157CE3"/>
    <w:rsid w:val="00157DE4"/>
    <w:rsid w:val="00160787"/>
    <w:rsid w:val="00160818"/>
    <w:rsid w:val="001608C9"/>
    <w:rsid w:val="001614D4"/>
    <w:rsid w:val="00161A39"/>
    <w:rsid w:val="00161B38"/>
    <w:rsid w:val="00161BBB"/>
    <w:rsid w:val="00161CAF"/>
    <w:rsid w:val="0016204C"/>
    <w:rsid w:val="00162573"/>
    <w:rsid w:val="00162669"/>
    <w:rsid w:val="001626DD"/>
    <w:rsid w:val="0016283C"/>
    <w:rsid w:val="00162AF4"/>
    <w:rsid w:val="00162C8A"/>
    <w:rsid w:val="00163357"/>
    <w:rsid w:val="0016353C"/>
    <w:rsid w:val="001638BB"/>
    <w:rsid w:val="0016426E"/>
    <w:rsid w:val="00164F07"/>
    <w:rsid w:val="00165EAD"/>
    <w:rsid w:val="00165FED"/>
    <w:rsid w:val="001662C0"/>
    <w:rsid w:val="001664D3"/>
    <w:rsid w:val="00166753"/>
    <w:rsid w:val="001667A9"/>
    <w:rsid w:val="00167185"/>
    <w:rsid w:val="0016766F"/>
    <w:rsid w:val="00167739"/>
    <w:rsid w:val="00170327"/>
    <w:rsid w:val="00170450"/>
    <w:rsid w:val="00170650"/>
    <w:rsid w:val="00170A99"/>
    <w:rsid w:val="0017134C"/>
    <w:rsid w:val="001715BD"/>
    <w:rsid w:val="00172B99"/>
    <w:rsid w:val="00172E95"/>
    <w:rsid w:val="00173329"/>
    <w:rsid w:val="00173821"/>
    <w:rsid w:val="00174948"/>
    <w:rsid w:val="00174BD5"/>
    <w:rsid w:val="001754A4"/>
    <w:rsid w:val="00175D8D"/>
    <w:rsid w:val="00176294"/>
    <w:rsid w:val="00176395"/>
    <w:rsid w:val="001764F0"/>
    <w:rsid w:val="00176886"/>
    <w:rsid w:val="0017692B"/>
    <w:rsid w:val="00176958"/>
    <w:rsid w:val="00176E6E"/>
    <w:rsid w:val="00176E78"/>
    <w:rsid w:val="0017711F"/>
    <w:rsid w:val="00177D11"/>
    <w:rsid w:val="00180E29"/>
    <w:rsid w:val="0018108B"/>
    <w:rsid w:val="001815B8"/>
    <w:rsid w:val="001816A6"/>
    <w:rsid w:val="0018228D"/>
    <w:rsid w:val="00182334"/>
    <w:rsid w:val="00182367"/>
    <w:rsid w:val="001826DB"/>
    <w:rsid w:val="0018280C"/>
    <w:rsid w:val="00182BAC"/>
    <w:rsid w:val="0018313C"/>
    <w:rsid w:val="00183462"/>
    <w:rsid w:val="00183957"/>
    <w:rsid w:val="00183BDB"/>
    <w:rsid w:val="0018413C"/>
    <w:rsid w:val="00184151"/>
    <w:rsid w:val="001844E5"/>
    <w:rsid w:val="00184530"/>
    <w:rsid w:val="001847E6"/>
    <w:rsid w:val="00184A22"/>
    <w:rsid w:val="00185085"/>
    <w:rsid w:val="001851BD"/>
    <w:rsid w:val="00185D0E"/>
    <w:rsid w:val="00186113"/>
    <w:rsid w:val="00186249"/>
    <w:rsid w:val="0018696A"/>
    <w:rsid w:val="00186A2D"/>
    <w:rsid w:val="00186BDE"/>
    <w:rsid w:val="00186C1E"/>
    <w:rsid w:val="00186C23"/>
    <w:rsid w:val="00186F1C"/>
    <w:rsid w:val="00187858"/>
    <w:rsid w:val="001878D9"/>
    <w:rsid w:val="00187B32"/>
    <w:rsid w:val="00187B4D"/>
    <w:rsid w:val="00187F67"/>
    <w:rsid w:val="0019008D"/>
    <w:rsid w:val="0019022B"/>
    <w:rsid w:val="0019037D"/>
    <w:rsid w:val="0019126B"/>
    <w:rsid w:val="00191483"/>
    <w:rsid w:val="0019155A"/>
    <w:rsid w:val="00191C4F"/>
    <w:rsid w:val="001921F0"/>
    <w:rsid w:val="00192350"/>
    <w:rsid w:val="00192CB4"/>
    <w:rsid w:val="00192CCC"/>
    <w:rsid w:val="00193278"/>
    <w:rsid w:val="0019388E"/>
    <w:rsid w:val="00193C5E"/>
    <w:rsid w:val="00193EA6"/>
    <w:rsid w:val="00194F95"/>
    <w:rsid w:val="00195857"/>
    <w:rsid w:val="00195A1C"/>
    <w:rsid w:val="00195DE7"/>
    <w:rsid w:val="00195DFE"/>
    <w:rsid w:val="00196123"/>
    <w:rsid w:val="00196771"/>
    <w:rsid w:val="00196E4C"/>
    <w:rsid w:val="00196F3D"/>
    <w:rsid w:val="0019711B"/>
    <w:rsid w:val="001976BC"/>
    <w:rsid w:val="0019788A"/>
    <w:rsid w:val="0019799A"/>
    <w:rsid w:val="00197C0F"/>
    <w:rsid w:val="00197F36"/>
    <w:rsid w:val="00197F8E"/>
    <w:rsid w:val="001A02FE"/>
    <w:rsid w:val="001A0576"/>
    <w:rsid w:val="001A0769"/>
    <w:rsid w:val="001A0BFC"/>
    <w:rsid w:val="001A0F7A"/>
    <w:rsid w:val="001A116E"/>
    <w:rsid w:val="001A1740"/>
    <w:rsid w:val="001A1A11"/>
    <w:rsid w:val="001A2056"/>
    <w:rsid w:val="001A2326"/>
    <w:rsid w:val="001A25C7"/>
    <w:rsid w:val="001A26F2"/>
    <w:rsid w:val="001A27A6"/>
    <w:rsid w:val="001A2A9D"/>
    <w:rsid w:val="001A2AD1"/>
    <w:rsid w:val="001A3215"/>
    <w:rsid w:val="001A3375"/>
    <w:rsid w:val="001A35C2"/>
    <w:rsid w:val="001A3637"/>
    <w:rsid w:val="001A37C6"/>
    <w:rsid w:val="001A3C77"/>
    <w:rsid w:val="001A409E"/>
    <w:rsid w:val="001A4780"/>
    <w:rsid w:val="001A4B57"/>
    <w:rsid w:val="001A5C8D"/>
    <w:rsid w:val="001A5FD3"/>
    <w:rsid w:val="001A6136"/>
    <w:rsid w:val="001A6342"/>
    <w:rsid w:val="001A652B"/>
    <w:rsid w:val="001A657D"/>
    <w:rsid w:val="001A713F"/>
    <w:rsid w:val="001A71CB"/>
    <w:rsid w:val="001A7384"/>
    <w:rsid w:val="001A788E"/>
    <w:rsid w:val="001A7F1C"/>
    <w:rsid w:val="001B0143"/>
    <w:rsid w:val="001B0472"/>
    <w:rsid w:val="001B0B8E"/>
    <w:rsid w:val="001B102B"/>
    <w:rsid w:val="001B1100"/>
    <w:rsid w:val="001B11CD"/>
    <w:rsid w:val="001B1B4D"/>
    <w:rsid w:val="001B1BE8"/>
    <w:rsid w:val="001B1D8E"/>
    <w:rsid w:val="001B1F4A"/>
    <w:rsid w:val="001B20B4"/>
    <w:rsid w:val="001B21B7"/>
    <w:rsid w:val="001B25DC"/>
    <w:rsid w:val="001B2678"/>
    <w:rsid w:val="001B40F8"/>
    <w:rsid w:val="001B55DF"/>
    <w:rsid w:val="001B5903"/>
    <w:rsid w:val="001B5EAC"/>
    <w:rsid w:val="001B616C"/>
    <w:rsid w:val="001B627A"/>
    <w:rsid w:val="001B651D"/>
    <w:rsid w:val="001B6AE8"/>
    <w:rsid w:val="001B6C5E"/>
    <w:rsid w:val="001B75FB"/>
    <w:rsid w:val="001B76F4"/>
    <w:rsid w:val="001B77C3"/>
    <w:rsid w:val="001C00B3"/>
    <w:rsid w:val="001C0611"/>
    <w:rsid w:val="001C0AEC"/>
    <w:rsid w:val="001C114E"/>
    <w:rsid w:val="001C166B"/>
    <w:rsid w:val="001C18F7"/>
    <w:rsid w:val="001C1E86"/>
    <w:rsid w:val="001C2900"/>
    <w:rsid w:val="001C2A1B"/>
    <w:rsid w:val="001C2C05"/>
    <w:rsid w:val="001C32D1"/>
    <w:rsid w:val="001C36D2"/>
    <w:rsid w:val="001C3C8B"/>
    <w:rsid w:val="001C3F9F"/>
    <w:rsid w:val="001C40C5"/>
    <w:rsid w:val="001C41F9"/>
    <w:rsid w:val="001C43AD"/>
    <w:rsid w:val="001C4544"/>
    <w:rsid w:val="001C46D0"/>
    <w:rsid w:val="001C4955"/>
    <w:rsid w:val="001C499B"/>
    <w:rsid w:val="001C4AC0"/>
    <w:rsid w:val="001C4B0F"/>
    <w:rsid w:val="001C5048"/>
    <w:rsid w:val="001C5199"/>
    <w:rsid w:val="001C51E6"/>
    <w:rsid w:val="001C5504"/>
    <w:rsid w:val="001C57B1"/>
    <w:rsid w:val="001C62B5"/>
    <w:rsid w:val="001C685A"/>
    <w:rsid w:val="001C6E80"/>
    <w:rsid w:val="001C7153"/>
    <w:rsid w:val="001C7405"/>
    <w:rsid w:val="001C77D6"/>
    <w:rsid w:val="001C78B4"/>
    <w:rsid w:val="001C7A9D"/>
    <w:rsid w:val="001C7BD4"/>
    <w:rsid w:val="001C7CA1"/>
    <w:rsid w:val="001D01DC"/>
    <w:rsid w:val="001D09D0"/>
    <w:rsid w:val="001D14AC"/>
    <w:rsid w:val="001D169E"/>
    <w:rsid w:val="001D19A9"/>
    <w:rsid w:val="001D1AF1"/>
    <w:rsid w:val="001D2208"/>
    <w:rsid w:val="001D25CB"/>
    <w:rsid w:val="001D285A"/>
    <w:rsid w:val="001D2ABC"/>
    <w:rsid w:val="001D2C3C"/>
    <w:rsid w:val="001D2CD5"/>
    <w:rsid w:val="001D2FB6"/>
    <w:rsid w:val="001D371D"/>
    <w:rsid w:val="001D38C2"/>
    <w:rsid w:val="001D46DF"/>
    <w:rsid w:val="001D48A4"/>
    <w:rsid w:val="001D48C9"/>
    <w:rsid w:val="001D5589"/>
    <w:rsid w:val="001D5721"/>
    <w:rsid w:val="001D599D"/>
    <w:rsid w:val="001D70BF"/>
    <w:rsid w:val="001D7BCD"/>
    <w:rsid w:val="001E00D9"/>
    <w:rsid w:val="001E04DE"/>
    <w:rsid w:val="001E05B5"/>
    <w:rsid w:val="001E0A77"/>
    <w:rsid w:val="001E0F47"/>
    <w:rsid w:val="001E13C5"/>
    <w:rsid w:val="001E17C4"/>
    <w:rsid w:val="001E18AC"/>
    <w:rsid w:val="001E1926"/>
    <w:rsid w:val="001E1ADF"/>
    <w:rsid w:val="001E233C"/>
    <w:rsid w:val="001E27EC"/>
    <w:rsid w:val="001E2DC3"/>
    <w:rsid w:val="001E2E8E"/>
    <w:rsid w:val="001E35BF"/>
    <w:rsid w:val="001E35D2"/>
    <w:rsid w:val="001E37CF"/>
    <w:rsid w:val="001E39C5"/>
    <w:rsid w:val="001E4362"/>
    <w:rsid w:val="001E4B1D"/>
    <w:rsid w:val="001E5479"/>
    <w:rsid w:val="001E55CD"/>
    <w:rsid w:val="001E5737"/>
    <w:rsid w:val="001E5BBC"/>
    <w:rsid w:val="001E5F29"/>
    <w:rsid w:val="001E6802"/>
    <w:rsid w:val="001E691E"/>
    <w:rsid w:val="001E6B0E"/>
    <w:rsid w:val="001E6D5D"/>
    <w:rsid w:val="001E7E60"/>
    <w:rsid w:val="001F0158"/>
    <w:rsid w:val="001F018E"/>
    <w:rsid w:val="001F019F"/>
    <w:rsid w:val="001F051D"/>
    <w:rsid w:val="001F07B9"/>
    <w:rsid w:val="001F0904"/>
    <w:rsid w:val="001F0B04"/>
    <w:rsid w:val="001F0C13"/>
    <w:rsid w:val="001F126D"/>
    <w:rsid w:val="001F157A"/>
    <w:rsid w:val="001F1868"/>
    <w:rsid w:val="001F1A82"/>
    <w:rsid w:val="001F1B25"/>
    <w:rsid w:val="001F2257"/>
    <w:rsid w:val="001F2A1C"/>
    <w:rsid w:val="001F2A57"/>
    <w:rsid w:val="001F2DCA"/>
    <w:rsid w:val="001F2E4D"/>
    <w:rsid w:val="001F30EE"/>
    <w:rsid w:val="001F3221"/>
    <w:rsid w:val="001F33A0"/>
    <w:rsid w:val="001F3AE4"/>
    <w:rsid w:val="001F3C0E"/>
    <w:rsid w:val="001F3C4B"/>
    <w:rsid w:val="001F3E2C"/>
    <w:rsid w:val="001F41C2"/>
    <w:rsid w:val="001F44D7"/>
    <w:rsid w:val="001F4B16"/>
    <w:rsid w:val="001F4C39"/>
    <w:rsid w:val="001F5D74"/>
    <w:rsid w:val="001F62EA"/>
    <w:rsid w:val="001F65A3"/>
    <w:rsid w:val="001F6856"/>
    <w:rsid w:val="001F73D6"/>
    <w:rsid w:val="001F73D9"/>
    <w:rsid w:val="001F7478"/>
    <w:rsid w:val="001F7D49"/>
    <w:rsid w:val="001F7EDD"/>
    <w:rsid w:val="001F7FCA"/>
    <w:rsid w:val="00200212"/>
    <w:rsid w:val="002008BE"/>
    <w:rsid w:val="0020111B"/>
    <w:rsid w:val="002012AA"/>
    <w:rsid w:val="002019C7"/>
    <w:rsid w:val="00201C7A"/>
    <w:rsid w:val="00201FE8"/>
    <w:rsid w:val="00201FEF"/>
    <w:rsid w:val="002024FC"/>
    <w:rsid w:val="0020264D"/>
    <w:rsid w:val="002027BD"/>
    <w:rsid w:val="00202936"/>
    <w:rsid w:val="00202AE4"/>
    <w:rsid w:val="002031AD"/>
    <w:rsid w:val="002031C1"/>
    <w:rsid w:val="00203830"/>
    <w:rsid w:val="00203837"/>
    <w:rsid w:val="00203AFC"/>
    <w:rsid w:val="00203B9E"/>
    <w:rsid w:val="00203D79"/>
    <w:rsid w:val="002041F7"/>
    <w:rsid w:val="0020424D"/>
    <w:rsid w:val="00204411"/>
    <w:rsid w:val="00204E90"/>
    <w:rsid w:val="002051D4"/>
    <w:rsid w:val="0020542D"/>
    <w:rsid w:val="00205678"/>
    <w:rsid w:val="00205758"/>
    <w:rsid w:val="00205B56"/>
    <w:rsid w:val="00205C40"/>
    <w:rsid w:val="00205EF7"/>
    <w:rsid w:val="00206118"/>
    <w:rsid w:val="0020640C"/>
    <w:rsid w:val="002069B7"/>
    <w:rsid w:val="00206B72"/>
    <w:rsid w:val="00206F81"/>
    <w:rsid w:val="00207016"/>
    <w:rsid w:val="00207B24"/>
    <w:rsid w:val="002100A6"/>
    <w:rsid w:val="002104A6"/>
    <w:rsid w:val="00210673"/>
    <w:rsid w:val="00210D2D"/>
    <w:rsid w:val="00211245"/>
    <w:rsid w:val="00211634"/>
    <w:rsid w:val="0021164B"/>
    <w:rsid w:val="00211D84"/>
    <w:rsid w:val="00211EF5"/>
    <w:rsid w:val="002121E4"/>
    <w:rsid w:val="0021222A"/>
    <w:rsid w:val="002125F9"/>
    <w:rsid w:val="002125FF"/>
    <w:rsid w:val="00212C1C"/>
    <w:rsid w:val="00213330"/>
    <w:rsid w:val="002133B7"/>
    <w:rsid w:val="002137DF"/>
    <w:rsid w:val="00213957"/>
    <w:rsid w:val="00213A28"/>
    <w:rsid w:val="00213CE5"/>
    <w:rsid w:val="00213D3C"/>
    <w:rsid w:val="00213DCF"/>
    <w:rsid w:val="00213EEE"/>
    <w:rsid w:val="00214143"/>
    <w:rsid w:val="0021448A"/>
    <w:rsid w:val="00214773"/>
    <w:rsid w:val="00214FEB"/>
    <w:rsid w:val="0021514C"/>
    <w:rsid w:val="00215773"/>
    <w:rsid w:val="00215B62"/>
    <w:rsid w:val="00216014"/>
    <w:rsid w:val="00216207"/>
    <w:rsid w:val="00216386"/>
    <w:rsid w:val="002168AE"/>
    <w:rsid w:val="0021698E"/>
    <w:rsid w:val="00216C14"/>
    <w:rsid w:val="00216CCB"/>
    <w:rsid w:val="00216E8F"/>
    <w:rsid w:val="00216FD9"/>
    <w:rsid w:val="00217811"/>
    <w:rsid w:val="00220005"/>
    <w:rsid w:val="00220E16"/>
    <w:rsid w:val="00221055"/>
    <w:rsid w:val="00221421"/>
    <w:rsid w:val="00221450"/>
    <w:rsid w:val="002214C9"/>
    <w:rsid w:val="0022162F"/>
    <w:rsid w:val="002217D3"/>
    <w:rsid w:val="00221D4E"/>
    <w:rsid w:val="00221EF8"/>
    <w:rsid w:val="00221F4F"/>
    <w:rsid w:val="00222296"/>
    <w:rsid w:val="002224A3"/>
    <w:rsid w:val="00223627"/>
    <w:rsid w:val="00223C32"/>
    <w:rsid w:val="00223D80"/>
    <w:rsid w:val="00224131"/>
    <w:rsid w:val="00224DB1"/>
    <w:rsid w:val="00225079"/>
    <w:rsid w:val="002252F7"/>
    <w:rsid w:val="0022588B"/>
    <w:rsid w:val="00225C92"/>
    <w:rsid w:val="0022618F"/>
    <w:rsid w:val="00226B61"/>
    <w:rsid w:val="00226C0B"/>
    <w:rsid w:val="00226CB0"/>
    <w:rsid w:val="00227508"/>
    <w:rsid w:val="00227B03"/>
    <w:rsid w:val="00227F84"/>
    <w:rsid w:val="002308E1"/>
    <w:rsid w:val="002309E8"/>
    <w:rsid w:val="00230AC8"/>
    <w:rsid w:val="00230C63"/>
    <w:rsid w:val="002310A7"/>
    <w:rsid w:val="00231728"/>
    <w:rsid w:val="002319E2"/>
    <w:rsid w:val="00231FDB"/>
    <w:rsid w:val="00232528"/>
    <w:rsid w:val="00232824"/>
    <w:rsid w:val="0023298F"/>
    <w:rsid w:val="002329B1"/>
    <w:rsid w:val="00232D34"/>
    <w:rsid w:val="00232EC1"/>
    <w:rsid w:val="00232F75"/>
    <w:rsid w:val="002331FD"/>
    <w:rsid w:val="0023329F"/>
    <w:rsid w:val="0023340B"/>
    <w:rsid w:val="0023366B"/>
    <w:rsid w:val="0023369D"/>
    <w:rsid w:val="0023372E"/>
    <w:rsid w:val="00233C8B"/>
    <w:rsid w:val="00233F8F"/>
    <w:rsid w:val="00234111"/>
    <w:rsid w:val="002344EC"/>
    <w:rsid w:val="0023468B"/>
    <w:rsid w:val="00234B4B"/>
    <w:rsid w:val="00234B5F"/>
    <w:rsid w:val="00234DBF"/>
    <w:rsid w:val="00235448"/>
    <w:rsid w:val="002354BB"/>
    <w:rsid w:val="0023599E"/>
    <w:rsid w:val="00235F58"/>
    <w:rsid w:val="002366DD"/>
    <w:rsid w:val="00236E9F"/>
    <w:rsid w:val="00237BC1"/>
    <w:rsid w:val="0024010C"/>
    <w:rsid w:val="0024061C"/>
    <w:rsid w:val="00241021"/>
    <w:rsid w:val="0024107A"/>
    <w:rsid w:val="002411E8"/>
    <w:rsid w:val="002417AE"/>
    <w:rsid w:val="00241BC8"/>
    <w:rsid w:val="00241D41"/>
    <w:rsid w:val="0024280E"/>
    <w:rsid w:val="002429EB"/>
    <w:rsid w:val="00242F37"/>
    <w:rsid w:val="00243067"/>
    <w:rsid w:val="00243224"/>
    <w:rsid w:val="002434A7"/>
    <w:rsid w:val="00243A90"/>
    <w:rsid w:val="00243CBD"/>
    <w:rsid w:val="00244291"/>
    <w:rsid w:val="00244882"/>
    <w:rsid w:val="0024556F"/>
    <w:rsid w:val="002458E4"/>
    <w:rsid w:val="00246013"/>
    <w:rsid w:val="002462C7"/>
    <w:rsid w:val="00246834"/>
    <w:rsid w:val="00246851"/>
    <w:rsid w:val="002468AE"/>
    <w:rsid w:val="00246AC1"/>
    <w:rsid w:val="00246D02"/>
    <w:rsid w:val="00246D9D"/>
    <w:rsid w:val="00247828"/>
    <w:rsid w:val="00247C1D"/>
    <w:rsid w:val="00250D47"/>
    <w:rsid w:val="00251203"/>
    <w:rsid w:val="00251555"/>
    <w:rsid w:val="00251786"/>
    <w:rsid w:val="0025183D"/>
    <w:rsid w:val="00251ACE"/>
    <w:rsid w:val="00251D59"/>
    <w:rsid w:val="00251FA9"/>
    <w:rsid w:val="00252017"/>
    <w:rsid w:val="00252036"/>
    <w:rsid w:val="00252B31"/>
    <w:rsid w:val="00252DC2"/>
    <w:rsid w:val="002530CD"/>
    <w:rsid w:val="00253109"/>
    <w:rsid w:val="00253678"/>
    <w:rsid w:val="00253C48"/>
    <w:rsid w:val="002541D0"/>
    <w:rsid w:val="002548B1"/>
    <w:rsid w:val="0025561E"/>
    <w:rsid w:val="002557C7"/>
    <w:rsid w:val="00256013"/>
    <w:rsid w:val="00256143"/>
    <w:rsid w:val="00256D3D"/>
    <w:rsid w:val="00256E13"/>
    <w:rsid w:val="00257066"/>
    <w:rsid w:val="002578DF"/>
    <w:rsid w:val="00257E08"/>
    <w:rsid w:val="00260461"/>
    <w:rsid w:val="00260656"/>
    <w:rsid w:val="002606F8"/>
    <w:rsid w:val="00260B69"/>
    <w:rsid w:val="00261101"/>
    <w:rsid w:val="00261743"/>
    <w:rsid w:val="00261879"/>
    <w:rsid w:val="00261BE2"/>
    <w:rsid w:val="00261C6D"/>
    <w:rsid w:val="00261D4C"/>
    <w:rsid w:val="002629FA"/>
    <w:rsid w:val="00262B60"/>
    <w:rsid w:val="00262F5B"/>
    <w:rsid w:val="00262F63"/>
    <w:rsid w:val="00263072"/>
    <w:rsid w:val="002633FC"/>
    <w:rsid w:val="0026377E"/>
    <w:rsid w:val="00263BB3"/>
    <w:rsid w:val="00264169"/>
    <w:rsid w:val="00264752"/>
    <w:rsid w:val="002650E3"/>
    <w:rsid w:val="00265B1A"/>
    <w:rsid w:val="00266347"/>
    <w:rsid w:val="002663A5"/>
    <w:rsid w:val="00266603"/>
    <w:rsid w:val="00266A91"/>
    <w:rsid w:val="002674BC"/>
    <w:rsid w:val="00267C19"/>
    <w:rsid w:val="00267FCC"/>
    <w:rsid w:val="0027098C"/>
    <w:rsid w:val="00270A70"/>
    <w:rsid w:val="00270C5C"/>
    <w:rsid w:val="00270F23"/>
    <w:rsid w:val="002713F9"/>
    <w:rsid w:val="00271861"/>
    <w:rsid w:val="00271934"/>
    <w:rsid w:val="002721B5"/>
    <w:rsid w:val="00272416"/>
    <w:rsid w:val="00272D29"/>
    <w:rsid w:val="00272E23"/>
    <w:rsid w:val="002731AD"/>
    <w:rsid w:val="002734D5"/>
    <w:rsid w:val="002734F5"/>
    <w:rsid w:val="00273C7F"/>
    <w:rsid w:val="00273DE8"/>
    <w:rsid w:val="002741A6"/>
    <w:rsid w:val="00274302"/>
    <w:rsid w:val="00274494"/>
    <w:rsid w:val="00274B71"/>
    <w:rsid w:val="00275A0E"/>
    <w:rsid w:val="00275E59"/>
    <w:rsid w:val="0027600E"/>
    <w:rsid w:val="00276122"/>
    <w:rsid w:val="002765F4"/>
    <w:rsid w:val="002769EA"/>
    <w:rsid w:val="00276BA1"/>
    <w:rsid w:val="00277476"/>
    <w:rsid w:val="00277B3D"/>
    <w:rsid w:val="00277DD9"/>
    <w:rsid w:val="002802DC"/>
    <w:rsid w:val="00280706"/>
    <w:rsid w:val="0028075C"/>
    <w:rsid w:val="00280F8D"/>
    <w:rsid w:val="00281606"/>
    <w:rsid w:val="002817E2"/>
    <w:rsid w:val="00281B29"/>
    <w:rsid w:val="00281EC3"/>
    <w:rsid w:val="0028241C"/>
    <w:rsid w:val="00282592"/>
    <w:rsid w:val="0028282B"/>
    <w:rsid w:val="00283084"/>
    <w:rsid w:val="00283251"/>
    <w:rsid w:val="00283421"/>
    <w:rsid w:val="002834D2"/>
    <w:rsid w:val="00283CD8"/>
    <w:rsid w:val="00283D22"/>
    <w:rsid w:val="0028412B"/>
    <w:rsid w:val="00284EBB"/>
    <w:rsid w:val="002851FB"/>
    <w:rsid w:val="0028552E"/>
    <w:rsid w:val="00285712"/>
    <w:rsid w:val="00286598"/>
    <w:rsid w:val="0028663A"/>
    <w:rsid w:val="00286B0E"/>
    <w:rsid w:val="00286B4B"/>
    <w:rsid w:val="00286BD1"/>
    <w:rsid w:val="00287088"/>
    <w:rsid w:val="0028710A"/>
    <w:rsid w:val="00287283"/>
    <w:rsid w:val="0028732F"/>
    <w:rsid w:val="00287978"/>
    <w:rsid w:val="00287BFE"/>
    <w:rsid w:val="00287E08"/>
    <w:rsid w:val="00290222"/>
    <w:rsid w:val="0029079D"/>
    <w:rsid w:val="00290973"/>
    <w:rsid w:val="002910B7"/>
    <w:rsid w:val="002913B9"/>
    <w:rsid w:val="00291524"/>
    <w:rsid w:val="002917E3"/>
    <w:rsid w:val="002919AB"/>
    <w:rsid w:val="00291BF2"/>
    <w:rsid w:val="00291D71"/>
    <w:rsid w:val="00292313"/>
    <w:rsid w:val="00292614"/>
    <w:rsid w:val="00292C86"/>
    <w:rsid w:val="002935F9"/>
    <w:rsid w:val="00293707"/>
    <w:rsid w:val="00293C3E"/>
    <w:rsid w:val="00293F49"/>
    <w:rsid w:val="0029439C"/>
    <w:rsid w:val="0029493A"/>
    <w:rsid w:val="00294A4E"/>
    <w:rsid w:val="00294D6F"/>
    <w:rsid w:val="00295279"/>
    <w:rsid w:val="00295D3A"/>
    <w:rsid w:val="0029603B"/>
    <w:rsid w:val="00296737"/>
    <w:rsid w:val="00296E62"/>
    <w:rsid w:val="002972DF"/>
    <w:rsid w:val="0029749B"/>
    <w:rsid w:val="0029765E"/>
    <w:rsid w:val="00297CD8"/>
    <w:rsid w:val="002A0465"/>
    <w:rsid w:val="002A0633"/>
    <w:rsid w:val="002A0826"/>
    <w:rsid w:val="002A0DD3"/>
    <w:rsid w:val="002A12F1"/>
    <w:rsid w:val="002A1346"/>
    <w:rsid w:val="002A16A3"/>
    <w:rsid w:val="002A19B0"/>
    <w:rsid w:val="002A1D39"/>
    <w:rsid w:val="002A1D74"/>
    <w:rsid w:val="002A1F07"/>
    <w:rsid w:val="002A2043"/>
    <w:rsid w:val="002A25CB"/>
    <w:rsid w:val="002A2C89"/>
    <w:rsid w:val="002A2D73"/>
    <w:rsid w:val="002A339F"/>
    <w:rsid w:val="002A33AF"/>
    <w:rsid w:val="002A395B"/>
    <w:rsid w:val="002A41E0"/>
    <w:rsid w:val="002A431A"/>
    <w:rsid w:val="002A432B"/>
    <w:rsid w:val="002A4B46"/>
    <w:rsid w:val="002A4B7E"/>
    <w:rsid w:val="002A4BB1"/>
    <w:rsid w:val="002A4C04"/>
    <w:rsid w:val="002A4D2A"/>
    <w:rsid w:val="002A4F48"/>
    <w:rsid w:val="002A4F95"/>
    <w:rsid w:val="002A5379"/>
    <w:rsid w:val="002A5403"/>
    <w:rsid w:val="002A5759"/>
    <w:rsid w:val="002A59FD"/>
    <w:rsid w:val="002A5DA0"/>
    <w:rsid w:val="002A65FE"/>
    <w:rsid w:val="002A69BC"/>
    <w:rsid w:val="002A69C8"/>
    <w:rsid w:val="002A6B6D"/>
    <w:rsid w:val="002A6DDE"/>
    <w:rsid w:val="002A704E"/>
    <w:rsid w:val="002A7272"/>
    <w:rsid w:val="002A7556"/>
    <w:rsid w:val="002A7E8B"/>
    <w:rsid w:val="002B0E2D"/>
    <w:rsid w:val="002B0F56"/>
    <w:rsid w:val="002B16E0"/>
    <w:rsid w:val="002B1A2F"/>
    <w:rsid w:val="002B1B05"/>
    <w:rsid w:val="002B1D72"/>
    <w:rsid w:val="002B1EB2"/>
    <w:rsid w:val="002B2350"/>
    <w:rsid w:val="002B2E5C"/>
    <w:rsid w:val="002B3111"/>
    <w:rsid w:val="002B32FC"/>
    <w:rsid w:val="002B3794"/>
    <w:rsid w:val="002B3BCE"/>
    <w:rsid w:val="002B3E02"/>
    <w:rsid w:val="002B407B"/>
    <w:rsid w:val="002B417F"/>
    <w:rsid w:val="002B468E"/>
    <w:rsid w:val="002B4DA6"/>
    <w:rsid w:val="002B4E99"/>
    <w:rsid w:val="002B4F0D"/>
    <w:rsid w:val="002B5024"/>
    <w:rsid w:val="002B525E"/>
    <w:rsid w:val="002B566A"/>
    <w:rsid w:val="002B59CA"/>
    <w:rsid w:val="002B5AE4"/>
    <w:rsid w:val="002B5AFB"/>
    <w:rsid w:val="002B5BA7"/>
    <w:rsid w:val="002B5CB2"/>
    <w:rsid w:val="002B5FB0"/>
    <w:rsid w:val="002B61D4"/>
    <w:rsid w:val="002B6416"/>
    <w:rsid w:val="002B69F7"/>
    <w:rsid w:val="002B6BE2"/>
    <w:rsid w:val="002B709D"/>
    <w:rsid w:val="002B70F6"/>
    <w:rsid w:val="002B7189"/>
    <w:rsid w:val="002B7900"/>
    <w:rsid w:val="002B7948"/>
    <w:rsid w:val="002C0060"/>
    <w:rsid w:val="002C0078"/>
    <w:rsid w:val="002C0AED"/>
    <w:rsid w:val="002C10F7"/>
    <w:rsid w:val="002C1218"/>
    <w:rsid w:val="002C134A"/>
    <w:rsid w:val="002C1409"/>
    <w:rsid w:val="002C18B4"/>
    <w:rsid w:val="002C1974"/>
    <w:rsid w:val="002C1E79"/>
    <w:rsid w:val="002C1E98"/>
    <w:rsid w:val="002C1E9C"/>
    <w:rsid w:val="002C2270"/>
    <w:rsid w:val="002C22E5"/>
    <w:rsid w:val="002C24EB"/>
    <w:rsid w:val="002C2532"/>
    <w:rsid w:val="002C2E3A"/>
    <w:rsid w:val="002C2E51"/>
    <w:rsid w:val="002C2F4A"/>
    <w:rsid w:val="002C30A7"/>
    <w:rsid w:val="002C3DB9"/>
    <w:rsid w:val="002C3E61"/>
    <w:rsid w:val="002C431F"/>
    <w:rsid w:val="002C4A78"/>
    <w:rsid w:val="002C4C80"/>
    <w:rsid w:val="002C522F"/>
    <w:rsid w:val="002C5DE6"/>
    <w:rsid w:val="002C5E42"/>
    <w:rsid w:val="002C6236"/>
    <w:rsid w:val="002C62A6"/>
    <w:rsid w:val="002C6444"/>
    <w:rsid w:val="002C6677"/>
    <w:rsid w:val="002C6D69"/>
    <w:rsid w:val="002C6F73"/>
    <w:rsid w:val="002C70A1"/>
    <w:rsid w:val="002C79A2"/>
    <w:rsid w:val="002C7C1A"/>
    <w:rsid w:val="002C7E63"/>
    <w:rsid w:val="002D006A"/>
    <w:rsid w:val="002D04A7"/>
    <w:rsid w:val="002D05B5"/>
    <w:rsid w:val="002D0E5F"/>
    <w:rsid w:val="002D1141"/>
    <w:rsid w:val="002D11A3"/>
    <w:rsid w:val="002D16DB"/>
    <w:rsid w:val="002D18FC"/>
    <w:rsid w:val="002D19B4"/>
    <w:rsid w:val="002D19F6"/>
    <w:rsid w:val="002D20A7"/>
    <w:rsid w:val="002D20EC"/>
    <w:rsid w:val="002D21E4"/>
    <w:rsid w:val="002D22A0"/>
    <w:rsid w:val="002D27B5"/>
    <w:rsid w:val="002D2B57"/>
    <w:rsid w:val="002D2C9C"/>
    <w:rsid w:val="002D2F09"/>
    <w:rsid w:val="002D30DF"/>
    <w:rsid w:val="002D33D6"/>
    <w:rsid w:val="002D34BC"/>
    <w:rsid w:val="002D35D0"/>
    <w:rsid w:val="002D3F35"/>
    <w:rsid w:val="002D4703"/>
    <w:rsid w:val="002D4A5F"/>
    <w:rsid w:val="002D535D"/>
    <w:rsid w:val="002D548B"/>
    <w:rsid w:val="002D58C0"/>
    <w:rsid w:val="002D58E5"/>
    <w:rsid w:val="002D5E38"/>
    <w:rsid w:val="002D60FB"/>
    <w:rsid w:val="002D6996"/>
    <w:rsid w:val="002D6AB5"/>
    <w:rsid w:val="002D75E6"/>
    <w:rsid w:val="002D7D47"/>
    <w:rsid w:val="002E025C"/>
    <w:rsid w:val="002E0263"/>
    <w:rsid w:val="002E052F"/>
    <w:rsid w:val="002E0B8F"/>
    <w:rsid w:val="002E0C25"/>
    <w:rsid w:val="002E0D3A"/>
    <w:rsid w:val="002E116E"/>
    <w:rsid w:val="002E12C5"/>
    <w:rsid w:val="002E149C"/>
    <w:rsid w:val="002E1AA5"/>
    <w:rsid w:val="002E1E43"/>
    <w:rsid w:val="002E20C5"/>
    <w:rsid w:val="002E26B3"/>
    <w:rsid w:val="002E2D95"/>
    <w:rsid w:val="002E31A4"/>
    <w:rsid w:val="002E374F"/>
    <w:rsid w:val="002E3C2E"/>
    <w:rsid w:val="002E45C4"/>
    <w:rsid w:val="002E5F4C"/>
    <w:rsid w:val="002E604B"/>
    <w:rsid w:val="002E6559"/>
    <w:rsid w:val="002E66AB"/>
    <w:rsid w:val="002E679B"/>
    <w:rsid w:val="002E685A"/>
    <w:rsid w:val="002E6ABC"/>
    <w:rsid w:val="002E6AC8"/>
    <w:rsid w:val="002E75A6"/>
    <w:rsid w:val="002E75F5"/>
    <w:rsid w:val="002E7A37"/>
    <w:rsid w:val="002F00FF"/>
    <w:rsid w:val="002F11F3"/>
    <w:rsid w:val="002F148F"/>
    <w:rsid w:val="002F1911"/>
    <w:rsid w:val="002F1D8C"/>
    <w:rsid w:val="002F1EE5"/>
    <w:rsid w:val="002F2CDC"/>
    <w:rsid w:val="002F2CE4"/>
    <w:rsid w:val="002F2D68"/>
    <w:rsid w:val="002F3582"/>
    <w:rsid w:val="002F3F2F"/>
    <w:rsid w:val="002F45ED"/>
    <w:rsid w:val="002F460A"/>
    <w:rsid w:val="002F46E1"/>
    <w:rsid w:val="002F52A7"/>
    <w:rsid w:val="002F5553"/>
    <w:rsid w:val="002F5C0F"/>
    <w:rsid w:val="002F5F03"/>
    <w:rsid w:val="002F6316"/>
    <w:rsid w:val="002F660C"/>
    <w:rsid w:val="002F6A62"/>
    <w:rsid w:val="002F6C84"/>
    <w:rsid w:val="002F6FE1"/>
    <w:rsid w:val="002F7233"/>
    <w:rsid w:val="002F7257"/>
    <w:rsid w:val="002F79F4"/>
    <w:rsid w:val="002F7FCB"/>
    <w:rsid w:val="0030063B"/>
    <w:rsid w:val="003006A0"/>
    <w:rsid w:val="003007B5"/>
    <w:rsid w:val="003007CB"/>
    <w:rsid w:val="00300AA0"/>
    <w:rsid w:val="00301371"/>
    <w:rsid w:val="0030137B"/>
    <w:rsid w:val="0030172B"/>
    <w:rsid w:val="00301897"/>
    <w:rsid w:val="00301B2D"/>
    <w:rsid w:val="00301E85"/>
    <w:rsid w:val="00301ED5"/>
    <w:rsid w:val="00302084"/>
    <w:rsid w:val="00302635"/>
    <w:rsid w:val="00302826"/>
    <w:rsid w:val="00302CD5"/>
    <w:rsid w:val="00302EA9"/>
    <w:rsid w:val="00303552"/>
    <w:rsid w:val="0030379A"/>
    <w:rsid w:val="0030383E"/>
    <w:rsid w:val="003038AA"/>
    <w:rsid w:val="00303ADC"/>
    <w:rsid w:val="00303AFA"/>
    <w:rsid w:val="00303B82"/>
    <w:rsid w:val="00304142"/>
    <w:rsid w:val="00304161"/>
    <w:rsid w:val="00304560"/>
    <w:rsid w:val="00304678"/>
    <w:rsid w:val="00304717"/>
    <w:rsid w:val="00304D95"/>
    <w:rsid w:val="00304F13"/>
    <w:rsid w:val="00305460"/>
    <w:rsid w:val="00305763"/>
    <w:rsid w:val="00305947"/>
    <w:rsid w:val="00306732"/>
    <w:rsid w:val="00306A0B"/>
    <w:rsid w:val="003070FA"/>
    <w:rsid w:val="00307186"/>
    <w:rsid w:val="003077A5"/>
    <w:rsid w:val="00307F9B"/>
    <w:rsid w:val="003103BE"/>
    <w:rsid w:val="00310D49"/>
    <w:rsid w:val="00310F45"/>
    <w:rsid w:val="00311460"/>
    <w:rsid w:val="00311824"/>
    <w:rsid w:val="003121A6"/>
    <w:rsid w:val="00312777"/>
    <w:rsid w:val="003127D5"/>
    <w:rsid w:val="00312878"/>
    <w:rsid w:val="00312888"/>
    <w:rsid w:val="00312B67"/>
    <w:rsid w:val="00312DF5"/>
    <w:rsid w:val="003131DA"/>
    <w:rsid w:val="00313290"/>
    <w:rsid w:val="003132D1"/>
    <w:rsid w:val="00313783"/>
    <w:rsid w:val="00313C71"/>
    <w:rsid w:val="00313C7C"/>
    <w:rsid w:val="00313EAB"/>
    <w:rsid w:val="00314513"/>
    <w:rsid w:val="00314563"/>
    <w:rsid w:val="003148D6"/>
    <w:rsid w:val="00314BF3"/>
    <w:rsid w:val="003153EE"/>
    <w:rsid w:val="003155D2"/>
    <w:rsid w:val="003155D5"/>
    <w:rsid w:val="0031567F"/>
    <w:rsid w:val="00315A8B"/>
    <w:rsid w:val="0031643E"/>
    <w:rsid w:val="003165AF"/>
    <w:rsid w:val="00316616"/>
    <w:rsid w:val="00316E30"/>
    <w:rsid w:val="003174A2"/>
    <w:rsid w:val="00317969"/>
    <w:rsid w:val="00317C18"/>
    <w:rsid w:val="00317DE3"/>
    <w:rsid w:val="00320566"/>
    <w:rsid w:val="00320678"/>
    <w:rsid w:val="00320996"/>
    <w:rsid w:val="00320DBB"/>
    <w:rsid w:val="00321505"/>
    <w:rsid w:val="00321887"/>
    <w:rsid w:val="003218FA"/>
    <w:rsid w:val="003220E7"/>
    <w:rsid w:val="003223DE"/>
    <w:rsid w:val="003226F3"/>
    <w:rsid w:val="003228AC"/>
    <w:rsid w:val="00322B57"/>
    <w:rsid w:val="00322C1B"/>
    <w:rsid w:val="00322FCD"/>
    <w:rsid w:val="0032310A"/>
    <w:rsid w:val="0032348D"/>
    <w:rsid w:val="00323783"/>
    <w:rsid w:val="003239FE"/>
    <w:rsid w:val="00323DC0"/>
    <w:rsid w:val="00323F7B"/>
    <w:rsid w:val="00324208"/>
    <w:rsid w:val="003245AA"/>
    <w:rsid w:val="00324674"/>
    <w:rsid w:val="00324AF7"/>
    <w:rsid w:val="00324B15"/>
    <w:rsid w:val="00324BE4"/>
    <w:rsid w:val="00325827"/>
    <w:rsid w:val="003258A7"/>
    <w:rsid w:val="003259A3"/>
    <w:rsid w:val="00325A7A"/>
    <w:rsid w:val="00325ABC"/>
    <w:rsid w:val="0032670D"/>
    <w:rsid w:val="00326ED8"/>
    <w:rsid w:val="00326F1D"/>
    <w:rsid w:val="00327D35"/>
    <w:rsid w:val="0033079F"/>
    <w:rsid w:val="003308AC"/>
    <w:rsid w:val="00330B40"/>
    <w:rsid w:val="00330B78"/>
    <w:rsid w:val="00330BE1"/>
    <w:rsid w:val="003311C4"/>
    <w:rsid w:val="0033180A"/>
    <w:rsid w:val="00331FBE"/>
    <w:rsid w:val="0033248A"/>
    <w:rsid w:val="0033253F"/>
    <w:rsid w:val="0033295D"/>
    <w:rsid w:val="0033296A"/>
    <w:rsid w:val="00332DFF"/>
    <w:rsid w:val="00333128"/>
    <w:rsid w:val="00333223"/>
    <w:rsid w:val="0033335F"/>
    <w:rsid w:val="003336F4"/>
    <w:rsid w:val="00333CC1"/>
    <w:rsid w:val="00333DBC"/>
    <w:rsid w:val="003346CE"/>
    <w:rsid w:val="00334DF1"/>
    <w:rsid w:val="0033515F"/>
    <w:rsid w:val="00335467"/>
    <w:rsid w:val="00335474"/>
    <w:rsid w:val="003356C8"/>
    <w:rsid w:val="00335AFA"/>
    <w:rsid w:val="00335B73"/>
    <w:rsid w:val="003367A4"/>
    <w:rsid w:val="003367B9"/>
    <w:rsid w:val="00337748"/>
    <w:rsid w:val="00337797"/>
    <w:rsid w:val="003377BE"/>
    <w:rsid w:val="003407F9"/>
    <w:rsid w:val="00340821"/>
    <w:rsid w:val="00340878"/>
    <w:rsid w:val="00340B20"/>
    <w:rsid w:val="00340B7E"/>
    <w:rsid w:val="00340BFC"/>
    <w:rsid w:val="00340D58"/>
    <w:rsid w:val="00340F8A"/>
    <w:rsid w:val="00341011"/>
    <w:rsid w:val="0034111B"/>
    <w:rsid w:val="0034122D"/>
    <w:rsid w:val="00341440"/>
    <w:rsid w:val="003414D2"/>
    <w:rsid w:val="003416BB"/>
    <w:rsid w:val="003417AD"/>
    <w:rsid w:val="00341A8C"/>
    <w:rsid w:val="003422F0"/>
    <w:rsid w:val="003423B8"/>
    <w:rsid w:val="0034257E"/>
    <w:rsid w:val="00342877"/>
    <w:rsid w:val="00342895"/>
    <w:rsid w:val="0034333F"/>
    <w:rsid w:val="00343DB9"/>
    <w:rsid w:val="00344502"/>
    <w:rsid w:val="00344F56"/>
    <w:rsid w:val="00345057"/>
    <w:rsid w:val="0034538F"/>
    <w:rsid w:val="00345754"/>
    <w:rsid w:val="003459BC"/>
    <w:rsid w:val="00345B71"/>
    <w:rsid w:val="003461BF"/>
    <w:rsid w:val="0034641E"/>
    <w:rsid w:val="003469F1"/>
    <w:rsid w:val="00346A8C"/>
    <w:rsid w:val="00346C96"/>
    <w:rsid w:val="00346F98"/>
    <w:rsid w:val="00347009"/>
    <w:rsid w:val="00347992"/>
    <w:rsid w:val="00347A62"/>
    <w:rsid w:val="00347D0F"/>
    <w:rsid w:val="00347E52"/>
    <w:rsid w:val="003501F6"/>
    <w:rsid w:val="00350E74"/>
    <w:rsid w:val="00351892"/>
    <w:rsid w:val="00351D3A"/>
    <w:rsid w:val="00352335"/>
    <w:rsid w:val="00352505"/>
    <w:rsid w:val="003528AE"/>
    <w:rsid w:val="00352904"/>
    <w:rsid w:val="00352A62"/>
    <w:rsid w:val="00352B17"/>
    <w:rsid w:val="0035309B"/>
    <w:rsid w:val="0035403B"/>
    <w:rsid w:val="00354A12"/>
    <w:rsid w:val="00355379"/>
    <w:rsid w:val="00355AC5"/>
    <w:rsid w:val="00355E65"/>
    <w:rsid w:val="0035613B"/>
    <w:rsid w:val="003561CB"/>
    <w:rsid w:val="00356253"/>
    <w:rsid w:val="00356AA4"/>
    <w:rsid w:val="003571FB"/>
    <w:rsid w:val="0035750A"/>
    <w:rsid w:val="00357680"/>
    <w:rsid w:val="0035790D"/>
    <w:rsid w:val="00357982"/>
    <w:rsid w:val="00357D33"/>
    <w:rsid w:val="0036027D"/>
    <w:rsid w:val="0036059C"/>
    <w:rsid w:val="003605E3"/>
    <w:rsid w:val="003607FD"/>
    <w:rsid w:val="003608F6"/>
    <w:rsid w:val="00360AD9"/>
    <w:rsid w:val="00360C49"/>
    <w:rsid w:val="00360CF1"/>
    <w:rsid w:val="00360DA1"/>
    <w:rsid w:val="00360DAA"/>
    <w:rsid w:val="003611C4"/>
    <w:rsid w:val="003614B0"/>
    <w:rsid w:val="0036158E"/>
    <w:rsid w:val="003617B8"/>
    <w:rsid w:val="003623D5"/>
    <w:rsid w:val="00362919"/>
    <w:rsid w:val="00362B31"/>
    <w:rsid w:val="00362C4B"/>
    <w:rsid w:val="003634EA"/>
    <w:rsid w:val="003636FB"/>
    <w:rsid w:val="00363A15"/>
    <w:rsid w:val="00363BD0"/>
    <w:rsid w:val="00363CDC"/>
    <w:rsid w:val="00363ECF"/>
    <w:rsid w:val="003643CE"/>
    <w:rsid w:val="003646FB"/>
    <w:rsid w:val="00364B2A"/>
    <w:rsid w:val="00364C5E"/>
    <w:rsid w:val="00365536"/>
    <w:rsid w:val="00365560"/>
    <w:rsid w:val="00365701"/>
    <w:rsid w:val="0036573A"/>
    <w:rsid w:val="00365C66"/>
    <w:rsid w:val="00365E23"/>
    <w:rsid w:val="0036601B"/>
    <w:rsid w:val="0036635B"/>
    <w:rsid w:val="0036668C"/>
    <w:rsid w:val="003669A6"/>
    <w:rsid w:val="00366BFF"/>
    <w:rsid w:val="0036747E"/>
    <w:rsid w:val="003701AC"/>
    <w:rsid w:val="00370645"/>
    <w:rsid w:val="003708D0"/>
    <w:rsid w:val="00370F88"/>
    <w:rsid w:val="00371090"/>
    <w:rsid w:val="00371F56"/>
    <w:rsid w:val="003725BF"/>
    <w:rsid w:val="00372773"/>
    <w:rsid w:val="003728D7"/>
    <w:rsid w:val="00372EA8"/>
    <w:rsid w:val="00372FB3"/>
    <w:rsid w:val="0037312C"/>
    <w:rsid w:val="003731C3"/>
    <w:rsid w:val="00373F94"/>
    <w:rsid w:val="00374200"/>
    <w:rsid w:val="003742E9"/>
    <w:rsid w:val="00374549"/>
    <w:rsid w:val="00374761"/>
    <w:rsid w:val="0037484D"/>
    <w:rsid w:val="003748EC"/>
    <w:rsid w:val="00374C13"/>
    <w:rsid w:val="00374DC9"/>
    <w:rsid w:val="0037517D"/>
    <w:rsid w:val="00375406"/>
    <w:rsid w:val="003756A8"/>
    <w:rsid w:val="00375DF8"/>
    <w:rsid w:val="0037647F"/>
    <w:rsid w:val="00376B6A"/>
    <w:rsid w:val="00376F70"/>
    <w:rsid w:val="0037705C"/>
    <w:rsid w:val="0037727F"/>
    <w:rsid w:val="003777E2"/>
    <w:rsid w:val="00377A00"/>
    <w:rsid w:val="00377E05"/>
    <w:rsid w:val="00380176"/>
    <w:rsid w:val="0038054D"/>
    <w:rsid w:val="00380FD2"/>
    <w:rsid w:val="003811B5"/>
    <w:rsid w:val="00381260"/>
    <w:rsid w:val="003818FB"/>
    <w:rsid w:val="00381CBB"/>
    <w:rsid w:val="00381E70"/>
    <w:rsid w:val="00381F15"/>
    <w:rsid w:val="00381FA2"/>
    <w:rsid w:val="00381FB9"/>
    <w:rsid w:val="003821E7"/>
    <w:rsid w:val="00382326"/>
    <w:rsid w:val="0038258C"/>
    <w:rsid w:val="00382636"/>
    <w:rsid w:val="00382F70"/>
    <w:rsid w:val="00382F73"/>
    <w:rsid w:val="003831BC"/>
    <w:rsid w:val="003832AD"/>
    <w:rsid w:val="00383718"/>
    <w:rsid w:val="003837CD"/>
    <w:rsid w:val="00383846"/>
    <w:rsid w:val="00383BA8"/>
    <w:rsid w:val="0038417A"/>
    <w:rsid w:val="00384429"/>
    <w:rsid w:val="0038461D"/>
    <w:rsid w:val="0038480A"/>
    <w:rsid w:val="00384AB5"/>
    <w:rsid w:val="00384BC3"/>
    <w:rsid w:val="00384C92"/>
    <w:rsid w:val="00384D9B"/>
    <w:rsid w:val="00384DD8"/>
    <w:rsid w:val="00384F61"/>
    <w:rsid w:val="003852C5"/>
    <w:rsid w:val="0038555F"/>
    <w:rsid w:val="0038567B"/>
    <w:rsid w:val="00385912"/>
    <w:rsid w:val="00385979"/>
    <w:rsid w:val="00385A4E"/>
    <w:rsid w:val="00385D3D"/>
    <w:rsid w:val="003861D5"/>
    <w:rsid w:val="00386D50"/>
    <w:rsid w:val="003876EA"/>
    <w:rsid w:val="00387872"/>
    <w:rsid w:val="00387EAE"/>
    <w:rsid w:val="00387EC3"/>
    <w:rsid w:val="003900E9"/>
    <w:rsid w:val="0039048C"/>
    <w:rsid w:val="00390685"/>
    <w:rsid w:val="00390722"/>
    <w:rsid w:val="00390736"/>
    <w:rsid w:val="00390D13"/>
    <w:rsid w:val="00390D22"/>
    <w:rsid w:val="0039114E"/>
    <w:rsid w:val="00391591"/>
    <w:rsid w:val="00391716"/>
    <w:rsid w:val="0039190F"/>
    <w:rsid w:val="0039191D"/>
    <w:rsid w:val="00391ABF"/>
    <w:rsid w:val="00391E30"/>
    <w:rsid w:val="00391E36"/>
    <w:rsid w:val="00392145"/>
    <w:rsid w:val="003922C1"/>
    <w:rsid w:val="003924DD"/>
    <w:rsid w:val="003924E4"/>
    <w:rsid w:val="00392682"/>
    <w:rsid w:val="0039291E"/>
    <w:rsid w:val="00393406"/>
    <w:rsid w:val="003936DF"/>
    <w:rsid w:val="00393895"/>
    <w:rsid w:val="003939CA"/>
    <w:rsid w:val="00393CE6"/>
    <w:rsid w:val="00393EDF"/>
    <w:rsid w:val="00394211"/>
    <w:rsid w:val="0039438A"/>
    <w:rsid w:val="00394791"/>
    <w:rsid w:val="003947BF"/>
    <w:rsid w:val="00394BB3"/>
    <w:rsid w:val="00394D2B"/>
    <w:rsid w:val="00395229"/>
    <w:rsid w:val="00395286"/>
    <w:rsid w:val="00395543"/>
    <w:rsid w:val="0039554C"/>
    <w:rsid w:val="00395F99"/>
    <w:rsid w:val="00396437"/>
    <w:rsid w:val="0039687E"/>
    <w:rsid w:val="00396A34"/>
    <w:rsid w:val="00396CE7"/>
    <w:rsid w:val="00396DC3"/>
    <w:rsid w:val="0039769A"/>
    <w:rsid w:val="003A0277"/>
    <w:rsid w:val="003A0316"/>
    <w:rsid w:val="003A063D"/>
    <w:rsid w:val="003A090B"/>
    <w:rsid w:val="003A094A"/>
    <w:rsid w:val="003A0D25"/>
    <w:rsid w:val="003A12D7"/>
    <w:rsid w:val="003A13DE"/>
    <w:rsid w:val="003A17C3"/>
    <w:rsid w:val="003A21F8"/>
    <w:rsid w:val="003A284B"/>
    <w:rsid w:val="003A2A56"/>
    <w:rsid w:val="003A2D67"/>
    <w:rsid w:val="003A36CE"/>
    <w:rsid w:val="003A3890"/>
    <w:rsid w:val="003A4362"/>
    <w:rsid w:val="003A46E9"/>
    <w:rsid w:val="003A472D"/>
    <w:rsid w:val="003A4883"/>
    <w:rsid w:val="003A4A86"/>
    <w:rsid w:val="003A4C36"/>
    <w:rsid w:val="003A4FFA"/>
    <w:rsid w:val="003A510B"/>
    <w:rsid w:val="003A5438"/>
    <w:rsid w:val="003A550E"/>
    <w:rsid w:val="003A5C62"/>
    <w:rsid w:val="003A5D4F"/>
    <w:rsid w:val="003A6191"/>
    <w:rsid w:val="003A684C"/>
    <w:rsid w:val="003A6A5D"/>
    <w:rsid w:val="003A6EBC"/>
    <w:rsid w:val="003A77A6"/>
    <w:rsid w:val="003A77E9"/>
    <w:rsid w:val="003A7D3E"/>
    <w:rsid w:val="003A7DBA"/>
    <w:rsid w:val="003B01FF"/>
    <w:rsid w:val="003B0B3A"/>
    <w:rsid w:val="003B0DB6"/>
    <w:rsid w:val="003B0E84"/>
    <w:rsid w:val="003B10A8"/>
    <w:rsid w:val="003B147B"/>
    <w:rsid w:val="003B1636"/>
    <w:rsid w:val="003B197A"/>
    <w:rsid w:val="003B1E15"/>
    <w:rsid w:val="003B1EB4"/>
    <w:rsid w:val="003B2161"/>
    <w:rsid w:val="003B2537"/>
    <w:rsid w:val="003B2CAD"/>
    <w:rsid w:val="003B3072"/>
    <w:rsid w:val="003B310A"/>
    <w:rsid w:val="003B33B7"/>
    <w:rsid w:val="003B41FC"/>
    <w:rsid w:val="003B45C0"/>
    <w:rsid w:val="003B4634"/>
    <w:rsid w:val="003B4B2A"/>
    <w:rsid w:val="003B4D69"/>
    <w:rsid w:val="003B4DB9"/>
    <w:rsid w:val="003B4F05"/>
    <w:rsid w:val="003B61EE"/>
    <w:rsid w:val="003B631E"/>
    <w:rsid w:val="003B6FEC"/>
    <w:rsid w:val="003B70FD"/>
    <w:rsid w:val="003B769E"/>
    <w:rsid w:val="003B7C0A"/>
    <w:rsid w:val="003C0190"/>
    <w:rsid w:val="003C021F"/>
    <w:rsid w:val="003C048B"/>
    <w:rsid w:val="003C0C33"/>
    <w:rsid w:val="003C0FB8"/>
    <w:rsid w:val="003C105F"/>
    <w:rsid w:val="003C29B4"/>
    <w:rsid w:val="003C2B85"/>
    <w:rsid w:val="003C2F67"/>
    <w:rsid w:val="003C30BF"/>
    <w:rsid w:val="003C3307"/>
    <w:rsid w:val="003C33A6"/>
    <w:rsid w:val="003C346F"/>
    <w:rsid w:val="003C37A3"/>
    <w:rsid w:val="003C4BBF"/>
    <w:rsid w:val="003C4C2D"/>
    <w:rsid w:val="003C500D"/>
    <w:rsid w:val="003C521E"/>
    <w:rsid w:val="003C54A5"/>
    <w:rsid w:val="003C590E"/>
    <w:rsid w:val="003C594E"/>
    <w:rsid w:val="003C5C98"/>
    <w:rsid w:val="003C5E63"/>
    <w:rsid w:val="003C6565"/>
    <w:rsid w:val="003C7091"/>
    <w:rsid w:val="003C78AC"/>
    <w:rsid w:val="003C7E88"/>
    <w:rsid w:val="003D04D6"/>
    <w:rsid w:val="003D0AB5"/>
    <w:rsid w:val="003D0BAF"/>
    <w:rsid w:val="003D0C96"/>
    <w:rsid w:val="003D0D3C"/>
    <w:rsid w:val="003D1C3F"/>
    <w:rsid w:val="003D1E1C"/>
    <w:rsid w:val="003D1FF9"/>
    <w:rsid w:val="003D2743"/>
    <w:rsid w:val="003D28ED"/>
    <w:rsid w:val="003D2999"/>
    <w:rsid w:val="003D2A68"/>
    <w:rsid w:val="003D2DC7"/>
    <w:rsid w:val="003D3EC6"/>
    <w:rsid w:val="003D4660"/>
    <w:rsid w:val="003D4735"/>
    <w:rsid w:val="003D583D"/>
    <w:rsid w:val="003D58FC"/>
    <w:rsid w:val="003D5A9B"/>
    <w:rsid w:val="003D5AB0"/>
    <w:rsid w:val="003D5D51"/>
    <w:rsid w:val="003D5F07"/>
    <w:rsid w:val="003D6860"/>
    <w:rsid w:val="003D6871"/>
    <w:rsid w:val="003D6A24"/>
    <w:rsid w:val="003D6A9A"/>
    <w:rsid w:val="003D6AE2"/>
    <w:rsid w:val="003D7508"/>
    <w:rsid w:val="003D771E"/>
    <w:rsid w:val="003D7742"/>
    <w:rsid w:val="003D77AF"/>
    <w:rsid w:val="003D7AFE"/>
    <w:rsid w:val="003E020B"/>
    <w:rsid w:val="003E039A"/>
    <w:rsid w:val="003E0406"/>
    <w:rsid w:val="003E0471"/>
    <w:rsid w:val="003E0DBA"/>
    <w:rsid w:val="003E10F4"/>
    <w:rsid w:val="003E126E"/>
    <w:rsid w:val="003E151E"/>
    <w:rsid w:val="003E1535"/>
    <w:rsid w:val="003E1C08"/>
    <w:rsid w:val="003E1C42"/>
    <w:rsid w:val="003E2025"/>
    <w:rsid w:val="003E2428"/>
    <w:rsid w:val="003E263D"/>
    <w:rsid w:val="003E2763"/>
    <w:rsid w:val="003E28F4"/>
    <w:rsid w:val="003E2B36"/>
    <w:rsid w:val="003E2D0C"/>
    <w:rsid w:val="003E31BE"/>
    <w:rsid w:val="003E34D6"/>
    <w:rsid w:val="003E35CF"/>
    <w:rsid w:val="003E3733"/>
    <w:rsid w:val="003E3B0F"/>
    <w:rsid w:val="003E3CBD"/>
    <w:rsid w:val="003E3E94"/>
    <w:rsid w:val="003E3E9A"/>
    <w:rsid w:val="003E4721"/>
    <w:rsid w:val="003E5158"/>
    <w:rsid w:val="003E5405"/>
    <w:rsid w:val="003E6423"/>
    <w:rsid w:val="003E6513"/>
    <w:rsid w:val="003E6B6E"/>
    <w:rsid w:val="003E6F40"/>
    <w:rsid w:val="003E70F6"/>
    <w:rsid w:val="003E710B"/>
    <w:rsid w:val="003E7A91"/>
    <w:rsid w:val="003E7B17"/>
    <w:rsid w:val="003E7B8C"/>
    <w:rsid w:val="003E7FB2"/>
    <w:rsid w:val="003F03FD"/>
    <w:rsid w:val="003F068B"/>
    <w:rsid w:val="003F093A"/>
    <w:rsid w:val="003F0D14"/>
    <w:rsid w:val="003F165A"/>
    <w:rsid w:val="003F1776"/>
    <w:rsid w:val="003F1843"/>
    <w:rsid w:val="003F1A2F"/>
    <w:rsid w:val="003F1B52"/>
    <w:rsid w:val="003F20A4"/>
    <w:rsid w:val="003F20DE"/>
    <w:rsid w:val="003F2154"/>
    <w:rsid w:val="003F2488"/>
    <w:rsid w:val="003F2764"/>
    <w:rsid w:val="003F3325"/>
    <w:rsid w:val="003F340D"/>
    <w:rsid w:val="003F3BAE"/>
    <w:rsid w:val="003F3D3E"/>
    <w:rsid w:val="003F3FAB"/>
    <w:rsid w:val="003F40D1"/>
    <w:rsid w:val="003F4F84"/>
    <w:rsid w:val="003F516E"/>
    <w:rsid w:val="003F5716"/>
    <w:rsid w:val="003F60C2"/>
    <w:rsid w:val="003F698E"/>
    <w:rsid w:val="003F6A94"/>
    <w:rsid w:val="003F73F1"/>
    <w:rsid w:val="003F74D8"/>
    <w:rsid w:val="003F75A5"/>
    <w:rsid w:val="003F76F6"/>
    <w:rsid w:val="003F7758"/>
    <w:rsid w:val="003F7B4F"/>
    <w:rsid w:val="00400111"/>
    <w:rsid w:val="00400486"/>
    <w:rsid w:val="004008A0"/>
    <w:rsid w:val="00400E28"/>
    <w:rsid w:val="00401287"/>
    <w:rsid w:val="0040181B"/>
    <w:rsid w:val="0040218F"/>
    <w:rsid w:val="00402274"/>
    <w:rsid w:val="00402AD4"/>
    <w:rsid w:val="00402E78"/>
    <w:rsid w:val="004040FE"/>
    <w:rsid w:val="00404212"/>
    <w:rsid w:val="00404785"/>
    <w:rsid w:val="00404A62"/>
    <w:rsid w:val="00404B18"/>
    <w:rsid w:val="00404F2A"/>
    <w:rsid w:val="004052AB"/>
    <w:rsid w:val="0040554F"/>
    <w:rsid w:val="00405705"/>
    <w:rsid w:val="00405FB4"/>
    <w:rsid w:val="004062D7"/>
    <w:rsid w:val="004063BD"/>
    <w:rsid w:val="004064E0"/>
    <w:rsid w:val="00406B8E"/>
    <w:rsid w:val="00406E5A"/>
    <w:rsid w:val="00406E86"/>
    <w:rsid w:val="004071AA"/>
    <w:rsid w:val="004071E1"/>
    <w:rsid w:val="00407B1E"/>
    <w:rsid w:val="00407B24"/>
    <w:rsid w:val="00410064"/>
    <w:rsid w:val="00410386"/>
    <w:rsid w:val="00410BBB"/>
    <w:rsid w:val="004115F5"/>
    <w:rsid w:val="00411607"/>
    <w:rsid w:val="00411C04"/>
    <w:rsid w:val="00411F9F"/>
    <w:rsid w:val="00412054"/>
    <w:rsid w:val="00412366"/>
    <w:rsid w:val="00412488"/>
    <w:rsid w:val="00412EFF"/>
    <w:rsid w:val="00413679"/>
    <w:rsid w:val="00414424"/>
    <w:rsid w:val="00414636"/>
    <w:rsid w:val="00414936"/>
    <w:rsid w:val="00414D29"/>
    <w:rsid w:val="00414FAD"/>
    <w:rsid w:val="00415552"/>
    <w:rsid w:val="0041562D"/>
    <w:rsid w:val="00415807"/>
    <w:rsid w:val="0041696F"/>
    <w:rsid w:val="00416D3B"/>
    <w:rsid w:val="00416F71"/>
    <w:rsid w:val="004171B0"/>
    <w:rsid w:val="00417431"/>
    <w:rsid w:val="00417566"/>
    <w:rsid w:val="00417B83"/>
    <w:rsid w:val="00420984"/>
    <w:rsid w:val="00420A6E"/>
    <w:rsid w:val="00420BA9"/>
    <w:rsid w:val="004214FD"/>
    <w:rsid w:val="004216A1"/>
    <w:rsid w:val="004216E4"/>
    <w:rsid w:val="00421760"/>
    <w:rsid w:val="004218D5"/>
    <w:rsid w:val="0042195B"/>
    <w:rsid w:val="00421A02"/>
    <w:rsid w:val="00421E11"/>
    <w:rsid w:val="00421FC1"/>
    <w:rsid w:val="0042213B"/>
    <w:rsid w:val="00422195"/>
    <w:rsid w:val="004226E7"/>
    <w:rsid w:val="00422C3B"/>
    <w:rsid w:val="00422DF0"/>
    <w:rsid w:val="00423689"/>
    <w:rsid w:val="0042379C"/>
    <w:rsid w:val="004237D9"/>
    <w:rsid w:val="004237DE"/>
    <w:rsid w:val="00423847"/>
    <w:rsid w:val="00423B1B"/>
    <w:rsid w:val="00423C21"/>
    <w:rsid w:val="00423D4D"/>
    <w:rsid w:val="0042443E"/>
    <w:rsid w:val="00424EF6"/>
    <w:rsid w:val="0042500C"/>
    <w:rsid w:val="004256F0"/>
    <w:rsid w:val="004257F8"/>
    <w:rsid w:val="00425B7D"/>
    <w:rsid w:val="0042688F"/>
    <w:rsid w:val="0042695B"/>
    <w:rsid w:val="004271DB"/>
    <w:rsid w:val="004273AC"/>
    <w:rsid w:val="004276C1"/>
    <w:rsid w:val="0042785D"/>
    <w:rsid w:val="00430244"/>
    <w:rsid w:val="00430439"/>
    <w:rsid w:val="00430443"/>
    <w:rsid w:val="00430559"/>
    <w:rsid w:val="0043169B"/>
    <w:rsid w:val="004319B3"/>
    <w:rsid w:val="00431ED7"/>
    <w:rsid w:val="0043222C"/>
    <w:rsid w:val="00432C13"/>
    <w:rsid w:val="00432EBC"/>
    <w:rsid w:val="00433D7E"/>
    <w:rsid w:val="00434D5D"/>
    <w:rsid w:val="00434FF6"/>
    <w:rsid w:val="00435BF1"/>
    <w:rsid w:val="00436A99"/>
    <w:rsid w:val="00436B43"/>
    <w:rsid w:val="00436BF9"/>
    <w:rsid w:val="00436FF7"/>
    <w:rsid w:val="0043720F"/>
    <w:rsid w:val="00437592"/>
    <w:rsid w:val="00437B42"/>
    <w:rsid w:val="00437C9C"/>
    <w:rsid w:val="0044008A"/>
    <w:rsid w:val="0044058B"/>
    <w:rsid w:val="004416EF"/>
    <w:rsid w:val="00441C5C"/>
    <w:rsid w:val="00441E22"/>
    <w:rsid w:val="00442016"/>
    <w:rsid w:val="00442327"/>
    <w:rsid w:val="0044288D"/>
    <w:rsid w:val="00442947"/>
    <w:rsid w:val="00442CBA"/>
    <w:rsid w:val="00442EB8"/>
    <w:rsid w:val="00442EC8"/>
    <w:rsid w:val="0044308C"/>
    <w:rsid w:val="00443790"/>
    <w:rsid w:val="00443F4D"/>
    <w:rsid w:val="004443BB"/>
    <w:rsid w:val="0044443D"/>
    <w:rsid w:val="004449C4"/>
    <w:rsid w:val="00444B47"/>
    <w:rsid w:val="00444B5E"/>
    <w:rsid w:val="00445050"/>
    <w:rsid w:val="00445260"/>
    <w:rsid w:val="004456B2"/>
    <w:rsid w:val="004458D6"/>
    <w:rsid w:val="00445BC5"/>
    <w:rsid w:val="00446087"/>
    <w:rsid w:val="0044611D"/>
    <w:rsid w:val="00446595"/>
    <w:rsid w:val="00446D39"/>
    <w:rsid w:val="00446FAD"/>
    <w:rsid w:val="00447064"/>
    <w:rsid w:val="004470CE"/>
    <w:rsid w:val="004476C3"/>
    <w:rsid w:val="0045093D"/>
    <w:rsid w:val="00450AF0"/>
    <w:rsid w:val="00450C2E"/>
    <w:rsid w:val="00450C3E"/>
    <w:rsid w:val="00450C9D"/>
    <w:rsid w:val="00450D05"/>
    <w:rsid w:val="00450E4B"/>
    <w:rsid w:val="00450FB6"/>
    <w:rsid w:val="004510C4"/>
    <w:rsid w:val="004519EA"/>
    <w:rsid w:val="00451A26"/>
    <w:rsid w:val="00451E2F"/>
    <w:rsid w:val="00452008"/>
    <w:rsid w:val="00452755"/>
    <w:rsid w:val="00452A0A"/>
    <w:rsid w:val="00452B48"/>
    <w:rsid w:val="00452EB4"/>
    <w:rsid w:val="00452F46"/>
    <w:rsid w:val="00452FD7"/>
    <w:rsid w:val="00453B5B"/>
    <w:rsid w:val="00453C6F"/>
    <w:rsid w:val="00454088"/>
    <w:rsid w:val="00454442"/>
    <w:rsid w:val="004544DA"/>
    <w:rsid w:val="004546AB"/>
    <w:rsid w:val="00455127"/>
    <w:rsid w:val="0045548A"/>
    <w:rsid w:val="00455A2B"/>
    <w:rsid w:val="00455C8B"/>
    <w:rsid w:val="00456124"/>
    <w:rsid w:val="00456237"/>
    <w:rsid w:val="0045644C"/>
    <w:rsid w:val="00456738"/>
    <w:rsid w:val="004568C0"/>
    <w:rsid w:val="00456A16"/>
    <w:rsid w:val="00456A88"/>
    <w:rsid w:val="00456CA0"/>
    <w:rsid w:val="00456E1F"/>
    <w:rsid w:val="004572B1"/>
    <w:rsid w:val="0045732D"/>
    <w:rsid w:val="00460271"/>
    <w:rsid w:val="00460850"/>
    <w:rsid w:val="00460B03"/>
    <w:rsid w:val="00460B37"/>
    <w:rsid w:val="0046144B"/>
    <w:rsid w:val="0046177A"/>
    <w:rsid w:val="0046197F"/>
    <w:rsid w:val="00461C30"/>
    <w:rsid w:val="00462113"/>
    <w:rsid w:val="00462917"/>
    <w:rsid w:val="0046305C"/>
    <w:rsid w:val="00463435"/>
    <w:rsid w:val="00463536"/>
    <w:rsid w:val="00463731"/>
    <w:rsid w:val="004638A5"/>
    <w:rsid w:val="00463ACB"/>
    <w:rsid w:val="00463C66"/>
    <w:rsid w:val="0046403B"/>
    <w:rsid w:val="00464220"/>
    <w:rsid w:val="0046433D"/>
    <w:rsid w:val="00464D6A"/>
    <w:rsid w:val="00464E85"/>
    <w:rsid w:val="0046517B"/>
    <w:rsid w:val="00465293"/>
    <w:rsid w:val="00465C2D"/>
    <w:rsid w:val="00465FDB"/>
    <w:rsid w:val="00466038"/>
    <w:rsid w:val="00466490"/>
    <w:rsid w:val="00466DA6"/>
    <w:rsid w:val="00466E88"/>
    <w:rsid w:val="0046703B"/>
    <w:rsid w:val="004676FF"/>
    <w:rsid w:val="00467B5D"/>
    <w:rsid w:val="00467D56"/>
    <w:rsid w:val="00470F5F"/>
    <w:rsid w:val="00471044"/>
    <w:rsid w:val="0047110B"/>
    <w:rsid w:val="00472192"/>
    <w:rsid w:val="00472374"/>
    <w:rsid w:val="00472C8E"/>
    <w:rsid w:val="004730B6"/>
    <w:rsid w:val="0047333D"/>
    <w:rsid w:val="00473624"/>
    <w:rsid w:val="004738EA"/>
    <w:rsid w:val="00473CFC"/>
    <w:rsid w:val="00474031"/>
    <w:rsid w:val="0047429B"/>
    <w:rsid w:val="0047450B"/>
    <w:rsid w:val="00474B33"/>
    <w:rsid w:val="00474C30"/>
    <w:rsid w:val="00474D75"/>
    <w:rsid w:val="00474FDE"/>
    <w:rsid w:val="00475139"/>
    <w:rsid w:val="004751CA"/>
    <w:rsid w:val="004756BB"/>
    <w:rsid w:val="00475935"/>
    <w:rsid w:val="00475F9D"/>
    <w:rsid w:val="0047667D"/>
    <w:rsid w:val="004772AB"/>
    <w:rsid w:val="0047739F"/>
    <w:rsid w:val="00477E57"/>
    <w:rsid w:val="00480223"/>
    <w:rsid w:val="00480867"/>
    <w:rsid w:val="00481794"/>
    <w:rsid w:val="00481BA3"/>
    <w:rsid w:val="004822A7"/>
    <w:rsid w:val="0048239B"/>
    <w:rsid w:val="00482834"/>
    <w:rsid w:val="0048374D"/>
    <w:rsid w:val="00483758"/>
    <w:rsid w:val="004838CA"/>
    <w:rsid w:val="0048432C"/>
    <w:rsid w:val="004843F9"/>
    <w:rsid w:val="00484611"/>
    <w:rsid w:val="00485272"/>
    <w:rsid w:val="00485D1C"/>
    <w:rsid w:val="00485F83"/>
    <w:rsid w:val="004860B6"/>
    <w:rsid w:val="00486140"/>
    <w:rsid w:val="00487501"/>
    <w:rsid w:val="0048770D"/>
    <w:rsid w:val="004877B8"/>
    <w:rsid w:val="00487C22"/>
    <w:rsid w:val="00487D34"/>
    <w:rsid w:val="004900D9"/>
    <w:rsid w:val="00490414"/>
    <w:rsid w:val="0049043B"/>
    <w:rsid w:val="004910DF"/>
    <w:rsid w:val="0049147E"/>
    <w:rsid w:val="00491B2C"/>
    <w:rsid w:val="00491C77"/>
    <w:rsid w:val="00491E7A"/>
    <w:rsid w:val="00492045"/>
    <w:rsid w:val="0049239F"/>
    <w:rsid w:val="00492F01"/>
    <w:rsid w:val="00493172"/>
    <w:rsid w:val="004931F9"/>
    <w:rsid w:val="00493283"/>
    <w:rsid w:val="004936CE"/>
    <w:rsid w:val="00495181"/>
    <w:rsid w:val="0049558A"/>
    <w:rsid w:val="00495834"/>
    <w:rsid w:val="00495B68"/>
    <w:rsid w:val="00495E00"/>
    <w:rsid w:val="004960DF"/>
    <w:rsid w:val="00496263"/>
    <w:rsid w:val="0049685F"/>
    <w:rsid w:val="004974A2"/>
    <w:rsid w:val="00497DC0"/>
    <w:rsid w:val="00497E65"/>
    <w:rsid w:val="004A0847"/>
    <w:rsid w:val="004A0AEE"/>
    <w:rsid w:val="004A0B68"/>
    <w:rsid w:val="004A0D0A"/>
    <w:rsid w:val="004A119C"/>
    <w:rsid w:val="004A1263"/>
    <w:rsid w:val="004A12BA"/>
    <w:rsid w:val="004A19A1"/>
    <w:rsid w:val="004A2129"/>
    <w:rsid w:val="004A2327"/>
    <w:rsid w:val="004A23DA"/>
    <w:rsid w:val="004A23DE"/>
    <w:rsid w:val="004A26AB"/>
    <w:rsid w:val="004A2AA4"/>
    <w:rsid w:val="004A2ADC"/>
    <w:rsid w:val="004A2B24"/>
    <w:rsid w:val="004A2C55"/>
    <w:rsid w:val="004A2CA7"/>
    <w:rsid w:val="004A3249"/>
    <w:rsid w:val="004A37A5"/>
    <w:rsid w:val="004A3C0E"/>
    <w:rsid w:val="004A3D86"/>
    <w:rsid w:val="004A3E7A"/>
    <w:rsid w:val="004A4151"/>
    <w:rsid w:val="004A4324"/>
    <w:rsid w:val="004A4490"/>
    <w:rsid w:val="004A48E2"/>
    <w:rsid w:val="004A4F19"/>
    <w:rsid w:val="004A4F80"/>
    <w:rsid w:val="004A522D"/>
    <w:rsid w:val="004A5E7D"/>
    <w:rsid w:val="004A63A3"/>
    <w:rsid w:val="004A65C5"/>
    <w:rsid w:val="004A66BC"/>
    <w:rsid w:val="004A6BFE"/>
    <w:rsid w:val="004A7556"/>
    <w:rsid w:val="004B059F"/>
    <w:rsid w:val="004B0E6E"/>
    <w:rsid w:val="004B1019"/>
    <w:rsid w:val="004B1282"/>
    <w:rsid w:val="004B1566"/>
    <w:rsid w:val="004B1638"/>
    <w:rsid w:val="004B19D0"/>
    <w:rsid w:val="004B1ECA"/>
    <w:rsid w:val="004B1F23"/>
    <w:rsid w:val="004B2396"/>
    <w:rsid w:val="004B24CB"/>
    <w:rsid w:val="004B35F0"/>
    <w:rsid w:val="004B3729"/>
    <w:rsid w:val="004B3C43"/>
    <w:rsid w:val="004B3C56"/>
    <w:rsid w:val="004B3D3A"/>
    <w:rsid w:val="004B3F31"/>
    <w:rsid w:val="004B4237"/>
    <w:rsid w:val="004B42EB"/>
    <w:rsid w:val="004B44CB"/>
    <w:rsid w:val="004B45D5"/>
    <w:rsid w:val="004B4ABF"/>
    <w:rsid w:val="004B4BD8"/>
    <w:rsid w:val="004B4C91"/>
    <w:rsid w:val="004B4CF8"/>
    <w:rsid w:val="004B4E46"/>
    <w:rsid w:val="004B591D"/>
    <w:rsid w:val="004B7280"/>
    <w:rsid w:val="004B7FBD"/>
    <w:rsid w:val="004C04D9"/>
    <w:rsid w:val="004C05AD"/>
    <w:rsid w:val="004C0850"/>
    <w:rsid w:val="004C0857"/>
    <w:rsid w:val="004C09F5"/>
    <w:rsid w:val="004C147B"/>
    <w:rsid w:val="004C1AB2"/>
    <w:rsid w:val="004C1F0F"/>
    <w:rsid w:val="004C3385"/>
    <w:rsid w:val="004C3C22"/>
    <w:rsid w:val="004C3C92"/>
    <w:rsid w:val="004C43DB"/>
    <w:rsid w:val="004C469A"/>
    <w:rsid w:val="004C47F9"/>
    <w:rsid w:val="004C4CF6"/>
    <w:rsid w:val="004C5C3B"/>
    <w:rsid w:val="004C5C6B"/>
    <w:rsid w:val="004C5DDD"/>
    <w:rsid w:val="004C6114"/>
    <w:rsid w:val="004C6307"/>
    <w:rsid w:val="004C67D4"/>
    <w:rsid w:val="004C6949"/>
    <w:rsid w:val="004C69CF"/>
    <w:rsid w:val="004C69D4"/>
    <w:rsid w:val="004C7495"/>
    <w:rsid w:val="004C7EE5"/>
    <w:rsid w:val="004D0024"/>
    <w:rsid w:val="004D0614"/>
    <w:rsid w:val="004D06AF"/>
    <w:rsid w:val="004D104F"/>
    <w:rsid w:val="004D12E1"/>
    <w:rsid w:val="004D13B9"/>
    <w:rsid w:val="004D16F6"/>
    <w:rsid w:val="004D1BE3"/>
    <w:rsid w:val="004D1F83"/>
    <w:rsid w:val="004D2158"/>
    <w:rsid w:val="004D21A7"/>
    <w:rsid w:val="004D255A"/>
    <w:rsid w:val="004D261C"/>
    <w:rsid w:val="004D26DB"/>
    <w:rsid w:val="004D3381"/>
    <w:rsid w:val="004D36FF"/>
    <w:rsid w:val="004D3FD8"/>
    <w:rsid w:val="004D40C2"/>
    <w:rsid w:val="004D40E1"/>
    <w:rsid w:val="004D4540"/>
    <w:rsid w:val="004D52DC"/>
    <w:rsid w:val="004D584B"/>
    <w:rsid w:val="004D59C6"/>
    <w:rsid w:val="004D5AE9"/>
    <w:rsid w:val="004D5C91"/>
    <w:rsid w:val="004D5F68"/>
    <w:rsid w:val="004D601D"/>
    <w:rsid w:val="004D61ED"/>
    <w:rsid w:val="004D6533"/>
    <w:rsid w:val="004D67E4"/>
    <w:rsid w:val="004D6B48"/>
    <w:rsid w:val="004D6C5B"/>
    <w:rsid w:val="004D75A0"/>
    <w:rsid w:val="004D7871"/>
    <w:rsid w:val="004D7918"/>
    <w:rsid w:val="004D7ABB"/>
    <w:rsid w:val="004D7FF8"/>
    <w:rsid w:val="004E000C"/>
    <w:rsid w:val="004E0EB8"/>
    <w:rsid w:val="004E1821"/>
    <w:rsid w:val="004E1FDB"/>
    <w:rsid w:val="004E2195"/>
    <w:rsid w:val="004E2446"/>
    <w:rsid w:val="004E2B62"/>
    <w:rsid w:val="004E2D89"/>
    <w:rsid w:val="004E2E92"/>
    <w:rsid w:val="004E30D1"/>
    <w:rsid w:val="004E32C3"/>
    <w:rsid w:val="004E32ED"/>
    <w:rsid w:val="004E32FD"/>
    <w:rsid w:val="004E3677"/>
    <w:rsid w:val="004E3823"/>
    <w:rsid w:val="004E3838"/>
    <w:rsid w:val="004E3D10"/>
    <w:rsid w:val="004E4013"/>
    <w:rsid w:val="004E41AF"/>
    <w:rsid w:val="004E47B0"/>
    <w:rsid w:val="004E49A5"/>
    <w:rsid w:val="004E4B1E"/>
    <w:rsid w:val="004E4C1B"/>
    <w:rsid w:val="004E502E"/>
    <w:rsid w:val="004E56B0"/>
    <w:rsid w:val="004E5C32"/>
    <w:rsid w:val="004E5ECA"/>
    <w:rsid w:val="004E6D38"/>
    <w:rsid w:val="004E6DA5"/>
    <w:rsid w:val="004E71FB"/>
    <w:rsid w:val="004E742A"/>
    <w:rsid w:val="004E75AC"/>
    <w:rsid w:val="004E789C"/>
    <w:rsid w:val="004E7A65"/>
    <w:rsid w:val="004E7AEF"/>
    <w:rsid w:val="004E7F14"/>
    <w:rsid w:val="004F0486"/>
    <w:rsid w:val="004F0563"/>
    <w:rsid w:val="004F0A14"/>
    <w:rsid w:val="004F0C1C"/>
    <w:rsid w:val="004F10AF"/>
    <w:rsid w:val="004F1142"/>
    <w:rsid w:val="004F260D"/>
    <w:rsid w:val="004F2989"/>
    <w:rsid w:val="004F30C8"/>
    <w:rsid w:val="004F3164"/>
    <w:rsid w:val="004F32DA"/>
    <w:rsid w:val="004F3359"/>
    <w:rsid w:val="004F370E"/>
    <w:rsid w:val="004F38F7"/>
    <w:rsid w:val="004F3DC4"/>
    <w:rsid w:val="004F405D"/>
    <w:rsid w:val="004F42CB"/>
    <w:rsid w:val="004F4600"/>
    <w:rsid w:val="004F4855"/>
    <w:rsid w:val="004F4A04"/>
    <w:rsid w:val="004F4C1D"/>
    <w:rsid w:val="004F4F6D"/>
    <w:rsid w:val="004F4F84"/>
    <w:rsid w:val="004F4FD3"/>
    <w:rsid w:val="004F50BF"/>
    <w:rsid w:val="004F596C"/>
    <w:rsid w:val="004F5BD1"/>
    <w:rsid w:val="004F60FB"/>
    <w:rsid w:val="004F63E6"/>
    <w:rsid w:val="004F6AAD"/>
    <w:rsid w:val="004F6C98"/>
    <w:rsid w:val="004F77D4"/>
    <w:rsid w:val="004F784C"/>
    <w:rsid w:val="004F78D8"/>
    <w:rsid w:val="004F7901"/>
    <w:rsid w:val="004F7ED6"/>
    <w:rsid w:val="00500220"/>
    <w:rsid w:val="0050036A"/>
    <w:rsid w:val="00500789"/>
    <w:rsid w:val="00500BCF"/>
    <w:rsid w:val="005013DD"/>
    <w:rsid w:val="005015D4"/>
    <w:rsid w:val="0050170E"/>
    <w:rsid w:val="00501A4C"/>
    <w:rsid w:val="00501FDE"/>
    <w:rsid w:val="005028D9"/>
    <w:rsid w:val="00502B2A"/>
    <w:rsid w:val="005030F5"/>
    <w:rsid w:val="00503394"/>
    <w:rsid w:val="00503617"/>
    <w:rsid w:val="00503A6E"/>
    <w:rsid w:val="00503CDD"/>
    <w:rsid w:val="00503D57"/>
    <w:rsid w:val="00503DB3"/>
    <w:rsid w:val="00503FD2"/>
    <w:rsid w:val="005047DA"/>
    <w:rsid w:val="00504959"/>
    <w:rsid w:val="00504CFC"/>
    <w:rsid w:val="005052E6"/>
    <w:rsid w:val="00505979"/>
    <w:rsid w:val="00505E15"/>
    <w:rsid w:val="00506131"/>
    <w:rsid w:val="005067BD"/>
    <w:rsid w:val="00506B18"/>
    <w:rsid w:val="00507BE6"/>
    <w:rsid w:val="00507DFB"/>
    <w:rsid w:val="00511241"/>
    <w:rsid w:val="00511826"/>
    <w:rsid w:val="00511DBD"/>
    <w:rsid w:val="00511EB9"/>
    <w:rsid w:val="00512072"/>
    <w:rsid w:val="0051209F"/>
    <w:rsid w:val="005122D4"/>
    <w:rsid w:val="00512685"/>
    <w:rsid w:val="0051279F"/>
    <w:rsid w:val="005129E1"/>
    <w:rsid w:val="00513872"/>
    <w:rsid w:val="00514134"/>
    <w:rsid w:val="005142BD"/>
    <w:rsid w:val="005153DF"/>
    <w:rsid w:val="00515426"/>
    <w:rsid w:val="00515452"/>
    <w:rsid w:val="0051589A"/>
    <w:rsid w:val="00515AEA"/>
    <w:rsid w:val="00515E02"/>
    <w:rsid w:val="00515E0D"/>
    <w:rsid w:val="0051607A"/>
    <w:rsid w:val="0051617A"/>
    <w:rsid w:val="00516AC0"/>
    <w:rsid w:val="00517010"/>
    <w:rsid w:val="00517ABB"/>
    <w:rsid w:val="00517DC4"/>
    <w:rsid w:val="00517E80"/>
    <w:rsid w:val="005201CD"/>
    <w:rsid w:val="005202C6"/>
    <w:rsid w:val="0052094C"/>
    <w:rsid w:val="00520E13"/>
    <w:rsid w:val="00521302"/>
    <w:rsid w:val="005213BD"/>
    <w:rsid w:val="005215E0"/>
    <w:rsid w:val="00521DDA"/>
    <w:rsid w:val="00522095"/>
    <w:rsid w:val="0052254F"/>
    <w:rsid w:val="005225C4"/>
    <w:rsid w:val="005230E3"/>
    <w:rsid w:val="00523842"/>
    <w:rsid w:val="00523956"/>
    <w:rsid w:val="0052419D"/>
    <w:rsid w:val="005246E2"/>
    <w:rsid w:val="00524814"/>
    <w:rsid w:val="00524BC1"/>
    <w:rsid w:val="00524C31"/>
    <w:rsid w:val="00524C4E"/>
    <w:rsid w:val="00524C5F"/>
    <w:rsid w:val="00524EE7"/>
    <w:rsid w:val="0052578D"/>
    <w:rsid w:val="00525A58"/>
    <w:rsid w:val="00525ABA"/>
    <w:rsid w:val="005269E1"/>
    <w:rsid w:val="00526A0A"/>
    <w:rsid w:val="00526D0E"/>
    <w:rsid w:val="00527330"/>
    <w:rsid w:val="0052795F"/>
    <w:rsid w:val="00527DBD"/>
    <w:rsid w:val="00527F62"/>
    <w:rsid w:val="00530219"/>
    <w:rsid w:val="0053033B"/>
    <w:rsid w:val="005303FF"/>
    <w:rsid w:val="00531053"/>
    <w:rsid w:val="00531481"/>
    <w:rsid w:val="00531C1D"/>
    <w:rsid w:val="0053208E"/>
    <w:rsid w:val="00532349"/>
    <w:rsid w:val="005325AA"/>
    <w:rsid w:val="00532A7B"/>
    <w:rsid w:val="00532A9E"/>
    <w:rsid w:val="00532B25"/>
    <w:rsid w:val="00532E48"/>
    <w:rsid w:val="005330CC"/>
    <w:rsid w:val="005336A8"/>
    <w:rsid w:val="00533BF8"/>
    <w:rsid w:val="00533EA7"/>
    <w:rsid w:val="00534261"/>
    <w:rsid w:val="00534404"/>
    <w:rsid w:val="00534936"/>
    <w:rsid w:val="0053528F"/>
    <w:rsid w:val="00535F02"/>
    <w:rsid w:val="00535FF6"/>
    <w:rsid w:val="00536315"/>
    <w:rsid w:val="00536362"/>
    <w:rsid w:val="00536B42"/>
    <w:rsid w:val="0053711E"/>
    <w:rsid w:val="00537775"/>
    <w:rsid w:val="005377EA"/>
    <w:rsid w:val="00537BA9"/>
    <w:rsid w:val="0054011C"/>
    <w:rsid w:val="00540476"/>
    <w:rsid w:val="005404FE"/>
    <w:rsid w:val="00540BCA"/>
    <w:rsid w:val="0054147B"/>
    <w:rsid w:val="0054148A"/>
    <w:rsid w:val="005414DA"/>
    <w:rsid w:val="0054170E"/>
    <w:rsid w:val="00541825"/>
    <w:rsid w:val="00541D70"/>
    <w:rsid w:val="00541FC4"/>
    <w:rsid w:val="00542063"/>
    <w:rsid w:val="0054213F"/>
    <w:rsid w:val="005421E8"/>
    <w:rsid w:val="00542449"/>
    <w:rsid w:val="005428A2"/>
    <w:rsid w:val="005428D1"/>
    <w:rsid w:val="00542B7D"/>
    <w:rsid w:val="00542CF6"/>
    <w:rsid w:val="00542F75"/>
    <w:rsid w:val="0054331F"/>
    <w:rsid w:val="0054344F"/>
    <w:rsid w:val="0054355E"/>
    <w:rsid w:val="00543607"/>
    <w:rsid w:val="00543700"/>
    <w:rsid w:val="00544A5D"/>
    <w:rsid w:val="005455C1"/>
    <w:rsid w:val="0054583D"/>
    <w:rsid w:val="0054585F"/>
    <w:rsid w:val="005459A5"/>
    <w:rsid w:val="0054615F"/>
    <w:rsid w:val="00546427"/>
    <w:rsid w:val="0054674E"/>
    <w:rsid w:val="00546851"/>
    <w:rsid w:val="0054750A"/>
    <w:rsid w:val="00547893"/>
    <w:rsid w:val="00547A70"/>
    <w:rsid w:val="00547A8E"/>
    <w:rsid w:val="00547E52"/>
    <w:rsid w:val="00550191"/>
    <w:rsid w:val="00550495"/>
    <w:rsid w:val="005507F2"/>
    <w:rsid w:val="00550B4C"/>
    <w:rsid w:val="00550D5E"/>
    <w:rsid w:val="00550FDD"/>
    <w:rsid w:val="00551695"/>
    <w:rsid w:val="00551781"/>
    <w:rsid w:val="00551D55"/>
    <w:rsid w:val="00551D5C"/>
    <w:rsid w:val="00551F5A"/>
    <w:rsid w:val="00551FC6"/>
    <w:rsid w:val="00552077"/>
    <w:rsid w:val="0055233C"/>
    <w:rsid w:val="00552374"/>
    <w:rsid w:val="005524DF"/>
    <w:rsid w:val="00552516"/>
    <w:rsid w:val="00552ABE"/>
    <w:rsid w:val="00552D04"/>
    <w:rsid w:val="0055339A"/>
    <w:rsid w:val="0055354A"/>
    <w:rsid w:val="005537A5"/>
    <w:rsid w:val="005538DB"/>
    <w:rsid w:val="00553949"/>
    <w:rsid w:val="00553B1D"/>
    <w:rsid w:val="0055406E"/>
    <w:rsid w:val="00554240"/>
    <w:rsid w:val="00554A8C"/>
    <w:rsid w:val="00555418"/>
    <w:rsid w:val="00555A24"/>
    <w:rsid w:val="0055619C"/>
    <w:rsid w:val="00556469"/>
    <w:rsid w:val="00556565"/>
    <w:rsid w:val="00557CAA"/>
    <w:rsid w:val="00557DC6"/>
    <w:rsid w:val="00560128"/>
    <w:rsid w:val="00560182"/>
    <w:rsid w:val="005602EE"/>
    <w:rsid w:val="005607B6"/>
    <w:rsid w:val="00560CD6"/>
    <w:rsid w:val="005610B6"/>
    <w:rsid w:val="0056124D"/>
    <w:rsid w:val="00561AC7"/>
    <w:rsid w:val="00561B63"/>
    <w:rsid w:val="005620D3"/>
    <w:rsid w:val="005621D4"/>
    <w:rsid w:val="005623D7"/>
    <w:rsid w:val="005627B1"/>
    <w:rsid w:val="00562855"/>
    <w:rsid w:val="00562862"/>
    <w:rsid w:val="00562922"/>
    <w:rsid w:val="005629E7"/>
    <w:rsid w:val="00562A24"/>
    <w:rsid w:val="00562C7E"/>
    <w:rsid w:val="00562FD5"/>
    <w:rsid w:val="00563059"/>
    <w:rsid w:val="0056337F"/>
    <w:rsid w:val="00563685"/>
    <w:rsid w:val="005636C8"/>
    <w:rsid w:val="00563752"/>
    <w:rsid w:val="00563B99"/>
    <w:rsid w:val="00563EE6"/>
    <w:rsid w:val="00564199"/>
    <w:rsid w:val="005641EF"/>
    <w:rsid w:val="005642A8"/>
    <w:rsid w:val="005642B4"/>
    <w:rsid w:val="00564918"/>
    <w:rsid w:val="005653EE"/>
    <w:rsid w:val="0056555C"/>
    <w:rsid w:val="00565A76"/>
    <w:rsid w:val="0056637D"/>
    <w:rsid w:val="00566518"/>
    <w:rsid w:val="00566AF5"/>
    <w:rsid w:val="00566B1D"/>
    <w:rsid w:val="005670E7"/>
    <w:rsid w:val="005671F2"/>
    <w:rsid w:val="0056748E"/>
    <w:rsid w:val="0056780E"/>
    <w:rsid w:val="00567B0D"/>
    <w:rsid w:val="00567BE4"/>
    <w:rsid w:val="00570BD8"/>
    <w:rsid w:val="00571100"/>
    <w:rsid w:val="00571AE6"/>
    <w:rsid w:val="00571E22"/>
    <w:rsid w:val="00571FBA"/>
    <w:rsid w:val="005720BF"/>
    <w:rsid w:val="00572729"/>
    <w:rsid w:val="0057323E"/>
    <w:rsid w:val="00573521"/>
    <w:rsid w:val="0057385B"/>
    <w:rsid w:val="00573C5F"/>
    <w:rsid w:val="00573E58"/>
    <w:rsid w:val="0057428B"/>
    <w:rsid w:val="00574629"/>
    <w:rsid w:val="005748E7"/>
    <w:rsid w:val="0057514C"/>
    <w:rsid w:val="00575646"/>
    <w:rsid w:val="005757AF"/>
    <w:rsid w:val="0057630C"/>
    <w:rsid w:val="005769A0"/>
    <w:rsid w:val="0057704B"/>
    <w:rsid w:val="0057734E"/>
    <w:rsid w:val="00577616"/>
    <w:rsid w:val="00577626"/>
    <w:rsid w:val="005778ED"/>
    <w:rsid w:val="005809B6"/>
    <w:rsid w:val="00580B70"/>
    <w:rsid w:val="00581B40"/>
    <w:rsid w:val="00581D3A"/>
    <w:rsid w:val="00581E9D"/>
    <w:rsid w:val="0058205F"/>
    <w:rsid w:val="005820A2"/>
    <w:rsid w:val="0058226A"/>
    <w:rsid w:val="00582418"/>
    <w:rsid w:val="00582C47"/>
    <w:rsid w:val="00582C5C"/>
    <w:rsid w:val="00583050"/>
    <w:rsid w:val="0058316E"/>
    <w:rsid w:val="00583300"/>
    <w:rsid w:val="005834C8"/>
    <w:rsid w:val="00583522"/>
    <w:rsid w:val="0058454D"/>
    <w:rsid w:val="00584742"/>
    <w:rsid w:val="00584AEF"/>
    <w:rsid w:val="00584D28"/>
    <w:rsid w:val="00585A6A"/>
    <w:rsid w:val="00585B64"/>
    <w:rsid w:val="00585C46"/>
    <w:rsid w:val="00585EF3"/>
    <w:rsid w:val="00586078"/>
    <w:rsid w:val="005860FF"/>
    <w:rsid w:val="00586460"/>
    <w:rsid w:val="00586811"/>
    <w:rsid w:val="00586A11"/>
    <w:rsid w:val="00586A14"/>
    <w:rsid w:val="00586E40"/>
    <w:rsid w:val="00587207"/>
    <w:rsid w:val="005874FE"/>
    <w:rsid w:val="0058770B"/>
    <w:rsid w:val="0058771A"/>
    <w:rsid w:val="00587782"/>
    <w:rsid w:val="00587864"/>
    <w:rsid w:val="00587BC4"/>
    <w:rsid w:val="00587BDA"/>
    <w:rsid w:val="005906E2"/>
    <w:rsid w:val="0059089C"/>
    <w:rsid w:val="005910FE"/>
    <w:rsid w:val="005911E9"/>
    <w:rsid w:val="005912D3"/>
    <w:rsid w:val="0059135E"/>
    <w:rsid w:val="00591C6D"/>
    <w:rsid w:val="00592401"/>
    <w:rsid w:val="00592768"/>
    <w:rsid w:val="005932B0"/>
    <w:rsid w:val="005932EE"/>
    <w:rsid w:val="005933A4"/>
    <w:rsid w:val="00593B83"/>
    <w:rsid w:val="00593E9C"/>
    <w:rsid w:val="00593F7B"/>
    <w:rsid w:val="0059421A"/>
    <w:rsid w:val="00594A0B"/>
    <w:rsid w:val="00595004"/>
    <w:rsid w:val="00595A3A"/>
    <w:rsid w:val="00595C0F"/>
    <w:rsid w:val="00595E52"/>
    <w:rsid w:val="00596021"/>
    <w:rsid w:val="005960CB"/>
    <w:rsid w:val="005962BE"/>
    <w:rsid w:val="00596609"/>
    <w:rsid w:val="00596D74"/>
    <w:rsid w:val="005973A7"/>
    <w:rsid w:val="00597973"/>
    <w:rsid w:val="005A0617"/>
    <w:rsid w:val="005A06DD"/>
    <w:rsid w:val="005A19C2"/>
    <w:rsid w:val="005A21CD"/>
    <w:rsid w:val="005A22E4"/>
    <w:rsid w:val="005A2B01"/>
    <w:rsid w:val="005A2D39"/>
    <w:rsid w:val="005A2DF6"/>
    <w:rsid w:val="005A30B5"/>
    <w:rsid w:val="005A3306"/>
    <w:rsid w:val="005A3406"/>
    <w:rsid w:val="005A3754"/>
    <w:rsid w:val="005A3CDA"/>
    <w:rsid w:val="005A4184"/>
    <w:rsid w:val="005A4780"/>
    <w:rsid w:val="005A4BCE"/>
    <w:rsid w:val="005A4D7F"/>
    <w:rsid w:val="005A5389"/>
    <w:rsid w:val="005A57C4"/>
    <w:rsid w:val="005A5856"/>
    <w:rsid w:val="005A585A"/>
    <w:rsid w:val="005A5AB2"/>
    <w:rsid w:val="005A5CA2"/>
    <w:rsid w:val="005A60EB"/>
    <w:rsid w:val="005A6659"/>
    <w:rsid w:val="005A665B"/>
    <w:rsid w:val="005A6AE4"/>
    <w:rsid w:val="005A75B1"/>
    <w:rsid w:val="005B121D"/>
    <w:rsid w:val="005B150C"/>
    <w:rsid w:val="005B15A5"/>
    <w:rsid w:val="005B2635"/>
    <w:rsid w:val="005B2E57"/>
    <w:rsid w:val="005B338D"/>
    <w:rsid w:val="005B39DF"/>
    <w:rsid w:val="005B3A75"/>
    <w:rsid w:val="005B3F08"/>
    <w:rsid w:val="005B40D8"/>
    <w:rsid w:val="005B41CC"/>
    <w:rsid w:val="005B44B4"/>
    <w:rsid w:val="005B46E2"/>
    <w:rsid w:val="005B486F"/>
    <w:rsid w:val="005B49F6"/>
    <w:rsid w:val="005B4FC5"/>
    <w:rsid w:val="005B5078"/>
    <w:rsid w:val="005B5389"/>
    <w:rsid w:val="005B567D"/>
    <w:rsid w:val="005B57DD"/>
    <w:rsid w:val="005B5D50"/>
    <w:rsid w:val="005B6979"/>
    <w:rsid w:val="005B6DEC"/>
    <w:rsid w:val="005B6E88"/>
    <w:rsid w:val="005B7166"/>
    <w:rsid w:val="005B7363"/>
    <w:rsid w:val="005B76CF"/>
    <w:rsid w:val="005B7F43"/>
    <w:rsid w:val="005C0682"/>
    <w:rsid w:val="005C0D51"/>
    <w:rsid w:val="005C0E12"/>
    <w:rsid w:val="005C1159"/>
    <w:rsid w:val="005C1430"/>
    <w:rsid w:val="005C254C"/>
    <w:rsid w:val="005C25AC"/>
    <w:rsid w:val="005C2B04"/>
    <w:rsid w:val="005C3076"/>
    <w:rsid w:val="005C3215"/>
    <w:rsid w:val="005C3478"/>
    <w:rsid w:val="005C38AA"/>
    <w:rsid w:val="005C44B9"/>
    <w:rsid w:val="005C46FB"/>
    <w:rsid w:val="005C4D49"/>
    <w:rsid w:val="005C5107"/>
    <w:rsid w:val="005C51EE"/>
    <w:rsid w:val="005C5338"/>
    <w:rsid w:val="005C5E9F"/>
    <w:rsid w:val="005C6566"/>
    <w:rsid w:val="005C65CE"/>
    <w:rsid w:val="005C6ED4"/>
    <w:rsid w:val="005C6F0E"/>
    <w:rsid w:val="005C70E7"/>
    <w:rsid w:val="005C7718"/>
    <w:rsid w:val="005C77AD"/>
    <w:rsid w:val="005C78B7"/>
    <w:rsid w:val="005C79A0"/>
    <w:rsid w:val="005C7DD5"/>
    <w:rsid w:val="005D0233"/>
    <w:rsid w:val="005D02DD"/>
    <w:rsid w:val="005D0DFF"/>
    <w:rsid w:val="005D1436"/>
    <w:rsid w:val="005D149D"/>
    <w:rsid w:val="005D174B"/>
    <w:rsid w:val="005D1BB0"/>
    <w:rsid w:val="005D200F"/>
    <w:rsid w:val="005D24D7"/>
    <w:rsid w:val="005D27D1"/>
    <w:rsid w:val="005D2B6F"/>
    <w:rsid w:val="005D2BB5"/>
    <w:rsid w:val="005D3CA5"/>
    <w:rsid w:val="005D4126"/>
    <w:rsid w:val="005D44EE"/>
    <w:rsid w:val="005D4A61"/>
    <w:rsid w:val="005D5048"/>
    <w:rsid w:val="005D5790"/>
    <w:rsid w:val="005D5C1C"/>
    <w:rsid w:val="005D60EA"/>
    <w:rsid w:val="005D6614"/>
    <w:rsid w:val="005D68F3"/>
    <w:rsid w:val="005D6DC6"/>
    <w:rsid w:val="005D6DD6"/>
    <w:rsid w:val="005D70A9"/>
    <w:rsid w:val="005D7253"/>
    <w:rsid w:val="005D737F"/>
    <w:rsid w:val="005D7598"/>
    <w:rsid w:val="005D75C9"/>
    <w:rsid w:val="005D78F6"/>
    <w:rsid w:val="005D79E2"/>
    <w:rsid w:val="005D7A3A"/>
    <w:rsid w:val="005D7B99"/>
    <w:rsid w:val="005D7BD2"/>
    <w:rsid w:val="005D7D23"/>
    <w:rsid w:val="005D7FBF"/>
    <w:rsid w:val="005E0938"/>
    <w:rsid w:val="005E16DB"/>
    <w:rsid w:val="005E1786"/>
    <w:rsid w:val="005E1A91"/>
    <w:rsid w:val="005E2150"/>
    <w:rsid w:val="005E262D"/>
    <w:rsid w:val="005E2F8E"/>
    <w:rsid w:val="005E35B3"/>
    <w:rsid w:val="005E368E"/>
    <w:rsid w:val="005E3BA1"/>
    <w:rsid w:val="005E3C66"/>
    <w:rsid w:val="005E48AA"/>
    <w:rsid w:val="005E4C08"/>
    <w:rsid w:val="005E51EC"/>
    <w:rsid w:val="005E5652"/>
    <w:rsid w:val="005E5AA7"/>
    <w:rsid w:val="005E5C7E"/>
    <w:rsid w:val="005E61DE"/>
    <w:rsid w:val="005E6304"/>
    <w:rsid w:val="005E6E01"/>
    <w:rsid w:val="005E7452"/>
    <w:rsid w:val="005E7AE0"/>
    <w:rsid w:val="005F0B7D"/>
    <w:rsid w:val="005F0FB1"/>
    <w:rsid w:val="005F114E"/>
    <w:rsid w:val="005F13AB"/>
    <w:rsid w:val="005F2354"/>
    <w:rsid w:val="005F2429"/>
    <w:rsid w:val="005F274F"/>
    <w:rsid w:val="005F3050"/>
    <w:rsid w:val="005F321C"/>
    <w:rsid w:val="005F3350"/>
    <w:rsid w:val="005F34A4"/>
    <w:rsid w:val="005F3561"/>
    <w:rsid w:val="005F3920"/>
    <w:rsid w:val="005F3971"/>
    <w:rsid w:val="005F3C2D"/>
    <w:rsid w:val="005F41A2"/>
    <w:rsid w:val="005F4706"/>
    <w:rsid w:val="005F4810"/>
    <w:rsid w:val="005F4A18"/>
    <w:rsid w:val="005F4C07"/>
    <w:rsid w:val="005F4CF2"/>
    <w:rsid w:val="005F4D4A"/>
    <w:rsid w:val="005F52E4"/>
    <w:rsid w:val="005F536D"/>
    <w:rsid w:val="005F57E1"/>
    <w:rsid w:val="005F5E57"/>
    <w:rsid w:val="005F5EDF"/>
    <w:rsid w:val="005F6183"/>
    <w:rsid w:val="005F7039"/>
    <w:rsid w:val="005F783A"/>
    <w:rsid w:val="005F7F36"/>
    <w:rsid w:val="00600371"/>
    <w:rsid w:val="00600462"/>
    <w:rsid w:val="006005CA"/>
    <w:rsid w:val="0060090C"/>
    <w:rsid w:val="00600DAC"/>
    <w:rsid w:val="00600E75"/>
    <w:rsid w:val="00600F2E"/>
    <w:rsid w:val="006011CA"/>
    <w:rsid w:val="00601647"/>
    <w:rsid w:val="006017BC"/>
    <w:rsid w:val="006017FE"/>
    <w:rsid w:val="00601A8A"/>
    <w:rsid w:val="00601B01"/>
    <w:rsid w:val="00601CEB"/>
    <w:rsid w:val="006029E9"/>
    <w:rsid w:val="00602D22"/>
    <w:rsid w:val="00602D7D"/>
    <w:rsid w:val="006038F5"/>
    <w:rsid w:val="00603A0F"/>
    <w:rsid w:val="00603C76"/>
    <w:rsid w:val="00603DBA"/>
    <w:rsid w:val="00603DCC"/>
    <w:rsid w:val="00603E5F"/>
    <w:rsid w:val="006046D0"/>
    <w:rsid w:val="00604BA7"/>
    <w:rsid w:val="006055BD"/>
    <w:rsid w:val="006055D6"/>
    <w:rsid w:val="00605C47"/>
    <w:rsid w:val="00605CBD"/>
    <w:rsid w:val="006061F9"/>
    <w:rsid w:val="006064F7"/>
    <w:rsid w:val="006069D1"/>
    <w:rsid w:val="00606E67"/>
    <w:rsid w:val="006078FA"/>
    <w:rsid w:val="00607C8B"/>
    <w:rsid w:val="006106D8"/>
    <w:rsid w:val="006110BB"/>
    <w:rsid w:val="006111F9"/>
    <w:rsid w:val="00611445"/>
    <w:rsid w:val="00611BC7"/>
    <w:rsid w:val="00611F42"/>
    <w:rsid w:val="00611FC2"/>
    <w:rsid w:val="006122DF"/>
    <w:rsid w:val="006123FE"/>
    <w:rsid w:val="0061263E"/>
    <w:rsid w:val="00612A69"/>
    <w:rsid w:val="00612E46"/>
    <w:rsid w:val="00613131"/>
    <w:rsid w:val="006131D7"/>
    <w:rsid w:val="006132AD"/>
    <w:rsid w:val="006132B6"/>
    <w:rsid w:val="00613838"/>
    <w:rsid w:val="00613CB4"/>
    <w:rsid w:val="00613E94"/>
    <w:rsid w:val="00614245"/>
    <w:rsid w:val="00615141"/>
    <w:rsid w:val="00615609"/>
    <w:rsid w:val="00615882"/>
    <w:rsid w:val="006159EC"/>
    <w:rsid w:val="00615C61"/>
    <w:rsid w:val="00616875"/>
    <w:rsid w:val="0061747B"/>
    <w:rsid w:val="006176E8"/>
    <w:rsid w:val="00620068"/>
    <w:rsid w:val="00620121"/>
    <w:rsid w:val="006201C8"/>
    <w:rsid w:val="00620510"/>
    <w:rsid w:val="00620541"/>
    <w:rsid w:val="00620573"/>
    <w:rsid w:val="006208F8"/>
    <w:rsid w:val="00620CBA"/>
    <w:rsid w:val="0062101A"/>
    <w:rsid w:val="006214E8"/>
    <w:rsid w:val="006218AB"/>
    <w:rsid w:val="006218C5"/>
    <w:rsid w:val="0062248D"/>
    <w:rsid w:val="00622978"/>
    <w:rsid w:val="00622C47"/>
    <w:rsid w:val="00622CE0"/>
    <w:rsid w:val="00622E40"/>
    <w:rsid w:val="00623146"/>
    <w:rsid w:val="0062350A"/>
    <w:rsid w:val="006239C6"/>
    <w:rsid w:val="00623C25"/>
    <w:rsid w:val="006240C0"/>
    <w:rsid w:val="00624B0A"/>
    <w:rsid w:val="00624B65"/>
    <w:rsid w:val="006251CC"/>
    <w:rsid w:val="00625367"/>
    <w:rsid w:val="0062554B"/>
    <w:rsid w:val="00625D70"/>
    <w:rsid w:val="00625F92"/>
    <w:rsid w:val="00626082"/>
    <w:rsid w:val="00626E22"/>
    <w:rsid w:val="00626E78"/>
    <w:rsid w:val="006277F0"/>
    <w:rsid w:val="0062793C"/>
    <w:rsid w:val="00627A8A"/>
    <w:rsid w:val="00627E1A"/>
    <w:rsid w:val="00627EDD"/>
    <w:rsid w:val="00630263"/>
    <w:rsid w:val="006313F5"/>
    <w:rsid w:val="00631A22"/>
    <w:rsid w:val="00632098"/>
    <w:rsid w:val="0063234C"/>
    <w:rsid w:val="006326B6"/>
    <w:rsid w:val="00632A7C"/>
    <w:rsid w:val="00632F2C"/>
    <w:rsid w:val="0063326B"/>
    <w:rsid w:val="006337CF"/>
    <w:rsid w:val="00633DCA"/>
    <w:rsid w:val="00633EBC"/>
    <w:rsid w:val="0063407D"/>
    <w:rsid w:val="0063466E"/>
    <w:rsid w:val="00634C71"/>
    <w:rsid w:val="006350DD"/>
    <w:rsid w:val="006351FE"/>
    <w:rsid w:val="006359A0"/>
    <w:rsid w:val="00635C7D"/>
    <w:rsid w:val="006374D2"/>
    <w:rsid w:val="00637509"/>
    <w:rsid w:val="006377DF"/>
    <w:rsid w:val="006401DE"/>
    <w:rsid w:val="00640336"/>
    <w:rsid w:val="006404D3"/>
    <w:rsid w:val="006406C5"/>
    <w:rsid w:val="006407D9"/>
    <w:rsid w:val="006409BE"/>
    <w:rsid w:val="00640C41"/>
    <w:rsid w:val="00640DF6"/>
    <w:rsid w:val="006410E4"/>
    <w:rsid w:val="0064117F"/>
    <w:rsid w:val="00641630"/>
    <w:rsid w:val="00641B27"/>
    <w:rsid w:val="00641DB7"/>
    <w:rsid w:val="0064262F"/>
    <w:rsid w:val="00642693"/>
    <w:rsid w:val="00642C15"/>
    <w:rsid w:val="00642D37"/>
    <w:rsid w:val="00642F62"/>
    <w:rsid w:val="00643006"/>
    <w:rsid w:val="006431DA"/>
    <w:rsid w:val="00643A18"/>
    <w:rsid w:val="00643BE2"/>
    <w:rsid w:val="00643C26"/>
    <w:rsid w:val="00643D49"/>
    <w:rsid w:val="006444A5"/>
    <w:rsid w:val="00644868"/>
    <w:rsid w:val="00644C14"/>
    <w:rsid w:val="00644C9F"/>
    <w:rsid w:val="00645472"/>
    <w:rsid w:val="0064556B"/>
    <w:rsid w:val="006459E2"/>
    <w:rsid w:val="00645C96"/>
    <w:rsid w:val="00645D7E"/>
    <w:rsid w:val="00646643"/>
    <w:rsid w:val="00646D13"/>
    <w:rsid w:val="006479BB"/>
    <w:rsid w:val="00647BC9"/>
    <w:rsid w:val="00647D67"/>
    <w:rsid w:val="00650BBA"/>
    <w:rsid w:val="00650C4A"/>
    <w:rsid w:val="00650E53"/>
    <w:rsid w:val="00650ED6"/>
    <w:rsid w:val="0065101E"/>
    <w:rsid w:val="006512C1"/>
    <w:rsid w:val="0065142A"/>
    <w:rsid w:val="00651688"/>
    <w:rsid w:val="0065178C"/>
    <w:rsid w:val="00651AEA"/>
    <w:rsid w:val="00651B15"/>
    <w:rsid w:val="00652356"/>
    <w:rsid w:val="006527C9"/>
    <w:rsid w:val="0065332A"/>
    <w:rsid w:val="00654697"/>
    <w:rsid w:val="00654BAE"/>
    <w:rsid w:val="00654BDE"/>
    <w:rsid w:val="00654EF6"/>
    <w:rsid w:val="00655631"/>
    <w:rsid w:val="006559D3"/>
    <w:rsid w:val="00655BC0"/>
    <w:rsid w:val="00655CCC"/>
    <w:rsid w:val="006562D0"/>
    <w:rsid w:val="006563F3"/>
    <w:rsid w:val="006566AA"/>
    <w:rsid w:val="00656F28"/>
    <w:rsid w:val="00656FF3"/>
    <w:rsid w:val="0065763A"/>
    <w:rsid w:val="006576B7"/>
    <w:rsid w:val="00657BFA"/>
    <w:rsid w:val="0066038B"/>
    <w:rsid w:val="00660BFA"/>
    <w:rsid w:val="00661066"/>
    <w:rsid w:val="00661608"/>
    <w:rsid w:val="00662113"/>
    <w:rsid w:val="00662949"/>
    <w:rsid w:val="0066355E"/>
    <w:rsid w:val="00663580"/>
    <w:rsid w:val="00663607"/>
    <w:rsid w:val="00663DFF"/>
    <w:rsid w:val="00663E55"/>
    <w:rsid w:val="00663E99"/>
    <w:rsid w:val="0066425A"/>
    <w:rsid w:val="00664277"/>
    <w:rsid w:val="006644BB"/>
    <w:rsid w:val="0066452B"/>
    <w:rsid w:val="00664A3B"/>
    <w:rsid w:val="00664AA1"/>
    <w:rsid w:val="00664FE6"/>
    <w:rsid w:val="006655E8"/>
    <w:rsid w:val="0066581A"/>
    <w:rsid w:val="006659AB"/>
    <w:rsid w:val="006659D5"/>
    <w:rsid w:val="00665CD1"/>
    <w:rsid w:val="00665E22"/>
    <w:rsid w:val="006663F2"/>
    <w:rsid w:val="00666551"/>
    <w:rsid w:val="00666676"/>
    <w:rsid w:val="0066673C"/>
    <w:rsid w:val="00666CA7"/>
    <w:rsid w:val="00666D8E"/>
    <w:rsid w:val="006672F9"/>
    <w:rsid w:val="00667310"/>
    <w:rsid w:val="006676A1"/>
    <w:rsid w:val="0066775D"/>
    <w:rsid w:val="00667E0B"/>
    <w:rsid w:val="00667EC1"/>
    <w:rsid w:val="0067002B"/>
    <w:rsid w:val="0067038F"/>
    <w:rsid w:val="006703CD"/>
    <w:rsid w:val="00670C2F"/>
    <w:rsid w:val="00670E00"/>
    <w:rsid w:val="00670F32"/>
    <w:rsid w:val="006712F9"/>
    <w:rsid w:val="006717F3"/>
    <w:rsid w:val="00671994"/>
    <w:rsid w:val="00671EA0"/>
    <w:rsid w:val="00671EF1"/>
    <w:rsid w:val="006730F1"/>
    <w:rsid w:val="00673763"/>
    <w:rsid w:val="006738EC"/>
    <w:rsid w:val="00673905"/>
    <w:rsid w:val="00673B25"/>
    <w:rsid w:val="00673C8D"/>
    <w:rsid w:val="00674205"/>
    <w:rsid w:val="00674223"/>
    <w:rsid w:val="00674ADA"/>
    <w:rsid w:val="006750FE"/>
    <w:rsid w:val="0067525C"/>
    <w:rsid w:val="00675504"/>
    <w:rsid w:val="0067554D"/>
    <w:rsid w:val="00675A2C"/>
    <w:rsid w:val="00675DDA"/>
    <w:rsid w:val="006765D1"/>
    <w:rsid w:val="006766BB"/>
    <w:rsid w:val="006767A3"/>
    <w:rsid w:val="00676984"/>
    <w:rsid w:val="0067704A"/>
    <w:rsid w:val="006772D2"/>
    <w:rsid w:val="006773DB"/>
    <w:rsid w:val="0067754A"/>
    <w:rsid w:val="00677A30"/>
    <w:rsid w:val="00677C47"/>
    <w:rsid w:val="00677D1E"/>
    <w:rsid w:val="006800A3"/>
    <w:rsid w:val="0068019F"/>
    <w:rsid w:val="006806EE"/>
    <w:rsid w:val="0068092A"/>
    <w:rsid w:val="00680C0C"/>
    <w:rsid w:val="006819B7"/>
    <w:rsid w:val="00681AFD"/>
    <w:rsid w:val="00681B86"/>
    <w:rsid w:val="00681D2E"/>
    <w:rsid w:val="00681E78"/>
    <w:rsid w:val="006820D2"/>
    <w:rsid w:val="00682544"/>
    <w:rsid w:val="006825B6"/>
    <w:rsid w:val="00682846"/>
    <w:rsid w:val="006834D6"/>
    <w:rsid w:val="0068360F"/>
    <w:rsid w:val="00684486"/>
    <w:rsid w:val="00684686"/>
    <w:rsid w:val="006854AB"/>
    <w:rsid w:val="006856C9"/>
    <w:rsid w:val="00685D68"/>
    <w:rsid w:val="006863AA"/>
    <w:rsid w:val="00686EAE"/>
    <w:rsid w:val="006871EE"/>
    <w:rsid w:val="0068782D"/>
    <w:rsid w:val="00687A7F"/>
    <w:rsid w:val="00687AE3"/>
    <w:rsid w:val="00687CC2"/>
    <w:rsid w:val="00687E95"/>
    <w:rsid w:val="00687EF6"/>
    <w:rsid w:val="0069025F"/>
    <w:rsid w:val="00690729"/>
    <w:rsid w:val="006910DB"/>
    <w:rsid w:val="006914A3"/>
    <w:rsid w:val="00691BDB"/>
    <w:rsid w:val="00691E79"/>
    <w:rsid w:val="00691F51"/>
    <w:rsid w:val="00692111"/>
    <w:rsid w:val="00692FD6"/>
    <w:rsid w:val="00693497"/>
    <w:rsid w:val="00693853"/>
    <w:rsid w:val="00693ABF"/>
    <w:rsid w:val="00693B86"/>
    <w:rsid w:val="00693DD4"/>
    <w:rsid w:val="00693F9C"/>
    <w:rsid w:val="00694255"/>
    <w:rsid w:val="00694E22"/>
    <w:rsid w:val="00694FA7"/>
    <w:rsid w:val="00695271"/>
    <w:rsid w:val="006959B5"/>
    <w:rsid w:val="00696061"/>
    <w:rsid w:val="0069699C"/>
    <w:rsid w:val="006969DB"/>
    <w:rsid w:val="00696A4A"/>
    <w:rsid w:val="00697554"/>
    <w:rsid w:val="00697873"/>
    <w:rsid w:val="00697CCF"/>
    <w:rsid w:val="00697DE5"/>
    <w:rsid w:val="00697FA5"/>
    <w:rsid w:val="006A092C"/>
    <w:rsid w:val="006A12E7"/>
    <w:rsid w:val="006A15AB"/>
    <w:rsid w:val="006A1646"/>
    <w:rsid w:val="006A175A"/>
    <w:rsid w:val="006A24A8"/>
    <w:rsid w:val="006A29AB"/>
    <w:rsid w:val="006A2FE9"/>
    <w:rsid w:val="006A3966"/>
    <w:rsid w:val="006A40A6"/>
    <w:rsid w:val="006A464C"/>
    <w:rsid w:val="006A4916"/>
    <w:rsid w:val="006A4B53"/>
    <w:rsid w:val="006A4C58"/>
    <w:rsid w:val="006A4CD3"/>
    <w:rsid w:val="006A50BC"/>
    <w:rsid w:val="006A5414"/>
    <w:rsid w:val="006A55A3"/>
    <w:rsid w:val="006A5B55"/>
    <w:rsid w:val="006A5DBD"/>
    <w:rsid w:val="006A5EBB"/>
    <w:rsid w:val="006A5FAD"/>
    <w:rsid w:val="006A6273"/>
    <w:rsid w:val="006A6605"/>
    <w:rsid w:val="006A66BD"/>
    <w:rsid w:val="006A6962"/>
    <w:rsid w:val="006A6D1E"/>
    <w:rsid w:val="006A7648"/>
    <w:rsid w:val="006A7800"/>
    <w:rsid w:val="006A789B"/>
    <w:rsid w:val="006A78D9"/>
    <w:rsid w:val="006B00D5"/>
    <w:rsid w:val="006B0358"/>
    <w:rsid w:val="006B0F30"/>
    <w:rsid w:val="006B11B6"/>
    <w:rsid w:val="006B1392"/>
    <w:rsid w:val="006B1708"/>
    <w:rsid w:val="006B1855"/>
    <w:rsid w:val="006B20D8"/>
    <w:rsid w:val="006B231E"/>
    <w:rsid w:val="006B2877"/>
    <w:rsid w:val="006B2893"/>
    <w:rsid w:val="006B289A"/>
    <w:rsid w:val="006B3128"/>
    <w:rsid w:val="006B344B"/>
    <w:rsid w:val="006B38FD"/>
    <w:rsid w:val="006B3CDF"/>
    <w:rsid w:val="006B3E5B"/>
    <w:rsid w:val="006B456F"/>
    <w:rsid w:val="006B49F1"/>
    <w:rsid w:val="006B4C00"/>
    <w:rsid w:val="006B5413"/>
    <w:rsid w:val="006B5538"/>
    <w:rsid w:val="006B5769"/>
    <w:rsid w:val="006B59A6"/>
    <w:rsid w:val="006B5F44"/>
    <w:rsid w:val="006B6C73"/>
    <w:rsid w:val="006B7228"/>
    <w:rsid w:val="006B7331"/>
    <w:rsid w:val="006B7491"/>
    <w:rsid w:val="006B7561"/>
    <w:rsid w:val="006B783F"/>
    <w:rsid w:val="006B7896"/>
    <w:rsid w:val="006B7AA0"/>
    <w:rsid w:val="006B7DE3"/>
    <w:rsid w:val="006B7F16"/>
    <w:rsid w:val="006C049C"/>
    <w:rsid w:val="006C071C"/>
    <w:rsid w:val="006C0E2F"/>
    <w:rsid w:val="006C0EC1"/>
    <w:rsid w:val="006C0EF9"/>
    <w:rsid w:val="006C1123"/>
    <w:rsid w:val="006C1227"/>
    <w:rsid w:val="006C12B6"/>
    <w:rsid w:val="006C1412"/>
    <w:rsid w:val="006C14DD"/>
    <w:rsid w:val="006C177D"/>
    <w:rsid w:val="006C1FDD"/>
    <w:rsid w:val="006C247C"/>
    <w:rsid w:val="006C2599"/>
    <w:rsid w:val="006C2AF2"/>
    <w:rsid w:val="006C2E2C"/>
    <w:rsid w:val="006C3143"/>
    <w:rsid w:val="006C3583"/>
    <w:rsid w:val="006C393A"/>
    <w:rsid w:val="006C4C17"/>
    <w:rsid w:val="006C4CAF"/>
    <w:rsid w:val="006C5571"/>
    <w:rsid w:val="006C5904"/>
    <w:rsid w:val="006C5CC4"/>
    <w:rsid w:val="006C67A7"/>
    <w:rsid w:val="006C6904"/>
    <w:rsid w:val="006C6EC7"/>
    <w:rsid w:val="006C72DD"/>
    <w:rsid w:val="006C73D3"/>
    <w:rsid w:val="006C7507"/>
    <w:rsid w:val="006C7771"/>
    <w:rsid w:val="006C7BE5"/>
    <w:rsid w:val="006C7D05"/>
    <w:rsid w:val="006C7F94"/>
    <w:rsid w:val="006D0494"/>
    <w:rsid w:val="006D0A5A"/>
    <w:rsid w:val="006D0BDE"/>
    <w:rsid w:val="006D0CF1"/>
    <w:rsid w:val="006D0F26"/>
    <w:rsid w:val="006D0F7A"/>
    <w:rsid w:val="006D15FC"/>
    <w:rsid w:val="006D1B21"/>
    <w:rsid w:val="006D20D6"/>
    <w:rsid w:val="006D2543"/>
    <w:rsid w:val="006D2624"/>
    <w:rsid w:val="006D276D"/>
    <w:rsid w:val="006D2795"/>
    <w:rsid w:val="006D2984"/>
    <w:rsid w:val="006D29C4"/>
    <w:rsid w:val="006D2D35"/>
    <w:rsid w:val="006D2E6F"/>
    <w:rsid w:val="006D3C67"/>
    <w:rsid w:val="006D3E32"/>
    <w:rsid w:val="006D4CF0"/>
    <w:rsid w:val="006D4DFF"/>
    <w:rsid w:val="006D550F"/>
    <w:rsid w:val="006D5568"/>
    <w:rsid w:val="006D5571"/>
    <w:rsid w:val="006D5C42"/>
    <w:rsid w:val="006D62B8"/>
    <w:rsid w:val="006D6525"/>
    <w:rsid w:val="006D75DB"/>
    <w:rsid w:val="006D76E6"/>
    <w:rsid w:val="006D7819"/>
    <w:rsid w:val="006E00CA"/>
    <w:rsid w:val="006E0405"/>
    <w:rsid w:val="006E097F"/>
    <w:rsid w:val="006E0F8D"/>
    <w:rsid w:val="006E159C"/>
    <w:rsid w:val="006E1AF4"/>
    <w:rsid w:val="006E1FF5"/>
    <w:rsid w:val="006E2092"/>
    <w:rsid w:val="006E22DB"/>
    <w:rsid w:val="006E24C9"/>
    <w:rsid w:val="006E2992"/>
    <w:rsid w:val="006E2F1D"/>
    <w:rsid w:val="006E2F6C"/>
    <w:rsid w:val="006E301B"/>
    <w:rsid w:val="006E3113"/>
    <w:rsid w:val="006E38C9"/>
    <w:rsid w:val="006E3A3B"/>
    <w:rsid w:val="006E4116"/>
    <w:rsid w:val="006E4445"/>
    <w:rsid w:val="006E483C"/>
    <w:rsid w:val="006E4980"/>
    <w:rsid w:val="006E4EC9"/>
    <w:rsid w:val="006E50B3"/>
    <w:rsid w:val="006E55DF"/>
    <w:rsid w:val="006E5A2D"/>
    <w:rsid w:val="006E604F"/>
    <w:rsid w:val="006E6CDD"/>
    <w:rsid w:val="006E7383"/>
    <w:rsid w:val="006E758C"/>
    <w:rsid w:val="006E769B"/>
    <w:rsid w:val="006E77B9"/>
    <w:rsid w:val="006E7FD6"/>
    <w:rsid w:val="006F054D"/>
    <w:rsid w:val="006F0AB0"/>
    <w:rsid w:val="006F0AF2"/>
    <w:rsid w:val="006F0F5C"/>
    <w:rsid w:val="006F0F97"/>
    <w:rsid w:val="006F0F9E"/>
    <w:rsid w:val="006F15FC"/>
    <w:rsid w:val="006F198D"/>
    <w:rsid w:val="006F1B12"/>
    <w:rsid w:val="006F1D69"/>
    <w:rsid w:val="006F20F6"/>
    <w:rsid w:val="006F2283"/>
    <w:rsid w:val="006F22B9"/>
    <w:rsid w:val="006F26A9"/>
    <w:rsid w:val="006F2738"/>
    <w:rsid w:val="006F2B76"/>
    <w:rsid w:val="006F2C8E"/>
    <w:rsid w:val="006F325F"/>
    <w:rsid w:val="006F3422"/>
    <w:rsid w:val="006F3593"/>
    <w:rsid w:val="006F383D"/>
    <w:rsid w:val="006F3CE8"/>
    <w:rsid w:val="006F42DC"/>
    <w:rsid w:val="006F4714"/>
    <w:rsid w:val="006F493A"/>
    <w:rsid w:val="006F4B59"/>
    <w:rsid w:val="006F5356"/>
    <w:rsid w:val="006F577D"/>
    <w:rsid w:val="006F585E"/>
    <w:rsid w:val="006F7B86"/>
    <w:rsid w:val="006F7CD7"/>
    <w:rsid w:val="007005D0"/>
    <w:rsid w:val="0070074B"/>
    <w:rsid w:val="0070088A"/>
    <w:rsid w:val="00700D8E"/>
    <w:rsid w:val="007011C5"/>
    <w:rsid w:val="00701A32"/>
    <w:rsid w:val="00701C0D"/>
    <w:rsid w:val="00701C2C"/>
    <w:rsid w:val="00701EFE"/>
    <w:rsid w:val="0070227C"/>
    <w:rsid w:val="007022DA"/>
    <w:rsid w:val="007027E3"/>
    <w:rsid w:val="007027E9"/>
    <w:rsid w:val="00702FD5"/>
    <w:rsid w:val="00703070"/>
    <w:rsid w:val="007032CA"/>
    <w:rsid w:val="007038F8"/>
    <w:rsid w:val="00703BAB"/>
    <w:rsid w:val="00703D6E"/>
    <w:rsid w:val="0070469E"/>
    <w:rsid w:val="007058AA"/>
    <w:rsid w:val="00706228"/>
    <w:rsid w:val="00706638"/>
    <w:rsid w:val="00707220"/>
    <w:rsid w:val="0070760A"/>
    <w:rsid w:val="00707C80"/>
    <w:rsid w:val="007100C5"/>
    <w:rsid w:val="00710166"/>
    <w:rsid w:val="007104B1"/>
    <w:rsid w:val="007108F4"/>
    <w:rsid w:val="00710995"/>
    <w:rsid w:val="007109A3"/>
    <w:rsid w:val="00710F38"/>
    <w:rsid w:val="00711410"/>
    <w:rsid w:val="007116C1"/>
    <w:rsid w:val="007117A0"/>
    <w:rsid w:val="007125A4"/>
    <w:rsid w:val="007125E4"/>
    <w:rsid w:val="00712889"/>
    <w:rsid w:val="007128DE"/>
    <w:rsid w:val="0071290D"/>
    <w:rsid w:val="00712B40"/>
    <w:rsid w:val="00712B9E"/>
    <w:rsid w:val="00712BC5"/>
    <w:rsid w:val="00713E18"/>
    <w:rsid w:val="00714081"/>
    <w:rsid w:val="00714093"/>
    <w:rsid w:val="00714593"/>
    <w:rsid w:val="00715076"/>
    <w:rsid w:val="00715326"/>
    <w:rsid w:val="007153BB"/>
    <w:rsid w:val="00715799"/>
    <w:rsid w:val="00715B99"/>
    <w:rsid w:val="00716CD7"/>
    <w:rsid w:val="0071711A"/>
    <w:rsid w:val="0071791A"/>
    <w:rsid w:val="00717E1A"/>
    <w:rsid w:val="00720008"/>
    <w:rsid w:val="0072024F"/>
    <w:rsid w:val="0072034F"/>
    <w:rsid w:val="0072054F"/>
    <w:rsid w:val="00720D17"/>
    <w:rsid w:val="00721099"/>
    <w:rsid w:val="00721626"/>
    <w:rsid w:val="00721773"/>
    <w:rsid w:val="00721925"/>
    <w:rsid w:val="00721C88"/>
    <w:rsid w:val="00721DBF"/>
    <w:rsid w:val="00721FED"/>
    <w:rsid w:val="00722237"/>
    <w:rsid w:val="00722543"/>
    <w:rsid w:val="00722915"/>
    <w:rsid w:val="00722EB4"/>
    <w:rsid w:val="00722EBA"/>
    <w:rsid w:val="00723170"/>
    <w:rsid w:val="00723310"/>
    <w:rsid w:val="00723B70"/>
    <w:rsid w:val="007244BA"/>
    <w:rsid w:val="00724E53"/>
    <w:rsid w:val="0072535D"/>
    <w:rsid w:val="00725689"/>
    <w:rsid w:val="00725731"/>
    <w:rsid w:val="007259EF"/>
    <w:rsid w:val="0072622D"/>
    <w:rsid w:val="0072652D"/>
    <w:rsid w:val="00726F58"/>
    <w:rsid w:val="00726F6D"/>
    <w:rsid w:val="00727B60"/>
    <w:rsid w:val="0073012E"/>
    <w:rsid w:val="00730817"/>
    <w:rsid w:val="007309E1"/>
    <w:rsid w:val="00730BA6"/>
    <w:rsid w:val="00730E23"/>
    <w:rsid w:val="007312E9"/>
    <w:rsid w:val="00731650"/>
    <w:rsid w:val="00731B86"/>
    <w:rsid w:val="00732055"/>
    <w:rsid w:val="0073232E"/>
    <w:rsid w:val="007325BF"/>
    <w:rsid w:val="007326C6"/>
    <w:rsid w:val="00732FA8"/>
    <w:rsid w:val="007335E0"/>
    <w:rsid w:val="007337F7"/>
    <w:rsid w:val="00733941"/>
    <w:rsid w:val="0073399D"/>
    <w:rsid w:val="0073444E"/>
    <w:rsid w:val="00734496"/>
    <w:rsid w:val="007344C9"/>
    <w:rsid w:val="0073497F"/>
    <w:rsid w:val="00734A05"/>
    <w:rsid w:val="00734EEB"/>
    <w:rsid w:val="00734EF2"/>
    <w:rsid w:val="00734FA4"/>
    <w:rsid w:val="007353BD"/>
    <w:rsid w:val="0073554E"/>
    <w:rsid w:val="00735786"/>
    <w:rsid w:val="007357AB"/>
    <w:rsid w:val="00735A9C"/>
    <w:rsid w:val="00735CA2"/>
    <w:rsid w:val="00735EAA"/>
    <w:rsid w:val="0073610B"/>
    <w:rsid w:val="00736944"/>
    <w:rsid w:val="00736A63"/>
    <w:rsid w:val="00736B18"/>
    <w:rsid w:val="00736D76"/>
    <w:rsid w:val="00737085"/>
    <w:rsid w:val="0073714B"/>
    <w:rsid w:val="007373A2"/>
    <w:rsid w:val="00737AB0"/>
    <w:rsid w:val="007406E8"/>
    <w:rsid w:val="00740D08"/>
    <w:rsid w:val="0074132B"/>
    <w:rsid w:val="007414A7"/>
    <w:rsid w:val="0074155B"/>
    <w:rsid w:val="00741B84"/>
    <w:rsid w:val="00741CA7"/>
    <w:rsid w:val="00741CDB"/>
    <w:rsid w:val="00742419"/>
    <w:rsid w:val="007425F8"/>
    <w:rsid w:val="007427BF"/>
    <w:rsid w:val="00742CE6"/>
    <w:rsid w:val="0074328D"/>
    <w:rsid w:val="007432F0"/>
    <w:rsid w:val="00743AE4"/>
    <w:rsid w:val="00743D6F"/>
    <w:rsid w:val="00743E0C"/>
    <w:rsid w:val="007445B5"/>
    <w:rsid w:val="0074495E"/>
    <w:rsid w:val="00744A17"/>
    <w:rsid w:val="00744C0B"/>
    <w:rsid w:val="00744E0A"/>
    <w:rsid w:val="00744E23"/>
    <w:rsid w:val="00744F08"/>
    <w:rsid w:val="00745192"/>
    <w:rsid w:val="00745421"/>
    <w:rsid w:val="0074557A"/>
    <w:rsid w:val="00745F15"/>
    <w:rsid w:val="00745FC7"/>
    <w:rsid w:val="00746482"/>
    <w:rsid w:val="0074655C"/>
    <w:rsid w:val="00746A18"/>
    <w:rsid w:val="00746DCD"/>
    <w:rsid w:val="00747053"/>
    <w:rsid w:val="00747106"/>
    <w:rsid w:val="0074733C"/>
    <w:rsid w:val="0074769C"/>
    <w:rsid w:val="00747F28"/>
    <w:rsid w:val="00747FB9"/>
    <w:rsid w:val="007508AD"/>
    <w:rsid w:val="00750DBD"/>
    <w:rsid w:val="00751024"/>
    <w:rsid w:val="00751097"/>
    <w:rsid w:val="00751FE8"/>
    <w:rsid w:val="007524F7"/>
    <w:rsid w:val="007527D2"/>
    <w:rsid w:val="00752AC2"/>
    <w:rsid w:val="00752B9E"/>
    <w:rsid w:val="0075321D"/>
    <w:rsid w:val="007541E6"/>
    <w:rsid w:val="00754472"/>
    <w:rsid w:val="007547DE"/>
    <w:rsid w:val="007554E8"/>
    <w:rsid w:val="00755B76"/>
    <w:rsid w:val="00755F72"/>
    <w:rsid w:val="007562EE"/>
    <w:rsid w:val="007578FE"/>
    <w:rsid w:val="00757B85"/>
    <w:rsid w:val="00757E63"/>
    <w:rsid w:val="007608C3"/>
    <w:rsid w:val="00760EB1"/>
    <w:rsid w:val="00760F67"/>
    <w:rsid w:val="00761C65"/>
    <w:rsid w:val="007623EB"/>
    <w:rsid w:val="0076242C"/>
    <w:rsid w:val="00762464"/>
    <w:rsid w:val="0076258B"/>
    <w:rsid w:val="00762CE9"/>
    <w:rsid w:val="00762F17"/>
    <w:rsid w:val="00762FAD"/>
    <w:rsid w:val="00763A71"/>
    <w:rsid w:val="00765512"/>
    <w:rsid w:val="007656A8"/>
    <w:rsid w:val="00765759"/>
    <w:rsid w:val="00765F75"/>
    <w:rsid w:val="007667A1"/>
    <w:rsid w:val="007667BF"/>
    <w:rsid w:val="007669E0"/>
    <w:rsid w:val="00766BA6"/>
    <w:rsid w:val="00766DB0"/>
    <w:rsid w:val="00767CEB"/>
    <w:rsid w:val="00767E82"/>
    <w:rsid w:val="007709DA"/>
    <w:rsid w:val="00770C53"/>
    <w:rsid w:val="00770E20"/>
    <w:rsid w:val="00771135"/>
    <w:rsid w:val="0077134B"/>
    <w:rsid w:val="007713EE"/>
    <w:rsid w:val="00771551"/>
    <w:rsid w:val="00771A06"/>
    <w:rsid w:val="00771EAC"/>
    <w:rsid w:val="007722A8"/>
    <w:rsid w:val="007722FC"/>
    <w:rsid w:val="00772389"/>
    <w:rsid w:val="00772654"/>
    <w:rsid w:val="00772BF0"/>
    <w:rsid w:val="00772D23"/>
    <w:rsid w:val="00772FEB"/>
    <w:rsid w:val="0077344F"/>
    <w:rsid w:val="00773788"/>
    <w:rsid w:val="00773C2C"/>
    <w:rsid w:val="00774441"/>
    <w:rsid w:val="007746B6"/>
    <w:rsid w:val="00774B64"/>
    <w:rsid w:val="007752A9"/>
    <w:rsid w:val="007754A4"/>
    <w:rsid w:val="0077573C"/>
    <w:rsid w:val="00775746"/>
    <w:rsid w:val="00775AAC"/>
    <w:rsid w:val="00775B76"/>
    <w:rsid w:val="00775D93"/>
    <w:rsid w:val="00775F9F"/>
    <w:rsid w:val="00776007"/>
    <w:rsid w:val="00776590"/>
    <w:rsid w:val="0077677F"/>
    <w:rsid w:val="0077694F"/>
    <w:rsid w:val="00776EE9"/>
    <w:rsid w:val="007773E0"/>
    <w:rsid w:val="007778C5"/>
    <w:rsid w:val="007800A3"/>
    <w:rsid w:val="007800A6"/>
    <w:rsid w:val="0078103E"/>
    <w:rsid w:val="007811CE"/>
    <w:rsid w:val="00781306"/>
    <w:rsid w:val="007816E0"/>
    <w:rsid w:val="00781BDB"/>
    <w:rsid w:val="00781C30"/>
    <w:rsid w:val="00782DCC"/>
    <w:rsid w:val="007835AF"/>
    <w:rsid w:val="007836FD"/>
    <w:rsid w:val="007837C5"/>
    <w:rsid w:val="0078384C"/>
    <w:rsid w:val="007838A5"/>
    <w:rsid w:val="00783D36"/>
    <w:rsid w:val="007845CC"/>
    <w:rsid w:val="007846A1"/>
    <w:rsid w:val="00784C66"/>
    <w:rsid w:val="00784E13"/>
    <w:rsid w:val="00784EF8"/>
    <w:rsid w:val="00784F6E"/>
    <w:rsid w:val="00785013"/>
    <w:rsid w:val="007850CC"/>
    <w:rsid w:val="00785690"/>
    <w:rsid w:val="0078594D"/>
    <w:rsid w:val="00785956"/>
    <w:rsid w:val="00785B98"/>
    <w:rsid w:val="00785EFC"/>
    <w:rsid w:val="0078602F"/>
    <w:rsid w:val="007863E4"/>
    <w:rsid w:val="007867C4"/>
    <w:rsid w:val="00786FC1"/>
    <w:rsid w:val="0078797B"/>
    <w:rsid w:val="007905AE"/>
    <w:rsid w:val="007907AE"/>
    <w:rsid w:val="00790966"/>
    <w:rsid w:val="007909A2"/>
    <w:rsid w:val="00790F7F"/>
    <w:rsid w:val="00791068"/>
    <w:rsid w:val="00791208"/>
    <w:rsid w:val="00791565"/>
    <w:rsid w:val="00791ADB"/>
    <w:rsid w:val="00791C11"/>
    <w:rsid w:val="007921AC"/>
    <w:rsid w:val="007924C4"/>
    <w:rsid w:val="00792C19"/>
    <w:rsid w:val="00792D43"/>
    <w:rsid w:val="0079334B"/>
    <w:rsid w:val="00793574"/>
    <w:rsid w:val="00793942"/>
    <w:rsid w:val="007939AE"/>
    <w:rsid w:val="00793A5A"/>
    <w:rsid w:val="00794927"/>
    <w:rsid w:val="00794A2E"/>
    <w:rsid w:val="00794AA0"/>
    <w:rsid w:val="00794EA4"/>
    <w:rsid w:val="00794FC8"/>
    <w:rsid w:val="007950E3"/>
    <w:rsid w:val="0079545D"/>
    <w:rsid w:val="007954C1"/>
    <w:rsid w:val="00795694"/>
    <w:rsid w:val="0079574A"/>
    <w:rsid w:val="007957E9"/>
    <w:rsid w:val="00795A6B"/>
    <w:rsid w:val="00795CC9"/>
    <w:rsid w:val="0079658D"/>
    <w:rsid w:val="00796898"/>
    <w:rsid w:val="007969A7"/>
    <w:rsid w:val="00796AA4"/>
    <w:rsid w:val="00797765"/>
    <w:rsid w:val="00797F24"/>
    <w:rsid w:val="007A01DE"/>
    <w:rsid w:val="007A0B38"/>
    <w:rsid w:val="007A13F1"/>
    <w:rsid w:val="007A1619"/>
    <w:rsid w:val="007A2610"/>
    <w:rsid w:val="007A2778"/>
    <w:rsid w:val="007A2A31"/>
    <w:rsid w:val="007A2E9B"/>
    <w:rsid w:val="007A4012"/>
    <w:rsid w:val="007A43E9"/>
    <w:rsid w:val="007A45EF"/>
    <w:rsid w:val="007A4896"/>
    <w:rsid w:val="007A498E"/>
    <w:rsid w:val="007A5CA4"/>
    <w:rsid w:val="007A6005"/>
    <w:rsid w:val="007A6050"/>
    <w:rsid w:val="007A63BE"/>
    <w:rsid w:val="007A688C"/>
    <w:rsid w:val="007A715D"/>
    <w:rsid w:val="007A7204"/>
    <w:rsid w:val="007A721A"/>
    <w:rsid w:val="007A7446"/>
    <w:rsid w:val="007A7525"/>
    <w:rsid w:val="007A787A"/>
    <w:rsid w:val="007A7B7E"/>
    <w:rsid w:val="007A7D62"/>
    <w:rsid w:val="007A7E9B"/>
    <w:rsid w:val="007B021E"/>
    <w:rsid w:val="007B0CCE"/>
    <w:rsid w:val="007B11D4"/>
    <w:rsid w:val="007B1478"/>
    <w:rsid w:val="007B28B1"/>
    <w:rsid w:val="007B2D9F"/>
    <w:rsid w:val="007B2F75"/>
    <w:rsid w:val="007B3489"/>
    <w:rsid w:val="007B3A96"/>
    <w:rsid w:val="007B3AC3"/>
    <w:rsid w:val="007B3F6C"/>
    <w:rsid w:val="007B4685"/>
    <w:rsid w:val="007B468B"/>
    <w:rsid w:val="007B4736"/>
    <w:rsid w:val="007B48AC"/>
    <w:rsid w:val="007B4F6F"/>
    <w:rsid w:val="007B5201"/>
    <w:rsid w:val="007B533F"/>
    <w:rsid w:val="007B54D2"/>
    <w:rsid w:val="007B55D6"/>
    <w:rsid w:val="007B58BF"/>
    <w:rsid w:val="007B5A6D"/>
    <w:rsid w:val="007B5BBD"/>
    <w:rsid w:val="007B6092"/>
    <w:rsid w:val="007B66DA"/>
    <w:rsid w:val="007B6B93"/>
    <w:rsid w:val="007B6F05"/>
    <w:rsid w:val="007B71A6"/>
    <w:rsid w:val="007B7398"/>
    <w:rsid w:val="007B73F7"/>
    <w:rsid w:val="007B772F"/>
    <w:rsid w:val="007B7960"/>
    <w:rsid w:val="007B7963"/>
    <w:rsid w:val="007B7D17"/>
    <w:rsid w:val="007B7EA1"/>
    <w:rsid w:val="007C0076"/>
    <w:rsid w:val="007C0405"/>
    <w:rsid w:val="007C0463"/>
    <w:rsid w:val="007C0DF2"/>
    <w:rsid w:val="007C1043"/>
    <w:rsid w:val="007C11E9"/>
    <w:rsid w:val="007C1293"/>
    <w:rsid w:val="007C182F"/>
    <w:rsid w:val="007C1901"/>
    <w:rsid w:val="007C2157"/>
    <w:rsid w:val="007C236A"/>
    <w:rsid w:val="007C2429"/>
    <w:rsid w:val="007C2609"/>
    <w:rsid w:val="007C282B"/>
    <w:rsid w:val="007C288D"/>
    <w:rsid w:val="007C28A6"/>
    <w:rsid w:val="007C28B1"/>
    <w:rsid w:val="007C2DD7"/>
    <w:rsid w:val="007C32CF"/>
    <w:rsid w:val="007C32D4"/>
    <w:rsid w:val="007C334A"/>
    <w:rsid w:val="007C3424"/>
    <w:rsid w:val="007C34C8"/>
    <w:rsid w:val="007C3A1E"/>
    <w:rsid w:val="007C3DD1"/>
    <w:rsid w:val="007C3E34"/>
    <w:rsid w:val="007C4317"/>
    <w:rsid w:val="007C4484"/>
    <w:rsid w:val="007C46C7"/>
    <w:rsid w:val="007C483E"/>
    <w:rsid w:val="007C4CBC"/>
    <w:rsid w:val="007C55B9"/>
    <w:rsid w:val="007C58AF"/>
    <w:rsid w:val="007C5F8D"/>
    <w:rsid w:val="007C634C"/>
    <w:rsid w:val="007C651F"/>
    <w:rsid w:val="007C6543"/>
    <w:rsid w:val="007C6651"/>
    <w:rsid w:val="007C6AD7"/>
    <w:rsid w:val="007C73EA"/>
    <w:rsid w:val="007C794C"/>
    <w:rsid w:val="007C7C8D"/>
    <w:rsid w:val="007C7FCC"/>
    <w:rsid w:val="007D09E0"/>
    <w:rsid w:val="007D12C0"/>
    <w:rsid w:val="007D152E"/>
    <w:rsid w:val="007D1917"/>
    <w:rsid w:val="007D236A"/>
    <w:rsid w:val="007D29E3"/>
    <w:rsid w:val="007D29F7"/>
    <w:rsid w:val="007D32E7"/>
    <w:rsid w:val="007D34CC"/>
    <w:rsid w:val="007D34E0"/>
    <w:rsid w:val="007D3A2E"/>
    <w:rsid w:val="007D3AAB"/>
    <w:rsid w:val="007D3AF2"/>
    <w:rsid w:val="007D40B5"/>
    <w:rsid w:val="007D4341"/>
    <w:rsid w:val="007D57CD"/>
    <w:rsid w:val="007D5844"/>
    <w:rsid w:val="007D5CB5"/>
    <w:rsid w:val="007D63E4"/>
    <w:rsid w:val="007D65A0"/>
    <w:rsid w:val="007D6AEE"/>
    <w:rsid w:val="007D7011"/>
    <w:rsid w:val="007D733F"/>
    <w:rsid w:val="007D7343"/>
    <w:rsid w:val="007D7939"/>
    <w:rsid w:val="007D7A7C"/>
    <w:rsid w:val="007D7D82"/>
    <w:rsid w:val="007D7E2C"/>
    <w:rsid w:val="007E0079"/>
    <w:rsid w:val="007E0111"/>
    <w:rsid w:val="007E013D"/>
    <w:rsid w:val="007E0233"/>
    <w:rsid w:val="007E08DF"/>
    <w:rsid w:val="007E0E82"/>
    <w:rsid w:val="007E124E"/>
    <w:rsid w:val="007E1703"/>
    <w:rsid w:val="007E18DB"/>
    <w:rsid w:val="007E1A61"/>
    <w:rsid w:val="007E1D52"/>
    <w:rsid w:val="007E1F52"/>
    <w:rsid w:val="007E2500"/>
    <w:rsid w:val="007E2961"/>
    <w:rsid w:val="007E31A2"/>
    <w:rsid w:val="007E34EC"/>
    <w:rsid w:val="007E393B"/>
    <w:rsid w:val="007E3F5C"/>
    <w:rsid w:val="007E4433"/>
    <w:rsid w:val="007E4530"/>
    <w:rsid w:val="007E460E"/>
    <w:rsid w:val="007E4D70"/>
    <w:rsid w:val="007E5332"/>
    <w:rsid w:val="007E53F0"/>
    <w:rsid w:val="007E54B4"/>
    <w:rsid w:val="007E562A"/>
    <w:rsid w:val="007E5958"/>
    <w:rsid w:val="007E5DA7"/>
    <w:rsid w:val="007E5F51"/>
    <w:rsid w:val="007E6AD8"/>
    <w:rsid w:val="007E74AD"/>
    <w:rsid w:val="007E7AE0"/>
    <w:rsid w:val="007E7C28"/>
    <w:rsid w:val="007E7C34"/>
    <w:rsid w:val="007E7D4F"/>
    <w:rsid w:val="007F0108"/>
    <w:rsid w:val="007F02E5"/>
    <w:rsid w:val="007F0439"/>
    <w:rsid w:val="007F04ED"/>
    <w:rsid w:val="007F06EF"/>
    <w:rsid w:val="007F0996"/>
    <w:rsid w:val="007F0B5C"/>
    <w:rsid w:val="007F1042"/>
    <w:rsid w:val="007F11E4"/>
    <w:rsid w:val="007F178E"/>
    <w:rsid w:val="007F203D"/>
    <w:rsid w:val="007F27A9"/>
    <w:rsid w:val="007F2EAE"/>
    <w:rsid w:val="007F31E4"/>
    <w:rsid w:val="007F3353"/>
    <w:rsid w:val="007F3412"/>
    <w:rsid w:val="007F3479"/>
    <w:rsid w:val="007F3DD7"/>
    <w:rsid w:val="007F3E20"/>
    <w:rsid w:val="007F3E3F"/>
    <w:rsid w:val="007F4991"/>
    <w:rsid w:val="007F4ABA"/>
    <w:rsid w:val="007F5257"/>
    <w:rsid w:val="007F5575"/>
    <w:rsid w:val="007F590E"/>
    <w:rsid w:val="007F59E8"/>
    <w:rsid w:val="007F607E"/>
    <w:rsid w:val="007F62C7"/>
    <w:rsid w:val="007F630C"/>
    <w:rsid w:val="007F6397"/>
    <w:rsid w:val="007F6926"/>
    <w:rsid w:val="007F6A16"/>
    <w:rsid w:val="007F6DEB"/>
    <w:rsid w:val="007F7532"/>
    <w:rsid w:val="007F7853"/>
    <w:rsid w:val="007F785F"/>
    <w:rsid w:val="007F7BB0"/>
    <w:rsid w:val="00800D74"/>
    <w:rsid w:val="00801096"/>
    <w:rsid w:val="008014F8"/>
    <w:rsid w:val="00801798"/>
    <w:rsid w:val="00801D3E"/>
    <w:rsid w:val="00802322"/>
    <w:rsid w:val="00802705"/>
    <w:rsid w:val="00802832"/>
    <w:rsid w:val="00802936"/>
    <w:rsid w:val="00802A9F"/>
    <w:rsid w:val="00802CA4"/>
    <w:rsid w:val="00802D9C"/>
    <w:rsid w:val="008030CA"/>
    <w:rsid w:val="008030D8"/>
    <w:rsid w:val="008031BA"/>
    <w:rsid w:val="0080347A"/>
    <w:rsid w:val="0080351E"/>
    <w:rsid w:val="00803792"/>
    <w:rsid w:val="00803AA5"/>
    <w:rsid w:val="00803BFA"/>
    <w:rsid w:val="00803C1E"/>
    <w:rsid w:val="00803FE1"/>
    <w:rsid w:val="00804092"/>
    <w:rsid w:val="0080457B"/>
    <w:rsid w:val="00804A6C"/>
    <w:rsid w:val="00804C78"/>
    <w:rsid w:val="00804F7C"/>
    <w:rsid w:val="008057CD"/>
    <w:rsid w:val="00805CEC"/>
    <w:rsid w:val="00805D34"/>
    <w:rsid w:val="00805F9F"/>
    <w:rsid w:val="00805FEE"/>
    <w:rsid w:val="00806438"/>
    <w:rsid w:val="008066CB"/>
    <w:rsid w:val="00807166"/>
    <w:rsid w:val="008072EF"/>
    <w:rsid w:val="008077F3"/>
    <w:rsid w:val="0081023E"/>
    <w:rsid w:val="0081062E"/>
    <w:rsid w:val="00810654"/>
    <w:rsid w:val="00810ACB"/>
    <w:rsid w:val="00811103"/>
    <w:rsid w:val="00811868"/>
    <w:rsid w:val="00811C9D"/>
    <w:rsid w:val="00811D74"/>
    <w:rsid w:val="0081209B"/>
    <w:rsid w:val="008121E3"/>
    <w:rsid w:val="0081264B"/>
    <w:rsid w:val="00812D9E"/>
    <w:rsid w:val="00812E80"/>
    <w:rsid w:val="00812E9C"/>
    <w:rsid w:val="008130A0"/>
    <w:rsid w:val="0081372B"/>
    <w:rsid w:val="008137A8"/>
    <w:rsid w:val="00814047"/>
    <w:rsid w:val="0081440D"/>
    <w:rsid w:val="00814DEA"/>
    <w:rsid w:val="00815058"/>
    <w:rsid w:val="00815271"/>
    <w:rsid w:val="008152E0"/>
    <w:rsid w:val="008153C2"/>
    <w:rsid w:val="00815F07"/>
    <w:rsid w:val="0081675F"/>
    <w:rsid w:val="00816984"/>
    <w:rsid w:val="00817976"/>
    <w:rsid w:val="00820151"/>
    <w:rsid w:val="008206FE"/>
    <w:rsid w:val="00820D8E"/>
    <w:rsid w:val="0082287F"/>
    <w:rsid w:val="00822A75"/>
    <w:rsid w:val="00822FAF"/>
    <w:rsid w:val="00823BCC"/>
    <w:rsid w:val="00823C1F"/>
    <w:rsid w:val="00824A1D"/>
    <w:rsid w:val="00824F86"/>
    <w:rsid w:val="00824FD2"/>
    <w:rsid w:val="008254FB"/>
    <w:rsid w:val="00825680"/>
    <w:rsid w:val="0082585E"/>
    <w:rsid w:val="00825FD4"/>
    <w:rsid w:val="008266FD"/>
    <w:rsid w:val="00826701"/>
    <w:rsid w:val="00826D9D"/>
    <w:rsid w:val="00827083"/>
    <w:rsid w:val="00827136"/>
    <w:rsid w:val="008272D4"/>
    <w:rsid w:val="0082755E"/>
    <w:rsid w:val="008275D5"/>
    <w:rsid w:val="00827A21"/>
    <w:rsid w:val="00827A84"/>
    <w:rsid w:val="008302B3"/>
    <w:rsid w:val="008303C3"/>
    <w:rsid w:val="008304F7"/>
    <w:rsid w:val="00830932"/>
    <w:rsid w:val="00830C5B"/>
    <w:rsid w:val="00830D84"/>
    <w:rsid w:val="008310D2"/>
    <w:rsid w:val="008314E2"/>
    <w:rsid w:val="00831BC2"/>
    <w:rsid w:val="008322FE"/>
    <w:rsid w:val="00832611"/>
    <w:rsid w:val="00832C15"/>
    <w:rsid w:val="00832C19"/>
    <w:rsid w:val="00832D9B"/>
    <w:rsid w:val="00833020"/>
    <w:rsid w:val="0083313D"/>
    <w:rsid w:val="0083328B"/>
    <w:rsid w:val="00833425"/>
    <w:rsid w:val="00833957"/>
    <w:rsid w:val="00833AC6"/>
    <w:rsid w:val="00833FF9"/>
    <w:rsid w:val="008347EA"/>
    <w:rsid w:val="00834809"/>
    <w:rsid w:val="00834EA9"/>
    <w:rsid w:val="0083583A"/>
    <w:rsid w:val="00835903"/>
    <w:rsid w:val="00835BD3"/>
    <w:rsid w:val="00835C04"/>
    <w:rsid w:val="008364DF"/>
    <w:rsid w:val="00836EFA"/>
    <w:rsid w:val="00837194"/>
    <w:rsid w:val="0083752B"/>
    <w:rsid w:val="008376EB"/>
    <w:rsid w:val="008402CC"/>
    <w:rsid w:val="008405D1"/>
    <w:rsid w:val="0084076B"/>
    <w:rsid w:val="0084121E"/>
    <w:rsid w:val="00841B2E"/>
    <w:rsid w:val="00841F06"/>
    <w:rsid w:val="00842869"/>
    <w:rsid w:val="00842BE1"/>
    <w:rsid w:val="00842CD6"/>
    <w:rsid w:val="00842F01"/>
    <w:rsid w:val="00842F34"/>
    <w:rsid w:val="00843099"/>
    <w:rsid w:val="00843124"/>
    <w:rsid w:val="008434FC"/>
    <w:rsid w:val="0084373D"/>
    <w:rsid w:val="00844297"/>
    <w:rsid w:val="0084459A"/>
    <w:rsid w:val="008445B5"/>
    <w:rsid w:val="00844749"/>
    <w:rsid w:val="008447BB"/>
    <w:rsid w:val="00844EDC"/>
    <w:rsid w:val="00844F8A"/>
    <w:rsid w:val="008453AD"/>
    <w:rsid w:val="00845673"/>
    <w:rsid w:val="008461DE"/>
    <w:rsid w:val="00846312"/>
    <w:rsid w:val="008463AC"/>
    <w:rsid w:val="00846654"/>
    <w:rsid w:val="008474C2"/>
    <w:rsid w:val="0084795A"/>
    <w:rsid w:val="00847B3C"/>
    <w:rsid w:val="00847D94"/>
    <w:rsid w:val="00847E0D"/>
    <w:rsid w:val="00847F3D"/>
    <w:rsid w:val="0085051B"/>
    <w:rsid w:val="008506AD"/>
    <w:rsid w:val="00850CBB"/>
    <w:rsid w:val="00850D87"/>
    <w:rsid w:val="00850EE9"/>
    <w:rsid w:val="0085101D"/>
    <w:rsid w:val="0085109C"/>
    <w:rsid w:val="00851338"/>
    <w:rsid w:val="0085169D"/>
    <w:rsid w:val="00851A37"/>
    <w:rsid w:val="00852369"/>
    <w:rsid w:val="00852510"/>
    <w:rsid w:val="00852638"/>
    <w:rsid w:val="008526FA"/>
    <w:rsid w:val="00852887"/>
    <w:rsid w:val="00852BA9"/>
    <w:rsid w:val="00852CC6"/>
    <w:rsid w:val="00852D4E"/>
    <w:rsid w:val="00852E8E"/>
    <w:rsid w:val="00853497"/>
    <w:rsid w:val="008539A9"/>
    <w:rsid w:val="00853A9F"/>
    <w:rsid w:val="00853DE9"/>
    <w:rsid w:val="00853E14"/>
    <w:rsid w:val="00853EED"/>
    <w:rsid w:val="00854BC4"/>
    <w:rsid w:val="00854C98"/>
    <w:rsid w:val="00854E54"/>
    <w:rsid w:val="0085560D"/>
    <w:rsid w:val="00855637"/>
    <w:rsid w:val="008557D6"/>
    <w:rsid w:val="00855888"/>
    <w:rsid w:val="00855E2E"/>
    <w:rsid w:val="00855E33"/>
    <w:rsid w:val="00856204"/>
    <w:rsid w:val="00856459"/>
    <w:rsid w:val="008567AB"/>
    <w:rsid w:val="00856CA4"/>
    <w:rsid w:val="00856E55"/>
    <w:rsid w:val="00857272"/>
    <w:rsid w:val="00857331"/>
    <w:rsid w:val="00860077"/>
    <w:rsid w:val="00860283"/>
    <w:rsid w:val="0086058E"/>
    <w:rsid w:val="00860C34"/>
    <w:rsid w:val="00860EE2"/>
    <w:rsid w:val="00861196"/>
    <w:rsid w:val="00862F65"/>
    <w:rsid w:val="00862FC7"/>
    <w:rsid w:val="0086311D"/>
    <w:rsid w:val="0086342F"/>
    <w:rsid w:val="0086360A"/>
    <w:rsid w:val="008638F0"/>
    <w:rsid w:val="00863A21"/>
    <w:rsid w:val="00863B9C"/>
    <w:rsid w:val="00863FAE"/>
    <w:rsid w:val="008641C2"/>
    <w:rsid w:val="0086475E"/>
    <w:rsid w:val="00864760"/>
    <w:rsid w:val="00864A63"/>
    <w:rsid w:val="00864A7D"/>
    <w:rsid w:val="00865D9B"/>
    <w:rsid w:val="0086614C"/>
    <w:rsid w:val="0086659C"/>
    <w:rsid w:val="008666EC"/>
    <w:rsid w:val="00867060"/>
    <w:rsid w:val="00867137"/>
    <w:rsid w:val="0086785E"/>
    <w:rsid w:val="00867997"/>
    <w:rsid w:val="0086799D"/>
    <w:rsid w:val="0087073A"/>
    <w:rsid w:val="00870ED0"/>
    <w:rsid w:val="008711EA"/>
    <w:rsid w:val="00871B00"/>
    <w:rsid w:val="00871B85"/>
    <w:rsid w:val="00871C5A"/>
    <w:rsid w:val="00871CED"/>
    <w:rsid w:val="00871DC9"/>
    <w:rsid w:val="00871E74"/>
    <w:rsid w:val="008720C9"/>
    <w:rsid w:val="0087221C"/>
    <w:rsid w:val="008726DF"/>
    <w:rsid w:val="00872AC7"/>
    <w:rsid w:val="00872F22"/>
    <w:rsid w:val="00872F59"/>
    <w:rsid w:val="00873133"/>
    <w:rsid w:val="00873403"/>
    <w:rsid w:val="008735C6"/>
    <w:rsid w:val="008738B9"/>
    <w:rsid w:val="0087404B"/>
    <w:rsid w:val="00874A5E"/>
    <w:rsid w:val="00874B4C"/>
    <w:rsid w:val="00874F29"/>
    <w:rsid w:val="00875351"/>
    <w:rsid w:val="00875B37"/>
    <w:rsid w:val="0087606E"/>
    <w:rsid w:val="008764A6"/>
    <w:rsid w:val="00876747"/>
    <w:rsid w:val="00876903"/>
    <w:rsid w:val="00876C6A"/>
    <w:rsid w:val="0087760E"/>
    <w:rsid w:val="008779C5"/>
    <w:rsid w:val="00877C13"/>
    <w:rsid w:val="00877DBE"/>
    <w:rsid w:val="008800EB"/>
    <w:rsid w:val="00880EA8"/>
    <w:rsid w:val="00880F99"/>
    <w:rsid w:val="0088175C"/>
    <w:rsid w:val="008818A5"/>
    <w:rsid w:val="008818EB"/>
    <w:rsid w:val="00881E57"/>
    <w:rsid w:val="00882A3B"/>
    <w:rsid w:val="00883440"/>
    <w:rsid w:val="00883F3D"/>
    <w:rsid w:val="00884337"/>
    <w:rsid w:val="00884539"/>
    <w:rsid w:val="00884862"/>
    <w:rsid w:val="00884FAA"/>
    <w:rsid w:val="00885467"/>
    <w:rsid w:val="00885BA7"/>
    <w:rsid w:val="00885E7E"/>
    <w:rsid w:val="008861A9"/>
    <w:rsid w:val="00886DC6"/>
    <w:rsid w:val="00886F07"/>
    <w:rsid w:val="00886F21"/>
    <w:rsid w:val="00887059"/>
    <w:rsid w:val="008874C0"/>
    <w:rsid w:val="008878AA"/>
    <w:rsid w:val="00890E4C"/>
    <w:rsid w:val="00890E81"/>
    <w:rsid w:val="00890FE6"/>
    <w:rsid w:val="008910FD"/>
    <w:rsid w:val="008913E0"/>
    <w:rsid w:val="00891454"/>
    <w:rsid w:val="00891C93"/>
    <w:rsid w:val="00891E05"/>
    <w:rsid w:val="00891EEF"/>
    <w:rsid w:val="008920E9"/>
    <w:rsid w:val="008927AF"/>
    <w:rsid w:val="00892C82"/>
    <w:rsid w:val="00892CB0"/>
    <w:rsid w:val="00892E08"/>
    <w:rsid w:val="00892E89"/>
    <w:rsid w:val="008932D5"/>
    <w:rsid w:val="00893493"/>
    <w:rsid w:val="00893B79"/>
    <w:rsid w:val="00894081"/>
    <w:rsid w:val="0089431A"/>
    <w:rsid w:val="008945C7"/>
    <w:rsid w:val="00894E93"/>
    <w:rsid w:val="00895253"/>
    <w:rsid w:val="00895643"/>
    <w:rsid w:val="00895896"/>
    <w:rsid w:val="00895CF0"/>
    <w:rsid w:val="0089630C"/>
    <w:rsid w:val="00896434"/>
    <w:rsid w:val="00896666"/>
    <w:rsid w:val="00896AD4"/>
    <w:rsid w:val="00897459"/>
    <w:rsid w:val="00897630"/>
    <w:rsid w:val="008977AF"/>
    <w:rsid w:val="00897C35"/>
    <w:rsid w:val="00897EA6"/>
    <w:rsid w:val="008A004D"/>
    <w:rsid w:val="008A0887"/>
    <w:rsid w:val="008A0B6B"/>
    <w:rsid w:val="008A10DB"/>
    <w:rsid w:val="008A1319"/>
    <w:rsid w:val="008A1855"/>
    <w:rsid w:val="008A1E33"/>
    <w:rsid w:val="008A1FAD"/>
    <w:rsid w:val="008A23E6"/>
    <w:rsid w:val="008A24D8"/>
    <w:rsid w:val="008A2B9F"/>
    <w:rsid w:val="008A3048"/>
    <w:rsid w:val="008A31C9"/>
    <w:rsid w:val="008A32D4"/>
    <w:rsid w:val="008A3C47"/>
    <w:rsid w:val="008A3C6A"/>
    <w:rsid w:val="008A3CFB"/>
    <w:rsid w:val="008A3D5E"/>
    <w:rsid w:val="008A409C"/>
    <w:rsid w:val="008A4804"/>
    <w:rsid w:val="008A48C5"/>
    <w:rsid w:val="008A5DB5"/>
    <w:rsid w:val="008A5DEE"/>
    <w:rsid w:val="008A717A"/>
    <w:rsid w:val="008A721A"/>
    <w:rsid w:val="008A7866"/>
    <w:rsid w:val="008A7E22"/>
    <w:rsid w:val="008B0368"/>
    <w:rsid w:val="008B0376"/>
    <w:rsid w:val="008B0CDC"/>
    <w:rsid w:val="008B0F2C"/>
    <w:rsid w:val="008B13D9"/>
    <w:rsid w:val="008B14AF"/>
    <w:rsid w:val="008B158E"/>
    <w:rsid w:val="008B171F"/>
    <w:rsid w:val="008B18AE"/>
    <w:rsid w:val="008B2174"/>
    <w:rsid w:val="008B219F"/>
    <w:rsid w:val="008B2AC7"/>
    <w:rsid w:val="008B2ECE"/>
    <w:rsid w:val="008B3041"/>
    <w:rsid w:val="008B3407"/>
    <w:rsid w:val="008B3AAD"/>
    <w:rsid w:val="008B42B9"/>
    <w:rsid w:val="008B47F0"/>
    <w:rsid w:val="008B48DB"/>
    <w:rsid w:val="008B5078"/>
    <w:rsid w:val="008B5235"/>
    <w:rsid w:val="008B5385"/>
    <w:rsid w:val="008B5426"/>
    <w:rsid w:val="008B598F"/>
    <w:rsid w:val="008B5C19"/>
    <w:rsid w:val="008B5D7A"/>
    <w:rsid w:val="008B6130"/>
    <w:rsid w:val="008B621E"/>
    <w:rsid w:val="008B6536"/>
    <w:rsid w:val="008B6735"/>
    <w:rsid w:val="008B6977"/>
    <w:rsid w:val="008B6B25"/>
    <w:rsid w:val="008B6B7F"/>
    <w:rsid w:val="008B710F"/>
    <w:rsid w:val="008B7129"/>
    <w:rsid w:val="008B72F8"/>
    <w:rsid w:val="008B7683"/>
    <w:rsid w:val="008C0C29"/>
    <w:rsid w:val="008C0F4C"/>
    <w:rsid w:val="008C1510"/>
    <w:rsid w:val="008C20B3"/>
    <w:rsid w:val="008C26B2"/>
    <w:rsid w:val="008C29DD"/>
    <w:rsid w:val="008C3092"/>
    <w:rsid w:val="008C3287"/>
    <w:rsid w:val="008C34B6"/>
    <w:rsid w:val="008C3773"/>
    <w:rsid w:val="008C3806"/>
    <w:rsid w:val="008C3EAC"/>
    <w:rsid w:val="008C3F0B"/>
    <w:rsid w:val="008C3F7C"/>
    <w:rsid w:val="008C5B54"/>
    <w:rsid w:val="008C649D"/>
    <w:rsid w:val="008C64AD"/>
    <w:rsid w:val="008C6762"/>
    <w:rsid w:val="008C6BE4"/>
    <w:rsid w:val="008C7537"/>
    <w:rsid w:val="008C7892"/>
    <w:rsid w:val="008C79B0"/>
    <w:rsid w:val="008C7B38"/>
    <w:rsid w:val="008C7C99"/>
    <w:rsid w:val="008C7D36"/>
    <w:rsid w:val="008C7F75"/>
    <w:rsid w:val="008D126E"/>
    <w:rsid w:val="008D129B"/>
    <w:rsid w:val="008D195A"/>
    <w:rsid w:val="008D19FC"/>
    <w:rsid w:val="008D2274"/>
    <w:rsid w:val="008D258E"/>
    <w:rsid w:val="008D2725"/>
    <w:rsid w:val="008D2A15"/>
    <w:rsid w:val="008D2C43"/>
    <w:rsid w:val="008D3242"/>
    <w:rsid w:val="008D3C38"/>
    <w:rsid w:val="008D3F63"/>
    <w:rsid w:val="008D3FD9"/>
    <w:rsid w:val="008D4029"/>
    <w:rsid w:val="008D43F5"/>
    <w:rsid w:val="008D4656"/>
    <w:rsid w:val="008D470D"/>
    <w:rsid w:val="008D4F97"/>
    <w:rsid w:val="008D514B"/>
    <w:rsid w:val="008D57D6"/>
    <w:rsid w:val="008D5DEB"/>
    <w:rsid w:val="008D6553"/>
    <w:rsid w:val="008D663D"/>
    <w:rsid w:val="008D69DA"/>
    <w:rsid w:val="008D6B9B"/>
    <w:rsid w:val="008D6F1B"/>
    <w:rsid w:val="008D75D3"/>
    <w:rsid w:val="008D77E3"/>
    <w:rsid w:val="008D7B53"/>
    <w:rsid w:val="008E018E"/>
    <w:rsid w:val="008E04FE"/>
    <w:rsid w:val="008E06E8"/>
    <w:rsid w:val="008E0743"/>
    <w:rsid w:val="008E0789"/>
    <w:rsid w:val="008E08C4"/>
    <w:rsid w:val="008E0A8C"/>
    <w:rsid w:val="008E0B26"/>
    <w:rsid w:val="008E0B9E"/>
    <w:rsid w:val="008E0F9B"/>
    <w:rsid w:val="008E1600"/>
    <w:rsid w:val="008E16A3"/>
    <w:rsid w:val="008E1C2A"/>
    <w:rsid w:val="008E1E30"/>
    <w:rsid w:val="008E2463"/>
    <w:rsid w:val="008E2493"/>
    <w:rsid w:val="008E2576"/>
    <w:rsid w:val="008E3594"/>
    <w:rsid w:val="008E403B"/>
    <w:rsid w:val="008E45D0"/>
    <w:rsid w:val="008E4761"/>
    <w:rsid w:val="008E4A8A"/>
    <w:rsid w:val="008E4D07"/>
    <w:rsid w:val="008E4F8B"/>
    <w:rsid w:val="008E5886"/>
    <w:rsid w:val="008E58B9"/>
    <w:rsid w:val="008E5B41"/>
    <w:rsid w:val="008E5F5E"/>
    <w:rsid w:val="008E6483"/>
    <w:rsid w:val="008E66C1"/>
    <w:rsid w:val="008E6E17"/>
    <w:rsid w:val="008E6FA3"/>
    <w:rsid w:val="008E732D"/>
    <w:rsid w:val="008E74EE"/>
    <w:rsid w:val="008E78F4"/>
    <w:rsid w:val="008E7ABD"/>
    <w:rsid w:val="008E7C30"/>
    <w:rsid w:val="008E7D53"/>
    <w:rsid w:val="008F02A3"/>
    <w:rsid w:val="008F040E"/>
    <w:rsid w:val="008F054E"/>
    <w:rsid w:val="008F0709"/>
    <w:rsid w:val="008F0AA6"/>
    <w:rsid w:val="008F0C8B"/>
    <w:rsid w:val="008F1006"/>
    <w:rsid w:val="008F1761"/>
    <w:rsid w:val="008F1887"/>
    <w:rsid w:val="008F26A5"/>
    <w:rsid w:val="008F2B79"/>
    <w:rsid w:val="008F3B8B"/>
    <w:rsid w:val="008F3F56"/>
    <w:rsid w:val="008F3FAC"/>
    <w:rsid w:val="008F4AA6"/>
    <w:rsid w:val="008F4B52"/>
    <w:rsid w:val="008F4C3D"/>
    <w:rsid w:val="008F53BA"/>
    <w:rsid w:val="008F64E5"/>
    <w:rsid w:val="008F6729"/>
    <w:rsid w:val="008F67F4"/>
    <w:rsid w:val="008F686A"/>
    <w:rsid w:val="008F6B5D"/>
    <w:rsid w:val="008F6DC3"/>
    <w:rsid w:val="008F7547"/>
    <w:rsid w:val="0090088A"/>
    <w:rsid w:val="009008A3"/>
    <w:rsid w:val="00900B9A"/>
    <w:rsid w:val="00900DA2"/>
    <w:rsid w:val="009011AE"/>
    <w:rsid w:val="009011B7"/>
    <w:rsid w:val="00901A61"/>
    <w:rsid w:val="00901D44"/>
    <w:rsid w:val="00902059"/>
    <w:rsid w:val="0090269C"/>
    <w:rsid w:val="009029FF"/>
    <w:rsid w:val="00902B00"/>
    <w:rsid w:val="00902BCF"/>
    <w:rsid w:val="00903C74"/>
    <w:rsid w:val="00903D2A"/>
    <w:rsid w:val="00904B95"/>
    <w:rsid w:val="00905146"/>
    <w:rsid w:val="009051D6"/>
    <w:rsid w:val="0090527B"/>
    <w:rsid w:val="0090532F"/>
    <w:rsid w:val="00905A4C"/>
    <w:rsid w:val="00906775"/>
    <w:rsid w:val="00907024"/>
    <w:rsid w:val="00907663"/>
    <w:rsid w:val="00907703"/>
    <w:rsid w:val="00907DFC"/>
    <w:rsid w:val="00907EEB"/>
    <w:rsid w:val="009103F1"/>
    <w:rsid w:val="00910662"/>
    <w:rsid w:val="0091069C"/>
    <w:rsid w:val="00910F6E"/>
    <w:rsid w:val="0091107D"/>
    <w:rsid w:val="00911195"/>
    <w:rsid w:val="00911340"/>
    <w:rsid w:val="009114DD"/>
    <w:rsid w:val="00911B7D"/>
    <w:rsid w:val="009123D2"/>
    <w:rsid w:val="00912B40"/>
    <w:rsid w:val="00912B49"/>
    <w:rsid w:val="00912D86"/>
    <w:rsid w:val="009131C5"/>
    <w:rsid w:val="0091381D"/>
    <w:rsid w:val="009138BF"/>
    <w:rsid w:val="00913993"/>
    <w:rsid w:val="00913A49"/>
    <w:rsid w:val="00913F55"/>
    <w:rsid w:val="00914201"/>
    <w:rsid w:val="00914494"/>
    <w:rsid w:val="00914CDA"/>
    <w:rsid w:val="009157F2"/>
    <w:rsid w:val="00915AAF"/>
    <w:rsid w:val="009165C1"/>
    <w:rsid w:val="009167FF"/>
    <w:rsid w:val="00916814"/>
    <w:rsid w:val="0091691D"/>
    <w:rsid w:val="00917388"/>
    <w:rsid w:val="00917925"/>
    <w:rsid w:val="00920578"/>
    <w:rsid w:val="00920A39"/>
    <w:rsid w:val="00920F01"/>
    <w:rsid w:val="00920F25"/>
    <w:rsid w:val="0092107F"/>
    <w:rsid w:val="00921177"/>
    <w:rsid w:val="009211C2"/>
    <w:rsid w:val="00921252"/>
    <w:rsid w:val="00921528"/>
    <w:rsid w:val="009217F9"/>
    <w:rsid w:val="00921872"/>
    <w:rsid w:val="00921EC9"/>
    <w:rsid w:val="00921FF2"/>
    <w:rsid w:val="009220F4"/>
    <w:rsid w:val="0092246D"/>
    <w:rsid w:val="0092294C"/>
    <w:rsid w:val="00922A7C"/>
    <w:rsid w:val="00922EE3"/>
    <w:rsid w:val="00923082"/>
    <w:rsid w:val="0092380B"/>
    <w:rsid w:val="00923AB0"/>
    <w:rsid w:val="00923C96"/>
    <w:rsid w:val="00924157"/>
    <w:rsid w:val="0092437C"/>
    <w:rsid w:val="0092479E"/>
    <w:rsid w:val="009248A2"/>
    <w:rsid w:val="00924946"/>
    <w:rsid w:val="00924B1A"/>
    <w:rsid w:val="00924B5F"/>
    <w:rsid w:val="00924DFB"/>
    <w:rsid w:val="00924FBF"/>
    <w:rsid w:val="00925F10"/>
    <w:rsid w:val="0092621E"/>
    <w:rsid w:val="0092621F"/>
    <w:rsid w:val="0092657D"/>
    <w:rsid w:val="0092692E"/>
    <w:rsid w:val="00926F3D"/>
    <w:rsid w:val="00927516"/>
    <w:rsid w:val="0092797D"/>
    <w:rsid w:val="00927A37"/>
    <w:rsid w:val="0093008A"/>
    <w:rsid w:val="009302D5"/>
    <w:rsid w:val="00930394"/>
    <w:rsid w:val="009303D1"/>
    <w:rsid w:val="00930674"/>
    <w:rsid w:val="0093129E"/>
    <w:rsid w:val="00931519"/>
    <w:rsid w:val="00931889"/>
    <w:rsid w:val="0093193A"/>
    <w:rsid w:val="00931DB8"/>
    <w:rsid w:val="00931E9A"/>
    <w:rsid w:val="00931EF6"/>
    <w:rsid w:val="00931EF8"/>
    <w:rsid w:val="009320B7"/>
    <w:rsid w:val="00932375"/>
    <w:rsid w:val="009323D9"/>
    <w:rsid w:val="009325AB"/>
    <w:rsid w:val="00932C1A"/>
    <w:rsid w:val="00932CEB"/>
    <w:rsid w:val="00933656"/>
    <w:rsid w:val="00933B80"/>
    <w:rsid w:val="0093415B"/>
    <w:rsid w:val="009341A0"/>
    <w:rsid w:val="009341D8"/>
    <w:rsid w:val="009347D4"/>
    <w:rsid w:val="00934CAD"/>
    <w:rsid w:val="0093508E"/>
    <w:rsid w:val="0093552B"/>
    <w:rsid w:val="009358A9"/>
    <w:rsid w:val="00936053"/>
    <w:rsid w:val="009378CD"/>
    <w:rsid w:val="009379CF"/>
    <w:rsid w:val="0094067B"/>
    <w:rsid w:val="00940937"/>
    <w:rsid w:val="00940C04"/>
    <w:rsid w:val="009410B9"/>
    <w:rsid w:val="00941297"/>
    <w:rsid w:val="00941417"/>
    <w:rsid w:val="00941BA3"/>
    <w:rsid w:val="00942DB0"/>
    <w:rsid w:val="009433FC"/>
    <w:rsid w:val="009436EA"/>
    <w:rsid w:val="009438A4"/>
    <w:rsid w:val="009438E3"/>
    <w:rsid w:val="0094411A"/>
    <w:rsid w:val="009444C2"/>
    <w:rsid w:val="00944509"/>
    <w:rsid w:val="009445D8"/>
    <w:rsid w:val="00944AE7"/>
    <w:rsid w:val="00944B5A"/>
    <w:rsid w:val="0094562B"/>
    <w:rsid w:val="0094565C"/>
    <w:rsid w:val="00945D9A"/>
    <w:rsid w:val="00945EC8"/>
    <w:rsid w:val="009461FE"/>
    <w:rsid w:val="009462BB"/>
    <w:rsid w:val="00946360"/>
    <w:rsid w:val="0094665B"/>
    <w:rsid w:val="00946FE4"/>
    <w:rsid w:val="00947217"/>
    <w:rsid w:val="00947464"/>
    <w:rsid w:val="009476FE"/>
    <w:rsid w:val="00947973"/>
    <w:rsid w:val="00950077"/>
    <w:rsid w:val="0095015A"/>
    <w:rsid w:val="0095066B"/>
    <w:rsid w:val="00950D63"/>
    <w:rsid w:val="009518F2"/>
    <w:rsid w:val="00951B60"/>
    <w:rsid w:val="00951CC7"/>
    <w:rsid w:val="00951FB0"/>
    <w:rsid w:val="009527F5"/>
    <w:rsid w:val="009528C9"/>
    <w:rsid w:val="00952CC5"/>
    <w:rsid w:val="00952CCE"/>
    <w:rsid w:val="00952D22"/>
    <w:rsid w:val="00952F54"/>
    <w:rsid w:val="009532B7"/>
    <w:rsid w:val="009536E6"/>
    <w:rsid w:val="00953886"/>
    <w:rsid w:val="00953B99"/>
    <w:rsid w:val="00953F9D"/>
    <w:rsid w:val="009544CB"/>
    <w:rsid w:val="00954506"/>
    <w:rsid w:val="009554C1"/>
    <w:rsid w:val="009559B4"/>
    <w:rsid w:val="00955A11"/>
    <w:rsid w:val="00955A6B"/>
    <w:rsid w:val="00955B9C"/>
    <w:rsid w:val="00955C28"/>
    <w:rsid w:val="00955CA0"/>
    <w:rsid w:val="00955E00"/>
    <w:rsid w:val="00955E61"/>
    <w:rsid w:val="009560B3"/>
    <w:rsid w:val="00956235"/>
    <w:rsid w:val="00956969"/>
    <w:rsid w:val="00956C16"/>
    <w:rsid w:val="0095710B"/>
    <w:rsid w:val="009575C4"/>
    <w:rsid w:val="0095762D"/>
    <w:rsid w:val="009578AA"/>
    <w:rsid w:val="0096006A"/>
    <w:rsid w:val="009609DD"/>
    <w:rsid w:val="00960A50"/>
    <w:rsid w:val="00960B83"/>
    <w:rsid w:val="00961291"/>
    <w:rsid w:val="00961A4B"/>
    <w:rsid w:val="00961CC1"/>
    <w:rsid w:val="00962651"/>
    <w:rsid w:val="00962E1D"/>
    <w:rsid w:val="00963ACA"/>
    <w:rsid w:val="00963D17"/>
    <w:rsid w:val="00964188"/>
    <w:rsid w:val="0096447C"/>
    <w:rsid w:val="00964499"/>
    <w:rsid w:val="00965050"/>
    <w:rsid w:val="0096527C"/>
    <w:rsid w:val="009654AF"/>
    <w:rsid w:val="00965D4F"/>
    <w:rsid w:val="009661AB"/>
    <w:rsid w:val="009663CC"/>
    <w:rsid w:val="00966511"/>
    <w:rsid w:val="00966598"/>
    <w:rsid w:val="00966B9F"/>
    <w:rsid w:val="00966CFF"/>
    <w:rsid w:val="00966F27"/>
    <w:rsid w:val="00967793"/>
    <w:rsid w:val="00967C5E"/>
    <w:rsid w:val="00967DFA"/>
    <w:rsid w:val="0097038D"/>
    <w:rsid w:val="0097047C"/>
    <w:rsid w:val="00970627"/>
    <w:rsid w:val="00970C56"/>
    <w:rsid w:val="009713FE"/>
    <w:rsid w:val="00971566"/>
    <w:rsid w:val="009719C1"/>
    <w:rsid w:val="00971E19"/>
    <w:rsid w:val="00972166"/>
    <w:rsid w:val="00972484"/>
    <w:rsid w:val="009725CE"/>
    <w:rsid w:val="00972DAD"/>
    <w:rsid w:val="00973047"/>
    <w:rsid w:val="009734E7"/>
    <w:rsid w:val="00973873"/>
    <w:rsid w:val="0097396C"/>
    <w:rsid w:val="00973973"/>
    <w:rsid w:val="00973D52"/>
    <w:rsid w:val="00973E02"/>
    <w:rsid w:val="00973E9B"/>
    <w:rsid w:val="009749D0"/>
    <w:rsid w:val="00974A0D"/>
    <w:rsid w:val="00974BEC"/>
    <w:rsid w:val="00974C54"/>
    <w:rsid w:val="00975374"/>
    <w:rsid w:val="009756A8"/>
    <w:rsid w:val="009756DC"/>
    <w:rsid w:val="009758A9"/>
    <w:rsid w:val="00975A47"/>
    <w:rsid w:val="00975E26"/>
    <w:rsid w:val="00976086"/>
    <w:rsid w:val="0097630B"/>
    <w:rsid w:val="00976695"/>
    <w:rsid w:val="00977123"/>
    <w:rsid w:val="00980088"/>
    <w:rsid w:val="009802BE"/>
    <w:rsid w:val="009806D0"/>
    <w:rsid w:val="00980797"/>
    <w:rsid w:val="00981022"/>
    <w:rsid w:val="009811B6"/>
    <w:rsid w:val="009812A4"/>
    <w:rsid w:val="00981EA2"/>
    <w:rsid w:val="0098227B"/>
    <w:rsid w:val="00982413"/>
    <w:rsid w:val="009826E4"/>
    <w:rsid w:val="00982C18"/>
    <w:rsid w:val="00983300"/>
    <w:rsid w:val="009834C6"/>
    <w:rsid w:val="0098358B"/>
    <w:rsid w:val="00983722"/>
    <w:rsid w:val="009837CE"/>
    <w:rsid w:val="009838B0"/>
    <w:rsid w:val="00983BB5"/>
    <w:rsid w:val="00984D06"/>
    <w:rsid w:val="00984DAA"/>
    <w:rsid w:val="00985131"/>
    <w:rsid w:val="00985477"/>
    <w:rsid w:val="009854D3"/>
    <w:rsid w:val="00985B7F"/>
    <w:rsid w:val="00985C85"/>
    <w:rsid w:val="009865AD"/>
    <w:rsid w:val="009867A0"/>
    <w:rsid w:val="0098699F"/>
    <w:rsid w:val="0098757C"/>
    <w:rsid w:val="0098791E"/>
    <w:rsid w:val="00987C10"/>
    <w:rsid w:val="00987DC9"/>
    <w:rsid w:val="009901E7"/>
    <w:rsid w:val="00990290"/>
    <w:rsid w:val="0099071D"/>
    <w:rsid w:val="0099136C"/>
    <w:rsid w:val="00991E59"/>
    <w:rsid w:val="0099210B"/>
    <w:rsid w:val="0099249A"/>
    <w:rsid w:val="009924F0"/>
    <w:rsid w:val="009937D3"/>
    <w:rsid w:val="00994057"/>
    <w:rsid w:val="00994286"/>
    <w:rsid w:val="00994411"/>
    <w:rsid w:val="009945AF"/>
    <w:rsid w:val="0099470F"/>
    <w:rsid w:val="00994BAE"/>
    <w:rsid w:val="00994E19"/>
    <w:rsid w:val="00994F46"/>
    <w:rsid w:val="00995077"/>
    <w:rsid w:val="0099537E"/>
    <w:rsid w:val="00995FF5"/>
    <w:rsid w:val="00996244"/>
    <w:rsid w:val="00996775"/>
    <w:rsid w:val="00996B27"/>
    <w:rsid w:val="00996D56"/>
    <w:rsid w:val="00997CBE"/>
    <w:rsid w:val="009A08FE"/>
    <w:rsid w:val="009A0CB4"/>
    <w:rsid w:val="009A17FB"/>
    <w:rsid w:val="009A18C3"/>
    <w:rsid w:val="009A191D"/>
    <w:rsid w:val="009A1CD3"/>
    <w:rsid w:val="009A1E12"/>
    <w:rsid w:val="009A3BEB"/>
    <w:rsid w:val="009A3C7B"/>
    <w:rsid w:val="009A4150"/>
    <w:rsid w:val="009A43FD"/>
    <w:rsid w:val="009A449F"/>
    <w:rsid w:val="009A4935"/>
    <w:rsid w:val="009A4A1D"/>
    <w:rsid w:val="009A4E04"/>
    <w:rsid w:val="009A4FE4"/>
    <w:rsid w:val="009A5678"/>
    <w:rsid w:val="009A5751"/>
    <w:rsid w:val="009A583C"/>
    <w:rsid w:val="009A58B2"/>
    <w:rsid w:val="009A5B8F"/>
    <w:rsid w:val="009A5D84"/>
    <w:rsid w:val="009A60D8"/>
    <w:rsid w:val="009A65CC"/>
    <w:rsid w:val="009A6671"/>
    <w:rsid w:val="009A6CE5"/>
    <w:rsid w:val="009A7166"/>
    <w:rsid w:val="009A72FC"/>
    <w:rsid w:val="009A7810"/>
    <w:rsid w:val="009B02F4"/>
    <w:rsid w:val="009B03E6"/>
    <w:rsid w:val="009B08A9"/>
    <w:rsid w:val="009B097D"/>
    <w:rsid w:val="009B0E7C"/>
    <w:rsid w:val="009B1151"/>
    <w:rsid w:val="009B18A7"/>
    <w:rsid w:val="009B22E6"/>
    <w:rsid w:val="009B2949"/>
    <w:rsid w:val="009B2AF2"/>
    <w:rsid w:val="009B2AF4"/>
    <w:rsid w:val="009B34C7"/>
    <w:rsid w:val="009B35CD"/>
    <w:rsid w:val="009B3F8F"/>
    <w:rsid w:val="009B43CA"/>
    <w:rsid w:val="009B44B9"/>
    <w:rsid w:val="009B473F"/>
    <w:rsid w:val="009B4B40"/>
    <w:rsid w:val="009B4CF4"/>
    <w:rsid w:val="009B6FF9"/>
    <w:rsid w:val="009B70CF"/>
    <w:rsid w:val="009B7168"/>
    <w:rsid w:val="009B71F5"/>
    <w:rsid w:val="009B722F"/>
    <w:rsid w:val="009B72B0"/>
    <w:rsid w:val="009B72CE"/>
    <w:rsid w:val="009C0245"/>
    <w:rsid w:val="009C0AC2"/>
    <w:rsid w:val="009C0E59"/>
    <w:rsid w:val="009C10D5"/>
    <w:rsid w:val="009C15AC"/>
    <w:rsid w:val="009C180B"/>
    <w:rsid w:val="009C1AD3"/>
    <w:rsid w:val="009C22D0"/>
    <w:rsid w:val="009C24E1"/>
    <w:rsid w:val="009C2696"/>
    <w:rsid w:val="009C2A3F"/>
    <w:rsid w:val="009C2A92"/>
    <w:rsid w:val="009C2B18"/>
    <w:rsid w:val="009C332F"/>
    <w:rsid w:val="009C3688"/>
    <w:rsid w:val="009C3740"/>
    <w:rsid w:val="009C4106"/>
    <w:rsid w:val="009C41CC"/>
    <w:rsid w:val="009C4268"/>
    <w:rsid w:val="009C4631"/>
    <w:rsid w:val="009C4AC7"/>
    <w:rsid w:val="009C4C72"/>
    <w:rsid w:val="009C4C78"/>
    <w:rsid w:val="009C4FC1"/>
    <w:rsid w:val="009C512B"/>
    <w:rsid w:val="009C542F"/>
    <w:rsid w:val="009C55B3"/>
    <w:rsid w:val="009C6966"/>
    <w:rsid w:val="009C69F7"/>
    <w:rsid w:val="009C6A0E"/>
    <w:rsid w:val="009C6A2C"/>
    <w:rsid w:val="009C6C76"/>
    <w:rsid w:val="009C6FF8"/>
    <w:rsid w:val="009C7187"/>
    <w:rsid w:val="009C7A5C"/>
    <w:rsid w:val="009C7A61"/>
    <w:rsid w:val="009C7ED1"/>
    <w:rsid w:val="009C7EF3"/>
    <w:rsid w:val="009D0A5C"/>
    <w:rsid w:val="009D0A99"/>
    <w:rsid w:val="009D0E73"/>
    <w:rsid w:val="009D19F9"/>
    <w:rsid w:val="009D2282"/>
    <w:rsid w:val="009D2551"/>
    <w:rsid w:val="009D26A5"/>
    <w:rsid w:val="009D2C6F"/>
    <w:rsid w:val="009D3B21"/>
    <w:rsid w:val="009D3BDB"/>
    <w:rsid w:val="009D3E49"/>
    <w:rsid w:val="009D457B"/>
    <w:rsid w:val="009D483E"/>
    <w:rsid w:val="009D4BF2"/>
    <w:rsid w:val="009D4CFD"/>
    <w:rsid w:val="009D5387"/>
    <w:rsid w:val="009D5496"/>
    <w:rsid w:val="009D5985"/>
    <w:rsid w:val="009D5BA1"/>
    <w:rsid w:val="009D5C08"/>
    <w:rsid w:val="009D601F"/>
    <w:rsid w:val="009D6C65"/>
    <w:rsid w:val="009D6EEA"/>
    <w:rsid w:val="009D7A63"/>
    <w:rsid w:val="009D7DE9"/>
    <w:rsid w:val="009D7FD6"/>
    <w:rsid w:val="009E0BDC"/>
    <w:rsid w:val="009E134F"/>
    <w:rsid w:val="009E16A1"/>
    <w:rsid w:val="009E1C18"/>
    <w:rsid w:val="009E1DC4"/>
    <w:rsid w:val="009E1F88"/>
    <w:rsid w:val="009E203F"/>
    <w:rsid w:val="009E2087"/>
    <w:rsid w:val="009E2088"/>
    <w:rsid w:val="009E2401"/>
    <w:rsid w:val="009E2AD9"/>
    <w:rsid w:val="009E34AE"/>
    <w:rsid w:val="009E3506"/>
    <w:rsid w:val="009E3570"/>
    <w:rsid w:val="009E36A0"/>
    <w:rsid w:val="009E48EB"/>
    <w:rsid w:val="009E4AA8"/>
    <w:rsid w:val="009E4D0E"/>
    <w:rsid w:val="009E5180"/>
    <w:rsid w:val="009E5380"/>
    <w:rsid w:val="009E58BD"/>
    <w:rsid w:val="009E5C2A"/>
    <w:rsid w:val="009E6017"/>
    <w:rsid w:val="009E65B9"/>
    <w:rsid w:val="009E6ABC"/>
    <w:rsid w:val="009E71AD"/>
    <w:rsid w:val="009E7AF4"/>
    <w:rsid w:val="009E7CFF"/>
    <w:rsid w:val="009E7EAF"/>
    <w:rsid w:val="009E7EC6"/>
    <w:rsid w:val="009E7F33"/>
    <w:rsid w:val="009F1267"/>
    <w:rsid w:val="009F1418"/>
    <w:rsid w:val="009F1A40"/>
    <w:rsid w:val="009F1CA4"/>
    <w:rsid w:val="009F23EB"/>
    <w:rsid w:val="009F2510"/>
    <w:rsid w:val="009F2A71"/>
    <w:rsid w:val="009F2CEC"/>
    <w:rsid w:val="009F37B5"/>
    <w:rsid w:val="009F4407"/>
    <w:rsid w:val="009F486D"/>
    <w:rsid w:val="009F4DC0"/>
    <w:rsid w:val="009F502C"/>
    <w:rsid w:val="009F50A5"/>
    <w:rsid w:val="009F5151"/>
    <w:rsid w:val="009F5AC0"/>
    <w:rsid w:val="009F5DF1"/>
    <w:rsid w:val="009F60FB"/>
    <w:rsid w:val="009F694A"/>
    <w:rsid w:val="009F69B9"/>
    <w:rsid w:val="009F6E67"/>
    <w:rsid w:val="009F6EB3"/>
    <w:rsid w:val="009F7915"/>
    <w:rsid w:val="009F7F65"/>
    <w:rsid w:val="00A00D88"/>
    <w:rsid w:val="00A01304"/>
    <w:rsid w:val="00A0171B"/>
    <w:rsid w:val="00A01A47"/>
    <w:rsid w:val="00A01CAF"/>
    <w:rsid w:val="00A01CF8"/>
    <w:rsid w:val="00A01E34"/>
    <w:rsid w:val="00A02115"/>
    <w:rsid w:val="00A02667"/>
    <w:rsid w:val="00A03205"/>
    <w:rsid w:val="00A034B4"/>
    <w:rsid w:val="00A037CA"/>
    <w:rsid w:val="00A037EC"/>
    <w:rsid w:val="00A03847"/>
    <w:rsid w:val="00A03BCA"/>
    <w:rsid w:val="00A03C06"/>
    <w:rsid w:val="00A046A3"/>
    <w:rsid w:val="00A04D4D"/>
    <w:rsid w:val="00A051A6"/>
    <w:rsid w:val="00A0544B"/>
    <w:rsid w:val="00A05D57"/>
    <w:rsid w:val="00A05FB8"/>
    <w:rsid w:val="00A060DB"/>
    <w:rsid w:val="00A066C9"/>
    <w:rsid w:val="00A06BED"/>
    <w:rsid w:val="00A07161"/>
    <w:rsid w:val="00A07871"/>
    <w:rsid w:val="00A07B83"/>
    <w:rsid w:val="00A110AF"/>
    <w:rsid w:val="00A114C6"/>
    <w:rsid w:val="00A11AC5"/>
    <w:rsid w:val="00A11BC6"/>
    <w:rsid w:val="00A11D5F"/>
    <w:rsid w:val="00A11E9A"/>
    <w:rsid w:val="00A121B0"/>
    <w:rsid w:val="00A12367"/>
    <w:rsid w:val="00A124EF"/>
    <w:rsid w:val="00A1271C"/>
    <w:rsid w:val="00A12BF2"/>
    <w:rsid w:val="00A12C60"/>
    <w:rsid w:val="00A13154"/>
    <w:rsid w:val="00A131EE"/>
    <w:rsid w:val="00A13448"/>
    <w:rsid w:val="00A13737"/>
    <w:rsid w:val="00A14737"/>
    <w:rsid w:val="00A1478E"/>
    <w:rsid w:val="00A1495C"/>
    <w:rsid w:val="00A149E6"/>
    <w:rsid w:val="00A14C95"/>
    <w:rsid w:val="00A14F77"/>
    <w:rsid w:val="00A14F8D"/>
    <w:rsid w:val="00A15090"/>
    <w:rsid w:val="00A1513E"/>
    <w:rsid w:val="00A155BB"/>
    <w:rsid w:val="00A15638"/>
    <w:rsid w:val="00A15F91"/>
    <w:rsid w:val="00A15FBC"/>
    <w:rsid w:val="00A15FD9"/>
    <w:rsid w:val="00A167F5"/>
    <w:rsid w:val="00A16AE5"/>
    <w:rsid w:val="00A17500"/>
    <w:rsid w:val="00A17D80"/>
    <w:rsid w:val="00A202ED"/>
    <w:rsid w:val="00A20AEA"/>
    <w:rsid w:val="00A20B3E"/>
    <w:rsid w:val="00A20B90"/>
    <w:rsid w:val="00A20BB9"/>
    <w:rsid w:val="00A210D8"/>
    <w:rsid w:val="00A21BA3"/>
    <w:rsid w:val="00A21EC1"/>
    <w:rsid w:val="00A222EA"/>
    <w:rsid w:val="00A22495"/>
    <w:rsid w:val="00A224AE"/>
    <w:rsid w:val="00A2255C"/>
    <w:rsid w:val="00A2257B"/>
    <w:rsid w:val="00A228DC"/>
    <w:rsid w:val="00A22B95"/>
    <w:rsid w:val="00A22C40"/>
    <w:rsid w:val="00A23A2A"/>
    <w:rsid w:val="00A23DDA"/>
    <w:rsid w:val="00A24828"/>
    <w:rsid w:val="00A24BE8"/>
    <w:rsid w:val="00A24D10"/>
    <w:rsid w:val="00A24E85"/>
    <w:rsid w:val="00A24ECF"/>
    <w:rsid w:val="00A2530D"/>
    <w:rsid w:val="00A2583C"/>
    <w:rsid w:val="00A25D37"/>
    <w:rsid w:val="00A25E0F"/>
    <w:rsid w:val="00A25FA6"/>
    <w:rsid w:val="00A25FE0"/>
    <w:rsid w:val="00A2609C"/>
    <w:rsid w:val="00A2630F"/>
    <w:rsid w:val="00A265DF"/>
    <w:rsid w:val="00A26770"/>
    <w:rsid w:val="00A26D6D"/>
    <w:rsid w:val="00A26E46"/>
    <w:rsid w:val="00A30449"/>
    <w:rsid w:val="00A305C7"/>
    <w:rsid w:val="00A3082E"/>
    <w:rsid w:val="00A308F5"/>
    <w:rsid w:val="00A309C0"/>
    <w:rsid w:val="00A30CE6"/>
    <w:rsid w:val="00A30F5E"/>
    <w:rsid w:val="00A31196"/>
    <w:rsid w:val="00A3119C"/>
    <w:rsid w:val="00A317E2"/>
    <w:rsid w:val="00A317F1"/>
    <w:rsid w:val="00A319B6"/>
    <w:rsid w:val="00A319BC"/>
    <w:rsid w:val="00A31A4A"/>
    <w:rsid w:val="00A31C0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3E2"/>
    <w:rsid w:val="00A3678C"/>
    <w:rsid w:val="00A3721F"/>
    <w:rsid w:val="00A376E6"/>
    <w:rsid w:val="00A37984"/>
    <w:rsid w:val="00A37985"/>
    <w:rsid w:val="00A37A4B"/>
    <w:rsid w:val="00A37AC9"/>
    <w:rsid w:val="00A37D52"/>
    <w:rsid w:val="00A4006A"/>
    <w:rsid w:val="00A4022B"/>
    <w:rsid w:val="00A4067F"/>
    <w:rsid w:val="00A40A25"/>
    <w:rsid w:val="00A40F0D"/>
    <w:rsid w:val="00A41056"/>
    <w:rsid w:val="00A411B6"/>
    <w:rsid w:val="00A4149C"/>
    <w:rsid w:val="00A416EE"/>
    <w:rsid w:val="00A41F8C"/>
    <w:rsid w:val="00A42132"/>
    <w:rsid w:val="00A4222B"/>
    <w:rsid w:val="00A42691"/>
    <w:rsid w:val="00A42704"/>
    <w:rsid w:val="00A42A61"/>
    <w:rsid w:val="00A42C1E"/>
    <w:rsid w:val="00A43091"/>
    <w:rsid w:val="00A43470"/>
    <w:rsid w:val="00A43945"/>
    <w:rsid w:val="00A439D0"/>
    <w:rsid w:val="00A43C8C"/>
    <w:rsid w:val="00A43CE7"/>
    <w:rsid w:val="00A441EA"/>
    <w:rsid w:val="00A4466A"/>
    <w:rsid w:val="00A4469E"/>
    <w:rsid w:val="00A44AB4"/>
    <w:rsid w:val="00A44B23"/>
    <w:rsid w:val="00A453F3"/>
    <w:rsid w:val="00A457CD"/>
    <w:rsid w:val="00A46091"/>
    <w:rsid w:val="00A46391"/>
    <w:rsid w:val="00A46CF9"/>
    <w:rsid w:val="00A4768D"/>
    <w:rsid w:val="00A4781D"/>
    <w:rsid w:val="00A47D6C"/>
    <w:rsid w:val="00A50494"/>
    <w:rsid w:val="00A50DA3"/>
    <w:rsid w:val="00A50F89"/>
    <w:rsid w:val="00A51441"/>
    <w:rsid w:val="00A51CB7"/>
    <w:rsid w:val="00A520F2"/>
    <w:rsid w:val="00A52611"/>
    <w:rsid w:val="00A52B72"/>
    <w:rsid w:val="00A52DCC"/>
    <w:rsid w:val="00A52DD9"/>
    <w:rsid w:val="00A53144"/>
    <w:rsid w:val="00A53362"/>
    <w:rsid w:val="00A53819"/>
    <w:rsid w:val="00A538E6"/>
    <w:rsid w:val="00A539D6"/>
    <w:rsid w:val="00A53E58"/>
    <w:rsid w:val="00A544FE"/>
    <w:rsid w:val="00A54A2E"/>
    <w:rsid w:val="00A54B42"/>
    <w:rsid w:val="00A54D20"/>
    <w:rsid w:val="00A55981"/>
    <w:rsid w:val="00A55D6D"/>
    <w:rsid w:val="00A55FAF"/>
    <w:rsid w:val="00A55FD3"/>
    <w:rsid w:val="00A562B5"/>
    <w:rsid w:val="00A564E8"/>
    <w:rsid w:val="00A568E9"/>
    <w:rsid w:val="00A56EBD"/>
    <w:rsid w:val="00A5756B"/>
    <w:rsid w:val="00A5765C"/>
    <w:rsid w:val="00A6015F"/>
    <w:rsid w:val="00A609E3"/>
    <w:rsid w:val="00A60C96"/>
    <w:rsid w:val="00A60D11"/>
    <w:rsid w:val="00A60F2C"/>
    <w:rsid w:val="00A613B1"/>
    <w:rsid w:val="00A62188"/>
    <w:rsid w:val="00A62731"/>
    <w:rsid w:val="00A62C5D"/>
    <w:rsid w:val="00A62CCC"/>
    <w:rsid w:val="00A6386C"/>
    <w:rsid w:val="00A638B5"/>
    <w:rsid w:val="00A63DF9"/>
    <w:rsid w:val="00A64FFD"/>
    <w:rsid w:val="00A6520F"/>
    <w:rsid w:val="00A65CBE"/>
    <w:rsid w:val="00A65D5B"/>
    <w:rsid w:val="00A66663"/>
    <w:rsid w:val="00A66D78"/>
    <w:rsid w:val="00A6706E"/>
    <w:rsid w:val="00A671B2"/>
    <w:rsid w:val="00A671F3"/>
    <w:rsid w:val="00A6733E"/>
    <w:rsid w:val="00A70B34"/>
    <w:rsid w:val="00A70BF9"/>
    <w:rsid w:val="00A71583"/>
    <w:rsid w:val="00A71634"/>
    <w:rsid w:val="00A71E6A"/>
    <w:rsid w:val="00A71FEF"/>
    <w:rsid w:val="00A724D9"/>
    <w:rsid w:val="00A72F92"/>
    <w:rsid w:val="00A733D7"/>
    <w:rsid w:val="00A73689"/>
    <w:rsid w:val="00A73B3F"/>
    <w:rsid w:val="00A73ECE"/>
    <w:rsid w:val="00A740B0"/>
    <w:rsid w:val="00A74B08"/>
    <w:rsid w:val="00A74C31"/>
    <w:rsid w:val="00A74F2B"/>
    <w:rsid w:val="00A7535E"/>
    <w:rsid w:val="00A7544B"/>
    <w:rsid w:val="00A7561F"/>
    <w:rsid w:val="00A75C10"/>
    <w:rsid w:val="00A76335"/>
    <w:rsid w:val="00A76542"/>
    <w:rsid w:val="00A76A57"/>
    <w:rsid w:val="00A76CA6"/>
    <w:rsid w:val="00A76D6A"/>
    <w:rsid w:val="00A76DEE"/>
    <w:rsid w:val="00A771E7"/>
    <w:rsid w:val="00A7744B"/>
    <w:rsid w:val="00A77522"/>
    <w:rsid w:val="00A77D13"/>
    <w:rsid w:val="00A77F41"/>
    <w:rsid w:val="00A8030D"/>
    <w:rsid w:val="00A804C7"/>
    <w:rsid w:val="00A80650"/>
    <w:rsid w:val="00A80679"/>
    <w:rsid w:val="00A80739"/>
    <w:rsid w:val="00A80819"/>
    <w:rsid w:val="00A80B2F"/>
    <w:rsid w:val="00A810B2"/>
    <w:rsid w:val="00A8136E"/>
    <w:rsid w:val="00A813EC"/>
    <w:rsid w:val="00A815A3"/>
    <w:rsid w:val="00A81848"/>
    <w:rsid w:val="00A823C1"/>
    <w:rsid w:val="00A8247C"/>
    <w:rsid w:val="00A8254C"/>
    <w:rsid w:val="00A82623"/>
    <w:rsid w:val="00A827C4"/>
    <w:rsid w:val="00A829FA"/>
    <w:rsid w:val="00A82A85"/>
    <w:rsid w:val="00A82FF1"/>
    <w:rsid w:val="00A846F4"/>
    <w:rsid w:val="00A84B39"/>
    <w:rsid w:val="00A84DFE"/>
    <w:rsid w:val="00A851BD"/>
    <w:rsid w:val="00A85343"/>
    <w:rsid w:val="00A853A3"/>
    <w:rsid w:val="00A85766"/>
    <w:rsid w:val="00A862BF"/>
    <w:rsid w:val="00A862F6"/>
    <w:rsid w:val="00A863B6"/>
    <w:rsid w:val="00A863E0"/>
    <w:rsid w:val="00A86682"/>
    <w:rsid w:val="00A86E9A"/>
    <w:rsid w:val="00A86F20"/>
    <w:rsid w:val="00A86FBA"/>
    <w:rsid w:val="00A87910"/>
    <w:rsid w:val="00A87A8B"/>
    <w:rsid w:val="00A87B77"/>
    <w:rsid w:val="00A904AC"/>
    <w:rsid w:val="00A90783"/>
    <w:rsid w:val="00A907C5"/>
    <w:rsid w:val="00A90A42"/>
    <w:rsid w:val="00A9146B"/>
    <w:rsid w:val="00A9196A"/>
    <w:rsid w:val="00A92115"/>
    <w:rsid w:val="00A92861"/>
    <w:rsid w:val="00A92B6F"/>
    <w:rsid w:val="00A9316B"/>
    <w:rsid w:val="00A93C10"/>
    <w:rsid w:val="00A93C32"/>
    <w:rsid w:val="00A93ED0"/>
    <w:rsid w:val="00A93FDF"/>
    <w:rsid w:val="00A943ED"/>
    <w:rsid w:val="00A9478B"/>
    <w:rsid w:val="00A949DB"/>
    <w:rsid w:val="00A95004"/>
    <w:rsid w:val="00A951EF"/>
    <w:rsid w:val="00A958C4"/>
    <w:rsid w:val="00A95929"/>
    <w:rsid w:val="00A95A83"/>
    <w:rsid w:val="00A95B32"/>
    <w:rsid w:val="00A962A4"/>
    <w:rsid w:val="00A969BF"/>
    <w:rsid w:val="00A974BB"/>
    <w:rsid w:val="00A97961"/>
    <w:rsid w:val="00A97ACB"/>
    <w:rsid w:val="00AA0121"/>
    <w:rsid w:val="00AA0268"/>
    <w:rsid w:val="00AA0E2B"/>
    <w:rsid w:val="00AA0EB9"/>
    <w:rsid w:val="00AA1075"/>
    <w:rsid w:val="00AA1809"/>
    <w:rsid w:val="00AA194B"/>
    <w:rsid w:val="00AA225E"/>
    <w:rsid w:val="00AA2382"/>
    <w:rsid w:val="00AA26AE"/>
    <w:rsid w:val="00AA26CC"/>
    <w:rsid w:val="00AA2E6A"/>
    <w:rsid w:val="00AA2F5A"/>
    <w:rsid w:val="00AA2F5D"/>
    <w:rsid w:val="00AA3704"/>
    <w:rsid w:val="00AA390E"/>
    <w:rsid w:val="00AA4242"/>
    <w:rsid w:val="00AA4344"/>
    <w:rsid w:val="00AA4702"/>
    <w:rsid w:val="00AA4899"/>
    <w:rsid w:val="00AA4D13"/>
    <w:rsid w:val="00AA4F2E"/>
    <w:rsid w:val="00AA4FC6"/>
    <w:rsid w:val="00AA5911"/>
    <w:rsid w:val="00AA5C21"/>
    <w:rsid w:val="00AA5C4A"/>
    <w:rsid w:val="00AA6367"/>
    <w:rsid w:val="00AA63D2"/>
    <w:rsid w:val="00AA6893"/>
    <w:rsid w:val="00AA6C18"/>
    <w:rsid w:val="00AA6D13"/>
    <w:rsid w:val="00AA72CF"/>
    <w:rsid w:val="00AA7923"/>
    <w:rsid w:val="00AA7A05"/>
    <w:rsid w:val="00AB015C"/>
    <w:rsid w:val="00AB0569"/>
    <w:rsid w:val="00AB06A2"/>
    <w:rsid w:val="00AB0D93"/>
    <w:rsid w:val="00AB0FF4"/>
    <w:rsid w:val="00AB103B"/>
    <w:rsid w:val="00AB132C"/>
    <w:rsid w:val="00AB152A"/>
    <w:rsid w:val="00AB18C2"/>
    <w:rsid w:val="00AB1D22"/>
    <w:rsid w:val="00AB1FFB"/>
    <w:rsid w:val="00AB2A29"/>
    <w:rsid w:val="00AB2B11"/>
    <w:rsid w:val="00AB309F"/>
    <w:rsid w:val="00AB33B6"/>
    <w:rsid w:val="00AB3598"/>
    <w:rsid w:val="00AB37BB"/>
    <w:rsid w:val="00AB3E57"/>
    <w:rsid w:val="00AB403C"/>
    <w:rsid w:val="00AB40DD"/>
    <w:rsid w:val="00AB439C"/>
    <w:rsid w:val="00AB482D"/>
    <w:rsid w:val="00AB4B3A"/>
    <w:rsid w:val="00AB4BE9"/>
    <w:rsid w:val="00AB4DB4"/>
    <w:rsid w:val="00AB4DF7"/>
    <w:rsid w:val="00AB5895"/>
    <w:rsid w:val="00AB5FC2"/>
    <w:rsid w:val="00AB620A"/>
    <w:rsid w:val="00AB641A"/>
    <w:rsid w:val="00AB652B"/>
    <w:rsid w:val="00AB7378"/>
    <w:rsid w:val="00AB743B"/>
    <w:rsid w:val="00AB78CD"/>
    <w:rsid w:val="00AB792A"/>
    <w:rsid w:val="00AB7E72"/>
    <w:rsid w:val="00AC0202"/>
    <w:rsid w:val="00AC0218"/>
    <w:rsid w:val="00AC0DF3"/>
    <w:rsid w:val="00AC11FF"/>
    <w:rsid w:val="00AC1AF7"/>
    <w:rsid w:val="00AC2804"/>
    <w:rsid w:val="00AC29F8"/>
    <w:rsid w:val="00AC34BD"/>
    <w:rsid w:val="00AC34F4"/>
    <w:rsid w:val="00AC3E8A"/>
    <w:rsid w:val="00AC3F73"/>
    <w:rsid w:val="00AC45AF"/>
    <w:rsid w:val="00AC4921"/>
    <w:rsid w:val="00AC4E36"/>
    <w:rsid w:val="00AC59C2"/>
    <w:rsid w:val="00AC5A23"/>
    <w:rsid w:val="00AC5BB8"/>
    <w:rsid w:val="00AC60E9"/>
    <w:rsid w:val="00AC75A7"/>
    <w:rsid w:val="00AD00E6"/>
    <w:rsid w:val="00AD02AF"/>
    <w:rsid w:val="00AD03CF"/>
    <w:rsid w:val="00AD0493"/>
    <w:rsid w:val="00AD0530"/>
    <w:rsid w:val="00AD055C"/>
    <w:rsid w:val="00AD06C3"/>
    <w:rsid w:val="00AD0911"/>
    <w:rsid w:val="00AD1023"/>
    <w:rsid w:val="00AD11D4"/>
    <w:rsid w:val="00AD11FA"/>
    <w:rsid w:val="00AD1204"/>
    <w:rsid w:val="00AD139A"/>
    <w:rsid w:val="00AD14C6"/>
    <w:rsid w:val="00AD15EE"/>
    <w:rsid w:val="00AD173A"/>
    <w:rsid w:val="00AD1E90"/>
    <w:rsid w:val="00AD1EBD"/>
    <w:rsid w:val="00AD1F8F"/>
    <w:rsid w:val="00AD283C"/>
    <w:rsid w:val="00AD2AFB"/>
    <w:rsid w:val="00AD2C41"/>
    <w:rsid w:val="00AD2FF3"/>
    <w:rsid w:val="00AD3371"/>
    <w:rsid w:val="00AD550E"/>
    <w:rsid w:val="00AD5751"/>
    <w:rsid w:val="00AD59B0"/>
    <w:rsid w:val="00AD5F2F"/>
    <w:rsid w:val="00AD658E"/>
    <w:rsid w:val="00AD6E7C"/>
    <w:rsid w:val="00AD752B"/>
    <w:rsid w:val="00AE0A60"/>
    <w:rsid w:val="00AE0FC2"/>
    <w:rsid w:val="00AE1710"/>
    <w:rsid w:val="00AE1A9F"/>
    <w:rsid w:val="00AE1B44"/>
    <w:rsid w:val="00AE1D35"/>
    <w:rsid w:val="00AE1FB1"/>
    <w:rsid w:val="00AE27DE"/>
    <w:rsid w:val="00AE2AEE"/>
    <w:rsid w:val="00AE30C8"/>
    <w:rsid w:val="00AE4B21"/>
    <w:rsid w:val="00AE4F58"/>
    <w:rsid w:val="00AE5C10"/>
    <w:rsid w:val="00AE5D9C"/>
    <w:rsid w:val="00AE5EBB"/>
    <w:rsid w:val="00AE6012"/>
    <w:rsid w:val="00AE68E2"/>
    <w:rsid w:val="00AE6ADF"/>
    <w:rsid w:val="00AE703D"/>
    <w:rsid w:val="00AE7480"/>
    <w:rsid w:val="00AF005D"/>
    <w:rsid w:val="00AF041E"/>
    <w:rsid w:val="00AF04ED"/>
    <w:rsid w:val="00AF0690"/>
    <w:rsid w:val="00AF0787"/>
    <w:rsid w:val="00AF08E8"/>
    <w:rsid w:val="00AF171C"/>
    <w:rsid w:val="00AF1C33"/>
    <w:rsid w:val="00AF1F2C"/>
    <w:rsid w:val="00AF215B"/>
    <w:rsid w:val="00AF21E9"/>
    <w:rsid w:val="00AF2397"/>
    <w:rsid w:val="00AF2D3C"/>
    <w:rsid w:val="00AF3309"/>
    <w:rsid w:val="00AF3761"/>
    <w:rsid w:val="00AF37DC"/>
    <w:rsid w:val="00AF37E8"/>
    <w:rsid w:val="00AF39CE"/>
    <w:rsid w:val="00AF3E81"/>
    <w:rsid w:val="00AF4234"/>
    <w:rsid w:val="00AF43D5"/>
    <w:rsid w:val="00AF4654"/>
    <w:rsid w:val="00AF4661"/>
    <w:rsid w:val="00AF47E7"/>
    <w:rsid w:val="00AF4A5F"/>
    <w:rsid w:val="00AF4E7A"/>
    <w:rsid w:val="00AF4F56"/>
    <w:rsid w:val="00AF50DA"/>
    <w:rsid w:val="00AF554E"/>
    <w:rsid w:val="00AF5868"/>
    <w:rsid w:val="00AF5A12"/>
    <w:rsid w:val="00AF5DB7"/>
    <w:rsid w:val="00AF5F65"/>
    <w:rsid w:val="00AF6D72"/>
    <w:rsid w:val="00AF6F55"/>
    <w:rsid w:val="00AF6F57"/>
    <w:rsid w:val="00AF7A9D"/>
    <w:rsid w:val="00B00242"/>
    <w:rsid w:val="00B0065B"/>
    <w:rsid w:val="00B00A7A"/>
    <w:rsid w:val="00B00F85"/>
    <w:rsid w:val="00B00FBC"/>
    <w:rsid w:val="00B011C5"/>
    <w:rsid w:val="00B012F4"/>
    <w:rsid w:val="00B014A4"/>
    <w:rsid w:val="00B014D4"/>
    <w:rsid w:val="00B016B8"/>
    <w:rsid w:val="00B01E79"/>
    <w:rsid w:val="00B01F39"/>
    <w:rsid w:val="00B0200D"/>
    <w:rsid w:val="00B036B1"/>
    <w:rsid w:val="00B03A5D"/>
    <w:rsid w:val="00B03C90"/>
    <w:rsid w:val="00B03F6E"/>
    <w:rsid w:val="00B0409E"/>
    <w:rsid w:val="00B04BAD"/>
    <w:rsid w:val="00B054EA"/>
    <w:rsid w:val="00B05852"/>
    <w:rsid w:val="00B06807"/>
    <w:rsid w:val="00B0735F"/>
    <w:rsid w:val="00B0746F"/>
    <w:rsid w:val="00B07D7C"/>
    <w:rsid w:val="00B108C5"/>
    <w:rsid w:val="00B10E1A"/>
    <w:rsid w:val="00B117C6"/>
    <w:rsid w:val="00B11D5D"/>
    <w:rsid w:val="00B11E41"/>
    <w:rsid w:val="00B11E4E"/>
    <w:rsid w:val="00B12100"/>
    <w:rsid w:val="00B12889"/>
    <w:rsid w:val="00B12AAA"/>
    <w:rsid w:val="00B13141"/>
    <w:rsid w:val="00B131F5"/>
    <w:rsid w:val="00B13276"/>
    <w:rsid w:val="00B13331"/>
    <w:rsid w:val="00B1380A"/>
    <w:rsid w:val="00B13B7E"/>
    <w:rsid w:val="00B13E4A"/>
    <w:rsid w:val="00B13E87"/>
    <w:rsid w:val="00B141B3"/>
    <w:rsid w:val="00B1424B"/>
    <w:rsid w:val="00B145C6"/>
    <w:rsid w:val="00B1497F"/>
    <w:rsid w:val="00B15321"/>
    <w:rsid w:val="00B15452"/>
    <w:rsid w:val="00B1593E"/>
    <w:rsid w:val="00B15ABC"/>
    <w:rsid w:val="00B15EAF"/>
    <w:rsid w:val="00B15F9E"/>
    <w:rsid w:val="00B16A40"/>
    <w:rsid w:val="00B17440"/>
    <w:rsid w:val="00B175B5"/>
    <w:rsid w:val="00B17A42"/>
    <w:rsid w:val="00B17AA5"/>
    <w:rsid w:val="00B17C02"/>
    <w:rsid w:val="00B17D52"/>
    <w:rsid w:val="00B17E40"/>
    <w:rsid w:val="00B17FDE"/>
    <w:rsid w:val="00B20311"/>
    <w:rsid w:val="00B2040C"/>
    <w:rsid w:val="00B2063E"/>
    <w:rsid w:val="00B20F73"/>
    <w:rsid w:val="00B21AA3"/>
    <w:rsid w:val="00B2219C"/>
    <w:rsid w:val="00B2248F"/>
    <w:rsid w:val="00B22644"/>
    <w:rsid w:val="00B22D32"/>
    <w:rsid w:val="00B22E0A"/>
    <w:rsid w:val="00B22E59"/>
    <w:rsid w:val="00B23038"/>
    <w:rsid w:val="00B23337"/>
    <w:rsid w:val="00B2450C"/>
    <w:rsid w:val="00B2467D"/>
    <w:rsid w:val="00B24E89"/>
    <w:rsid w:val="00B25556"/>
    <w:rsid w:val="00B2592F"/>
    <w:rsid w:val="00B25E48"/>
    <w:rsid w:val="00B25E77"/>
    <w:rsid w:val="00B268FB"/>
    <w:rsid w:val="00B26B92"/>
    <w:rsid w:val="00B26C38"/>
    <w:rsid w:val="00B26FEF"/>
    <w:rsid w:val="00B2771D"/>
    <w:rsid w:val="00B279EA"/>
    <w:rsid w:val="00B307F6"/>
    <w:rsid w:val="00B30B52"/>
    <w:rsid w:val="00B30B7E"/>
    <w:rsid w:val="00B30C5F"/>
    <w:rsid w:val="00B30E80"/>
    <w:rsid w:val="00B31069"/>
    <w:rsid w:val="00B3149A"/>
    <w:rsid w:val="00B316D7"/>
    <w:rsid w:val="00B31901"/>
    <w:rsid w:val="00B31A26"/>
    <w:rsid w:val="00B31EBC"/>
    <w:rsid w:val="00B339AB"/>
    <w:rsid w:val="00B33D3B"/>
    <w:rsid w:val="00B33EFA"/>
    <w:rsid w:val="00B3418B"/>
    <w:rsid w:val="00B35C88"/>
    <w:rsid w:val="00B3642C"/>
    <w:rsid w:val="00B3655A"/>
    <w:rsid w:val="00B36703"/>
    <w:rsid w:val="00B3677B"/>
    <w:rsid w:val="00B368FE"/>
    <w:rsid w:val="00B36AE3"/>
    <w:rsid w:val="00B3745E"/>
    <w:rsid w:val="00B375CF"/>
    <w:rsid w:val="00B37873"/>
    <w:rsid w:val="00B379CF"/>
    <w:rsid w:val="00B37B4D"/>
    <w:rsid w:val="00B37D60"/>
    <w:rsid w:val="00B40176"/>
    <w:rsid w:val="00B40509"/>
    <w:rsid w:val="00B411AC"/>
    <w:rsid w:val="00B42BC5"/>
    <w:rsid w:val="00B42D26"/>
    <w:rsid w:val="00B42F6B"/>
    <w:rsid w:val="00B430F1"/>
    <w:rsid w:val="00B431BD"/>
    <w:rsid w:val="00B4325E"/>
    <w:rsid w:val="00B43BB9"/>
    <w:rsid w:val="00B43FEC"/>
    <w:rsid w:val="00B441F3"/>
    <w:rsid w:val="00B44886"/>
    <w:rsid w:val="00B44CDC"/>
    <w:rsid w:val="00B4553B"/>
    <w:rsid w:val="00B4554E"/>
    <w:rsid w:val="00B45904"/>
    <w:rsid w:val="00B45A02"/>
    <w:rsid w:val="00B45C67"/>
    <w:rsid w:val="00B45CF8"/>
    <w:rsid w:val="00B46006"/>
    <w:rsid w:val="00B4615D"/>
    <w:rsid w:val="00B4671B"/>
    <w:rsid w:val="00B4680C"/>
    <w:rsid w:val="00B46B13"/>
    <w:rsid w:val="00B46C25"/>
    <w:rsid w:val="00B47AAB"/>
    <w:rsid w:val="00B47E77"/>
    <w:rsid w:val="00B5007C"/>
    <w:rsid w:val="00B504DA"/>
    <w:rsid w:val="00B505F4"/>
    <w:rsid w:val="00B5173B"/>
    <w:rsid w:val="00B51884"/>
    <w:rsid w:val="00B51CED"/>
    <w:rsid w:val="00B5227A"/>
    <w:rsid w:val="00B52317"/>
    <w:rsid w:val="00B52440"/>
    <w:rsid w:val="00B524F2"/>
    <w:rsid w:val="00B525B4"/>
    <w:rsid w:val="00B52661"/>
    <w:rsid w:val="00B5274C"/>
    <w:rsid w:val="00B52A21"/>
    <w:rsid w:val="00B52EA0"/>
    <w:rsid w:val="00B5317B"/>
    <w:rsid w:val="00B5359A"/>
    <w:rsid w:val="00B53813"/>
    <w:rsid w:val="00B5390D"/>
    <w:rsid w:val="00B53D00"/>
    <w:rsid w:val="00B53D9A"/>
    <w:rsid w:val="00B53E2E"/>
    <w:rsid w:val="00B54A6B"/>
    <w:rsid w:val="00B55334"/>
    <w:rsid w:val="00B5588A"/>
    <w:rsid w:val="00B55B94"/>
    <w:rsid w:val="00B5602E"/>
    <w:rsid w:val="00B5677E"/>
    <w:rsid w:val="00B56F6D"/>
    <w:rsid w:val="00B570EE"/>
    <w:rsid w:val="00B57391"/>
    <w:rsid w:val="00B57791"/>
    <w:rsid w:val="00B57E69"/>
    <w:rsid w:val="00B6055E"/>
    <w:rsid w:val="00B609A0"/>
    <w:rsid w:val="00B61319"/>
    <w:rsid w:val="00B617B7"/>
    <w:rsid w:val="00B61E04"/>
    <w:rsid w:val="00B622BB"/>
    <w:rsid w:val="00B622D7"/>
    <w:rsid w:val="00B62687"/>
    <w:rsid w:val="00B627F2"/>
    <w:rsid w:val="00B62B13"/>
    <w:rsid w:val="00B62CAC"/>
    <w:rsid w:val="00B62DD7"/>
    <w:rsid w:val="00B62FA3"/>
    <w:rsid w:val="00B632EE"/>
    <w:rsid w:val="00B637DE"/>
    <w:rsid w:val="00B639BC"/>
    <w:rsid w:val="00B63D0B"/>
    <w:rsid w:val="00B63F83"/>
    <w:rsid w:val="00B645FF"/>
    <w:rsid w:val="00B64646"/>
    <w:rsid w:val="00B65B3F"/>
    <w:rsid w:val="00B6681A"/>
    <w:rsid w:val="00B668FD"/>
    <w:rsid w:val="00B67146"/>
    <w:rsid w:val="00B6722E"/>
    <w:rsid w:val="00B674EF"/>
    <w:rsid w:val="00B67607"/>
    <w:rsid w:val="00B67809"/>
    <w:rsid w:val="00B702D5"/>
    <w:rsid w:val="00B70C7F"/>
    <w:rsid w:val="00B70F0C"/>
    <w:rsid w:val="00B70F0F"/>
    <w:rsid w:val="00B71840"/>
    <w:rsid w:val="00B71B2C"/>
    <w:rsid w:val="00B71CD0"/>
    <w:rsid w:val="00B7216E"/>
    <w:rsid w:val="00B721C1"/>
    <w:rsid w:val="00B721E9"/>
    <w:rsid w:val="00B722E2"/>
    <w:rsid w:val="00B7237B"/>
    <w:rsid w:val="00B72525"/>
    <w:rsid w:val="00B7295A"/>
    <w:rsid w:val="00B72C53"/>
    <w:rsid w:val="00B72CB5"/>
    <w:rsid w:val="00B73149"/>
    <w:rsid w:val="00B73154"/>
    <w:rsid w:val="00B731FE"/>
    <w:rsid w:val="00B738B5"/>
    <w:rsid w:val="00B73E3F"/>
    <w:rsid w:val="00B7405B"/>
    <w:rsid w:val="00B742B7"/>
    <w:rsid w:val="00B74755"/>
    <w:rsid w:val="00B74A4E"/>
    <w:rsid w:val="00B74B99"/>
    <w:rsid w:val="00B74FFD"/>
    <w:rsid w:val="00B75151"/>
    <w:rsid w:val="00B75217"/>
    <w:rsid w:val="00B75370"/>
    <w:rsid w:val="00B75D76"/>
    <w:rsid w:val="00B76283"/>
    <w:rsid w:val="00B76991"/>
    <w:rsid w:val="00B76A77"/>
    <w:rsid w:val="00B76B33"/>
    <w:rsid w:val="00B76F68"/>
    <w:rsid w:val="00B7722F"/>
    <w:rsid w:val="00B775A2"/>
    <w:rsid w:val="00B77823"/>
    <w:rsid w:val="00B77E22"/>
    <w:rsid w:val="00B800A3"/>
    <w:rsid w:val="00B80FE9"/>
    <w:rsid w:val="00B81017"/>
    <w:rsid w:val="00B81147"/>
    <w:rsid w:val="00B815ED"/>
    <w:rsid w:val="00B81CB9"/>
    <w:rsid w:val="00B820CA"/>
    <w:rsid w:val="00B820F0"/>
    <w:rsid w:val="00B826AE"/>
    <w:rsid w:val="00B82CE6"/>
    <w:rsid w:val="00B83046"/>
    <w:rsid w:val="00B83C1E"/>
    <w:rsid w:val="00B83E92"/>
    <w:rsid w:val="00B83FCC"/>
    <w:rsid w:val="00B85392"/>
    <w:rsid w:val="00B8569B"/>
    <w:rsid w:val="00B85B07"/>
    <w:rsid w:val="00B85CED"/>
    <w:rsid w:val="00B85D54"/>
    <w:rsid w:val="00B86096"/>
    <w:rsid w:val="00B864B6"/>
    <w:rsid w:val="00B864F6"/>
    <w:rsid w:val="00B86585"/>
    <w:rsid w:val="00B86699"/>
    <w:rsid w:val="00B86BAC"/>
    <w:rsid w:val="00B8788C"/>
    <w:rsid w:val="00B879C3"/>
    <w:rsid w:val="00B87C86"/>
    <w:rsid w:val="00B87F32"/>
    <w:rsid w:val="00B87F6D"/>
    <w:rsid w:val="00B90146"/>
    <w:rsid w:val="00B908BC"/>
    <w:rsid w:val="00B909E2"/>
    <w:rsid w:val="00B90A53"/>
    <w:rsid w:val="00B90E8B"/>
    <w:rsid w:val="00B91C4D"/>
    <w:rsid w:val="00B921E4"/>
    <w:rsid w:val="00B92206"/>
    <w:rsid w:val="00B9230F"/>
    <w:rsid w:val="00B92320"/>
    <w:rsid w:val="00B92750"/>
    <w:rsid w:val="00B92BC8"/>
    <w:rsid w:val="00B92CDE"/>
    <w:rsid w:val="00B9347D"/>
    <w:rsid w:val="00B93512"/>
    <w:rsid w:val="00B93521"/>
    <w:rsid w:val="00B937EC"/>
    <w:rsid w:val="00B93D6C"/>
    <w:rsid w:val="00B93DFB"/>
    <w:rsid w:val="00B9420E"/>
    <w:rsid w:val="00B946D9"/>
    <w:rsid w:val="00B9485D"/>
    <w:rsid w:val="00B94FA7"/>
    <w:rsid w:val="00B9507A"/>
    <w:rsid w:val="00B950A8"/>
    <w:rsid w:val="00B9524A"/>
    <w:rsid w:val="00B958AE"/>
    <w:rsid w:val="00B95A41"/>
    <w:rsid w:val="00B95BD2"/>
    <w:rsid w:val="00B96269"/>
    <w:rsid w:val="00B962D3"/>
    <w:rsid w:val="00B96407"/>
    <w:rsid w:val="00B96468"/>
    <w:rsid w:val="00B96FB0"/>
    <w:rsid w:val="00B977D0"/>
    <w:rsid w:val="00B97810"/>
    <w:rsid w:val="00B97AE4"/>
    <w:rsid w:val="00B97BC3"/>
    <w:rsid w:val="00B97F6D"/>
    <w:rsid w:val="00BA001D"/>
    <w:rsid w:val="00BA0360"/>
    <w:rsid w:val="00BA12DD"/>
    <w:rsid w:val="00BA155C"/>
    <w:rsid w:val="00BA16DC"/>
    <w:rsid w:val="00BA1C8A"/>
    <w:rsid w:val="00BA1CFA"/>
    <w:rsid w:val="00BA26D9"/>
    <w:rsid w:val="00BA3AC2"/>
    <w:rsid w:val="00BA3CD9"/>
    <w:rsid w:val="00BA3FAE"/>
    <w:rsid w:val="00BA4F09"/>
    <w:rsid w:val="00BA5077"/>
    <w:rsid w:val="00BA5453"/>
    <w:rsid w:val="00BA5B05"/>
    <w:rsid w:val="00BA5C56"/>
    <w:rsid w:val="00BA6429"/>
    <w:rsid w:val="00BA6738"/>
    <w:rsid w:val="00BA6A70"/>
    <w:rsid w:val="00BA7171"/>
    <w:rsid w:val="00BA745F"/>
    <w:rsid w:val="00BA7796"/>
    <w:rsid w:val="00BA77E9"/>
    <w:rsid w:val="00BA79B5"/>
    <w:rsid w:val="00BB00D2"/>
    <w:rsid w:val="00BB01A4"/>
    <w:rsid w:val="00BB03BF"/>
    <w:rsid w:val="00BB03EC"/>
    <w:rsid w:val="00BB09C9"/>
    <w:rsid w:val="00BB0A89"/>
    <w:rsid w:val="00BB0EE7"/>
    <w:rsid w:val="00BB0F4F"/>
    <w:rsid w:val="00BB1066"/>
    <w:rsid w:val="00BB119F"/>
    <w:rsid w:val="00BB12DF"/>
    <w:rsid w:val="00BB1341"/>
    <w:rsid w:val="00BB1BA7"/>
    <w:rsid w:val="00BB1C19"/>
    <w:rsid w:val="00BB2479"/>
    <w:rsid w:val="00BB248C"/>
    <w:rsid w:val="00BB28ED"/>
    <w:rsid w:val="00BB2A0F"/>
    <w:rsid w:val="00BB355C"/>
    <w:rsid w:val="00BB3B82"/>
    <w:rsid w:val="00BB3CDD"/>
    <w:rsid w:val="00BB41C9"/>
    <w:rsid w:val="00BB42EF"/>
    <w:rsid w:val="00BB4350"/>
    <w:rsid w:val="00BB463E"/>
    <w:rsid w:val="00BB46A2"/>
    <w:rsid w:val="00BB4F2C"/>
    <w:rsid w:val="00BB5054"/>
    <w:rsid w:val="00BB521F"/>
    <w:rsid w:val="00BB58F3"/>
    <w:rsid w:val="00BB5CE6"/>
    <w:rsid w:val="00BB6393"/>
    <w:rsid w:val="00BB73FD"/>
    <w:rsid w:val="00BB747A"/>
    <w:rsid w:val="00BB7629"/>
    <w:rsid w:val="00BB77B1"/>
    <w:rsid w:val="00BC002B"/>
    <w:rsid w:val="00BC07E6"/>
    <w:rsid w:val="00BC0849"/>
    <w:rsid w:val="00BC1B87"/>
    <w:rsid w:val="00BC1BA9"/>
    <w:rsid w:val="00BC1CB9"/>
    <w:rsid w:val="00BC1DEC"/>
    <w:rsid w:val="00BC1FF4"/>
    <w:rsid w:val="00BC279E"/>
    <w:rsid w:val="00BC2892"/>
    <w:rsid w:val="00BC2935"/>
    <w:rsid w:val="00BC30C7"/>
    <w:rsid w:val="00BC3B83"/>
    <w:rsid w:val="00BC3D7B"/>
    <w:rsid w:val="00BC3EE1"/>
    <w:rsid w:val="00BC40CA"/>
    <w:rsid w:val="00BC41DE"/>
    <w:rsid w:val="00BC422B"/>
    <w:rsid w:val="00BC4273"/>
    <w:rsid w:val="00BC444A"/>
    <w:rsid w:val="00BC49B6"/>
    <w:rsid w:val="00BC49C6"/>
    <w:rsid w:val="00BC4C82"/>
    <w:rsid w:val="00BC4E65"/>
    <w:rsid w:val="00BC5110"/>
    <w:rsid w:val="00BC55CC"/>
    <w:rsid w:val="00BC5661"/>
    <w:rsid w:val="00BC586C"/>
    <w:rsid w:val="00BC5CD5"/>
    <w:rsid w:val="00BC6107"/>
    <w:rsid w:val="00BC629F"/>
    <w:rsid w:val="00BC650D"/>
    <w:rsid w:val="00BC6709"/>
    <w:rsid w:val="00BC6776"/>
    <w:rsid w:val="00BC7050"/>
    <w:rsid w:val="00BC707F"/>
    <w:rsid w:val="00BC71B2"/>
    <w:rsid w:val="00BC71D2"/>
    <w:rsid w:val="00BC726F"/>
    <w:rsid w:val="00BC7D31"/>
    <w:rsid w:val="00BD006A"/>
    <w:rsid w:val="00BD0933"/>
    <w:rsid w:val="00BD1B09"/>
    <w:rsid w:val="00BD1BB7"/>
    <w:rsid w:val="00BD1F8B"/>
    <w:rsid w:val="00BD202B"/>
    <w:rsid w:val="00BD26ED"/>
    <w:rsid w:val="00BD2A0B"/>
    <w:rsid w:val="00BD2A49"/>
    <w:rsid w:val="00BD2ED8"/>
    <w:rsid w:val="00BD3338"/>
    <w:rsid w:val="00BD34BC"/>
    <w:rsid w:val="00BD3DF5"/>
    <w:rsid w:val="00BD40BF"/>
    <w:rsid w:val="00BD46F3"/>
    <w:rsid w:val="00BD4931"/>
    <w:rsid w:val="00BD4BCC"/>
    <w:rsid w:val="00BD604B"/>
    <w:rsid w:val="00BD6183"/>
    <w:rsid w:val="00BD6591"/>
    <w:rsid w:val="00BD659D"/>
    <w:rsid w:val="00BD6D2D"/>
    <w:rsid w:val="00BD74A7"/>
    <w:rsid w:val="00BD7999"/>
    <w:rsid w:val="00BD7AB6"/>
    <w:rsid w:val="00BD7DE3"/>
    <w:rsid w:val="00BD7E8D"/>
    <w:rsid w:val="00BE010F"/>
    <w:rsid w:val="00BE0362"/>
    <w:rsid w:val="00BE0882"/>
    <w:rsid w:val="00BE0906"/>
    <w:rsid w:val="00BE0C62"/>
    <w:rsid w:val="00BE0E0F"/>
    <w:rsid w:val="00BE120F"/>
    <w:rsid w:val="00BE1212"/>
    <w:rsid w:val="00BE180F"/>
    <w:rsid w:val="00BE1B91"/>
    <w:rsid w:val="00BE21A4"/>
    <w:rsid w:val="00BE21E7"/>
    <w:rsid w:val="00BE223F"/>
    <w:rsid w:val="00BE23EF"/>
    <w:rsid w:val="00BE2565"/>
    <w:rsid w:val="00BE25F2"/>
    <w:rsid w:val="00BE2EEF"/>
    <w:rsid w:val="00BE3041"/>
    <w:rsid w:val="00BE3124"/>
    <w:rsid w:val="00BE3B9C"/>
    <w:rsid w:val="00BE3E56"/>
    <w:rsid w:val="00BE45EE"/>
    <w:rsid w:val="00BE4764"/>
    <w:rsid w:val="00BE4EB9"/>
    <w:rsid w:val="00BE502D"/>
    <w:rsid w:val="00BE52EB"/>
    <w:rsid w:val="00BE53FF"/>
    <w:rsid w:val="00BE5571"/>
    <w:rsid w:val="00BE57DB"/>
    <w:rsid w:val="00BE67D3"/>
    <w:rsid w:val="00BE6836"/>
    <w:rsid w:val="00BE6C44"/>
    <w:rsid w:val="00BE6E8C"/>
    <w:rsid w:val="00BE7681"/>
    <w:rsid w:val="00BE78B9"/>
    <w:rsid w:val="00BE7A4B"/>
    <w:rsid w:val="00BF04EB"/>
    <w:rsid w:val="00BF0518"/>
    <w:rsid w:val="00BF0980"/>
    <w:rsid w:val="00BF09C7"/>
    <w:rsid w:val="00BF0C9F"/>
    <w:rsid w:val="00BF0E98"/>
    <w:rsid w:val="00BF0FD8"/>
    <w:rsid w:val="00BF178F"/>
    <w:rsid w:val="00BF1A35"/>
    <w:rsid w:val="00BF1CCE"/>
    <w:rsid w:val="00BF1E82"/>
    <w:rsid w:val="00BF2461"/>
    <w:rsid w:val="00BF25FC"/>
    <w:rsid w:val="00BF2E71"/>
    <w:rsid w:val="00BF3335"/>
    <w:rsid w:val="00BF3340"/>
    <w:rsid w:val="00BF37B3"/>
    <w:rsid w:val="00BF398A"/>
    <w:rsid w:val="00BF398D"/>
    <w:rsid w:val="00BF3B2C"/>
    <w:rsid w:val="00BF3E55"/>
    <w:rsid w:val="00BF3E78"/>
    <w:rsid w:val="00BF42B9"/>
    <w:rsid w:val="00BF4654"/>
    <w:rsid w:val="00BF47D6"/>
    <w:rsid w:val="00BF4816"/>
    <w:rsid w:val="00BF4E96"/>
    <w:rsid w:val="00BF4FF6"/>
    <w:rsid w:val="00BF5528"/>
    <w:rsid w:val="00BF5569"/>
    <w:rsid w:val="00BF6098"/>
    <w:rsid w:val="00BF643B"/>
    <w:rsid w:val="00BF6873"/>
    <w:rsid w:val="00BF6CBD"/>
    <w:rsid w:val="00BF6CD5"/>
    <w:rsid w:val="00BF72AB"/>
    <w:rsid w:val="00BF7497"/>
    <w:rsid w:val="00BF75FD"/>
    <w:rsid w:val="00BF7BC9"/>
    <w:rsid w:val="00BF7F78"/>
    <w:rsid w:val="00C00891"/>
    <w:rsid w:val="00C00D48"/>
    <w:rsid w:val="00C0100F"/>
    <w:rsid w:val="00C0108D"/>
    <w:rsid w:val="00C01F38"/>
    <w:rsid w:val="00C02147"/>
    <w:rsid w:val="00C0216B"/>
    <w:rsid w:val="00C021AE"/>
    <w:rsid w:val="00C0255B"/>
    <w:rsid w:val="00C028E8"/>
    <w:rsid w:val="00C029F2"/>
    <w:rsid w:val="00C03731"/>
    <w:rsid w:val="00C03CA3"/>
    <w:rsid w:val="00C043C9"/>
    <w:rsid w:val="00C04927"/>
    <w:rsid w:val="00C0535A"/>
    <w:rsid w:val="00C05818"/>
    <w:rsid w:val="00C05F8E"/>
    <w:rsid w:val="00C06247"/>
    <w:rsid w:val="00C06951"/>
    <w:rsid w:val="00C06BE2"/>
    <w:rsid w:val="00C07342"/>
    <w:rsid w:val="00C07835"/>
    <w:rsid w:val="00C07C00"/>
    <w:rsid w:val="00C07C5A"/>
    <w:rsid w:val="00C07DCB"/>
    <w:rsid w:val="00C10831"/>
    <w:rsid w:val="00C10F01"/>
    <w:rsid w:val="00C10FCD"/>
    <w:rsid w:val="00C111A1"/>
    <w:rsid w:val="00C12105"/>
    <w:rsid w:val="00C125F5"/>
    <w:rsid w:val="00C126B6"/>
    <w:rsid w:val="00C12759"/>
    <w:rsid w:val="00C12942"/>
    <w:rsid w:val="00C129DE"/>
    <w:rsid w:val="00C12ACC"/>
    <w:rsid w:val="00C12DCE"/>
    <w:rsid w:val="00C13031"/>
    <w:rsid w:val="00C13734"/>
    <w:rsid w:val="00C13D56"/>
    <w:rsid w:val="00C13DD4"/>
    <w:rsid w:val="00C140E0"/>
    <w:rsid w:val="00C145C7"/>
    <w:rsid w:val="00C1537A"/>
    <w:rsid w:val="00C1540A"/>
    <w:rsid w:val="00C1548A"/>
    <w:rsid w:val="00C15FB8"/>
    <w:rsid w:val="00C15FBE"/>
    <w:rsid w:val="00C16672"/>
    <w:rsid w:val="00C168B2"/>
    <w:rsid w:val="00C168FE"/>
    <w:rsid w:val="00C16B84"/>
    <w:rsid w:val="00C1746F"/>
    <w:rsid w:val="00C175F2"/>
    <w:rsid w:val="00C17942"/>
    <w:rsid w:val="00C1795B"/>
    <w:rsid w:val="00C179E6"/>
    <w:rsid w:val="00C17C40"/>
    <w:rsid w:val="00C17CE1"/>
    <w:rsid w:val="00C20097"/>
    <w:rsid w:val="00C20158"/>
    <w:rsid w:val="00C20369"/>
    <w:rsid w:val="00C20CBA"/>
    <w:rsid w:val="00C20DAE"/>
    <w:rsid w:val="00C210C2"/>
    <w:rsid w:val="00C21146"/>
    <w:rsid w:val="00C2156C"/>
    <w:rsid w:val="00C21572"/>
    <w:rsid w:val="00C2191E"/>
    <w:rsid w:val="00C21A0A"/>
    <w:rsid w:val="00C21E30"/>
    <w:rsid w:val="00C22278"/>
    <w:rsid w:val="00C2245D"/>
    <w:rsid w:val="00C22EEC"/>
    <w:rsid w:val="00C23006"/>
    <w:rsid w:val="00C2300D"/>
    <w:rsid w:val="00C23090"/>
    <w:rsid w:val="00C233FD"/>
    <w:rsid w:val="00C23713"/>
    <w:rsid w:val="00C237EE"/>
    <w:rsid w:val="00C23B06"/>
    <w:rsid w:val="00C23CEB"/>
    <w:rsid w:val="00C23E99"/>
    <w:rsid w:val="00C2404A"/>
    <w:rsid w:val="00C2407A"/>
    <w:rsid w:val="00C24160"/>
    <w:rsid w:val="00C244D8"/>
    <w:rsid w:val="00C246D6"/>
    <w:rsid w:val="00C24777"/>
    <w:rsid w:val="00C25783"/>
    <w:rsid w:val="00C25D61"/>
    <w:rsid w:val="00C25F3D"/>
    <w:rsid w:val="00C25F7F"/>
    <w:rsid w:val="00C26929"/>
    <w:rsid w:val="00C269F2"/>
    <w:rsid w:val="00C26BB6"/>
    <w:rsid w:val="00C27286"/>
    <w:rsid w:val="00C27466"/>
    <w:rsid w:val="00C27C9F"/>
    <w:rsid w:val="00C30A93"/>
    <w:rsid w:val="00C30ABC"/>
    <w:rsid w:val="00C30B7F"/>
    <w:rsid w:val="00C30C0A"/>
    <w:rsid w:val="00C31EE5"/>
    <w:rsid w:val="00C32289"/>
    <w:rsid w:val="00C322C9"/>
    <w:rsid w:val="00C322E5"/>
    <w:rsid w:val="00C32E68"/>
    <w:rsid w:val="00C330E3"/>
    <w:rsid w:val="00C3312E"/>
    <w:rsid w:val="00C33749"/>
    <w:rsid w:val="00C33797"/>
    <w:rsid w:val="00C33B9A"/>
    <w:rsid w:val="00C3474B"/>
    <w:rsid w:val="00C349D7"/>
    <w:rsid w:val="00C34A6C"/>
    <w:rsid w:val="00C34AAE"/>
    <w:rsid w:val="00C34B7B"/>
    <w:rsid w:val="00C34C62"/>
    <w:rsid w:val="00C358B7"/>
    <w:rsid w:val="00C35AC4"/>
    <w:rsid w:val="00C35AED"/>
    <w:rsid w:val="00C35B58"/>
    <w:rsid w:val="00C35E80"/>
    <w:rsid w:val="00C35FA6"/>
    <w:rsid w:val="00C364C5"/>
    <w:rsid w:val="00C36739"/>
    <w:rsid w:val="00C3685E"/>
    <w:rsid w:val="00C36F1C"/>
    <w:rsid w:val="00C370E9"/>
    <w:rsid w:val="00C37A99"/>
    <w:rsid w:val="00C37F12"/>
    <w:rsid w:val="00C37F2D"/>
    <w:rsid w:val="00C400D0"/>
    <w:rsid w:val="00C40489"/>
    <w:rsid w:val="00C40D00"/>
    <w:rsid w:val="00C413CB"/>
    <w:rsid w:val="00C41460"/>
    <w:rsid w:val="00C41C47"/>
    <w:rsid w:val="00C428F3"/>
    <w:rsid w:val="00C42912"/>
    <w:rsid w:val="00C42A1F"/>
    <w:rsid w:val="00C42B0F"/>
    <w:rsid w:val="00C42B2F"/>
    <w:rsid w:val="00C43711"/>
    <w:rsid w:val="00C43A0A"/>
    <w:rsid w:val="00C43BFE"/>
    <w:rsid w:val="00C43DE6"/>
    <w:rsid w:val="00C43FA6"/>
    <w:rsid w:val="00C44018"/>
    <w:rsid w:val="00C44050"/>
    <w:rsid w:val="00C442B6"/>
    <w:rsid w:val="00C45077"/>
    <w:rsid w:val="00C4526D"/>
    <w:rsid w:val="00C454D4"/>
    <w:rsid w:val="00C45545"/>
    <w:rsid w:val="00C45B73"/>
    <w:rsid w:val="00C45C2F"/>
    <w:rsid w:val="00C45F38"/>
    <w:rsid w:val="00C4608B"/>
    <w:rsid w:val="00C46AF2"/>
    <w:rsid w:val="00C46EB8"/>
    <w:rsid w:val="00C47193"/>
    <w:rsid w:val="00C471B9"/>
    <w:rsid w:val="00C47993"/>
    <w:rsid w:val="00C47C63"/>
    <w:rsid w:val="00C50262"/>
    <w:rsid w:val="00C508C5"/>
    <w:rsid w:val="00C508C6"/>
    <w:rsid w:val="00C50AB2"/>
    <w:rsid w:val="00C50C30"/>
    <w:rsid w:val="00C510A7"/>
    <w:rsid w:val="00C513A8"/>
    <w:rsid w:val="00C5172F"/>
    <w:rsid w:val="00C51B4B"/>
    <w:rsid w:val="00C51DB6"/>
    <w:rsid w:val="00C51FDE"/>
    <w:rsid w:val="00C52079"/>
    <w:rsid w:val="00C5246F"/>
    <w:rsid w:val="00C52676"/>
    <w:rsid w:val="00C53460"/>
    <w:rsid w:val="00C5393E"/>
    <w:rsid w:val="00C53977"/>
    <w:rsid w:val="00C53DCD"/>
    <w:rsid w:val="00C5409B"/>
    <w:rsid w:val="00C54BEA"/>
    <w:rsid w:val="00C54D15"/>
    <w:rsid w:val="00C54FE0"/>
    <w:rsid w:val="00C55629"/>
    <w:rsid w:val="00C55713"/>
    <w:rsid w:val="00C55BEB"/>
    <w:rsid w:val="00C564CB"/>
    <w:rsid w:val="00C568EE"/>
    <w:rsid w:val="00C56C9D"/>
    <w:rsid w:val="00C56CE0"/>
    <w:rsid w:val="00C57377"/>
    <w:rsid w:val="00C574BF"/>
    <w:rsid w:val="00C5758D"/>
    <w:rsid w:val="00C575D8"/>
    <w:rsid w:val="00C5763C"/>
    <w:rsid w:val="00C604D4"/>
    <w:rsid w:val="00C604DC"/>
    <w:rsid w:val="00C60556"/>
    <w:rsid w:val="00C609ED"/>
    <w:rsid w:val="00C60B5C"/>
    <w:rsid w:val="00C60B8C"/>
    <w:rsid w:val="00C60BCA"/>
    <w:rsid w:val="00C60CD5"/>
    <w:rsid w:val="00C610A7"/>
    <w:rsid w:val="00C6163F"/>
    <w:rsid w:val="00C61F65"/>
    <w:rsid w:val="00C6231D"/>
    <w:rsid w:val="00C62D85"/>
    <w:rsid w:val="00C63094"/>
    <w:rsid w:val="00C635F3"/>
    <w:rsid w:val="00C6376A"/>
    <w:rsid w:val="00C63F92"/>
    <w:rsid w:val="00C646DB"/>
    <w:rsid w:val="00C64FA6"/>
    <w:rsid w:val="00C64FBF"/>
    <w:rsid w:val="00C65518"/>
    <w:rsid w:val="00C656B5"/>
    <w:rsid w:val="00C65930"/>
    <w:rsid w:val="00C65A63"/>
    <w:rsid w:val="00C65A98"/>
    <w:rsid w:val="00C65C6C"/>
    <w:rsid w:val="00C65F4D"/>
    <w:rsid w:val="00C65FBD"/>
    <w:rsid w:val="00C67146"/>
    <w:rsid w:val="00C671CC"/>
    <w:rsid w:val="00C673D4"/>
    <w:rsid w:val="00C67501"/>
    <w:rsid w:val="00C67758"/>
    <w:rsid w:val="00C67AAB"/>
    <w:rsid w:val="00C70082"/>
    <w:rsid w:val="00C70250"/>
    <w:rsid w:val="00C7059F"/>
    <w:rsid w:val="00C707EA"/>
    <w:rsid w:val="00C70A5C"/>
    <w:rsid w:val="00C70BC8"/>
    <w:rsid w:val="00C70BFA"/>
    <w:rsid w:val="00C71CC7"/>
    <w:rsid w:val="00C71D5D"/>
    <w:rsid w:val="00C72141"/>
    <w:rsid w:val="00C72554"/>
    <w:rsid w:val="00C72AC5"/>
    <w:rsid w:val="00C72B46"/>
    <w:rsid w:val="00C72C64"/>
    <w:rsid w:val="00C7313F"/>
    <w:rsid w:val="00C7325E"/>
    <w:rsid w:val="00C735B9"/>
    <w:rsid w:val="00C73664"/>
    <w:rsid w:val="00C7452A"/>
    <w:rsid w:val="00C749C9"/>
    <w:rsid w:val="00C74C29"/>
    <w:rsid w:val="00C75284"/>
    <w:rsid w:val="00C75518"/>
    <w:rsid w:val="00C75708"/>
    <w:rsid w:val="00C75896"/>
    <w:rsid w:val="00C76C8D"/>
    <w:rsid w:val="00C76EAE"/>
    <w:rsid w:val="00C7714F"/>
    <w:rsid w:val="00C77152"/>
    <w:rsid w:val="00C77366"/>
    <w:rsid w:val="00C77A33"/>
    <w:rsid w:val="00C77B1D"/>
    <w:rsid w:val="00C8041C"/>
    <w:rsid w:val="00C80588"/>
    <w:rsid w:val="00C8078B"/>
    <w:rsid w:val="00C80EDD"/>
    <w:rsid w:val="00C8106E"/>
    <w:rsid w:val="00C817DE"/>
    <w:rsid w:val="00C81B61"/>
    <w:rsid w:val="00C8234F"/>
    <w:rsid w:val="00C826BE"/>
    <w:rsid w:val="00C82D1F"/>
    <w:rsid w:val="00C82E46"/>
    <w:rsid w:val="00C833D1"/>
    <w:rsid w:val="00C834F0"/>
    <w:rsid w:val="00C83644"/>
    <w:rsid w:val="00C8390E"/>
    <w:rsid w:val="00C8396A"/>
    <w:rsid w:val="00C83AF2"/>
    <w:rsid w:val="00C83B15"/>
    <w:rsid w:val="00C84696"/>
    <w:rsid w:val="00C8496A"/>
    <w:rsid w:val="00C8501B"/>
    <w:rsid w:val="00C85A2E"/>
    <w:rsid w:val="00C85DC3"/>
    <w:rsid w:val="00C861A6"/>
    <w:rsid w:val="00C8670F"/>
    <w:rsid w:val="00C86950"/>
    <w:rsid w:val="00C86CC9"/>
    <w:rsid w:val="00C86FD9"/>
    <w:rsid w:val="00C8717D"/>
    <w:rsid w:val="00C872E1"/>
    <w:rsid w:val="00C876B2"/>
    <w:rsid w:val="00C87876"/>
    <w:rsid w:val="00C87A3F"/>
    <w:rsid w:val="00C90135"/>
    <w:rsid w:val="00C90337"/>
    <w:rsid w:val="00C90428"/>
    <w:rsid w:val="00C904D6"/>
    <w:rsid w:val="00C905C7"/>
    <w:rsid w:val="00C91A09"/>
    <w:rsid w:val="00C92332"/>
    <w:rsid w:val="00C9275C"/>
    <w:rsid w:val="00C92804"/>
    <w:rsid w:val="00C92CCE"/>
    <w:rsid w:val="00C9320F"/>
    <w:rsid w:val="00C935F9"/>
    <w:rsid w:val="00C93EFA"/>
    <w:rsid w:val="00C9412E"/>
    <w:rsid w:val="00C94657"/>
    <w:rsid w:val="00C9465A"/>
    <w:rsid w:val="00C94955"/>
    <w:rsid w:val="00C94976"/>
    <w:rsid w:val="00C94D7A"/>
    <w:rsid w:val="00C950E1"/>
    <w:rsid w:val="00C95800"/>
    <w:rsid w:val="00C959DF"/>
    <w:rsid w:val="00C95AE1"/>
    <w:rsid w:val="00C95EBC"/>
    <w:rsid w:val="00C961B3"/>
    <w:rsid w:val="00C96C86"/>
    <w:rsid w:val="00C96DF2"/>
    <w:rsid w:val="00C97183"/>
    <w:rsid w:val="00C97283"/>
    <w:rsid w:val="00C97427"/>
    <w:rsid w:val="00C979A8"/>
    <w:rsid w:val="00C979C5"/>
    <w:rsid w:val="00C97D57"/>
    <w:rsid w:val="00C97F8D"/>
    <w:rsid w:val="00CA00D8"/>
    <w:rsid w:val="00CA05B3"/>
    <w:rsid w:val="00CA0830"/>
    <w:rsid w:val="00CA0DB9"/>
    <w:rsid w:val="00CA1DD8"/>
    <w:rsid w:val="00CA22B3"/>
    <w:rsid w:val="00CA2AE8"/>
    <w:rsid w:val="00CA2AFC"/>
    <w:rsid w:val="00CA2C80"/>
    <w:rsid w:val="00CA2DCD"/>
    <w:rsid w:val="00CA2F8A"/>
    <w:rsid w:val="00CA3F97"/>
    <w:rsid w:val="00CA3FF1"/>
    <w:rsid w:val="00CA467D"/>
    <w:rsid w:val="00CA47C7"/>
    <w:rsid w:val="00CA48A3"/>
    <w:rsid w:val="00CA4D54"/>
    <w:rsid w:val="00CA4D76"/>
    <w:rsid w:val="00CA4F92"/>
    <w:rsid w:val="00CA4FD1"/>
    <w:rsid w:val="00CA5666"/>
    <w:rsid w:val="00CA628C"/>
    <w:rsid w:val="00CA690C"/>
    <w:rsid w:val="00CA7297"/>
    <w:rsid w:val="00CA796E"/>
    <w:rsid w:val="00CA7A89"/>
    <w:rsid w:val="00CA7BFC"/>
    <w:rsid w:val="00CA7CD5"/>
    <w:rsid w:val="00CA7E99"/>
    <w:rsid w:val="00CB00C6"/>
    <w:rsid w:val="00CB017E"/>
    <w:rsid w:val="00CB0684"/>
    <w:rsid w:val="00CB0AAA"/>
    <w:rsid w:val="00CB0D22"/>
    <w:rsid w:val="00CB10C9"/>
    <w:rsid w:val="00CB12EE"/>
    <w:rsid w:val="00CB1517"/>
    <w:rsid w:val="00CB1935"/>
    <w:rsid w:val="00CB1DC2"/>
    <w:rsid w:val="00CB1EDC"/>
    <w:rsid w:val="00CB217A"/>
    <w:rsid w:val="00CB2680"/>
    <w:rsid w:val="00CB2AAC"/>
    <w:rsid w:val="00CB3139"/>
    <w:rsid w:val="00CB3248"/>
    <w:rsid w:val="00CB3756"/>
    <w:rsid w:val="00CB3C23"/>
    <w:rsid w:val="00CB3CCE"/>
    <w:rsid w:val="00CB3E76"/>
    <w:rsid w:val="00CB4273"/>
    <w:rsid w:val="00CB4A37"/>
    <w:rsid w:val="00CB4BC2"/>
    <w:rsid w:val="00CB4BE9"/>
    <w:rsid w:val="00CB4DFE"/>
    <w:rsid w:val="00CB50D4"/>
    <w:rsid w:val="00CB5220"/>
    <w:rsid w:val="00CB52DB"/>
    <w:rsid w:val="00CB5EBF"/>
    <w:rsid w:val="00CB5F6C"/>
    <w:rsid w:val="00CB5FB2"/>
    <w:rsid w:val="00CB60BC"/>
    <w:rsid w:val="00CB68F4"/>
    <w:rsid w:val="00CB6A1F"/>
    <w:rsid w:val="00CB6DC2"/>
    <w:rsid w:val="00CB71EB"/>
    <w:rsid w:val="00CB7D73"/>
    <w:rsid w:val="00CB7E15"/>
    <w:rsid w:val="00CB7F17"/>
    <w:rsid w:val="00CC028B"/>
    <w:rsid w:val="00CC0B03"/>
    <w:rsid w:val="00CC10F9"/>
    <w:rsid w:val="00CC11DD"/>
    <w:rsid w:val="00CC12A1"/>
    <w:rsid w:val="00CC2112"/>
    <w:rsid w:val="00CC296B"/>
    <w:rsid w:val="00CC2CC9"/>
    <w:rsid w:val="00CC2E9D"/>
    <w:rsid w:val="00CC32F9"/>
    <w:rsid w:val="00CC342D"/>
    <w:rsid w:val="00CC369B"/>
    <w:rsid w:val="00CC3BDB"/>
    <w:rsid w:val="00CC41DD"/>
    <w:rsid w:val="00CC46AA"/>
    <w:rsid w:val="00CC4D5B"/>
    <w:rsid w:val="00CC50EA"/>
    <w:rsid w:val="00CC542B"/>
    <w:rsid w:val="00CC5665"/>
    <w:rsid w:val="00CC5A69"/>
    <w:rsid w:val="00CC66D7"/>
    <w:rsid w:val="00CC67DE"/>
    <w:rsid w:val="00CC6C7B"/>
    <w:rsid w:val="00CC71AB"/>
    <w:rsid w:val="00CC7C47"/>
    <w:rsid w:val="00CD0059"/>
    <w:rsid w:val="00CD0D77"/>
    <w:rsid w:val="00CD0FB3"/>
    <w:rsid w:val="00CD139C"/>
    <w:rsid w:val="00CD16D7"/>
    <w:rsid w:val="00CD1B95"/>
    <w:rsid w:val="00CD1BDF"/>
    <w:rsid w:val="00CD1E04"/>
    <w:rsid w:val="00CD25F6"/>
    <w:rsid w:val="00CD2B5B"/>
    <w:rsid w:val="00CD3013"/>
    <w:rsid w:val="00CD34C3"/>
    <w:rsid w:val="00CD3593"/>
    <w:rsid w:val="00CD3604"/>
    <w:rsid w:val="00CD3909"/>
    <w:rsid w:val="00CD3D02"/>
    <w:rsid w:val="00CD435D"/>
    <w:rsid w:val="00CD498F"/>
    <w:rsid w:val="00CD4B8D"/>
    <w:rsid w:val="00CD4C5A"/>
    <w:rsid w:val="00CD550C"/>
    <w:rsid w:val="00CD5CB0"/>
    <w:rsid w:val="00CD5E5D"/>
    <w:rsid w:val="00CD605C"/>
    <w:rsid w:val="00CD61CB"/>
    <w:rsid w:val="00CD62C6"/>
    <w:rsid w:val="00CD684E"/>
    <w:rsid w:val="00CD6896"/>
    <w:rsid w:val="00CD68F9"/>
    <w:rsid w:val="00CD6B8F"/>
    <w:rsid w:val="00CD6BD0"/>
    <w:rsid w:val="00CD6F3E"/>
    <w:rsid w:val="00CD77EA"/>
    <w:rsid w:val="00CD7BC0"/>
    <w:rsid w:val="00CE09C2"/>
    <w:rsid w:val="00CE0A59"/>
    <w:rsid w:val="00CE0B00"/>
    <w:rsid w:val="00CE0D8E"/>
    <w:rsid w:val="00CE0E56"/>
    <w:rsid w:val="00CE10A4"/>
    <w:rsid w:val="00CE17DD"/>
    <w:rsid w:val="00CE1A52"/>
    <w:rsid w:val="00CE1B8B"/>
    <w:rsid w:val="00CE1FF3"/>
    <w:rsid w:val="00CE2016"/>
    <w:rsid w:val="00CE219F"/>
    <w:rsid w:val="00CE2A11"/>
    <w:rsid w:val="00CE2FF0"/>
    <w:rsid w:val="00CE308F"/>
    <w:rsid w:val="00CE3773"/>
    <w:rsid w:val="00CE450C"/>
    <w:rsid w:val="00CE4780"/>
    <w:rsid w:val="00CE5087"/>
    <w:rsid w:val="00CE5BC9"/>
    <w:rsid w:val="00CE6922"/>
    <w:rsid w:val="00CE7038"/>
    <w:rsid w:val="00CE720B"/>
    <w:rsid w:val="00CE7505"/>
    <w:rsid w:val="00CE7642"/>
    <w:rsid w:val="00CE7927"/>
    <w:rsid w:val="00CE79F3"/>
    <w:rsid w:val="00CE7DBA"/>
    <w:rsid w:val="00CF05D5"/>
    <w:rsid w:val="00CF0A75"/>
    <w:rsid w:val="00CF0CC2"/>
    <w:rsid w:val="00CF0E55"/>
    <w:rsid w:val="00CF0FBD"/>
    <w:rsid w:val="00CF18D2"/>
    <w:rsid w:val="00CF1941"/>
    <w:rsid w:val="00CF255F"/>
    <w:rsid w:val="00CF294E"/>
    <w:rsid w:val="00CF29B6"/>
    <w:rsid w:val="00CF2A1A"/>
    <w:rsid w:val="00CF2C34"/>
    <w:rsid w:val="00CF3019"/>
    <w:rsid w:val="00CF3446"/>
    <w:rsid w:val="00CF3507"/>
    <w:rsid w:val="00CF3526"/>
    <w:rsid w:val="00CF3E93"/>
    <w:rsid w:val="00CF4C48"/>
    <w:rsid w:val="00CF5012"/>
    <w:rsid w:val="00CF5AA9"/>
    <w:rsid w:val="00CF6BD3"/>
    <w:rsid w:val="00CF722A"/>
    <w:rsid w:val="00CF739C"/>
    <w:rsid w:val="00CF7455"/>
    <w:rsid w:val="00CF74C0"/>
    <w:rsid w:val="00CF7630"/>
    <w:rsid w:val="00CF7788"/>
    <w:rsid w:val="00CF7BBE"/>
    <w:rsid w:val="00CF7FE3"/>
    <w:rsid w:val="00D00D87"/>
    <w:rsid w:val="00D02619"/>
    <w:rsid w:val="00D02945"/>
    <w:rsid w:val="00D02B57"/>
    <w:rsid w:val="00D02CE3"/>
    <w:rsid w:val="00D02D8C"/>
    <w:rsid w:val="00D02FB0"/>
    <w:rsid w:val="00D031BD"/>
    <w:rsid w:val="00D032E1"/>
    <w:rsid w:val="00D033A4"/>
    <w:rsid w:val="00D036D7"/>
    <w:rsid w:val="00D0392D"/>
    <w:rsid w:val="00D0395E"/>
    <w:rsid w:val="00D04478"/>
    <w:rsid w:val="00D04546"/>
    <w:rsid w:val="00D04641"/>
    <w:rsid w:val="00D046B5"/>
    <w:rsid w:val="00D04A4E"/>
    <w:rsid w:val="00D04AE8"/>
    <w:rsid w:val="00D04D2B"/>
    <w:rsid w:val="00D052AB"/>
    <w:rsid w:val="00D0533D"/>
    <w:rsid w:val="00D054DD"/>
    <w:rsid w:val="00D055A9"/>
    <w:rsid w:val="00D05BF2"/>
    <w:rsid w:val="00D05C53"/>
    <w:rsid w:val="00D061B4"/>
    <w:rsid w:val="00D0637F"/>
    <w:rsid w:val="00D06785"/>
    <w:rsid w:val="00D067B0"/>
    <w:rsid w:val="00D07037"/>
    <w:rsid w:val="00D076BB"/>
    <w:rsid w:val="00D077F3"/>
    <w:rsid w:val="00D10061"/>
    <w:rsid w:val="00D10116"/>
    <w:rsid w:val="00D101FA"/>
    <w:rsid w:val="00D104DD"/>
    <w:rsid w:val="00D104E3"/>
    <w:rsid w:val="00D10A4D"/>
    <w:rsid w:val="00D10BDA"/>
    <w:rsid w:val="00D10C04"/>
    <w:rsid w:val="00D11784"/>
    <w:rsid w:val="00D11C2D"/>
    <w:rsid w:val="00D120DA"/>
    <w:rsid w:val="00D121FA"/>
    <w:rsid w:val="00D1272F"/>
    <w:rsid w:val="00D12FC5"/>
    <w:rsid w:val="00D13021"/>
    <w:rsid w:val="00D13483"/>
    <w:rsid w:val="00D136D6"/>
    <w:rsid w:val="00D13B7E"/>
    <w:rsid w:val="00D13E64"/>
    <w:rsid w:val="00D13FFE"/>
    <w:rsid w:val="00D14510"/>
    <w:rsid w:val="00D146D3"/>
    <w:rsid w:val="00D14C37"/>
    <w:rsid w:val="00D14F87"/>
    <w:rsid w:val="00D1526E"/>
    <w:rsid w:val="00D158D8"/>
    <w:rsid w:val="00D160B8"/>
    <w:rsid w:val="00D163FC"/>
    <w:rsid w:val="00D164A3"/>
    <w:rsid w:val="00D165C4"/>
    <w:rsid w:val="00D166DA"/>
    <w:rsid w:val="00D169F2"/>
    <w:rsid w:val="00D16C91"/>
    <w:rsid w:val="00D16EAF"/>
    <w:rsid w:val="00D170CB"/>
    <w:rsid w:val="00D171B2"/>
    <w:rsid w:val="00D174FE"/>
    <w:rsid w:val="00D1763A"/>
    <w:rsid w:val="00D17A79"/>
    <w:rsid w:val="00D17AF1"/>
    <w:rsid w:val="00D17DAC"/>
    <w:rsid w:val="00D17F9C"/>
    <w:rsid w:val="00D20700"/>
    <w:rsid w:val="00D20CE4"/>
    <w:rsid w:val="00D20FD4"/>
    <w:rsid w:val="00D21187"/>
    <w:rsid w:val="00D21253"/>
    <w:rsid w:val="00D212BF"/>
    <w:rsid w:val="00D2131D"/>
    <w:rsid w:val="00D214DE"/>
    <w:rsid w:val="00D21523"/>
    <w:rsid w:val="00D219CE"/>
    <w:rsid w:val="00D222F3"/>
    <w:rsid w:val="00D23263"/>
    <w:rsid w:val="00D2343F"/>
    <w:rsid w:val="00D2345B"/>
    <w:rsid w:val="00D237E2"/>
    <w:rsid w:val="00D23A6F"/>
    <w:rsid w:val="00D23C35"/>
    <w:rsid w:val="00D23C66"/>
    <w:rsid w:val="00D24145"/>
    <w:rsid w:val="00D24191"/>
    <w:rsid w:val="00D2461D"/>
    <w:rsid w:val="00D24665"/>
    <w:rsid w:val="00D2467B"/>
    <w:rsid w:val="00D2483C"/>
    <w:rsid w:val="00D24D8C"/>
    <w:rsid w:val="00D2501F"/>
    <w:rsid w:val="00D25307"/>
    <w:rsid w:val="00D2539C"/>
    <w:rsid w:val="00D254E9"/>
    <w:rsid w:val="00D255CF"/>
    <w:rsid w:val="00D255ED"/>
    <w:rsid w:val="00D262B1"/>
    <w:rsid w:val="00D2678E"/>
    <w:rsid w:val="00D26863"/>
    <w:rsid w:val="00D2694C"/>
    <w:rsid w:val="00D26AF1"/>
    <w:rsid w:val="00D26F57"/>
    <w:rsid w:val="00D271C9"/>
    <w:rsid w:val="00D272A2"/>
    <w:rsid w:val="00D276BB"/>
    <w:rsid w:val="00D27853"/>
    <w:rsid w:val="00D301A2"/>
    <w:rsid w:val="00D30AE0"/>
    <w:rsid w:val="00D3111E"/>
    <w:rsid w:val="00D31763"/>
    <w:rsid w:val="00D32155"/>
    <w:rsid w:val="00D3239C"/>
    <w:rsid w:val="00D3255F"/>
    <w:rsid w:val="00D32683"/>
    <w:rsid w:val="00D3296E"/>
    <w:rsid w:val="00D32B2F"/>
    <w:rsid w:val="00D32F0C"/>
    <w:rsid w:val="00D3307C"/>
    <w:rsid w:val="00D331A9"/>
    <w:rsid w:val="00D331F1"/>
    <w:rsid w:val="00D33581"/>
    <w:rsid w:val="00D33AC0"/>
    <w:rsid w:val="00D3434A"/>
    <w:rsid w:val="00D34379"/>
    <w:rsid w:val="00D34FB1"/>
    <w:rsid w:val="00D350AF"/>
    <w:rsid w:val="00D35750"/>
    <w:rsid w:val="00D358BB"/>
    <w:rsid w:val="00D36107"/>
    <w:rsid w:val="00D36A87"/>
    <w:rsid w:val="00D37058"/>
    <w:rsid w:val="00D376CF"/>
    <w:rsid w:val="00D37785"/>
    <w:rsid w:val="00D37BDE"/>
    <w:rsid w:val="00D37F37"/>
    <w:rsid w:val="00D400D0"/>
    <w:rsid w:val="00D40B8D"/>
    <w:rsid w:val="00D40D1B"/>
    <w:rsid w:val="00D41040"/>
    <w:rsid w:val="00D411B3"/>
    <w:rsid w:val="00D413EC"/>
    <w:rsid w:val="00D41BDF"/>
    <w:rsid w:val="00D41C99"/>
    <w:rsid w:val="00D41D11"/>
    <w:rsid w:val="00D41E44"/>
    <w:rsid w:val="00D42591"/>
    <w:rsid w:val="00D4312C"/>
    <w:rsid w:val="00D433C8"/>
    <w:rsid w:val="00D4421B"/>
    <w:rsid w:val="00D447BF"/>
    <w:rsid w:val="00D45F34"/>
    <w:rsid w:val="00D462E4"/>
    <w:rsid w:val="00D467FA"/>
    <w:rsid w:val="00D4689C"/>
    <w:rsid w:val="00D472FC"/>
    <w:rsid w:val="00D50176"/>
    <w:rsid w:val="00D50510"/>
    <w:rsid w:val="00D508D0"/>
    <w:rsid w:val="00D50DED"/>
    <w:rsid w:val="00D50ECC"/>
    <w:rsid w:val="00D50F42"/>
    <w:rsid w:val="00D511DD"/>
    <w:rsid w:val="00D516AB"/>
    <w:rsid w:val="00D518CF"/>
    <w:rsid w:val="00D51D27"/>
    <w:rsid w:val="00D51E95"/>
    <w:rsid w:val="00D5219F"/>
    <w:rsid w:val="00D52398"/>
    <w:rsid w:val="00D5282D"/>
    <w:rsid w:val="00D52E71"/>
    <w:rsid w:val="00D53589"/>
    <w:rsid w:val="00D5380F"/>
    <w:rsid w:val="00D53815"/>
    <w:rsid w:val="00D540FA"/>
    <w:rsid w:val="00D54599"/>
    <w:rsid w:val="00D546A8"/>
    <w:rsid w:val="00D54A66"/>
    <w:rsid w:val="00D54D41"/>
    <w:rsid w:val="00D54DED"/>
    <w:rsid w:val="00D551FD"/>
    <w:rsid w:val="00D5521B"/>
    <w:rsid w:val="00D55561"/>
    <w:rsid w:val="00D55CAA"/>
    <w:rsid w:val="00D55CED"/>
    <w:rsid w:val="00D560AE"/>
    <w:rsid w:val="00D56A30"/>
    <w:rsid w:val="00D56CA6"/>
    <w:rsid w:val="00D572D0"/>
    <w:rsid w:val="00D57A4B"/>
    <w:rsid w:val="00D57A61"/>
    <w:rsid w:val="00D57C03"/>
    <w:rsid w:val="00D60077"/>
    <w:rsid w:val="00D601E6"/>
    <w:rsid w:val="00D60296"/>
    <w:rsid w:val="00D60DE4"/>
    <w:rsid w:val="00D60E3E"/>
    <w:rsid w:val="00D6125B"/>
    <w:rsid w:val="00D61583"/>
    <w:rsid w:val="00D61F26"/>
    <w:rsid w:val="00D61F49"/>
    <w:rsid w:val="00D6224C"/>
    <w:rsid w:val="00D622F2"/>
    <w:rsid w:val="00D62941"/>
    <w:rsid w:val="00D62F7C"/>
    <w:rsid w:val="00D634B7"/>
    <w:rsid w:val="00D635A7"/>
    <w:rsid w:val="00D63938"/>
    <w:rsid w:val="00D63EEE"/>
    <w:rsid w:val="00D6438E"/>
    <w:rsid w:val="00D6441B"/>
    <w:rsid w:val="00D647A5"/>
    <w:rsid w:val="00D647B3"/>
    <w:rsid w:val="00D649DE"/>
    <w:rsid w:val="00D64D7A"/>
    <w:rsid w:val="00D64E6F"/>
    <w:rsid w:val="00D65430"/>
    <w:rsid w:val="00D65AE5"/>
    <w:rsid w:val="00D65C6F"/>
    <w:rsid w:val="00D66130"/>
    <w:rsid w:val="00D6616A"/>
    <w:rsid w:val="00D6688E"/>
    <w:rsid w:val="00D66A2A"/>
    <w:rsid w:val="00D67515"/>
    <w:rsid w:val="00D6758A"/>
    <w:rsid w:val="00D67AD0"/>
    <w:rsid w:val="00D67C6B"/>
    <w:rsid w:val="00D67CAC"/>
    <w:rsid w:val="00D7025B"/>
    <w:rsid w:val="00D70C0A"/>
    <w:rsid w:val="00D717BB"/>
    <w:rsid w:val="00D718B4"/>
    <w:rsid w:val="00D71D41"/>
    <w:rsid w:val="00D722F2"/>
    <w:rsid w:val="00D72391"/>
    <w:rsid w:val="00D7279E"/>
    <w:rsid w:val="00D72902"/>
    <w:rsid w:val="00D72D42"/>
    <w:rsid w:val="00D738D4"/>
    <w:rsid w:val="00D73AE7"/>
    <w:rsid w:val="00D73B6D"/>
    <w:rsid w:val="00D74232"/>
    <w:rsid w:val="00D74352"/>
    <w:rsid w:val="00D74913"/>
    <w:rsid w:val="00D755EE"/>
    <w:rsid w:val="00D75B73"/>
    <w:rsid w:val="00D75DFA"/>
    <w:rsid w:val="00D76007"/>
    <w:rsid w:val="00D764F2"/>
    <w:rsid w:val="00D76A39"/>
    <w:rsid w:val="00D76FBD"/>
    <w:rsid w:val="00D77286"/>
    <w:rsid w:val="00D801C7"/>
    <w:rsid w:val="00D80252"/>
    <w:rsid w:val="00D80359"/>
    <w:rsid w:val="00D803C2"/>
    <w:rsid w:val="00D80BB0"/>
    <w:rsid w:val="00D80CC9"/>
    <w:rsid w:val="00D80ECF"/>
    <w:rsid w:val="00D80FF9"/>
    <w:rsid w:val="00D8127B"/>
    <w:rsid w:val="00D8148B"/>
    <w:rsid w:val="00D8184C"/>
    <w:rsid w:val="00D81CB2"/>
    <w:rsid w:val="00D82110"/>
    <w:rsid w:val="00D823E4"/>
    <w:rsid w:val="00D82472"/>
    <w:rsid w:val="00D82849"/>
    <w:rsid w:val="00D82D1E"/>
    <w:rsid w:val="00D83081"/>
    <w:rsid w:val="00D839E9"/>
    <w:rsid w:val="00D83A5E"/>
    <w:rsid w:val="00D83C91"/>
    <w:rsid w:val="00D8434E"/>
    <w:rsid w:val="00D84418"/>
    <w:rsid w:val="00D84527"/>
    <w:rsid w:val="00D8465D"/>
    <w:rsid w:val="00D84D13"/>
    <w:rsid w:val="00D84E86"/>
    <w:rsid w:val="00D85A3B"/>
    <w:rsid w:val="00D85D8D"/>
    <w:rsid w:val="00D862A5"/>
    <w:rsid w:val="00D8685D"/>
    <w:rsid w:val="00D86C88"/>
    <w:rsid w:val="00D86C8D"/>
    <w:rsid w:val="00D86FEC"/>
    <w:rsid w:val="00D8705E"/>
    <w:rsid w:val="00D871A8"/>
    <w:rsid w:val="00D873AD"/>
    <w:rsid w:val="00D901B9"/>
    <w:rsid w:val="00D90718"/>
    <w:rsid w:val="00D90961"/>
    <w:rsid w:val="00D90A7E"/>
    <w:rsid w:val="00D90D3F"/>
    <w:rsid w:val="00D90DAB"/>
    <w:rsid w:val="00D90E3F"/>
    <w:rsid w:val="00D911C5"/>
    <w:rsid w:val="00D912CC"/>
    <w:rsid w:val="00D915E4"/>
    <w:rsid w:val="00D915EC"/>
    <w:rsid w:val="00D9162B"/>
    <w:rsid w:val="00D917C7"/>
    <w:rsid w:val="00D91DAB"/>
    <w:rsid w:val="00D91EAA"/>
    <w:rsid w:val="00D92099"/>
    <w:rsid w:val="00D921F8"/>
    <w:rsid w:val="00D925B0"/>
    <w:rsid w:val="00D9269F"/>
    <w:rsid w:val="00D92AA1"/>
    <w:rsid w:val="00D92E04"/>
    <w:rsid w:val="00D93C62"/>
    <w:rsid w:val="00D948E4"/>
    <w:rsid w:val="00D94BE4"/>
    <w:rsid w:val="00D94E07"/>
    <w:rsid w:val="00D953CC"/>
    <w:rsid w:val="00D95578"/>
    <w:rsid w:val="00D9597C"/>
    <w:rsid w:val="00D96415"/>
    <w:rsid w:val="00D9648C"/>
    <w:rsid w:val="00D965D2"/>
    <w:rsid w:val="00D9660B"/>
    <w:rsid w:val="00D9685E"/>
    <w:rsid w:val="00D96BC1"/>
    <w:rsid w:val="00D96C63"/>
    <w:rsid w:val="00D96CD6"/>
    <w:rsid w:val="00D96EB1"/>
    <w:rsid w:val="00D9718F"/>
    <w:rsid w:val="00D971BC"/>
    <w:rsid w:val="00D972D1"/>
    <w:rsid w:val="00D97347"/>
    <w:rsid w:val="00D97E09"/>
    <w:rsid w:val="00DA0018"/>
    <w:rsid w:val="00DA0352"/>
    <w:rsid w:val="00DA038D"/>
    <w:rsid w:val="00DA0497"/>
    <w:rsid w:val="00DA04A7"/>
    <w:rsid w:val="00DA0678"/>
    <w:rsid w:val="00DA0CDD"/>
    <w:rsid w:val="00DA18AD"/>
    <w:rsid w:val="00DA1A47"/>
    <w:rsid w:val="00DA1C12"/>
    <w:rsid w:val="00DA2661"/>
    <w:rsid w:val="00DA2864"/>
    <w:rsid w:val="00DA2FAF"/>
    <w:rsid w:val="00DA31DF"/>
    <w:rsid w:val="00DA356B"/>
    <w:rsid w:val="00DA3584"/>
    <w:rsid w:val="00DA3719"/>
    <w:rsid w:val="00DA39AF"/>
    <w:rsid w:val="00DA41D7"/>
    <w:rsid w:val="00DA4322"/>
    <w:rsid w:val="00DA4978"/>
    <w:rsid w:val="00DA49C7"/>
    <w:rsid w:val="00DA4BA5"/>
    <w:rsid w:val="00DA5F3B"/>
    <w:rsid w:val="00DA5FC3"/>
    <w:rsid w:val="00DA6004"/>
    <w:rsid w:val="00DA6122"/>
    <w:rsid w:val="00DA6302"/>
    <w:rsid w:val="00DA64ED"/>
    <w:rsid w:val="00DA68C4"/>
    <w:rsid w:val="00DA6DB6"/>
    <w:rsid w:val="00DB006F"/>
    <w:rsid w:val="00DB042A"/>
    <w:rsid w:val="00DB04A8"/>
    <w:rsid w:val="00DB0659"/>
    <w:rsid w:val="00DB0851"/>
    <w:rsid w:val="00DB0999"/>
    <w:rsid w:val="00DB0B74"/>
    <w:rsid w:val="00DB1447"/>
    <w:rsid w:val="00DB2612"/>
    <w:rsid w:val="00DB2745"/>
    <w:rsid w:val="00DB334F"/>
    <w:rsid w:val="00DB33AC"/>
    <w:rsid w:val="00DB36B3"/>
    <w:rsid w:val="00DB36D3"/>
    <w:rsid w:val="00DB3EB7"/>
    <w:rsid w:val="00DB410A"/>
    <w:rsid w:val="00DB41E6"/>
    <w:rsid w:val="00DB475F"/>
    <w:rsid w:val="00DB4A63"/>
    <w:rsid w:val="00DB5A77"/>
    <w:rsid w:val="00DB5C18"/>
    <w:rsid w:val="00DB5C7A"/>
    <w:rsid w:val="00DB5F08"/>
    <w:rsid w:val="00DB608C"/>
    <w:rsid w:val="00DB60D5"/>
    <w:rsid w:val="00DB6122"/>
    <w:rsid w:val="00DB627F"/>
    <w:rsid w:val="00DB6290"/>
    <w:rsid w:val="00DB6463"/>
    <w:rsid w:val="00DB66D5"/>
    <w:rsid w:val="00DB6A46"/>
    <w:rsid w:val="00DB7236"/>
    <w:rsid w:val="00DB7E87"/>
    <w:rsid w:val="00DB7FCA"/>
    <w:rsid w:val="00DC00C5"/>
    <w:rsid w:val="00DC03AD"/>
    <w:rsid w:val="00DC0C44"/>
    <w:rsid w:val="00DC1633"/>
    <w:rsid w:val="00DC199A"/>
    <w:rsid w:val="00DC19D3"/>
    <w:rsid w:val="00DC2068"/>
    <w:rsid w:val="00DC231A"/>
    <w:rsid w:val="00DC2705"/>
    <w:rsid w:val="00DC2757"/>
    <w:rsid w:val="00DC28E0"/>
    <w:rsid w:val="00DC28F9"/>
    <w:rsid w:val="00DC2F7A"/>
    <w:rsid w:val="00DC30FF"/>
    <w:rsid w:val="00DC342A"/>
    <w:rsid w:val="00DC3582"/>
    <w:rsid w:val="00DC3769"/>
    <w:rsid w:val="00DC4385"/>
    <w:rsid w:val="00DC456C"/>
    <w:rsid w:val="00DC4CA6"/>
    <w:rsid w:val="00DC4DE8"/>
    <w:rsid w:val="00DC5174"/>
    <w:rsid w:val="00DC5467"/>
    <w:rsid w:val="00DC57B3"/>
    <w:rsid w:val="00DC58E4"/>
    <w:rsid w:val="00DC60CC"/>
    <w:rsid w:val="00DC6786"/>
    <w:rsid w:val="00DC6E69"/>
    <w:rsid w:val="00DC725F"/>
    <w:rsid w:val="00DC73DA"/>
    <w:rsid w:val="00DC750F"/>
    <w:rsid w:val="00DC78E1"/>
    <w:rsid w:val="00DC7D98"/>
    <w:rsid w:val="00DC7E68"/>
    <w:rsid w:val="00DD0368"/>
    <w:rsid w:val="00DD0860"/>
    <w:rsid w:val="00DD0ECF"/>
    <w:rsid w:val="00DD0FCD"/>
    <w:rsid w:val="00DD10AF"/>
    <w:rsid w:val="00DD1162"/>
    <w:rsid w:val="00DD161F"/>
    <w:rsid w:val="00DD17BD"/>
    <w:rsid w:val="00DD1E7D"/>
    <w:rsid w:val="00DD256F"/>
    <w:rsid w:val="00DD2D0E"/>
    <w:rsid w:val="00DD3FE9"/>
    <w:rsid w:val="00DD47C9"/>
    <w:rsid w:val="00DD4A14"/>
    <w:rsid w:val="00DD4AB7"/>
    <w:rsid w:val="00DD55C0"/>
    <w:rsid w:val="00DD5BED"/>
    <w:rsid w:val="00DD5E51"/>
    <w:rsid w:val="00DD63C8"/>
    <w:rsid w:val="00DD63E4"/>
    <w:rsid w:val="00DD6BDF"/>
    <w:rsid w:val="00DD76EF"/>
    <w:rsid w:val="00DE0386"/>
    <w:rsid w:val="00DE1136"/>
    <w:rsid w:val="00DE1186"/>
    <w:rsid w:val="00DE120C"/>
    <w:rsid w:val="00DE1331"/>
    <w:rsid w:val="00DE1400"/>
    <w:rsid w:val="00DE19FA"/>
    <w:rsid w:val="00DE1C41"/>
    <w:rsid w:val="00DE1CBF"/>
    <w:rsid w:val="00DE2320"/>
    <w:rsid w:val="00DE2628"/>
    <w:rsid w:val="00DE2692"/>
    <w:rsid w:val="00DE2958"/>
    <w:rsid w:val="00DE2AD2"/>
    <w:rsid w:val="00DE2D50"/>
    <w:rsid w:val="00DE2F92"/>
    <w:rsid w:val="00DE367F"/>
    <w:rsid w:val="00DE3EE9"/>
    <w:rsid w:val="00DE4318"/>
    <w:rsid w:val="00DE439B"/>
    <w:rsid w:val="00DE4480"/>
    <w:rsid w:val="00DE4FF0"/>
    <w:rsid w:val="00DE64CA"/>
    <w:rsid w:val="00DE6649"/>
    <w:rsid w:val="00DE6DC9"/>
    <w:rsid w:val="00DE6E04"/>
    <w:rsid w:val="00DE712C"/>
    <w:rsid w:val="00DE7190"/>
    <w:rsid w:val="00DE7461"/>
    <w:rsid w:val="00DE74E7"/>
    <w:rsid w:val="00DE788D"/>
    <w:rsid w:val="00DE79BA"/>
    <w:rsid w:val="00DE7B58"/>
    <w:rsid w:val="00DE7CAA"/>
    <w:rsid w:val="00DE7D84"/>
    <w:rsid w:val="00DF019D"/>
    <w:rsid w:val="00DF0206"/>
    <w:rsid w:val="00DF0494"/>
    <w:rsid w:val="00DF08AE"/>
    <w:rsid w:val="00DF0B28"/>
    <w:rsid w:val="00DF12C9"/>
    <w:rsid w:val="00DF13E0"/>
    <w:rsid w:val="00DF1677"/>
    <w:rsid w:val="00DF1813"/>
    <w:rsid w:val="00DF2375"/>
    <w:rsid w:val="00DF26F7"/>
    <w:rsid w:val="00DF271C"/>
    <w:rsid w:val="00DF273A"/>
    <w:rsid w:val="00DF2791"/>
    <w:rsid w:val="00DF279B"/>
    <w:rsid w:val="00DF2941"/>
    <w:rsid w:val="00DF2CBB"/>
    <w:rsid w:val="00DF3137"/>
    <w:rsid w:val="00DF35AC"/>
    <w:rsid w:val="00DF35B5"/>
    <w:rsid w:val="00DF3CEC"/>
    <w:rsid w:val="00DF3F7E"/>
    <w:rsid w:val="00DF41D0"/>
    <w:rsid w:val="00DF44F1"/>
    <w:rsid w:val="00DF4698"/>
    <w:rsid w:val="00DF4808"/>
    <w:rsid w:val="00DF4E30"/>
    <w:rsid w:val="00DF53C0"/>
    <w:rsid w:val="00DF54BA"/>
    <w:rsid w:val="00DF56C1"/>
    <w:rsid w:val="00DF583C"/>
    <w:rsid w:val="00DF596D"/>
    <w:rsid w:val="00DF5A38"/>
    <w:rsid w:val="00DF5D0E"/>
    <w:rsid w:val="00DF5F9B"/>
    <w:rsid w:val="00DF60FF"/>
    <w:rsid w:val="00DF61AC"/>
    <w:rsid w:val="00DF62E4"/>
    <w:rsid w:val="00DF631A"/>
    <w:rsid w:val="00DF6603"/>
    <w:rsid w:val="00DF6660"/>
    <w:rsid w:val="00DF666E"/>
    <w:rsid w:val="00DF6B45"/>
    <w:rsid w:val="00DF73E9"/>
    <w:rsid w:val="00E0009A"/>
    <w:rsid w:val="00E0030F"/>
    <w:rsid w:val="00E00733"/>
    <w:rsid w:val="00E00749"/>
    <w:rsid w:val="00E00863"/>
    <w:rsid w:val="00E00F61"/>
    <w:rsid w:val="00E0145F"/>
    <w:rsid w:val="00E01461"/>
    <w:rsid w:val="00E01786"/>
    <w:rsid w:val="00E01835"/>
    <w:rsid w:val="00E018E0"/>
    <w:rsid w:val="00E019CB"/>
    <w:rsid w:val="00E01AD6"/>
    <w:rsid w:val="00E01F91"/>
    <w:rsid w:val="00E01FC6"/>
    <w:rsid w:val="00E02134"/>
    <w:rsid w:val="00E021BF"/>
    <w:rsid w:val="00E02276"/>
    <w:rsid w:val="00E0272B"/>
    <w:rsid w:val="00E027CF"/>
    <w:rsid w:val="00E02D55"/>
    <w:rsid w:val="00E03C28"/>
    <w:rsid w:val="00E03CB6"/>
    <w:rsid w:val="00E04537"/>
    <w:rsid w:val="00E047AF"/>
    <w:rsid w:val="00E04C46"/>
    <w:rsid w:val="00E0561E"/>
    <w:rsid w:val="00E0574C"/>
    <w:rsid w:val="00E05863"/>
    <w:rsid w:val="00E05880"/>
    <w:rsid w:val="00E06322"/>
    <w:rsid w:val="00E06615"/>
    <w:rsid w:val="00E07227"/>
    <w:rsid w:val="00E1005D"/>
    <w:rsid w:val="00E10711"/>
    <w:rsid w:val="00E10EAA"/>
    <w:rsid w:val="00E11264"/>
    <w:rsid w:val="00E116D2"/>
    <w:rsid w:val="00E118A2"/>
    <w:rsid w:val="00E11FC1"/>
    <w:rsid w:val="00E121A1"/>
    <w:rsid w:val="00E1246E"/>
    <w:rsid w:val="00E125D4"/>
    <w:rsid w:val="00E128FD"/>
    <w:rsid w:val="00E12BFD"/>
    <w:rsid w:val="00E12C60"/>
    <w:rsid w:val="00E12F98"/>
    <w:rsid w:val="00E1301E"/>
    <w:rsid w:val="00E138AA"/>
    <w:rsid w:val="00E141A4"/>
    <w:rsid w:val="00E14302"/>
    <w:rsid w:val="00E14D8B"/>
    <w:rsid w:val="00E15851"/>
    <w:rsid w:val="00E16109"/>
    <w:rsid w:val="00E16427"/>
    <w:rsid w:val="00E16852"/>
    <w:rsid w:val="00E170BD"/>
    <w:rsid w:val="00E17ED4"/>
    <w:rsid w:val="00E20CB9"/>
    <w:rsid w:val="00E20E9A"/>
    <w:rsid w:val="00E21D89"/>
    <w:rsid w:val="00E21E83"/>
    <w:rsid w:val="00E22D83"/>
    <w:rsid w:val="00E232E9"/>
    <w:rsid w:val="00E2392C"/>
    <w:rsid w:val="00E23B4C"/>
    <w:rsid w:val="00E23FA5"/>
    <w:rsid w:val="00E2432B"/>
    <w:rsid w:val="00E243D5"/>
    <w:rsid w:val="00E24C4A"/>
    <w:rsid w:val="00E24C59"/>
    <w:rsid w:val="00E24F56"/>
    <w:rsid w:val="00E25371"/>
    <w:rsid w:val="00E25403"/>
    <w:rsid w:val="00E254E6"/>
    <w:rsid w:val="00E25B68"/>
    <w:rsid w:val="00E261B2"/>
    <w:rsid w:val="00E26254"/>
    <w:rsid w:val="00E262AA"/>
    <w:rsid w:val="00E2651F"/>
    <w:rsid w:val="00E26760"/>
    <w:rsid w:val="00E269D1"/>
    <w:rsid w:val="00E26C03"/>
    <w:rsid w:val="00E26CDF"/>
    <w:rsid w:val="00E27977"/>
    <w:rsid w:val="00E27D34"/>
    <w:rsid w:val="00E27D92"/>
    <w:rsid w:val="00E307B5"/>
    <w:rsid w:val="00E30A6F"/>
    <w:rsid w:val="00E30C61"/>
    <w:rsid w:val="00E30F62"/>
    <w:rsid w:val="00E316C8"/>
    <w:rsid w:val="00E31725"/>
    <w:rsid w:val="00E319A3"/>
    <w:rsid w:val="00E31A00"/>
    <w:rsid w:val="00E31B50"/>
    <w:rsid w:val="00E32294"/>
    <w:rsid w:val="00E32699"/>
    <w:rsid w:val="00E33140"/>
    <w:rsid w:val="00E336F1"/>
    <w:rsid w:val="00E33BD8"/>
    <w:rsid w:val="00E33C8A"/>
    <w:rsid w:val="00E33F61"/>
    <w:rsid w:val="00E34C87"/>
    <w:rsid w:val="00E34E25"/>
    <w:rsid w:val="00E35484"/>
    <w:rsid w:val="00E3587D"/>
    <w:rsid w:val="00E36708"/>
    <w:rsid w:val="00E36B77"/>
    <w:rsid w:val="00E36F20"/>
    <w:rsid w:val="00E37307"/>
    <w:rsid w:val="00E375F3"/>
    <w:rsid w:val="00E37A4F"/>
    <w:rsid w:val="00E37C71"/>
    <w:rsid w:val="00E37D9F"/>
    <w:rsid w:val="00E4028A"/>
    <w:rsid w:val="00E40630"/>
    <w:rsid w:val="00E407DE"/>
    <w:rsid w:val="00E40950"/>
    <w:rsid w:val="00E40CEE"/>
    <w:rsid w:val="00E4167D"/>
    <w:rsid w:val="00E418FF"/>
    <w:rsid w:val="00E41923"/>
    <w:rsid w:val="00E419DF"/>
    <w:rsid w:val="00E42AC8"/>
    <w:rsid w:val="00E42ADD"/>
    <w:rsid w:val="00E42BB6"/>
    <w:rsid w:val="00E42CB4"/>
    <w:rsid w:val="00E42FD6"/>
    <w:rsid w:val="00E43074"/>
    <w:rsid w:val="00E43433"/>
    <w:rsid w:val="00E434F7"/>
    <w:rsid w:val="00E4353E"/>
    <w:rsid w:val="00E43FB3"/>
    <w:rsid w:val="00E446B0"/>
    <w:rsid w:val="00E44A7C"/>
    <w:rsid w:val="00E44EE9"/>
    <w:rsid w:val="00E44F95"/>
    <w:rsid w:val="00E45721"/>
    <w:rsid w:val="00E45B61"/>
    <w:rsid w:val="00E45BBC"/>
    <w:rsid w:val="00E45E04"/>
    <w:rsid w:val="00E46234"/>
    <w:rsid w:val="00E4625C"/>
    <w:rsid w:val="00E46574"/>
    <w:rsid w:val="00E465AD"/>
    <w:rsid w:val="00E46AC9"/>
    <w:rsid w:val="00E47184"/>
    <w:rsid w:val="00E47CE8"/>
    <w:rsid w:val="00E50071"/>
    <w:rsid w:val="00E50651"/>
    <w:rsid w:val="00E50A0E"/>
    <w:rsid w:val="00E50AF5"/>
    <w:rsid w:val="00E50DB2"/>
    <w:rsid w:val="00E512FB"/>
    <w:rsid w:val="00E51DBC"/>
    <w:rsid w:val="00E51E53"/>
    <w:rsid w:val="00E522B2"/>
    <w:rsid w:val="00E522BC"/>
    <w:rsid w:val="00E529C3"/>
    <w:rsid w:val="00E52AF4"/>
    <w:rsid w:val="00E52B68"/>
    <w:rsid w:val="00E531B5"/>
    <w:rsid w:val="00E531CD"/>
    <w:rsid w:val="00E5326E"/>
    <w:rsid w:val="00E5340D"/>
    <w:rsid w:val="00E5363B"/>
    <w:rsid w:val="00E539DD"/>
    <w:rsid w:val="00E53DDA"/>
    <w:rsid w:val="00E54033"/>
    <w:rsid w:val="00E540D8"/>
    <w:rsid w:val="00E543E0"/>
    <w:rsid w:val="00E545C6"/>
    <w:rsid w:val="00E54AAC"/>
    <w:rsid w:val="00E5576B"/>
    <w:rsid w:val="00E5595E"/>
    <w:rsid w:val="00E55AF7"/>
    <w:rsid w:val="00E55F17"/>
    <w:rsid w:val="00E56F6A"/>
    <w:rsid w:val="00E57056"/>
    <w:rsid w:val="00E5764A"/>
    <w:rsid w:val="00E57777"/>
    <w:rsid w:val="00E5793B"/>
    <w:rsid w:val="00E57D64"/>
    <w:rsid w:val="00E57E87"/>
    <w:rsid w:val="00E60028"/>
    <w:rsid w:val="00E603AF"/>
    <w:rsid w:val="00E607F8"/>
    <w:rsid w:val="00E60CDD"/>
    <w:rsid w:val="00E60CF7"/>
    <w:rsid w:val="00E60DDF"/>
    <w:rsid w:val="00E61030"/>
    <w:rsid w:val="00E61748"/>
    <w:rsid w:val="00E61768"/>
    <w:rsid w:val="00E622C3"/>
    <w:rsid w:val="00E6250E"/>
    <w:rsid w:val="00E62BE9"/>
    <w:rsid w:val="00E632BF"/>
    <w:rsid w:val="00E640D4"/>
    <w:rsid w:val="00E6453A"/>
    <w:rsid w:val="00E648C7"/>
    <w:rsid w:val="00E649E0"/>
    <w:rsid w:val="00E64DDF"/>
    <w:rsid w:val="00E64EA9"/>
    <w:rsid w:val="00E650AC"/>
    <w:rsid w:val="00E6595F"/>
    <w:rsid w:val="00E65BB4"/>
    <w:rsid w:val="00E65C29"/>
    <w:rsid w:val="00E65C55"/>
    <w:rsid w:val="00E65C6C"/>
    <w:rsid w:val="00E66F24"/>
    <w:rsid w:val="00E67342"/>
    <w:rsid w:val="00E67853"/>
    <w:rsid w:val="00E67ADA"/>
    <w:rsid w:val="00E70378"/>
    <w:rsid w:val="00E705CC"/>
    <w:rsid w:val="00E7099A"/>
    <w:rsid w:val="00E70CDA"/>
    <w:rsid w:val="00E71220"/>
    <w:rsid w:val="00E712B7"/>
    <w:rsid w:val="00E71602"/>
    <w:rsid w:val="00E718C9"/>
    <w:rsid w:val="00E71DA7"/>
    <w:rsid w:val="00E7244E"/>
    <w:rsid w:val="00E727D2"/>
    <w:rsid w:val="00E730B2"/>
    <w:rsid w:val="00E73258"/>
    <w:rsid w:val="00E73627"/>
    <w:rsid w:val="00E736A4"/>
    <w:rsid w:val="00E73768"/>
    <w:rsid w:val="00E743D2"/>
    <w:rsid w:val="00E744B6"/>
    <w:rsid w:val="00E747AC"/>
    <w:rsid w:val="00E74E0B"/>
    <w:rsid w:val="00E754E4"/>
    <w:rsid w:val="00E75D52"/>
    <w:rsid w:val="00E77038"/>
    <w:rsid w:val="00E7772F"/>
    <w:rsid w:val="00E7794D"/>
    <w:rsid w:val="00E77C00"/>
    <w:rsid w:val="00E77EB8"/>
    <w:rsid w:val="00E77F09"/>
    <w:rsid w:val="00E80029"/>
    <w:rsid w:val="00E800ED"/>
    <w:rsid w:val="00E80113"/>
    <w:rsid w:val="00E80590"/>
    <w:rsid w:val="00E8072F"/>
    <w:rsid w:val="00E80CCD"/>
    <w:rsid w:val="00E80D20"/>
    <w:rsid w:val="00E80DFB"/>
    <w:rsid w:val="00E811DB"/>
    <w:rsid w:val="00E8171D"/>
    <w:rsid w:val="00E8184B"/>
    <w:rsid w:val="00E81877"/>
    <w:rsid w:val="00E81BA8"/>
    <w:rsid w:val="00E820A4"/>
    <w:rsid w:val="00E820AD"/>
    <w:rsid w:val="00E8212C"/>
    <w:rsid w:val="00E82453"/>
    <w:rsid w:val="00E82947"/>
    <w:rsid w:val="00E83478"/>
    <w:rsid w:val="00E835B4"/>
    <w:rsid w:val="00E836B2"/>
    <w:rsid w:val="00E83949"/>
    <w:rsid w:val="00E83AF5"/>
    <w:rsid w:val="00E83BFB"/>
    <w:rsid w:val="00E83CDA"/>
    <w:rsid w:val="00E83CFD"/>
    <w:rsid w:val="00E83E67"/>
    <w:rsid w:val="00E84598"/>
    <w:rsid w:val="00E845EB"/>
    <w:rsid w:val="00E848C5"/>
    <w:rsid w:val="00E84D4D"/>
    <w:rsid w:val="00E84EF4"/>
    <w:rsid w:val="00E84FAC"/>
    <w:rsid w:val="00E8526C"/>
    <w:rsid w:val="00E85345"/>
    <w:rsid w:val="00E853E2"/>
    <w:rsid w:val="00E8565A"/>
    <w:rsid w:val="00E85675"/>
    <w:rsid w:val="00E85BF0"/>
    <w:rsid w:val="00E86C3F"/>
    <w:rsid w:val="00E86CA8"/>
    <w:rsid w:val="00E8766F"/>
    <w:rsid w:val="00E90156"/>
    <w:rsid w:val="00E9112C"/>
    <w:rsid w:val="00E9149B"/>
    <w:rsid w:val="00E918B9"/>
    <w:rsid w:val="00E918DF"/>
    <w:rsid w:val="00E91DEC"/>
    <w:rsid w:val="00E91E40"/>
    <w:rsid w:val="00E92038"/>
    <w:rsid w:val="00E922A2"/>
    <w:rsid w:val="00E92B1B"/>
    <w:rsid w:val="00E92B4B"/>
    <w:rsid w:val="00E92BB9"/>
    <w:rsid w:val="00E92BC1"/>
    <w:rsid w:val="00E92C0F"/>
    <w:rsid w:val="00E92C24"/>
    <w:rsid w:val="00E934BF"/>
    <w:rsid w:val="00E93A74"/>
    <w:rsid w:val="00E9409E"/>
    <w:rsid w:val="00E94187"/>
    <w:rsid w:val="00E9447C"/>
    <w:rsid w:val="00E94B63"/>
    <w:rsid w:val="00E94CC7"/>
    <w:rsid w:val="00E94D73"/>
    <w:rsid w:val="00E9535E"/>
    <w:rsid w:val="00E95695"/>
    <w:rsid w:val="00E95A8F"/>
    <w:rsid w:val="00E95C7C"/>
    <w:rsid w:val="00E96351"/>
    <w:rsid w:val="00E964DF"/>
    <w:rsid w:val="00E9658E"/>
    <w:rsid w:val="00E9681B"/>
    <w:rsid w:val="00E96B58"/>
    <w:rsid w:val="00E96E5B"/>
    <w:rsid w:val="00E9710C"/>
    <w:rsid w:val="00E9760E"/>
    <w:rsid w:val="00E97754"/>
    <w:rsid w:val="00E97AC6"/>
    <w:rsid w:val="00E97BD4"/>
    <w:rsid w:val="00E97EBF"/>
    <w:rsid w:val="00EA0135"/>
    <w:rsid w:val="00EA05D5"/>
    <w:rsid w:val="00EA0A5B"/>
    <w:rsid w:val="00EA10A5"/>
    <w:rsid w:val="00EA1759"/>
    <w:rsid w:val="00EA1771"/>
    <w:rsid w:val="00EA17A0"/>
    <w:rsid w:val="00EA17B6"/>
    <w:rsid w:val="00EA1945"/>
    <w:rsid w:val="00EA1DBB"/>
    <w:rsid w:val="00EA1E33"/>
    <w:rsid w:val="00EA25FF"/>
    <w:rsid w:val="00EA2AC6"/>
    <w:rsid w:val="00EA2E8D"/>
    <w:rsid w:val="00EA35C4"/>
    <w:rsid w:val="00EA369E"/>
    <w:rsid w:val="00EA3A0E"/>
    <w:rsid w:val="00EA4424"/>
    <w:rsid w:val="00EA4475"/>
    <w:rsid w:val="00EA4B34"/>
    <w:rsid w:val="00EA5772"/>
    <w:rsid w:val="00EA5900"/>
    <w:rsid w:val="00EA619E"/>
    <w:rsid w:val="00EA6BC3"/>
    <w:rsid w:val="00EA6BE0"/>
    <w:rsid w:val="00EA7284"/>
    <w:rsid w:val="00EA7960"/>
    <w:rsid w:val="00EA7C4C"/>
    <w:rsid w:val="00EA7CA9"/>
    <w:rsid w:val="00EA7D4D"/>
    <w:rsid w:val="00EB00C5"/>
    <w:rsid w:val="00EB0CC9"/>
    <w:rsid w:val="00EB0D9A"/>
    <w:rsid w:val="00EB1098"/>
    <w:rsid w:val="00EB111E"/>
    <w:rsid w:val="00EB1482"/>
    <w:rsid w:val="00EB1B98"/>
    <w:rsid w:val="00EB1CE6"/>
    <w:rsid w:val="00EB1DC8"/>
    <w:rsid w:val="00EB2188"/>
    <w:rsid w:val="00EB2380"/>
    <w:rsid w:val="00EB23AE"/>
    <w:rsid w:val="00EB28D4"/>
    <w:rsid w:val="00EB3035"/>
    <w:rsid w:val="00EB3135"/>
    <w:rsid w:val="00EB349D"/>
    <w:rsid w:val="00EB409F"/>
    <w:rsid w:val="00EB45A7"/>
    <w:rsid w:val="00EB4683"/>
    <w:rsid w:val="00EB4DE5"/>
    <w:rsid w:val="00EB4FB8"/>
    <w:rsid w:val="00EB56B1"/>
    <w:rsid w:val="00EB5A30"/>
    <w:rsid w:val="00EB5CF1"/>
    <w:rsid w:val="00EB6A2F"/>
    <w:rsid w:val="00EB6A6A"/>
    <w:rsid w:val="00EB7F43"/>
    <w:rsid w:val="00EC0A5C"/>
    <w:rsid w:val="00EC105F"/>
    <w:rsid w:val="00EC1675"/>
    <w:rsid w:val="00EC243C"/>
    <w:rsid w:val="00EC25D8"/>
    <w:rsid w:val="00EC2A27"/>
    <w:rsid w:val="00EC33FA"/>
    <w:rsid w:val="00EC349A"/>
    <w:rsid w:val="00EC351C"/>
    <w:rsid w:val="00EC3968"/>
    <w:rsid w:val="00EC3B8D"/>
    <w:rsid w:val="00EC3F4B"/>
    <w:rsid w:val="00EC4379"/>
    <w:rsid w:val="00EC442A"/>
    <w:rsid w:val="00EC4C93"/>
    <w:rsid w:val="00EC588B"/>
    <w:rsid w:val="00EC5988"/>
    <w:rsid w:val="00EC5CF9"/>
    <w:rsid w:val="00EC5F1F"/>
    <w:rsid w:val="00EC6216"/>
    <w:rsid w:val="00EC6474"/>
    <w:rsid w:val="00EC6530"/>
    <w:rsid w:val="00EC68B4"/>
    <w:rsid w:val="00EC6B6B"/>
    <w:rsid w:val="00EC6BC1"/>
    <w:rsid w:val="00EC6F12"/>
    <w:rsid w:val="00EC7257"/>
    <w:rsid w:val="00EC7329"/>
    <w:rsid w:val="00EC7A22"/>
    <w:rsid w:val="00EC7C45"/>
    <w:rsid w:val="00ED0174"/>
    <w:rsid w:val="00ED0342"/>
    <w:rsid w:val="00ED0759"/>
    <w:rsid w:val="00ED0D88"/>
    <w:rsid w:val="00ED10DF"/>
    <w:rsid w:val="00ED1239"/>
    <w:rsid w:val="00ED13B2"/>
    <w:rsid w:val="00ED1806"/>
    <w:rsid w:val="00ED2631"/>
    <w:rsid w:val="00ED3125"/>
    <w:rsid w:val="00ED31E8"/>
    <w:rsid w:val="00ED372A"/>
    <w:rsid w:val="00ED383D"/>
    <w:rsid w:val="00ED3E36"/>
    <w:rsid w:val="00ED44A3"/>
    <w:rsid w:val="00ED44F2"/>
    <w:rsid w:val="00ED4814"/>
    <w:rsid w:val="00ED53EB"/>
    <w:rsid w:val="00ED5637"/>
    <w:rsid w:val="00ED5C72"/>
    <w:rsid w:val="00ED5DFB"/>
    <w:rsid w:val="00ED6773"/>
    <w:rsid w:val="00ED7106"/>
    <w:rsid w:val="00ED71F7"/>
    <w:rsid w:val="00ED7279"/>
    <w:rsid w:val="00ED7318"/>
    <w:rsid w:val="00ED74A5"/>
    <w:rsid w:val="00ED7570"/>
    <w:rsid w:val="00EE01DB"/>
    <w:rsid w:val="00EE039E"/>
    <w:rsid w:val="00EE0619"/>
    <w:rsid w:val="00EE0A56"/>
    <w:rsid w:val="00EE0AD6"/>
    <w:rsid w:val="00EE0BAC"/>
    <w:rsid w:val="00EE14DF"/>
    <w:rsid w:val="00EE28BB"/>
    <w:rsid w:val="00EE2B0B"/>
    <w:rsid w:val="00EE2DDA"/>
    <w:rsid w:val="00EE2E1D"/>
    <w:rsid w:val="00EE300F"/>
    <w:rsid w:val="00EE3199"/>
    <w:rsid w:val="00EE3B57"/>
    <w:rsid w:val="00EE3C51"/>
    <w:rsid w:val="00EE4103"/>
    <w:rsid w:val="00EE4106"/>
    <w:rsid w:val="00EE42C3"/>
    <w:rsid w:val="00EE487A"/>
    <w:rsid w:val="00EE4DB1"/>
    <w:rsid w:val="00EE5AC7"/>
    <w:rsid w:val="00EE6137"/>
    <w:rsid w:val="00EE674B"/>
    <w:rsid w:val="00EE6F73"/>
    <w:rsid w:val="00EE71C8"/>
    <w:rsid w:val="00EE737F"/>
    <w:rsid w:val="00EE767E"/>
    <w:rsid w:val="00EE76ED"/>
    <w:rsid w:val="00EE7872"/>
    <w:rsid w:val="00EE7B24"/>
    <w:rsid w:val="00EE7E1A"/>
    <w:rsid w:val="00EF0013"/>
    <w:rsid w:val="00EF0BC9"/>
    <w:rsid w:val="00EF11D4"/>
    <w:rsid w:val="00EF1526"/>
    <w:rsid w:val="00EF1720"/>
    <w:rsid w:val="00EF2092"/>
    <w:rsid w:val="00EF2335"/>
    <w:rsid w:val="00EF29FE"/>
    <w:rsid w:val="00EF2B39"/>
    <w:rsid w:val="00EF310B"/>
    <w:rsid w:val="00EF3A75"/>
    <w:rsid w:val="00EF3D0C"/>
    <w:rsid w:val="00EF3E9E"/>
    <w:rsid w:val="00EF450D"/>
    <w:rsid w:val="00EF45D7"/>
    <w:rsid w:val="00EF4611"/>
    <w:rsid w:val="00EF47C3"/>
    <w:rsid w:val="00EF48BC"/>
    <w:rsid w:val="00EF4967"/>
    <w:rsid w:val="00EF541C"/>
    <w:rsid w:val="00EF5483"/>
    <w:rsid w:val="00EF5A9C"/>
    <w:rsid w:val="00EF5AC5"/>
    <w:rsid w:val="00EF6027"/>
    <w:rsid w:val="00EF61D5"/>
    <w:rsid w:val="00EF61E7"/>
    <w:rsid w:val="00EF6FB7"/>
    <w:rsid w:val="00EF6FC3"/>
    <w:rsid w:val="00EF71BD"/>
    <w:rsid w:val="00EF72CB"/>
    <w:rsid w:val="00EF72D1"/>
    <w:rsid w:val="00EF736B"/>
    <w:rsid w:val="00EF74A5"/>
    <w:rsid w:val="00EF7E81"/>
    <w:rsid w:val="00F0039A"/>
    <w:rsid w:val="00F008B6"/>
    <w:rsid w:val="00F0093A"/>
    <w:rsid w:val="00F00F8C"/>
    <w:rsid w:val="00F01233"/>
    <w:rsid w:val="00F01C9D"/>
    <w:rsid w:val="00F01F50"/>
    <w:rsid w:val="00F02370"/>
    <w:rsid w:val="00F02871"/>
    <w:rsid w:val="00F029BA"/>
    <w:rsid w:val="00F02C83"/>
    <w:rsid w:val="00F0301F"/>
    <w:rsid w:val="00F032DC"/>
    <w:rsid w:val="00F03DFF"/>
    <w:rsid w:val="00F03E8D"/>
    <w:rsid w:val="00F0422A"/>
    <w:rsid w:val="00F049F3"/>
    <w:rsid w:val="00F04AF2"/>
    <w:rsid w:val="00F04CE7"/>
    <w:rsid w:val="00F04E85"/>
    <w:rsid w:val="00F05C75"/>
    <w:rsid w:val="00F066D7"/>
    <w:rsid w:val="00F0681C"/>
    <w:rsid w:val="00F069B7"/>
    <w:rsid w:val="00F06F01"/>
    <w:rsid w:val="00F06F97"/>
    <w:rsid w:val="00F07174"/>
    <w:rsid w:val="00F0728D"/>
    <w:rsid w:val="00F0763C"/>
    <w:rsid w:val="00F07843"/>
    <w:rsid w:val="00F07DCF"/>
    <w:rsid w:val="00F07F57"/>
    <w:rsid w:val="00F1013C"/>
    <w:rsid w:val="00F107B8"/>
    <w:rsid w:val="00F10BFD"/>
    <w:rsid w:val="00F10D66"/>
    <w:rsid w:val="00F112BC"/>
    <w:rsid w:val="00F11EC8"/>
    <w:rsid w:val="00F12084"/>
    <w:rsid w:val="00F120DD"/>
    <w:rsid w:val="00F12702"/>
    <w:rsid w:val="00F128CE"/>
    <w:rsid w:val="00F12BB8"/>
    <w:rsid w:val="00F12C6F"/>
    <w:rsid w:val="00F13DB6"/>
    <w:rsid w:val="00F14705"/>
    <w:rsid w:val="00F14A28"/>
    <w:rsid w:val="00F14A98"/>
    <w:rsid w:val="00F14C76"/>
    <w:rsid w:val="00F15596"/>
    <w:rsid w:val="00F15AD5"/>
    <w:rsid w:val="00F15F0F"/>
    <w:rsid w:val="00F161E1"/>
    <w:rsid w:val="00F1621C"/>
    <w:rsid w:val="00F169C6"/>
    <w:rsid w:val="00F174C5"/>
    <w:rsid w:val="00F17518"/>
    <w:rsid w:val="00F179D9"/>
    <w:rsid w:val="00F2003F"/>
    <w:rsid w:val="00F20241"/>
    <w:rsid w:val="00F20D01"/>
    <w:rsid w:val="00F21296"/>
    <w:rsid w:val="00F2193C"/>
    <w:rsid w:val="00F21E9D"/>
    <w:rsid w:val="00F22117"/>
    <w:rsid w:val="00F2235F"/>
    <w:rsid w:val="00F22726"/>
    <w:rsid w:val="00F228E8"/>
    <w:rsid w:val="00F22C3C"/>
    <w:rsid w:val="00F2356E"/>
    <w:rsid w:val="00F239F1"/>
    <w:rsid w:val="00F23D17"/>
    <w:rsid w:val="00F23EF6"/>
    <w:rsid w:val="00F240F8"/>
    <w:rsid w:val="00F2482F"/>
    <w:rsid w:val="00F25323"/>
    <w:rsid w:val="00F2554E"/>
    <w:rsid w:val="00F25BC2"/>
    <w:rsid w:val="00F2604A"/>
    <w:rsid w:val="00F2655C"/>
    <w:rsid w:val="00F265E6"/>
    <w:rsid w:val="00F26675"/>
    <w:rsid w:val="00F26678"/>
    <w:rsid w:val="00F26A2C"/>
    <w:rsid w:val="00F2709B"/>
    <w:rsid w:val="00F27238"/>
    <w:rsid w:val="00F27489"/>
    <w:rsid w:val="00F2765F"/>
    <w:rsid w:val="00F27875"/>
    <w:rsid w:val="00F279CE"/>
    <w:rsid w:val="00F27BAD"/>
    <w:rsid w:val="00F301ED"/>
    <w:rsid w:val="00F302FE"/>
    <w:rsid w:val="00F303E3"/>
    <w:rsid w:val="00F309EE"/>
    <w:rsid w:val="00F30D13"/>
    <w:rsid w:val="00F30E8A"/>
    <w:rsid w:val="00F30F77"/>
    <w:rsid w:val="00F31123"/>
    <w:rsid w:val="00F3147C"/>
    <w:rsid w:val="00F320F1"/>
    <w:rsid w:val="00F3226F"/>
    <w:rsid w:val="00F327B6"/>
    <w:rsid w:val="00F32EF7"/>
    <w:rsid w:val="00F33051"/>
    <w:rsid w:val="00F33233"/>
    <w:rsid w:val="00F3371B"/>
    <w:rsid w:val="00F33744"/>
    <w:rsid w:val="00F33A3A"/>
    <w:rsid w:val="00F33B90"/>
    <w:rsid w:val="00F3431C"/>
    <w:rsid w:val="00F344CB"/>
    <w:rsid w:val="00F344D7"/>
    <w:rsid w:val="00F349BE"/>
    <w:rsid w:val="00F352C3"/>
    <w:rsid w:val="00F35517"/>
    <w:rsid w:val="00F3558D"/>
    <w:rsid w:val="00F35D62"/>
    <w:rsid w:val="00F362A8"/>
    <w:rsid w:val="00F36548"/>
    <w:rsid w:val="00F3664C"/>
    <w:rsid w:val="00F36826"/>
    <w:rsid w:val="00F36AF3"/>
    <w:rsid w:val="00F36B97"/>
    <w:rsid w:val="00F36E8F"/>
    <w:rsid w:val="00F37149"/>
    <w:rsid w:val="00F3748B"/>
    <w:rsid w:val="00F374D2"/>
    <w:rsid w:val="00F37927"/>
    <w:rsid w:val="00F37B45"/>
    <w:rsid w:val="00F400D4"/>
    <w:rsid w:val="00F40220"/>
    <w:rsid w:val="00F40662"/>
    <w:rsid w:val="00F406F8"/>
    <w:rsid w:val="00F4077C"/>
    <w:rsid w:val="00F40D4A"/>
    <w:rsid w:val="00F40F3E"/>
    <w:rsid w:val="00F416A5"/>
    <w:rsid w:val="00F41FAA"/>
    <w:rsid w:val="00F42366"/>
    <w:rsid w:val="00F42C90"/>
    <w:rsid w:val="00F43679"/>
    <w:rsid w:val="00F43826"/>
    <w:rsid w:val="00F43E2B"/>
    <w:rsid w:val="00F4427E"/>
    <w:rsid w:val="00F442B1"/>
    <w:rsid w:val="00F44467"/>
    <w:rsid w:val="00F44806"/>
    <w:rsid w:val="00F448BF"/>
    <w:rsid w:val="00F448DB"/>
    <w:rsid w:val="00F44AA0"/>
    <w:rsid w:val="00F44C34"/>
    <w:rsid w:val="00F453AF"/>
    <w:rsid w:val="00F459E9"/>
    <w:rsid w:val="00F45BD1"/>
    <w:rsid w:val="00F45C32"/>
    <w:rsid w:val="00F45CE2"/>
    <w:rsid w:val="00F45D39"/>
    <w:rsid w:val="00F460B7"/>
    <w:rsid w:val="00F4637F"/>
    <w:rsid w:val="00F46506"/>
    <w:rsid w:val="00F46726"/>
    <w:rsid w:val="00F4689B"/>
    <w:rsid w:val="00F46B54"/>
    <w:rsid w:val="00F46BBB"/>
    <w:rsid w:val="00F46C81"/>
    <w:rsid w:val="00F475EE"/>
    <w:rsid w:val="00F4760C"/>
    <w:rsid w:val="00F4777D"/>
    <w:rsid w:val="00F47A2C"/>
    <w:rsid w:val="00F5009E"/>
    <w:rsid w:val="00F5029F"/>
    <w:rsid w:val="00F508C1"/>
    <w:rsid w:val="00F517FD"/>
    <w:rsid w:val="00F51882"/>
    <w:rsid w:val="00F51E29"/>
    <w:rsid w:val="00F51F9A"/>
    <w:rsid w:val="00F5204E"/>
    <w:rsid w:val="00F52181"/>
    <w:rsid w:val="00F529BF"/>
    <w:rsid w:val="00F53279"/>
    <w:rsid w:val="00F5381E"/>
    <w:rsid w:val="00F53903"/>
    <w:rsid w:val="00F53C64"/>
    <w:rsid w:val="00F53DDB"/>
    <w:rsid w:val="00F5409B"/>
    <w:rsid w:val="00F545FE"/>
    <w:rsid w:val="00F54874"/>
    <w:rsid w:val="00F54942"/>
    <w:rsid w:val="00F54AF1"/>
    <w:rsid w:val="00F5585D"/>
    <w:rsid w:val="00F55C12"/>
    <w:rsid w:val="00F55DC1"/>
    <w:rsid w:val="00F55EC6"/>
    <w:rsid w:val="00F55FF7"/>
    <w:rsid w:val="00F56754"/>
    <w:rsid w:val="00F56AF3"/>
    <w:rsid w:val="00F56D12"/>
    <w:rsid w:val="00F56DD4"/>
    <w:rsid w:val="00F56DFE"/>
    <w:rsid w:val="00F571F2"/>
    <w:rsid w:val="00F574A1"/>
    <w:rsid w:val="00F57876"/>
    <w:rsid w:val="00F602AB"/>
    <w:rsid w:val="00F602BD"/>
    <w:rsid w:val="00F603CA"/>
    <w:rsid w:val="00F61EE4"/>
    <w:rsid w:val="00F62840"/>
    <w:rsid w:val="00F6318B"/>
    <w:rsid w:val="00F635A6"/>
    <w:rsid w:val="00F6377A"/>
    <w:rsid w:val="00F642F0"/>
    <w:rsid w:val="00F64703"/>
    <w:rsid w:val="00F647C9"/>
    <w:rsid w:val="00F64B4C"/>
    <w:rsid w:val="00F64E64"/>
    <w:rsid w:val="00F656C3"/>
    <w:rsid w:val="00F658B3"/>
    <w:rsid w:val="00F6614A"/>
    <w:rsid w:val="00F6615C"/>
    <w:rsid w:val="00F66436"/>
    <w:rsid w:val="00F668DF"/>
    <w:rsid w:val="00F66B2E"/>
    <w:rsid w:val="00F66BB4"/>
    <w:rsid w:val="00F67A7B"/>
    <w:rsid w:val="00F700D7"/>
    <w:rsid w:val="00F70486"/>
    <w:rsid w:val="00F7080E"/>
    <w:rsid w:val="00F70A32"/>
    <w:rsid w:val="00F70B38"/>
    <w:rsid w:val="00F70F8D"/>
    <w:rsid w:val="00F710A1"/>
    <w:rsid w:val="00F7121D"/>
    <w:rsid w:val="00F712B8"/>
    <w:rsid w:val="00F7139E"/>
    <w:rsid w:val="00F7144B"/>
    <w:rsid w:val="00F718A1"/>
    <w:rsid w:val="00F721FB"/>
    <w:rsid w:val="00F722D9"/>
    <w:rsid w:val="00F72744"/>
    <w:rsid w:val="00F730D4"/>
    <w:rsid w:val="00F73201"/>
    <w:rsid w:val="00F73505"/>
    <w:rsid w:val="00F735CD"/>
    <w:rsid w:val="00F736EB"/>
    <w:rsid w:val="00F73A09"/>
    <w:rsid w:val="00F73C3D"/>
    <w:rsid w:val="00F74231"/>
    <w:rsid w:val="00F7437E"/>
    <w:rsid w:val="00F746AF"/>
    <w:rsid w:val="00F746FB"/>
    <w:rsid w:val="00F748FD"/>
    <w:rsid w:val="00F74B88"/>
    <w:rsid w:val="00F74F5C"/>
    <w:rsid w:val="00F751FD"/>
    <w:rsid w:val="00F7606B"/>
    <w:rsid w:val="00F7637D"/>
    <w:rsid w:val="00F763F3"/>
    <w:rsid w:val="00F7691F"/>
    <w:rsid w:val="00F772D0"/>
    <w:rsid w:val="00F779BA"/>
    <w:rsid w:val="00F77A1B"/>
    <w:rsid w:val="00F77E38"/>
    <w:rsid w:val="00F8020E"/>
    <w:rsid w:val="00F807C9"/>
    <w:rsid w:val="00F80B9E"/>
    <w:rsid w:val="00F80F70"/>
    <w:rsid w:val="00F813BA"/>
    <w:rsid w:val="00F821B2"/>
    <w:rsid w:val="00F823A4"/>
    <w:rsid w:val="00F828CA"/>
    <w:rsid w:val="00F82FC2"/>
    <w:rsid w:val="00F836C6"/>
    <w:rsid w:val="00F83712"/>
    <w:rsid w:val="00F838EB"/>
    <w:rsid w:val="00F83A8A"/>
    <w:rsid w:val="00F83F45"/>
    <w:rsid w:val="00F83FBE"/>
    <w:rsid w:val="00F848EF"/>
    <w:rsid w:val="00F852BD"/>
    <w:rsid w:val="00F852F4"/>
    <w:rsid w:val="00F85662"/>
    <w:rsid w:val="00F862D6"/>
    <w:rsid w:val="00F86526"/>
    <w:rsid w:val="00F866A0"/>
    <w:rsid w:val="00F866B1"/>
    <w:rsid w:val="00F8690F"/>
    <w:rsid w:val="00F870E3"/>
    <w:rsid w:val="00F874A9"/>
    <w:rsid w:val="00F904CF"/>
    <w:rsid w:val="00F9099C"/>
    <w:rsid w:val="00F90A38"/>
    <w:rsid w:val="00F90B95"/>
    <w:rsid w:val="00F90D83"/>
    <w:rsid w:val="00F90FAE"/>
    <w:rsid w:val="00F913B2"/>
    <w:rsid w:val="00F913CB"/>
    <w:rsid w:val="00F91465"/>
    <w:rsid w:val="00F9187E"/>
    <w:rsid w:val="00F91A45"/>
    <w:rsid w:val="00F91A7B"/>
    <w:rsid w:val="00F91ADC"/>
    <w:rsid w:val="00F91D9A"/>
    <w:rsid w:val="00F91E3F"/>
    <w:rsid w:val="00F922F5"/>
    <w:rsid w:val="00F9259F"/>
    <w:rsid w:val="00F92A0C"/>
    <w:rsid w:val="00F92C73"/>
    <w:rsid w:val="00F93325"/>
    <w:rsid w:val="00F936CC"/>
    <w:rsid w:val="00F93E50"/>
    <w:rsid w:val="00F94883"/>
    <w:rsid w:val="00F94B6A"/>
    <w:rsid w:val="00F94B93"/>
    <w:rsid w:val="00F958E3"/>
    <w:rsid w:val="00F959DB"/>
    <w:rsid w:val="00F95C16"/>
    <w:rsid w:val="00F95D25"/>
    <w:rsid w:val="00F95F51"/>
    <w:rsid w:val="00F95FC2"/>
    <w:rsid w:val="00F96290"/>
    <w:rsid w:val="00F968AC"/>
    <w:rsid w:val="00F968C9"/>
    <w:rsid w:val="00F96AB8"/>
    <w:rsid w:val="00F96AC9"/>
    <w:rsid w:val="00F96B30"/>
    <w:rsid w:val="00F96ED9"/>
    <w:rsid w:val="00F96FB5"/>
    <w:rsid w:val="00F97D04"/>
    <w:rsid w:val="00FA0339"/>
    <w:rsid w:val="00FA04FF"/>
    <w:rsid w:val="00FA106C"/>
    <w:rsid w:val="00FA178E"/>
    <w:rsid w:val="00FA1C96"/>
    <w:rsid w:val="00FA20B3"/>
    <w:rsid w:val="00FA2148"/>
    <w:rsid w:val="00FA2344"/>
    <w:rsid w:val="00FA2603"/>
    <w:rsid w:val="00FA2A61"/>
    <w:rsid w:val="00FA3C5D"/>
    <w:rsid w:val="00FA3E1D"/>
    <w:rsid w:val="00FA44EB"/>
    <w:rsid w:val="00FA46C1"/>
    <w:rsid w:val="00FA4B12"/>
    <w:rsid w:val="00FA4DD8"/>
    <w:rsid w:val="00FA4DF4"/>
    <w:rsid w:val="00FA4E1E"/>
    <w:rsid w:val="00FA5036"/>
    <w:rsid w:val="00FA5411"/>
    <w:rsid w:val="00FA54C8"/>
    <w:rsid w:val="00FA5768"/>
    <w:rsid w:val="00FA5EA0"/>
    <w:rsid w:val="00FA618C"/>
    <w:rsid w:val="00FA61D8"/>
    <w:rsid w:val="00FA6609"/>
    <w:rsid w:val="00FA66A6"/>
    <w:rsid w:val="00FA6B6A"/>
    <w:rsid w:val="00FA6CAA"/>
    <w:rsid w:val="00FA6DEA"/>
    <w:rsid w:val="00FA77A5"/>
    <w:rsid w:val="00FA7955"/>
    <w:rsid w:val="00FA7E79"/>
    <w:rsid w:val="00FB03E8"/>
    <w:rsid w:val="00FB0A79"/>
    <w:rsid w:val="00FB0C6E"/>
    <w:rsid w:val="00FB125E"/>
    <w:rsid w:val="00FB150D"/>
    <w:rsid w:val="00FB165F"/>
    <w:rsid w:val="00FB18BC"/>
    <w:rsid w:val="00FB18DA"/>
    <w:rsid w:val="00FB1BAA"/>
    <w:rsid w:val="00FB20CD"/>
    <w:rsid w:val="00FB29F6"/>
    <w:rsid w:val="00FB2FD0"/>
    <w:rsid w:val="00FB324A"/>
    <w:rsid w:val="00FB3400"/>
    <w:rsid w:val="00FB3509"/>
    <w:rsid w:val="00FB3831"/>
    <w:rsid w:val="00FB38B0"/>
    <w:rsid w:val="00FB3D15"/>
    <w:rsid w:val="00FB43F0"/>
    <w:rsid w:val="00FB4913"/>
    <w:rsid w:val="00FB4EF8"/>
    <w:rsid w:val="00FB50A7"/>
    <w:rsid w:val="00FB5B15"/>
    <w:rsid w:val="00FB5E10"/>
    <w:rsid w:val="00FB624E"/>
    <w:rsid w:val="00FB648A"/>
    <w:rsid w:val="00FB65F9"/>
    <w:rsid w:val="00FB694B"/>
    <w:rsid w:val="00FB6D52"/>
    <w:rsid w:val="00FB6DE2"/>
    <w:rsid w:val="00FC0206"/>
    <w:rsid w:val="00FC0C72"/>
    <w:rsid w:val="00FC0D62"/>
    <w:rsid w:val="00FC0EB1"/>
    <w:rsid w:val="00FC0F05"/>
    <w:rsid w:val="00FC1549"/>
    <w:rsid w:val="00FC18FD"/>
    <w:rsid w:val="00FC19B0"/>
    <w:rsid w:val="00FC23DD"/>
    <w:rsid w:val="00FC2950"/>
    <w:rsid w:val="00FC3466"/>
    <w:rsid w:val="00FC378E"/>
    <w:rsid w:val="00FC37B9"/>
    <w:rsid w:val="00FC3A49"/>
    <w:rsid w:val="00FC3D6C"/>
    <w:rsid w:val="00FC3DF5"/>
    <w:rsid w:val="00FC401B"/>
    <w:rsid w:val="00FC486B"/>
    <w:rsid w:val="00FC4C85"/>
    <w:rsid w:val="00FC520C"/>
    <w:rsid w:val="00FC540C"/>
    <w:rsid w:val="00FC5540"/>
    <w:rsid w:val="00FC564A"/>
    <w:rsid w:val="00FC63EA"/>
    <w:rsid w:val="00FC65F0"/>
    <w:rsid w:val="00FC6D4A"/>
    <w:rsid w:val="00FC7375"/>
    <w:rsid w:val="00FC73C5"/>
    <w:rsid w:val="00FC7C90"/>
    <w:rsid w:val="00FD0291"/>
    <w:rsid w:val="00FD04B7"/>
    <w:rsid w:val="00FD0851"/>
    <w:rsid w:val="00FD095E"/>
    <w:rsid w:val="00FD0B6E"/>
    <w:rsid w:val="00FD0E93"/>
    <w:rsid w:val="00FD0EBA"/>
    <w:rsid w:val="00FD1D87"/>
    <w:rsid w:val="00FD1E01"/>
    <w:rsid w:val="00FD201A"/>
    <w:rsid w:val="00FD21EE"/>
    <w:rsid w:val="00FD2F0A"/>
    <w:rsid w:val="00FD312D"/>
    <w:rsid w:val="00FD33B5"/>
    <w:rsid w:val="00FD35CC"/>
    <w:rsid w:val="00FD3F5B"/>
    <w:rsid w:val="00FD4426"/>
    <w:rsid w:val="00FD4825"/>
    <w:rsid w:val="00FD4887"/>
    <w:rsid w:val="00FD49DE"/>
    <w:rsid w:val="00FD5010"/>
    <w:rsid w:val="00FD508A"/>
    <w:rsid w:val="00FD51DE"/>
    <w:rsid w:val="00FD546D"/>
    <w:rsid w:val="00FD549B"/>
    <w:rsid w:val="00FD551D"/>
    <w:rsid w:val="00FD57C2"/>
    <w:rsid w:val="00FD5B0C"/>
    <w:rsid w:val="00FD5DBC"/>
    <w:rsid w:val="00FD6286"/>
    <w:rsid w:val="00FD6458"/>
    <w:rsid w:val="00FD645D"/>
    <w:rsid w:val="00FD65B6"/>
    <w:rsid w:val="00FD665F"/>
    <w:rsid w:val="00FD68DC"/>
    <w:rsid w:val="00FD6B8A"/>
    <w:rsid w:val="00FD76C3"/>
    <w:rsid w:val="00FD7B72"/>
    <w:rsid w:val="00FD7EA2"/>
    <w:rsid w:val="00FE0679"/>
    <w:rsid w:val="00FE07ED"/>
    <w:rsid w:val="00FE0844"/>
    <w:rsid w:val="00FE0ADC"/>
    <w:rsid w:val="00FE0F1B"/>
    <w:rsid w:val="00FE14CF"/>
    <w:rsid w:val="00FE164E"/>
    <w:rsid w:val="00FE1BE6"/>
    <w:rsid w:val="00FE1E3E"/>
    <w:rsid w:val="00FE1F71"/>
    <w:rsid w:val="00FE2142"/>
    <w:rsid w:val="00FE2375"/>
    <w:rsid w:val="00FE24E3"/>
    <w:rsid w:val="00FE2874"/>
    <w:rsid w:val="00FE2B13"/>
    <w:rsid w:val="00FE2C1B"/>
    <w:rsid w:val="00FE2CBB"/>
    <w:rsid w:val="00FE2DC5"/>
    <w:rsid w:val="00FE34B5"/>
    <w:rsid w:val="00FE3AC9"/>
    <w:rsid w:val="00FE3BF0"/>
    <w:rsid w:val="00FE3E9C"/>
    <w:rsid w:val="00FE45C0"/>
    <w:rsid w:val="00FE4640"/>
    <w:rsid w:val="00FE4C38"/>
    <w:rsid w:val="00FE4ED1"/>
    <w:rsid w:val="00FE51F1"/>
    <w:rsid w:val="00FE5244"/>
    <w:rsid w:val="00FE5979"/>
    <w:rsid w:val="00FE5D19"/>
    <w:rsid w:val="00FE6189"/>
    <w:rsid w:val="00FE66F3"/>
    <w:rsid w:val="00FE6B3B"/>
    <w:rsid w:val="00FE6C5B"/>
    <w:rsid w:val="00FE7129"/>
    <w:rsid w:val="00FE767F"/>
    <w:rsid w:val="00FF022D"/>
    <w:rsid w:val="00FF0257"/>
    <w:rsid w:val="00FF028A"/>
    <w:rsid w:val="00FF03F3"/>
    <w:rsid w:val="00FF0C0A"/>
    <w:rsid w:val="00FF0DE7"/>
    <w:rsid w:val="00FF0EE5"/>
    <w:rsid w:val="00FF122A"/>
    <w:rsid w:val="00FF1869"/>
    <w:rsid w:val="00FF1D12"/>
    <w:rsid w:val="00FF1FCB"/>
    <w:rsid w:val="00FF23D7"/>
    <w:rsid w:val="00FF26F6"/>
    <w:rsid w:val="00FF2C73"/>
    <w:rsid w:val="00FF31F9"/>
    <w:rsid w:val="00FF3365"/>
    <w:rsid w:val="00FF3859"/>
    <w:rsid w:val="00FF3BA1"/>
    <w:rsid w:val="00FF4458"/>
    <w:rsid w:val="00FF4512"/>
    <w:rsid w:val="00FF4D52"/>
    <w:rsid w:val="00FF4F84"/>
    <w:rsid w:val="00FF55CD"/>
    <w:rsid w:val="00FF607F"/>
    <w:rsid w:val="00FF618D"/>
    <w:rsid w:val="00FF623A"/>
    <w:rsid w:val="00FF6388"/>
    <w:rsid w:val="00FF64BD"/>
    <w:rsid w:val="00FF6869"/>
    <w:rsid w:val="00FF6C1C"/>
    <w:rsid w:val="00FF6C9E"/>
    <w:rsid w:val="00FF6CB1"/>
    <w:rsid w:val="00FF72CF"/>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33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annotation reference" w:uiPriority="0"/>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51097"/>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28"/>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rFonts w:cs="Times New Roman"/>
      <w:color w:val="000000"/>
      <w:szCs w:val="21"/>
    </w:rPr>
  </w:style>
  <w:style w:type="character" w:customStyle="1" w:styleId="span">
    <w:name w:val="span_"/>
    <w:basedOn w:val="a0"/>
    <w:rsid w:val="00955CA0"/>
  </w:style>
  <w:style w:type="paragraph" w:styleId="afb">
    <w:name w:val="Normal Indent"/>
    <w:basedOn w:val="a"/>
    <w:rsid w:val="00955CA0"/>
    <w:pPr>
      <w:widowControl w:val="0"/>
      <w:ind w:firstLineChars="200" w:firstLine="420"/>
      <w:jc w:val="both"/>
    </w:pPr>
    <w:rPr>
      <w:rFonts w:ascii="Times New Roman" w:hAnsi="Times New Roman" w:cs="Times New Roman"/>
      <w:kern w:val="2"/>
      <w:szCs w:val="21"/>
    </w:rPr>
  </w:style>
  <w:style w:type="paragraph" w:styleId="31">
    <w:name w:val="List Bullet 3"/>
    <w:basedOn w:val="a"/>
    <w:rsid w:val="00955CA0"/>
    <w:pPr>
      <w:widowControl w:val="0"/>
      <w:tabs>
        <w:tab w:val="left" w:pos="1200"/>
      </w:tabs>
      <w:jc w:val="both"/>
    </w:pPr>
    <w:rPr>
      <w:rFonts w:ascii="Times New Roman" w:hAnsi="Times New Roman" w:cs="Times New Roman"/>
      <w:kern w:val="2"/>
      <w:szCs w:val="21"/>
    </w:rPr>
  </w:style>
  <w:style w:type="paragraph" w:customStyle="1" w:styleId="32">
    <w:name w:val="标题  3"/>
    <w:basedOn w:val="a"/>
    <w:next w:val="a"/>
    <w:link w:val="3Char0"/>
    <w:qFormat/>
    <w:rsid w:val="00955CA0"/>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character" w:customStyle="1" w:styleId="content11">
    <w:name w:val="content11"/>
    <w:basedOn w:val="a0"/>
    <w:rsid w:val="00AD5751"/>
    <w:rPr>
      <w:rFonts w:ascii="宋体" w:eastAsia="宋体" w:hAnsi="宋体" w:hint="eastAsia"/>
      <w:color w:val="000000"/>
      <w:sz w:val="18"/>
      <w:szCs w:val="18"/>
    </w:rPr>
  </w:style>
  <w:style w:type="paragraph" w:customStyle="1" w:styleId="Default">
    <w:name w:val="Default"/>
    <w:rsid w:val="00243A90"/>
    <w:pPr>
      <w:widowControl w:val="0"/>
      <w:autoSpaceDE w:val="0"/>
      <w:autoSpaceDN w:val="0"/>
      <w:adjustRightInd w:val="0"/>
    </w:pPr>
    <w:rPr>
      <w:rFonts w:cs="Calibri"/>
      <w:color w:val="000000"/>
      <w:sz w:val="24"/>
      <w:szCs w:val="24"/>
    </w:rPr>
  </w:style>
  <w:style w:type="character" w:customStyle="1" w:styleId="read1">
    <w:name w:val="read1"/>
    <w:basedOn w:val="a0"/>
    <w:rsid w:val="0033248A"/>
    <w:rPr>
      <w:rFonts w:hint="default"/>
      <w:strike w:val="0"/>
      <w:dstrike w:val="0"/>
      <w:color w:val="000000"/>
      <w:spacing w:val="450"/>
      <w:u w:val="none"/>
      <w:effect w:val="none"/>
    </w:rPr>
  </w:style>
  <w:style w:type="character" w:customStyle="1" w:styleId="da">
    <w:name w:val="da"/>
    <w:basedOn w:val="a0"/>
    <w:rsid w:val="00C935F9"/>
  </w:style>
  <w:style w:type="table" w:customStyle="1" w:styleId="g1">
    <w:name w:val="g1"/>
    <w:uiPriority w:val="99"/>
    <w:semiHidden/>
    <w:unhideWhenUsed/>
    <w:qFormat/>
    <w:rsid w:val="001A0576"/>
    <w:tblPr>
      <w:tblInd w:w="0" w:type="dxa"/>
      <w:tblCellMar>
        <w:top w:w="0" w:type="dxa"/>
        <w:left w:w="108" w:type="dxa"/>
        <w:bottom w:w="0" w:type="dxa"/>
        <w:right w:w="108" w:type="dxa"/>
      </w:tblCellMar>
    </w:tblPr>
  </w:style>
  <w:style w:type="table" w:customStyle="1" w:styleId="g2">
    <w:name w:val="g2"/>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d">
    <w:name w:val="附注－正文 Char"/>
    <w:rsid w:val="00722D33"/>
    <w:rPr>
      <w:kern w:val="2"/>
      <w:sz w:val="21"/>
    </w:rPr>
  </w:style>
  <w:style w:type="paragraph" w:customStyle="1" w:styleId="afc">
    <w:name w:val="附注－正文"/>
    <w:basedOn w:val="a"/>
    <w:rsid w:val="00722D33"/>
    <w:pPr>
      <w:widowControl w:val="0"/>
      <w:adjustRightInd w:val="0"/>
      <w:snapToGrid w:val="0"/>
      <w:spacing w:afterLines="50" w:line="360" w:lineRule="auto"/>
      <w:ind w:firstLineChars="200" w:firstLine="200"/>
      <w:jc w:val="both"/>
    </w:pPr>
    <w:rPr>
      <w:rFonts w:ascii="Calibri" w:hAnsi="Calibri" w:cs="Times New Roman"/>
      <w:kern w:val="2"/>
      <w:szCs w:val="20"/>
    </w:rPr>
  </w:style>
  <w:style w:type="character" w:customStyle="1" w:styleId="Char11">
    <w:name w:val="批注文字 Char1"/>
    <w:rsid w:val="00684C1C"/>
    <w:rPr>
      <w:kern w:val="2"/>
      <w:sz w:val="21"/>
    </w:rPr>
  </w:style>
  <w:style w:type="paragraph" w:customStyle="1" w:styleId="Default0">
    <w:name w:val="Default"/>
    <w:rsid w:val="00AE50EB"/>
    <w:pPr>
      <w:widowControl w:val="0"/>
      <w:autoSpaceDE w:val="0"/>
      <w:autoSpaceDN w:val="0"/>
      <w:adjustRightInd w:val="0"/>
    </w:pPr>
    <w:rPr>
      <w:rFonts w:ascii="Times New Roman" w:hAnsi="Times New Roman"/>
      <w:color w:val="000000"/>
      <w:sz w:val="24"/>
      <w:szCs w:val="24"/>
    </w:rPr>
  </w:style>
  <w:style w:type="character" w:customStyle="1" w:styleId="big1">
    <w:name w:val="big1"/>
    <w:basedOn w:val="a0"/>
    <w:rsid w:val="00F14705"/>
    <w:rPr>
      <w:sz w:val="22"/>
      <w:szCs w:val="22"/>
    </w:rPr>
  </w:style>
  <w:style w:type="paragraph" w:styleId="HTML">
    <w:name w:val="HTML Preformatted"/>
    <w:basedOn w:val="a"/>
    <w:link w:val="HTMLChar"/>
    <w:rsid w:val="00F14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Char">
    <w:name w:val="HTML 预设格式 Char"/>
    <w:basedOn w:val="a0"/>
    <w:link w:val="HTML"/>
    <w:rsid w:val="00F14705"/>
    <w:rPr>
      <w:rFonts w:ascii="Arial Unicode MS" w:eastAsia="Arial Unicode MS" w:hAnsi="Arial Unicode MS" w:cs="Arial Unicode MS"/>
      <w:color w:val="000000"/>
    </w:rPr>
  </w:style>
</w:styles>
</file>

<file path=word/webSettings.xml><?xml version="1.0" encoding="utf-8"?>
<w:webSettings xmlns:r="http://schemas.openxmlformats.org/officeDocument/2006/relationships" xmlns:w="http://schemas.openxmlformats.org/wordprocessingml/2006/main">
  <w:divs>
    <w:div w:id="43146104">
      <w:bodyDiv w:val="1"/>
      <w:marLeft w:val="0"/>
      <w:marRight w:val="0"/>
      <w:marTop w:val="0"/>
      <w:marBottom w:val="0"/>
      <w:divBdr>
        <w:top w:val="none" w:sz="0" w:space="0" w:color="auto"/>
        <w:left w:val="none" w:sz="0" w:space="0" w:color="auto"/>
        <w:bottom w:val="none" w:sz="0" w:space="0" w:color="auto"/>
        <w:right w:val="none" w:sz="0" w:space="0" w:color="auto"/>
      </w:divBdr>
    </w:div>
    <w:div w:id="46497725">
      <w:bodyDiv w:val="1"/>
      <w:marLeft w:val="0"/>
      <w:marRight w:val="0"/>
      <w:marTop w:val="0"/>
      <w:marBottom w:val="0"/>
      <w:divBdr>
        <w:top w:val="none" w:sz="0" w:space="0" w:color="auto"/>
        <w:left w:val="none" w:sz="0" w:space="0" w:color="auto"/>
        <w:bottom w:val="none" w:sz="0" w:space="0" w:color="auto"/>
        <w:right w:val="none" w:sz="0" w:space="0" w:color="auto"/>
      </w:divBdr>
    </w:div>
    <w:div w:id="128675461">
      <w:bodyDiv w:val="1"/>
      <w:marLeft w:val="0"/>
      <w:marRight w:val="0"/>
      <w:marTop w:val="0"/>
      <w:marBottom w:val="0"/>
      <w:divBdr>
        <w:top w:val="none" w:sz="0" w:space="0" w:color="auto"/>
        <w:left w:val="none" w:sz="0" w:space="0" w:color="auto"/>
        <w:bottom w:val="none" w:sz="0" w:space="0" w:color="auto"/>
        <w:right w:val="none" w:sz="0" w:space="0" w:color="auto"/>
      </w:divBdr>
    </w:div>
    <w:div w:id="150491865">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78543921">
      <w:bodyDiv w:val="1"/>
      <w:marLeft w:val="0"/>
      <w:marRight w:val="0"/>
      <w:marTop w:val="0"/>
      <w:marBottom w:val="0"/>
      <w:divBdr>
        <w:top w:val="none" w:sz="0" w:space="0" w:color="auto"/>
        <w:left w:val="none" w:sz="0" w:space="0" w:color="auto"/>
        <w:bottom w:val="none" w:sz="0" w:space="0" w:color="auto"/>
        <w:right w:val="none" w:sz="0" w:space="0" w:color="auto"/>
      </w:divBdr>
    </w:div>
    <w:div w:id="180901970">
      <w:bodyDiv w:val="1"/>
      <w:marLeft w:val="0"/>
      <w:marRight w:val="0"/>
      <w:marTop w:val="0"/>
      <w:marBottom w:val="0"/>
      <w:divBdr>
        <w:top w:val="none" w:sz="0" w:space="0" w:color="auto"/>
        <w:left w:val="none" w:sz="0" w:space="0" w:color="auto"/>
        <w:bottom w:val="none" w:sz="0" w:space="0" w:color="auto"/>
        <w:right w:val="none" w:sz="0" w:space="0" w:color="auto"/>
      </w:divBdr>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05540239">
      <w:bodyDiv w:val="1"/>
      <w:marLeft w:val="0"/>
      <w:marRight w:val="0"/>
      <w:marTop w:val="0"/>
      <w:marBottom w:val="0"/>
      <w:divBdr>
        <w:top w:val="none" w:sz="0" w:space="0" w:color="auto"/>
        <w:left w:val="none" w:sz="0" w:space="0" w:color="auto"/>
        <w:bottom w:val="none" w:sz="0" w:space="0" w:color="auto"/>
        <w:right w:val="none" w:sz="0" w:space="0" w:color="auto"/>
      </w:divBdr>
    </w:div>
    <w:div w:id="420641198">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16376162">
      <w:bodyDiv w:val="1"/>
      <w:marLeft w:val="0"/>
      <w:marRight w:val="0"/>
      <w:marTop w:val="0"/>
      <w:marBottom w:val="0"/>
      <w:divBdr>
        <w:top w:val="none" w:sz="0" w:space="0" w:color="auto"/>
        <w:left w:val="none" w:sz="0" w:space="0" w:color="auto"/>
        <w:bottom w:val="none" w:sz="0" w:space="0" w:color="auto"/>
        <w:right w:val="none" w:sz="0" w:space="0" w:color="auto"/>
      </w:divBdr>
    </w:div>
    <w:div w:id="621424291">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6665098">
      <w:bodyDiv w:val="1"/>
      <w:marLeft w:val="0"/>
      <w:marRight w:val="0"/>
      <w:marTop w:val="0"/>
      <w:marBottom w:val="0"/>
      <w:divBdr>
        <w:top w:val="none" w:sz="0" w:space="0" w:color="auto"/>
        <w:left w:val="none" w:sz="0" w:space="0" w:color="auto"/>
        <w:bottom w:val="none" w:sz="0" w:space="0" w:color="auto"/>
        <w:right w:val="none" w:sz="0" w:space="0" w:color="auto"/>
      </w:divBdr>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64359187">
      <w:bodyDiv w:val="1"/>
      <w:marLeft w:val="0"/>
      <w:marRight w:val="0"/>
      <w:marTop w:val="0"/>
      <w:marBottom w:val="0"/>
      <w:divBdr>
        <w:top w:val="none" w:sz="0" w:space="0" w:color="auto"/>
        <w:left w:val="none" w:sz="0" w:space="0" w:color="auto"/>
        <w:bottom w:val="none" w:sz="0" w:space="0" w:color="auto"/>
        <w:right w:val="none" w:sz="0" w:space="0" w:color="auto"/>
      </w:divBdr>
    </w:div>
    <w:div w:id="673798908">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06374106">
      <w:bodyDiv w:val="1"/>
      <w:marLeft w:val="0"/>
      <w:marRight w:val="0"/>
      <w:marTop w:val="0"/>
      <w:marBottom w:val="0"/>
      <w:divBdr>
        <w:top w:val="none" w:sz="0" w:space="0" w:color="auto"/>
        <w:left w:val="none" w:sz="0" w:space="0" w:color="auto"/>
        <w:bottom w:val="none" w:sz="0" w:space="0" w:color="auto"/>
        <w:right w:val="none" w:sz="0" w:space="0" w:color="auto"/>
      </w:divBdr>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15393149">
      <w:bodyDiv w:val="1"/>
      <w:marLeft w:val="0"/>
      <w:marRight w:val="0"/>
      <w:marTop w:val="0"/>
      <w:marBottom w:val="0"/>
      <w:divBdr>
        <w:top w:val="none" w:sz="0" w:space="0" w:color="auto"/>
        <w:left w:val="none" w:sz="0" w:space="0" w:color="auto"/>
        <w:bottom w:val="none" w:sz="0" w:space="0" w:color="auto"/>
        <w:right w:val="none" w:sz="0" w:space="0" w:color="auto"/>
      </w:divBdr>
    </w:div>
    <w:div w:id="729575342">
      <w:bodyDiv w:val="1"/>
      <w:marLeft w:val="0"/>
      <w:marRight w:val="0"/>
      <w:marTop w:val="0"/>
      <w:marBottom w:val="0"/>
      <w:divBdr>
        <w:top w:val="none" w:sz="0" w:space="0" w:color="auto"/>
        <w:left w:val="none" w:sz="0" w:space="0" w:color="auto"/>
        <w:bottom w:val="none" w:sz="0" w:space="0" w:color="auto"/>
        <w:right w:val="none" w:sz="0" w:space="0" w:color="auto"/>
      </w:divBdr>
    </w:div>
    <w:div w:id="748505948">
      <w:bodyDiv w:val="1"/>
      <w:marLeft w:val="0"/>
      <w:marRight w:val="0"/>
      <w:marTop w:val="0"/>
      <w:marBottom w:val="0"/>
      <w:divBdr>
        <w:top w:val="none" w:sz="0" w:space="0" w:color="auto"/>
        <w:left w:val="none" w:sz="0" w:space="0" w:color="auto"/>
        <w:bottom w:val="none" w:sz="0" w:space="0" w:color="auto"/>
        <w:right w:val="none" w:sz="0" w:space="0" w:color="auto"/>
      </w:divBdr>
    </w:div>
    <w:div w:id="788161959">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75586413">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82347371">
      <w:bodyDiv w:val="1"/>
      <w:marLeft w:val="0"/>
      <w:marRight w:val="0"/>
      <w:marTop w:val="0"/>
      <w:marBottom w:val="0"/>
      <w:divBdr>
        <w:top w:val="none" w:sz="0" w:space="0" w:color="auto"/>
        <w:left w:val="none" w:sz="0" w:space="0" w:color="auto"/>
        <w:bottom w:val="none" w:sz="0" w:space="0" w:color="auto"/>
        <w:right w:val="none" w:sz="0" w:space="0" w:color="auto"/>
      </w:divBdr>
    </w:div>
    <w:div w:id="1120303250">
      <w:bodyDiv w:val="1"/>
      <w:marLeft w:val="0"/>
      <w:marRight w:val="0"/>
      <w:marTop w:val="0"/>
      <w:marBottom w:val="0"/>
      <w:divBdr>
        <w:top w:val="none" w:sz="0" w:space="0" w:color="auto"/>
        <w:left w:val="none" w:sz="0" w:space="0" w:color="auto"/>
        <w:bottom w:val="none" w:sz="0" w:space="0" w:color="auto"/>
        <w:right w:val="none" w:sz="0" w:space="0" w:color="auto"/>
      </w:divBdr>
    </w:div>
    <w:div w:id="1146749638">
      <w:bodyDiv w:val="1"/>
      <w:marLeft w:val="0"/>
      <w:marRight w:val="0"/>
      <w:marTop w:val="0"/>
      <w:marBottom w:val="0"/>
      <w:divBdr>
        <w:top w:val="none" w:sz="0" w:space="0" w:color="auto"/>
        <w:left w:val="none" w:sz="0" w:space="0" w:color="auto"/>
        <w:bottom w:val="none" w:sz="0" w:space="0" w:color="auto"/>
        <w:right w:val="none" w:sz="0" w:space="0" w:color="auto"/>
      </w:divBdr>
    </w:div>
    <w:div w:id="1173764879">
      <w:bodyDiv w:val="1"/>
      <w:marLeft w:val="0"/>
      <w:marRight w:val="0"/>
      <w:marTop w:val="0"/>
      <w:marBottom w:val="0"/>
      <w:divBdr>
        <w:top w:val="none" w:sz="0" w:space="0" w:color="auto"/>
        <w:left w:val="none" w:sz="0" w:space="0" w:color="auto"/>
        <w:bottom w:val="none" w:sz="0" w:space="0" w:color="auto"/>
        <w:right w:val="none" w:sz="0" w:space="0" w:color="auto"/>
      </w:divBdr>
    </w:div>
    <w:div w:id="1185095840">
      <w:bodyDiv w:val="1"/>
      <w:marLeft w:val="0"/>
      <w:marRight w:val="0"/>
      <w:marTop w:val="0"/>
      <w:marBottom w:val="0"/>
      <w:divBdr>
        <w:top w:val="none" w:sz="0" w:space="0" w:color="auto"/>
        <w:left w:val="none" w:sz="0" w:space="0" w:color="auto"/>
        <w:bottom w:val="none" w:sz="0" w:space="0" w:color="auto"/>
        <w:right w:val="none" w:sz="0" w:space="0" w:color="auto"/>
      </w:divBdr>
    </w:div>
    <w:div w:id="1212233400">
      <w:bodyDiv w:val="1"/>
      <w:marLeft w:val="0"/>
      <w:marRight w:val="0"/>
      <w:marTop w:val="0"/>
      <w:marBottom w:val="0"/>
      <w:divBdr>
        <w:top w:val="none" w:sz="0" w:space="0" w:color="auto"/>
        <w:left w:val="none" w:sz="0" w:space="0" w:color="auto"/>
        <w:bottom w:val="none" w:sz="0" w:space="0" w:color="auto"/>
        <w:right w:val="none" w:sz="0" w:space="0" w:color="auto"/>
      </w:divBdr>
    </w:div>
    <w:div w:id="1260405633">
      <w:bodyDiv w:val="1"/>
      <w:marLeft w:val="0"/>
      <w:marRight w:val="0"/>
      <w:marTop w:val="0"/>
      <w:marBottom w:val="0"/>
      <w:divBdr>
        <w:top w:val="none" w:sz="0" w:space="0" w:color="auto"/>
        <w:left w:val="none" w:sz="0" w:space="0" w:color="auto"/>
        <w:bottom w:val="none" w:sz="0" w:space="0" w:color="auto"/>
        <w:right w:val="none" w:sz="0" w:space="0" w:color="auto"/>
      </w:divBdr>
    </w:div>
    <w:div w:id="1291014360">
      <w:bodyDiv w:val="1"/>
      <w:marLeft w:val="0"/>
      <w:marRight w:val="0"/>
      <w:marTop w:val="0"/>
      <w:marBottom w:val="0"/>
      <w:divBdr>
        <w:top w:val="none" w:sz="0" w:space="0" w:color="auto"/>
        <w:left w:val="none" w:sz="0" w:space="0" w:color="auto"/>
        <w:bottom w:val="none" w:sz="0" w:space="0" w:color="auto"/>
        <w:right w:val="none" w:sz="0" w:space="0" w:color="auto"/>
      </w:divBdr>
    </w:div>
    <w:div w:id="1296909595">
      <w:bodyDiv w:val="1"/>
      <w:marLeft w:val="0"/>
      <w:marRight w:val="0"/>
      <w:marTop w:val="0"/>
      <w:marBottom w:val="0"/>
      <w:divBdr>
        <w:top w:val="none" w:sz="0" w:space="0" w:color="auto"/>
        <w:left w:val="none" w:sz="0" w:space="0" w:color="auto"/>
        <w:bottom w:val="none" w:sz="0" w:space="0" w:color="auto"/>
        <w:right w:val="none" w:sz="0" w:space="0" w:color="auto"/>
      </w:divBdr>
    </w:div>
    <w:div w:id="1309163395">
      <w:bodyDiv w:val="1"/>
      <w:marLeft w:val="0"/>
      <w:marRight w:val="0"/>
      <w:marTop w:val="0"/>
      <w:marBottom w:val="0"/>
      <w:divBdr>
        <w:top w:val="none" w:sz="0" w:space="0" w:color="auto"/>
        <w:left w:val="none" w:sz="0" w:space="0" w:color="auto"/>
        <w:bottom w:val="none" w:sz="0" w:space="0" w:color="auto"/>
        <w:right w:val="none" w:sz="0" w:space="0" w:color="auto"/>
      </w:divBdr>
    </w:div>
    <w:div w:id="1357658206">
      <w:bodyDiv w:val="1"/>
      <w:marLeft w:val="0"/>
      <w:marRight w:val="0"/>
      <w:marTop w:val="0"/>
      <w:marBottom w:val="0"/>
      <w:divBdr>
        <w:top w:val="none" w:sz="0" w:space="0" w:color="auto"/>
        <w:left w:val="none" w:sz="0" w:space="0" w:color="auto"/>
        <w:bottom w:val="none" w:sz="0" w:space="0" w:color="auto"/>
        <w:right w:val="none" w:sz="0" w:space="0" w:color="auto"/>
      </w:divBdr>
    </w:div>
    <w:div w:id="1399858750">
      <w:bodyDiv w:val="1"/>
      <w:marLeft w:val="0"/>
      <w:marRight w:val="0"/>
      <w:marTop w:val="0"/>
      <w:marBottom w:val="0"/>
      <w:divBdr>
        <w:top w:val="none" w:sz="0" w:space="0" w:color="auto"/>
        <w:left w:val="none" w:sz="0" w:space="0" w:color="auto"/>
        <w:bottom w:val="none" w:sz="0" w:space="0" w:color="auto"/>
        <w:right w:val="none" w:sz="0" w:space="0" w:color="auto"/>
      </w:divBdr>
    </w:div>
    <w:div w:id="1403681042">
      <w:bodyDiv w:val="1"/>
      <w:marLeft w:val="0"/>
      <w:marRight w:val="0"/>
      <w:marTop w:val="0"/>
      <w:marBottom w:val="0"/>
      <w:divBdr>
        <w:top w:val="none" w:sz="0" w:space="0" w:color="auto"/>
        <w:left w:val="none" w:sz="0" w:space="0" w:color="auto"/>
        <w:bottom w:val="none" w:sz="0" w:space="0" w:color="auto"/>
        <w:right w:val="none" w:sz="0" w:space="0" w:color="auto"/>
      </w:divBdr>
    </w:div>
    <w:div w:id="1414815777">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45615286">
      <w:bodyDiv w:val="1"/>
      <w:marLeft w:val="0"/>
      <w:marRight w:val="0"/>
      <w:marTop w:val="0"/>
      <w:marBottom w:val="0"/>
      <w:divBdr>
        <w:top w:val="none" w:sz="0" w:space="0" w:color="auto"/>
        <w:left w:val="none" w:sz="0" w:space="0" w:color="auto"/>
        <w:bottom w:val="none" w:sz="0" w:space="0" w:color="auto"/>
        <w:right w:val="none" w:sz="0" w:space="0" w:color="auto"/>
      </w:divBdr>
    </w:div>
    <w:div w:id="1456757561">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506938225">
      <w:bodyDiv w:val="1"/>
      <w:marLeft w:val="0"/>
      <w:marRight w:val="0"/>
      <w:marTop w:val="0"/>
      <w:marBottom w:val="0"/>
      <w:divBdr>
        <w:top w:val="none" w:sz="0" w:space="0" w:color="auto"/>
        <w:left w:val="none" w:sz="0" w:space="0" w:color="auto"/>
        <w:bottom w:val="none" w:sz="0" w:space="0" w:color="auto"/>
        <w:right w:val="none" w:sz="0" w:space="0" w:color="auto"/>
      </w:divBdr>
    </w:div>
    <w:div w:id="1598127157">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49103725">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15504328">
      <w:bodyDiv w:val="1"/>
      <w:marLeft w:val="0"/>
      <w:marRight w:val="0"/>
      <w:marTop w:val="0"/>
      <w:marBottom w:val="0"/>
      <w:divBdr>
        <w:top w:val="none" w:sz="0" w:space="0" w:color="auto"/>
        <w:left w:val="none" w:sz="0" w:space="0" w:color="auto"/>
        <w:bottom w:val="none" w:sz="0" w:space="0" w:color="auto"/>
        <w:right w:val="none" w:sz="0" w:space="0" w:color="auto"/>
      </w:divBdr>
    </w:div>
    <w:div w:id="1941254606">
      <w:bodyDiv w:val="1"/>
      <w:marLeft w:val="0"/>
      <w:marRight w:val="0"/>
      <w:marTop w:val="0"/>
      <w:marBottom w:val="0"/>
      <w:divBdr>
        <w:top w:val="none" w:sz="0" w:space="0" w:color="auto"/>
        <w:left w:val="none" w:sz="0" w:space="0" w:color="auto"/>
        <w:bottom w:val="none" w:sz="0" w:space="0" w:color="auto"/>
        <w:right w:val="none" w:sz="0" w:space="0" w:color="auto"/>
      </w:divBdr>
    </w:div>
    <w:div w:id="1966345472">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70108334">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http://www.sse.com.c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se.com.c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se.com.cn"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sse.com.c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472;&#25935;&#23068;\Application%20Data\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0958C3" w:rsidRDefault="00E50E43">
          <w:r w:rsidRPr="001852D3">
            <w:rPr>
              <w:rStyle w:val="a3"/>
              <w:rFonts w:hint="eastAsia"/>
              <w:u w:val="single"/>
            </w:rPr>
            <w:t xml:space="preserve">　　　</w:t>
          </w:r>
        </w:p>
      </w:docPartBody>
    </w:docPart>
    <w:docPart>
      <w:docPartPr>
        <w:name w:val="86E74757F0A7419E96C4BDED34AFFE5A"/>
        <w:category>
          <w:name w:val="常规"/>
          <w:gallery w:val="placeholder"/>
        </w:category>
        <w:types>
          <w:type w:val="bbPlcHdr"/>
        </w:types>
        <w:behaviors>
          <w:behavior w:val="content"/>
        </w:behaviors>
        <w:guid w:val="{EC2B8256-1D8F-4A87-8517-775DC0E00495}"/>
      </w:docPartPr>
      <w:docPartBody>
        <w:p w:rsidR="0013121F" w:rsidRDefault="00780C21" w:rsidP="00780C21">
          <w:pPr>
            <w:pStyle w:val="86E74757F0A7419E96C4BDED34AFFE5A"/>
          </w:pPr>
          <w:r w:rsidRPr="001852D3">
            <w:rPr>
              <w:rStyle w:val="a3"/>
              <w:rFonts w:hint="eastAsia"/>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楷体_GB2312">
    <w:altName w:val="Arial Unicode MS"/>
    <w:panose1 w:val="02010609030101010101"/>
    <w:charset w:val="86"/>
    <w:family w:val="modern"/>
    <w:pitch w:val="fixed"/>
    <w:sig w:usb0="00000001" w:usb1="080E0000" w:usb2="00000010" w:usb3="00000000" w:csb0="00040000" w:csb1="00000000"/>
  </w:font>
  <w:font w:name="ËÎÌå">
    <w:altName w:val="Arial"/>
    <w:panose1 w:val="00000000000000000000"/>
    <w:charset w:val="00"/>
    <w:family w:val="swiss"/>
    <w:notTrueType/>
    <w:pitch w:val="default"/>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宋体-方正超大字符集">
    <w:panose1 w:val="03000509000000000000"/>
    <w:charset w:val="86"/>
    <w:family w:val="script"/>
    <w:pitch w:val="fixed"/>
    <w:sig w:usb0="00000001" w:usb1="080E0000" w:usb2="00000010" w:usb3="00000000" w:csb0="00040000" w:csb1="00000000"/>
  </w:font>
  <w:font w:name="Arial Narrow">
    <w:panose1 w:val="020B0506020202030204"/>
    <w:charset w:val="00"/>
    <w:family w:val="swiss"/>
    <w:pitch w:val="variable"/>
    <w:sig w:usb0="00000287" w:usb1="00000800" w:usb2="00000000" w:usb3="00000000" w:csb0="0000009F" w:csb1="00000000"/>
  </w:font>
  <w:font w:name="华文楷体">
    <w:charset w:val="86"/>
    <w:family w:val="auto"/>
    <w:pitch w:val="variable"/>
    <w:sig w:usb0="00000287" w:usb1="080F0000" w:usb2="00000010" w:usb3="00000000" w:csb0="0004009F"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7ACF"/>
    <w:rsid w:val="00007CFD"/>
    <w:rsid w:val="00011E75"/>
    <w:rsid w:val="00012653"/>
    <w:rsid w:val="00012C61"/>
    <w:rsid w:val="00013B71"/>
    <w:rsid w:val="00020357"/>
    <w:rsid w:val="0002197F"/>
    <w:rsid w:val="00021BC4"/>
    <w:rsid w:val="000234EA"/>
    <w:rsid w:val="0002361B"/>
    <w:rsid w:val="000236A0"/>
    <w:rsid w:val="0002605F"/>
    <w:rsid w:val="00032504"/>
    <w:rsid w:val="00032ECB"/>
    <w:rsid w:val="0003500B"/>
    <w:rsid w:val="000353DC"/>
    <w:rsid w:val="0003608F"/>
    <w:rsid w:val="000403D5"/>
    <w:rsid w:val="00044179"/>
    <w:rsid w:val="00044916"/>
    <w:rsid w:val="00045444"/>
    <w:rsid w:val="00051FA4"/>
    <w:rsid w:val="00053ABC"/>
    <w:rsid w:val="00055561"/>
    <w:rsid w:val="00061F65"/>
    <w:rsid w:val="00063874"/>
    <w:rsid w:val="00063CC6"/>
    <w:rsid w:val="00065B5A"/>
    <w:rsid w:val="000667C2"/>
    <w:rsid w:val="00067DCC"/>
    <w:rsid w:val="00070ACB"/>
    <w:rsid w:val="00071C4F"/>
    <w:rsid w:val="00076D57"/>
    <w:rsid w:val="0007717F"/>
    <w:rsid w:val="00082580"/>
    <w:rsid w:val="00083B00"/>
    <w:rsid w:val="00083C63"/>
    <w:rsid w:val="00084E8F"/>
    <w:rsid w:val="00087193"/>
    <w:rsid w:val="0009029E"/>
    <w:rsid w:val="00091B0E"/>
    <w:rsid w:val="00092CBB"/>
    <w:rsid w:val="00093BE5"/>
    <w:rsid w:val="000958C3"/>
    <w:rsid w:val="000B3464"/>
    <w:rsid w:val="000B5C82"/>
    <w:rsid w:val="000B5E0D"/>
    <w:rsid w:val="000C1117"/>
    <w:rsid w:val="000C41F0"/>
    <w:rsid w:val="000C4BB3"/>
    <w:rsid w:val="000C5F2F"/>
    <w:rsid w:val="000D0276"/>
    <w:rsid w:val="000D2323"/>
    <w:rsid w:val="000D3D3C"/>
    <w:rsid w:val="000E37AA"/>
    <w:rsid w:val="000E5338"/>
    <w:rsid w:val="000E7B4D"/>
    <w:rsid w:val="000F147D"/>
    <w:rsid w:val="000F3B57"/>
    <w:rsid w:val="000F41A3"/>
    <w:rsid w:val="000F440D"/>
    <w:rsid w:val="000F5144"/>
    <w:rsid w:val="000F7B0F"/>
    <w:rsid w:val="00103415"/>
    <w:rsid w:val="00103FA8"/>
    <w:rsid w:val="00105328"/>
    <w:rsid w:val="00105693"/>
    <w:rsid w:val="00107EAF"/>
    <w:rsid w:val="00110AE1"/>
    <w:rsid w:val="001126BA"/>
    <w:rsid w:val="001127EE"/>
    <w:rsid w:val="00114109"/>
    <w:rsid w:val="00117118"/>
    <w:rsid w:val="00120BE3"/>
    <w:rsid w:val="00122BB8"/>
    <w:rsid w:val="00123C52"/>
    <w:rsid w:val="00126D80"/>
    <w:rsid w:val="001279CA"/>
    <w:rsid w:val="0013121F"/>
    <w:rsid w:val="00132E0F"/>
    <w:rsid w:val="00133739"/>
    <w:rsid w:val="00140824"/>
    <w:rsid w:val="0014233D"/>
    <w:rsid w:val="00142487"/>
    <w:rsid w:val="00142BBE"/>
    <w:rsid w:val="00142C80"/>
    <w:rsid w:val="00151EE9"/>
    <w:rsid w:val="00156761"/>
    <w:rsid w:val="00157128"/>
    <w:rsid w:val="00157EC8"/>
    <w:rsid w:val="00172195"/>
    <w:rsid w:val="00172F92"/>
    <w:rsid w:val="001812E2"/>
    <w:rsid w:val="00181730"/>
    <w:rsid w:val="00183634"/>
    <w:rsid w:val="00186ABA"/>
    <w:rsid w:val="00190BFB"/>
    <w:rsid w:val="00191ED7"/>
    <w:rsid w:val="001940A4"/>
    <w:rsid w:val="001967D6"/>
    <w:rsid w:val="001A0C1A"/>
    <w:rsid w:val="001A4390"/>
    <w:rsid w:val="001A5C0B"/>
    <w:rsid w:val="001A79B6"/>
    <w:rsid w:val="001A7EBE"/>
    <w:rsid w:val="001B1217"/>
    <w:rsid w:val="001B2FBB"/>
    <w:rsid w:val="001B3DB4"/>
    <w:rsid w:val="001B64A1"/>
    <w:rsid w:val="001C0932"/>
    <w:rsid w:val="001C18E2"/>
    <w:rsid w:val="001C2312"/>
    <w:rsid w:val="001C319A"/>
    <w:rsid w:val="001D3DF5"/>
    <w:rsid w:val="001E2A87"/>
    <w:rsid w:val="001E659F"/>
    <w:rsid w:val="001E7AC2"/>
    <w:rsid w:val="001F3623"/>
    <w:rsid w:val="001F792E"/>
    <w:rsid w:val="001F7AEB"/>
    <w:rsid w:val="00201E15"/>
    <w:rsid w:val="00202BF5"/>
    <w:rsid w:val="002203AB"/>
    <w:rsid w:val="00221C98"/>
    <w:rsid w:val="002226F8"/>
    <w:rsid w:val="00235A03"/>
    <w:rsid w:val="00237E37"/>
    <w:rsid w:val="00240BD1"/>
    <w:rsid w:val="00240E59"/>
    <w:rsid w:val="002424E5"/>
    <w:rsid w:val="00245E71"/>
    <w:rsid w:val="00252183"/>
    <w:rsid w:val="00255510"/>
    <w:rsid w:val="00262DE3"/>
    <w:rsid w:val="00263EBB"/>
    <w:rsid w:val="00267486"/>
    <w:rsid w:val="00267758"/>
    <w:rsid w:val="002806A5"/>
    <w:rsid w:val="00282709"/>
    <w:rsid w:val="00282807"/>
    <w:rsid w:val="00283C4E"/>
    <w:rsid w:val="0028759F"/>
    <w:rsid w:val="00291691"/>
    <w:rsid w:val="002939B4"/>
    <w:rsid w:val="00295B2D"/>
    <w:rsid w:val="00296AA3"/>
    <w:rsid w:val="002A133C"/>
    <w:rsid w:val="002A1B3D"/>
    <w:rsid w:val="002A3D43"/>
    <w:rsid w:val="002C052B"/>
    <w:rsid w:val="002C1384"/>
    <w:rsid w:val="002C1FA8"/>
    <w:rsid w:val="002C4EDD"/>
    <w:rsid w:val="002C60AD"/>
    <w:rsid w:val="002C74B0"/>
    <w:rsid w:val="002C7F45"/>
    <w:rsid w:val="002D1456"/>
    <w:rsid w:val="002D24AC"/>
    <w:rsid w:val="002D36DA"/>
    <w:rsid w:val="002D3BBC"/>
    <w:rsid w:val="002D5902"/>
    <w:rsid w:val="002D6EFF"/>
    <w:rsid w:val="002D76CF"/>
    <w:rsid w:val="002E52A1"/>
    <w:rsid w:val="002F0D46"/>
    <w:rsid w:val="002F1611"/>
    <w:rsid w:val="002F5423"/>
    <w:rsid w:val="003076E0"/>
    <w:rsid w:val="003107C9"/>
    <w:rsid w:val="00311067"/>
    <w:rsid w:val="003145A5"/>
    <w:rsid w:val="003161CE"/>
    <w:rsid w:val="00321D6D"/>
    <w:rsid w:val="003262C7"/>
    <w:rsid w:val="00326ECB"/>
    <w:rsid w:val="00330444"/>
    <w:rsid w:val="00331404"/>
    <w:rsid w:val="00331B8E"/>
    <w:rsid w:val="003333AF"/>
    <w:rsid w:val="00335DE6"/>
    <w:rsid w:val="003411FF"/>
    <w:rsid w:val="00342477"/>
    <w:rsid w:val="00343E54"/>
    <w:rsid w:val="00344D91"/>
    <w:rsid w:val="00345D7B"/>
    <w:rsid w:val="00350EFF"/>
    <w:rsid w:val="00353AE0"/>
    <w:rsid w:val="003564AF"/>
    <w:rsid w:val="00356A92"/>
    <w:rsid w:val="00357296"/>
    <w:rsid w:val="003630F2"/>
    <w:rsid w:val="003635D3"/>
    <w:rsid w:val="00366433"/>
    <w:rsid w:val="0037057F"/>
    <w:rsid w:val="00373786"/>
    <w:rsid w:val="00373FCD"/>
    <w:rsid w:val="003758B1"/>
    <w:rsid w:val="00381BC0"/>
    <w:rsid w:val="00382F4F"/>
    <w:rsid w:val="0039064D"/>
    <w:rsid w:val="003908FA"/>
    <w:rsid w:val="00390A74"/>
    <w:rsid w:val="0039324D"/>
    <w:rsid w:val="00394C27"/>
    <w:rsid w:val="00395175"/>
    <w:rsid w:val="003962B1"/>
    <w:rsid w:val="003A12DC"/>
    <w:rsid w:val="003A2DE3"/>
    <w:rsid w:val="003A61DE"/>
    <w:rsid w:val="003B2E3D"/>
    <w:rsid w:val="003B4A6B"/>
    <w:rsid w:val="003C1982"/>
    <w:rsid w:val="003C614B"/>
    <w:rsid w:val="003D0725"/>
    <w:rsid w:val="003D4186"/>
    <w:rsid w:val="003D7851"/>
    <w:rsid w:val="003D7CE7"/>
    <w:rsid w:val="003E29F3"/>
    <w:rsid w:val="003E2F24"/>
    <w:rsid w:val="003E6817"/>
    <w:rsid w:val="003E7B3A"/>
    <w:rsid w:val="003F0940"/>
    <w:rsid w:val="003F10C8"/>
    <w:rsid w:val="003F2B52"/>
    <w:rsid w:val="003F3961"/>
    <w:rsid w:val="003F3A03"/>
    <w:rsid w:val="0040287B"/>
    <w:rsid w:val="00403C7F"/>
    <w:rsid w:val="0040661C"/>
    <w:rsid w:val="004073B3"/>
    <w:rsid w:val="00410006"/>
    <w:rsid w:val="004140D9"/>
    <w:rsid w:val="00414A67"/>
    <w:rsid w:val="00414CEC"/>
    <w:rsid w:val="00415A60"/>
    <w:rsid w:val="004211CC"/>
    <w:rsid w:val="004244EF"/>
    <w:rsid w:val="00424809"/>
    <w:rsid w:val="00424A0C"/>
    <w:rsid w:val="0043080F"/>
    <w:rsid w:val="00432A1F"/>
    <w:rsid w:val="004336EF"/>
    <w:rsid w:val="0043488A"/>
    <w:rsid w:val="00440DF2"/>
    <w:rsid w:val="00440F19"/>
    <w:rsid w:val="00444133"/>
    <w:rsid w:val="004506BE"/>
    <w:rsid w:val="0045153E"/>
    <w:rsid w:val="004533D1"/>
    <w:rsid w:val="00455B73"/>
    <w:rsid w:val="00457596"/>
    <w:rsid w:val="00462366"/>
    <w:rsid w:val="004629D5"/>
    <w:rsid w:val="004636CE"/>
    <w:rsid w:val="00470F61"/>
    <w:rsid w:val="00471691"/>
    <w:rsid w:val="004719CF"/>
    <w:rsid w:val="0047340A"/>
    <w:rsid w:val="00473804"/>
    <w:rsid w:val="00485A15"/>
    <w:rsid w:val="00486B60"/>
    <w:rsid w:val="00491337"/>
    <w:rsid w:val="0049223A"/>
    <w:rsid w:val="00492496"/>
    <w:rsid w:val="00493BA3"/>
    <w:rsid w:val="00494271"/>
    <w:rsid w:val="004942F5"/>
    <w:rsid w:val="0049694C"/>
    <w:rsid w:val="004A75BE"/>
    <w:rsid w:val="004B3148"/>
    <w:rsid w:val="004B4CFF"/>
    <w:rsid w:val="004B54E9"/>
    <w:rsid w:val="004B565E"/>
    <w:rsid w:val="004B6A92"/>
    <w:rsid w:val="004C13E9"/>
    <w:rsid w:val="004C33AE"/>
    <w:rsid w:val="004C42F0"/>
    <w:rsid w:val="004C43A4"/>
    <w:rsid w:val="004C76CE"/>
    <w:rsid w:val="004D20EE"/>
    <w:rsid w:val="004D2666"/>
    <w:rsid w:val="004D3594"/>
    <w:rsid w:val="004D6D25"/>
    <w:rsid w:val="004D7489"/>
    <w:rsid w:val="004D7840"/>
    <w:rsid w:val="004E04F7"/>
    <w:rsid w:val="004E10F5"/>
    <w:rsid w:val="004E1F1C"/>
    <w:rsid w:val="004E3251"/>
    <w:rsid w:val="004E3AF1"/>
    <w:rsid w:val="004E6544"/>
    <w:rsid w:val="004E7802"/>
    <w:rsid w:val="004F009B"/>
    <w:rsid w:val="004F207A"/>
    <w:rsid w:val="005027B4"/>
    <w:rsid w:val="00504773"/>
    <w:rsid w:val="005068BC"/>
    <w:rsid w:val="00516D73"/>
    <w:rsid w:val="0052293F"/>
    <w:rsid w:val="00522F6B"/>
    <w:rsid w:val="00523110"/>
    <w:rsid w:val="0052491C"/>
    <w:rsid w:val="00526766"/>
    <w:rsid w:val="005268E0"/>
    <w:rsid w:val="00527DB2"/>
    <w:rsid w:val="005313CD"/>
    <w:rsid w:val="00533650"/>
    <w:rsid w:val="00533F72"/>
    <w:rsid w:val="00536A57"/>
    <w:rsid w:val="00537979"/>
    <w:rsid w:val="00541033"/>
    <w:rsid w:val="005422E3"/>
    <w:rsid w:val="00542A0E"/>
    <w:rsid w:val="005444C1"/>
    <w:rsid w:val="0054615B"/>
    <w:rsid w:val="005472A5"/>
    <w:rsid w:val="005500FB"/>
    <w:rsid w:val="00550C78"/>
    <w:rsid w:val="00551DFD"/>
    <w:rsid w:val="00552952"/>
    <w:rsid w:val="00552B5F"/>
    <w:rsid w:val="00556A44"/>
    <w:rsid w:val="00557E06"/>
    <w:rsid w:val="00560A87"/>
    <w:rsid w:val="00560D94"/>
    <w:rsid w:val="0056541D"/>
    <w:rsid w:val="005654AC"/>
    <w:rsid w:val="005670C9"/>
    <w:rsid w:val="00567462"/>
    <w:rsid w:val="00567D9E"/>
    <w:rsid w:val="00571364"/>
    <w:rsid w:val="00575D97"/>
    <w:rsid w:val="005779AE"/>
    <w:rsid w:val="005822A8"/>
    <w:rsid w:val="00582E12"/>
    <w:rsid w:val="0059503F"/>
    <w:rsid w:val="0059545D"/>
    <w:rsid w:val="005979DC"/>
    <w:rsid w:val="005A2E6F"/>
    <w:rsid w:val="005A6D6C"/>
    <w:rsid w:val="005A6ED8"/>
    <w:rsid w:val="005B2A61"/>
    <w:rsid w:val="005B3CB6"/>
    <w:rsid w:val="005B5439"/>
    <w:rsid w:val="005B78D2"/>
    <w:rsid w:val="005C028E"/>
    <w:rsid w:val="005C2D90"/>
    <w:rsid w:val="005C5DA2"/>
    <w:rsid w:val="005C5DC2"/>
    <w:rsid w:val="005D6837"/>
    <w:rsid w:val="005D6C4C"/>
    <w:rsid w:val="005E2835"/>
    <w:rsid w:val="005E2D1E"/>
    <w:rsid w:val="005E3B88"/>
    <w:rsid w:val="005E4997"/>
    <w:rsid w:val="005E4F89"/>
    <w:rsid w:val="005E61F9"/>
    <w:rsid w:val="005E7CE3"/>
    <w:rsid w:val="005F0430"/>
    <w:rsid w:val="005F08EC"/>
    <w:rsid w:val="005F3BA5"/>
    <w:rsid w:val="005F589F"/>
    <w:rsid w:val="006007A2"/>
    <w:rsid w:val="0060301F"/>
    <w:rsid w:val="006116F4"/>
    <w:rsid w:val="00614965"/>
    <w:rsid w:val="00614ADC"/>
    <w:rsid w:val="00617EEA"/>
    <w:rsid w:val="00622A95"/>
    <w:rsid w:val="00623ABC"/>
    <w:rsid w:val="0062477F"/>
    <w:rsid w:val="00626F2D"/>
    <w:rsid w:val="00627316"/>
    <w:rsid w:val="00640DE1"/>
    <w:rsid w:val="0064157C"/>
    <w:rsid w:val="0064473F"/>
    <w:rsid w:val="00650116"/>
    <w:rsid w:val="00653904"/>
    <w:rsid w:val="00656049"/>
    <w:rsid w:val="0065606C"/>
    <w:rsid w:val="00657714"/>
    <w:rsid w:val="00662179"/>
    <w:rsid w:val="00664E7A"/>
    <w:rsid w:val="00666135"/>
    <w:rsid w:val="006679B5"/>
    <w:rsid w:val="00667ED8"/>
    <w:rsid w:val="00671DB1"/>
    <w:rsid w:val="00672440"/>
    <w:rsid w:val="006728B5"/>
    <w:rsid w:val="00674B33"/>
    <w:rsid w:val="006750BB"/>
    <w:rsid w:val="0067564A"/>
    <w:rsid w:val="006865EA"/>
    <w:rsid w:val="0069046D"/>
    <w:rsid w:val="00694205"/>
    <w:rsid w:val="00696D0B"/>
    <w:rsid w:val="006A20D1"/>
    <w:rsid w:val="006A7E2E"/>
    <w:rsid w:val="006B06A3"/>
    <w:rsid w:val="006B08D7"/>
    <w:rsid w:val="006B25FE"/>
    <w:rsid w:val="006B2F1C"/>
    <w:rsid w:val="006B428F"/>
    <w:rsid w:val="006B5B2D"/>
    <w:rsid w:val="006B5E23"/>
    <w:rsid w:val="006B6DE4"/>
    <w:rsid w:val="006B7208"/>
    <w:rsid w:val="006C1C90"/>
    <w:rsid w:val="006C425B"/>
    <w:rsid w:val="006C4916"/>
    <w:rsid w:val="006C4D85"/>
    <w:rsid w:val="006C5037"/>
    <w:rsid w:val="006C59BD"/>
    <w:rsid w:val="006C7EDF"/>
    <w:rsid w:val="006D0081"/>
    <w:rsid w:val="006D0624"/>
    <w:rsid w:val="006D2E8E"/>
    <w:rsid w:val="006D7649"/>
    <w:rsid w:val="006E3EA5"/>
    <w:rsid w:val="006E6B2E"/>
    <w:rsid w:val="006E7F9A"/>
    <w:rsid w:val="006F39D6"/>
    <w:rsid w:val="006F4FF6"/>
    <w:rsid w:val="00703C57"/>
    <w:rsid w:val="0070452E"/>
    <w:rsid w:val="00705C49"/>
    <w:rsid w:val="00710304"/>
    <w:rsid w:val="00710A14"/>
    <w:rsid w:val="00710DF6"/>
    <w:rsid w:val="00711502"/>
    <w:rsid w:val="0071327A"/>
    <w:rsid w:val="007156A6"/>
    <w:rsid w:val="00722B1B"/>
    <w:rsid w:val="007267EC"/>
    <w:rsid w:val="00731723"/>
    <w:rsid w:val="00732BBD"/>
    <w:rsid w:val="00734566"/>
    <w:rsid w:val="007355F3"/>
    <w:rsid w:val="007360D9"/>
    <w:rsid w:val="00740175"/>
    <w:rsid w:val="00743F53"/>
    <w:rsid w:val="0074600A"/>
    <w:rsid w:val="007534BD"/>
    <w:rsid w:val="007543CF"/>
    <w:rsid w:val="00756612"/>
    <w:rsid w:val="007571F3"/>
    <w:rsid w:val="00762126"/>
    <w:rsid w:val="00763E92"/>
    <w:rsid w:val="007646FE"/>
    <w:rsid w:val="00764A07"/>
    <w:rsid w:val="00765FF6"/>
    <w:rsid w:val="007660C4"/>
    <w:rsid w:val="007737FB"/>
    <w:rsid w:val="00774941"/>
    <w:rsid w:val="00775421"/>
    <w:rsid w:val="00776D56"/>
    <w:rsid w:val="00780475"/>
    <w:rsid w:val="007804E6"/>
    <w:rsid w:val="00780C21"/>
    <w:rsid w:val="00780C31"/>
    <w:rsid w:val="0078284E"/>
    <w:rsid w:val="00782C46"/>
    <w:rsid w:val="00784D7A"/>
    <w:rsid w:val="00790D3F"/>
    <w:rsid w:val="00792A72"/>
    <w:rsid w:val="00793111"/>
    <w:rsid w:val="00793726"/>
    <w:rsid w:val="007945B6"/>
    <w:rsid w:val="007A2B2D"/>
    <w:rsid w:val="007A5D7F"/>
    <w:rsid w:val="007A6A0B"/>
    <w:rsid w:val="007B135F"/>
    <w:rsid w:val="007B2B55"/>
    <w:rsid w:val="007B3C14"/>
    <w:rsid w:val="007C0882"/>
    <w:rsid w:val="007C1043"/>
    <w:rsid w:val="007C14DF"/>
    <w:rsid w:val="007C4161"/>
    <w:rsid w:val="007C4BE1"/>
    <w:rsid w:val="007C51EF"/>
    <w:rsid w:val="007D0866"/>
    <w:rsid w:val="007D419F"/>
    <w:rsid w:val="007D6D69"/>
    <w:rsid w:val="007D6F29"/>
    <w:rsid w:val="007D735A"/>
    <w:rsid w:val="007F0584"/>
    <w:rsid w:val="007F11B8"/>
    <w:rsid w:val="007F3EEA"/>
    <w:rsid w:val="007F49D6"/>
    <w:rsid w:val="00802845"/>
    <w:rsid w:val="00803299"/>
    <w:rsid w:val="008139F4"/>
    <w:rsid w:val="008165EA"/>
    <w:rsid w:val="00816907"/>
    <w:rsid w:val="00816CF0"/>
    <w:rsid w:val="0081790A"/>
    <w:rsid w:val="00821CF3"/>
    <w:rsid w:val="0082217E"/>
    <w:rsid w:val="00822E96"/>
    <w:rsid w:val="00824DE3"/>
    <w:rsid w:val="00825D16"/>
    <w:rsid w:val="00830A74"/>
    <w:rsid w:val="0083273C"/>
    <w:rsid w:val="008379B1"/>
    <w:rsid w:val="00842FF3"/>
    <w:rsid w:val="00846C3B"/>
    <w:rsid w:val="00850C34"/>
    <w:rsid w:val="00850F04"/>
    <w:rsid w:val="00851C29"/>
    <w:rsid w:val="00852756"/>
    <w:rsid w:val="0085309B"/>
    <w:rsid w:val="008543E1"/>
    <w:rsid w:val="008549B6"/>
    <w:rsid w:val="0085725A"/>
    <w:rsid w:val="0086068B"/>
    <w:rsid w:val="008620B4"/>
    <w:rsid w:val="00862B0B"/>
    <w:rsid w:val="00865910"/>
    <w:rsid w:val="00870DBE"/>
    <w:rsid w:val="00873818"/>
    <w:rsid w:val="00873F7F"/>
    <w:rsid w:val="00874239"/>
    <w:rsid w:val="00874269"/>
    <w:rsid w:val="00877A6D"/>
    <w:rsid w:val="00882301"/>
    <w:rsid w:val="00886903"/>
    <w:rsid w:val="00890F00"/>
    <w:rsid w:val="0089283A"/>
    <w:rsid w:val="00895A94"/>
    <w:rsid w:val="00896702"/>
    <w:rsid w:val="0089696C"/>
    <w:rsid w:val="00897A46"/>
    <w:rsid w:val="008A12DA"/>
    <w:rsid w:val="008A4677"/>
    <w:rsid w:val="008A5DB2"/>
    <w:rsid w:val="008B09EE"/>
    <w:rsid w:val="008B1A1A"/>
    <w:rsid w:val="008B1FF2"/>
    <w:rsid w:val="008B4BFE"/>
    <w:rsid w:val="008B7A72"/>
    <w:rsid w:val="008B7D97"/>
    <w:rsid w:val="008C255E"/>
    <w:rsid w:val="008D1E50"/>
    <w:rsid w:val="008E0178"/>
    <w:rsid w:val="008E1F7D"/>
    <w:rsid w:val="008E6C46"/>
    <w:rsid w:val="008F3574"/>
    <w:rsid w:val="008F4657"/>
    <w:rsid w:val="00904A3E"/>
    <w:rsid w:val="009078EE"/>
    <w:rsid w:val="00907A65"/>
    <w:rsid w:val="00910DEE"/>
    <w:rsid w:val="00913362"/>
    <w:rsid w:val="00916593"/>
    <w:rsid w:val="00916DBA"/>
    <w:rsid w:val="009215B7"/>
    <w:rsid w:val="00922C46"/>
    <w:rsid w:val="009242EA"/>
    <w:rsid w:val="00924381"/>
    <w:rsid w:val="009314BE"/>
    <w:rsid w:val="00932281"/>
    <w:rsid w:val="00933384"/>
    <w:rsid w:val="00934D2C"/>
    <w:rsid w:val="00935407"/>
    <w:rsid w:val="009402A5"/>
    <w:rsid w:val="009411A4"/>
    <w:rsid w:val="009422D4"/>
    <w:rsid w:val="009457DA"/>
    <w:rsid w:val="00945BA6"/>
    <w:rsid w:val="0095041C"/>
    <w:rsid w:val="00953A46"/>
    <w:rsid w:val="0095798D"/>
    <w:rsid w:val="0096111A"/>
    <w:rsid w:val="0097117C"/>
    <w:rsid w:val="00974A56"/>
    <w:rsid w:val="00976783"/>
    <w:rsid w:val="00976D34"/>
    <w:rsid w:val="0098078B"/>
    <w:rsid w:val="00984051"/>
    <w:rsid w:val="00986A33"/>
    <w:rsid w:val="00991F79"/>
    <w:rsid w:val="00996906"/>
    <w:rsid w:val="00997435"/>
    <w:rsid w:val="009A550B"/>
    <w:rsid w:val="009A58AB"/>
    <w:rsid w:val="009A5B98"/>
    <w:rsid w:val="009A6712"/>
    <w:rsid w:val="009A67AF"/>
    <w:rsid w:val="009A6C69"/>
    <w:rsid w:val="009A6CCE"/>
    <w:rsid w:val="009A7545"/>
    <w:rsid w:val="009A7798"/>
    <w:rsid w:val="009B293C"/>
    <w:rsid w:val="009B2DDF"/>
    <w:rsid w:val="009B415A"/>
    <w:rsid w:val="009B472A"/>
    <w:rsid w:val="009B6F4F"/>
    <w:rsid w:val="009C0F45"/>
    <w:rsid w:val="009C64EC"/>
    <w:rsid w:val="009D05C1"/>
    <w:rsid w:val="009D15B0"/>
    <w:rsid w:val="009E0E59"/>
    <w:rsid w:val="009E0F04"/>
    <w:rsid w:val="009E3402"/>
    <w:rsid w:val="009E3473"/>
    <w:rsid w:val="009E4101"/>
    <w:rsid w:val="009E49FB"/>
    <w:rsid w:val="009E5DAB"/>
    <w:rsid w:val="009F0978"/>
    <w:rsid w:val="009F5450"/>
    <w:rsid w:val="00A01D8D"/>
    <w:rsid w:val="00A02ED9"/>
    <w:rsid w:val="00A044B5"/>
    <w:rsid w:val="00A04892"/>
    <w:rsid w:val="00A07390"/>
    <w:rsid w:val="00A0798E"/>
    <w:rsid w:val="00A07DCB"/>
    <w:rsid w:val="00A13335"/>
    <w:rsid w:val="00A15BB3"/>
    <w:rsid w:val="00A24A10"/>
    <w:rsid w:val="00A253B3"/>
    <w:rsid w:val="00A26AB4"/>
    <w:rsid w:val="00A270B9"/>
    <w:rsid w:val="00A30A00"/>
    <w:rsid w:val="00A40ACE"/>
    <w:rsid w:val="00A41AB8"/>
    <w:rsid w:val="00A423C8"/>
    <w:rsid w:val="00A42B52"/>
    <w:rsid w:val="00A45DA3"/>
    <w:rsid w:val="00A52BC4"/>
    <w:rsid w:val="00A5314E"/>
    <w:rsid w:val="00A55CB6"/>
    <w:rsid w:val="00A653BB"/>
    <w:rsid w:val="00A65574"/>
    <w:rsid w:val="00A677A4"/>
    <w:rsid w:val="00A74CBD"/>
    <w:rsid w:val="00A75E22"/>
    <w:rsid w:val="00A76206"/>
    <w:rsid w:val="00A80F35"/>
    <w:rsid w:val="00A811DB"/>
    <w:rsid w:val="00A81C90"/>
    <w:rsid w:val="00A83E9B"/>
    <w:rsid w:val="00A863A7"/>
    <w:rsid w:val="00A875E0"/>
    <w:rsid w:val="00A93989"/>
    <w:rsid w:val="00AA0138"/>
    <w:rsid w:val="00AA2955"/>
    <w:rsid w:val="00AA489D"/>
    <w:rsid w:val="00AB3FDB"/>
    <w:rsid w:val="00AB431D"/>
    <w:rsid w:val="00AB49FC"/>
    <w:rsid w:val="00AB4F81"/>
    <w:rsid w:val="00AB7DCC"/>
    <w:rsid w:val="00AC3066"/>
    <w:rsid w:val="00AC5F56"/>
    <w:rsid w:val="00AC65C2"/>
    <w:rsid w:val="00AD76E8"/>
    <w:rsid w:val="00AF0F63"/>
    <w:rsid w:val="00AF2026"/>
    <w:rsid w:val="00AF2AA7"/>
    <w:rsid w:val="00AF4E8C"/>
    <w:rsid w:val="00B02D4F"/>
    <w:rsid w:val="00B14B11"/>
    <w:rsid w:val="00B14DDE"/>
    <w:rsid w:val="00B224F4"/>
    <w:rsid w:val="00B235ED"/>
    <w:rsid w:val="00B24F71"/>
    <w:rsid w:val="00B251A2"/>
    <w:rsid w:val="00B25A6D"/>
    <w:rsid w:val="00B2605C"/>
    <w:rsid w:val="00B269B5"/>
    <w:rsid w:val="00B30435"/>
    <w:rsid w:val="00B314C5"/>
    <w:rsid w:val="00B331CF"/>
    <w:rsid w:val="00B355DA"/>
    <w:rsid w:val="00B4425C"/>
    <w:rsid w:val="00B474C7"/>
    <w:rsid w:val="00B503F9"/>
    <w:rsid w:val="00B51293"/>
    <w:rsid w:val="00B54516"/>
    <w:rsid w:val="00B57015"/>
    <w:rsid w:val="00B61D84"/>
    <w:rsid w:val="00B627D0"/>
    <w:rsid w:val="00B638BA"/>
    <w:rsid w:val="00B64C23"/>
    <w:rsid w:val="00B64E37"/>
    <w:rsid w:val="00B65636"/>
    <w:rsid w:val="00B657AC"/>
    <w:rsid w:val="00B703D9"/>
    <w:rsid w:val="00B705F1"/>
    <w:rsid w:val="00B719E8"/>
    <w:rsid w:val="00B72BF0"/>
    <w:rsid w:val="00B730A9"/>
    <w:rsid w:val="00B75B52"/>
    <w:rsid w:val="00B84645"/>
    <w:rsid w:val="00B90EF9"/>
    <w:rsid w:val="00B93E0C"/>
    <w:rsid w:val="00B940C6"/>
    <w:rsid w:val="00BA79D9"/>
    <w:rsid w:val="00BB0F16"/>
    <w:rsid w:val="00BB2FE6"/>
    <w:rsid w:val="00BB56BD"/>
    <w:rsid w:val="00BC0EC7"/>
    <w:rsid w:val="00BC285D"/>
    <w:rsid w:val="00BC44A2"/>
    <w:rsid w:val="00BC62C3"/>
    <w:rsid w:val="00BD038E"/>
    <w:rsid w:val="00BD19EA"/>
    <w:rsid w:val="00BD2529"/>
    <w:rsid w:val="00BD272F"/>
    <w:rsid w:val="00BD598C"/>
    <w:rsid w:val="00BD7AEB"/>
    <w:rsid w:val="00BE0542"/>
    <w:rsid w:val="00BE5E61"/>
    <w:rsid w:val="00BE64B5"/>
    <w:rsid w:val="00BF0CF0"/>
    <w:rsid w:val="00BF278F"/>
    <w:rsid w:val="00BF4EE7"/>
    <w:rsid w:val="00BF5D15"/>
    <w:rsid w:val="00BF7208"/>
    <w:rsid w:val="00C054C7"/>
    <w:rsid w:val="00C156DF"/>
    <w:rsid w:val="00C16784"/>
    <w:rsid w:val="00C222BF"/>
    <w:rsid w:val="00C23EC6"/>
    <w:rsid w:val="00C25332"/>
    <w:rsid w:val="00C2637F"/>
    <w:rsid w:val="00C307D6"/>
    <w:rsid w:val="00C30B4B"/>
    <w:rsid w:val="00C3290A"/>
    <w:rsid w:val="00C3387C"/>
    <w:rsid w:val="00C34B0A"/>
    <w:rsid w:val="00C36EEA"/>
    <w:rsid w:val="00C371D5"/>
    <w:rsid w:val="00C43F05"/>
    <w:rsid w:val="00C44A00"/>
    <w:rsid w:val="00C4655D"/>
    <w:rsid w:val="00C508E4"/>
    <w:rsid w:val="00C5468E"/>
    <w:rsid w:val="00C54E4F"/>
    <w:rsid w:val="00C61BE9"/>
    <w:rsid w:val="00C62834"/>
    <w:rsid w:val="00C63576"/>
    <w:rsid w:val="00C63F05"/>
    <w:rsid w:val="00C64B4D"/>
    <w:rsid w:val="00C67BF6"/>
    <w:rsid w:val="00C72476"/>
    <w:rsid w:val="00C74245"/>
    <w:rsid w:val="00C746FA"/>
    <w:rsid w:val="00C84339"/>
    <w:rsid w:val="00C846DB"/>
    <w:rsid w:val="00C85D82"/>
    <w:rsid w:val="00C87130"/>
    <w:rsid w:val="00C953FB"/>
    <w:rsid w:val="00CA08D7"/>
    <w:rsid w:val="00CA0E93"/>
    <w:rsid w:val="00CA2544"/>
    <w:rsid w:val="00CA2B37"/>
    <w:rsid w:val="00CA3008"/>
    <w:rsid w:val="00CB0F42"/>
    <w:rsid w:val="00CB5A04"/>
    <w:rsid w:val="00CB739B"/>
    <w:rsid w:val="00CC1E17"/>
    <w:rsid w:val="00CC4686"/>
    <w:rsid w:val="00CC71B4"/>
    <w:rsid w:val="00CD1620"/>
    <w:rsid w:val="00CD4BBA"/>
    <w:rsid w:val="00CD6909"/>
    <w:rsid w:val="00CE06E3"/>
    <w:rsid w:val="00CE4379"/>
    <w:rsid w:val="00CE4FC8"/>
    <w:rsid w:val="00CE6A40"/>
    <w:rsid w:val="00CE6C5B"/>
    <w:rsid w:val="00CF113C"/>
    <w:rsid w:val="00CF1B4D"/>
    <w:rsid w:val="00CF52F4"/>
    <w:rsid w:val="00CF5F3A"/>
    <w:rsid w:val="00CF7B7B"/>
    <w:rsid w:val="00D00B95"/>
    <w:rsid w:val="00D0472A"/>
    <w:rsid w:val="00D05F1A"/>
    <w:rsid w:val="00D068C3"/>
    <w:rsid w:val="00D13563"/>
    <w:rsid w:val="00D13C3D"/>
    <w:rsid w:val="00D162E1"/>
    <w:rsid w:val="00D22C1E"/>
    <w:rsid w:val="00D31746"/>
    <w:rsid w:val="00D3306D"/>
    <w:rsid w:val="00D346A9"/>
    <w:rsid w:val="00D3690F"/>
    <w:rsid w:val="00D36E97"/>
    <w:rsid w:val="00D40381"/>
    <w:rsid w:val="00D411E6"/>
    <w:rsid w:val="00D41F03"/>
    <w:rsid w:val="00D44153"/>
    <w:rsid w:val="00D443FF"/>
    <w:rsid w:val="00D5115D"/>
    <w:rsid w:val="00D514A5"/>
    <w:rsid w:val="00D57F45"/>
    <w:rsid w:val="00D6090F"/>
    <w:rsid w:val="00D70462"/>
    <w:rsid w:val="00D727F0"/>
    <w:rsid w:val="00D733F5"/>
    <w:rsid w:val="00D75C3F"/>
    <w:rsid w:val="00D76320"/>
    <w:rsid w:val="00D766F7"/>
    <w:rsid w:val="00D8279D"/>
    <w:rsid w:val="00D82E7A"/>
    <w:rsid w:val="00D866A6"/>
    <w:rsid w:val="00D8741B"/>
    <w:rsid w:val="00D94305"/>
    <w:rsid w:val="00DA16AE"/>
    <w:rsid w:val="00DA6308"/>
    <w:rsid w:val="00DA6EC7"/>
    <w:rsid w:val="00DB03AF"/>
    <w:rsid w:val="00DB3743"/>
    <w:rsid w:val="00DC0A9A"/>
    <w:rsid w:val="00DC1EB4"/>
    <w:rsid w:val="00DC1FE5"/>
    <w:rsid w:val="00DC4FAF"/>
    <w:rsid w:val="00DC5A17"/>
    <w:rsid w:val="00DC639E"/>
    <w:rsid w:val="00DC7D1C"/>
    <w:rsid w:val="00DD0A6A"/>
    <w:rsid w:val="00DD4CDB"/>
    <w:rsid w:val="00DD6A35"/>
    <w:rsid w:val="00DD7C5E"/>
    <w:rsid w:val="00DE264A"/>
    <w:rsid w:val="00DE68D4"/>
    <w:rsid w:val="00DF0AA5"/>
    <w:rsid w:val="00DF5D9B"/>
    <w:rsid w:val="00DF64A7"/>
    <w:rsid w:val="00E004E5"/>
    <w:rsid w:val="00E00C93"/>
    <w:rsid w:val="00E02EBD"/>
    <w:rsid w:val="00E0415A"/>
    <w:rsid w:val="00E1075D"/>
    <w:rsid w:val="00E1571C"/>
    <w:rsid w:val="00E15924"/>
    <w:rsid w:val="00E17B79"/>
    <w:rsid w:val="00E212F8"/>
    <w:rsid w:val="00E22EA6"/>
    <w:rsid w:val="00E23AB4"/>
    <w:rsid w:val="00E3194B"/>
    <w:rsid w:val="00E32DC0"/>
    <w:rsid w:val="00E33C52"/>
    <w:rsid w:val="00E33FB8"/>
    <w:rsid w:val="00E34401"/>
    <w:rsid w:val="00E35136"/>
    <w:rsid w:val="00E37C9D"/>
    <w:rsid w:val="00E37F3C"/>
    <w:rsid w:val="00E40A31"/>
    <w:rsid w:val="00E46646"/>
    <w:rsid w:val="00E47FCB"/>
    <w:rsid w:val="00E50E43"/>
    <w:rsid w:val="00E525E5"/>
    <w:rsid w:val="00E66266"/>
    <w:rsid w:val="00E66C93"/>
    <w:rsid w:val="00E67EDB"/>
    <w:rsid w:val="00E71083"/>
    <w:rsid w:val="00E71DB2"/>
    <w:rsid w:val="00E750F1"/>
    <w:rsid w:val="00E80852"/>
    <w:rsid w:val="00E822A7"/>
    <w:rsid w:val="00E83CCB"/>
    <w:rsid w:val="00E91C6E"/>
    <w:rsid w:val="00E928CB"/>
    <w:rsid w:val="00E93248"/>
    <w:rsid w:val="00E945FE"/>
    <w:rsid w:val="00EA1C75"/>
    <w:rsid w:val="00EA35D2"/>
    <w:rsid w:val="00EA37AF"/>
    <w:rsid w:val="00EA3BC2"/>
    <w:rsid w:val="00EA4000"/>
    <w:rsid w:val="00EA4F59"/>
    <w:rsid w:val="00EB0325"/>
    <w:rsid w:val="00EB03F0"/>
    <w:rsid w:val="00EB1330"/>
    <w:rsid w:val="00EB2097"/>
    <w:rsid w:val="00EB6734"/>
    <w:rsid w:val="00EB687E"/>
    <w:rsid w:val="00EC7F75"/>
    <w:rsid w:val="00ED27AA"/>
    <w:rsid w:val="00ED4CA9"/>
    <w:rsid w:val="00EE2D6F"/>
    <w:rsid w:val="00EE425E"/>
    <w:rsid w:val="00EF5435"/>
    <w:rsid w:val="00F002E1"/>
    <w:rsid w:val="00F00B5C"/>
    <w:rsid w:val="00F03828"/>
    <w:rsid w:val="00F040FD"/>
    <w:rsid w:val="00F04B76"/>
    <w:rsid w:val="00F06716"/>
    <w:rsid w:val="00F0728E"/>
    <w:rsid w:val="00F1025B"/>
    <w:rsid w:val="00F104E1"/>
    <w:rsid w:val="00F11BD4"/>
    <w:rsid w:val="00F12194"/>
    <w:rsid w:val="00F202CE"/>
    <w:rsid w:val="00F24689"/>
    <w:rsid w:val="00F25976"/>
    <w:rsid w:val="00F303F9"/>
    <w:rsid w:val="00F371A1"/>
    <w:rsid w:val="00F37A07"/>
    <w:rsid w:val="00F45171"/>
    <w:rsid w:val="00F476B3"/>
    <w:rsid w:val="00F47BE3"/>
    <w:rsid w:val="00F50EB6"/>
    <w:rsid w:val="00F548A8"/>
    <w:rsid w:val="00F5495E"/>
    <w:rsid w:val="00F6039B"/>
    <w:rsid w:val="00F703C2"/>
    <w:rsid w:val="00F77164"/>
    <w:rsid w:val="00F775FB"/>
    <w:rsid w:val="00F80652"/>
    <w:rsid w:val="00F8334F"/>
    <w:rsid w:val="00F8531C"/>
    <w:rsid w:val="00F86FA0"/>
    <w:rsid w:val="00F9117D"/>
    <w:rsid w:val="00F96994"/>
    <w:rsid w:val="00F96A08"/>
    <w:rsid w:val="00FA289F"/>
    <w:rsid w:val="00FA3C88"/>
    <w:rsid w:val="00FA410E"/>
    <w:rsid w:val="00FA5149"/>
    <w:rsid w:val="00FA6AE4"/>
    <w:rsid w:val="00FB17A2"/>
    <w:rsid w:val="00FB1807"/>
    <w:rsid w:val="00FB2B02"/>
    <w:rsid w:val="00FB3EF3"/>
    <w:rsid w:val="00FB4311"/>
    <w:rsid w:val="00FB43DA"/>
    <w:rsid w:val="00FB5A3B"/>
    <w:rsid w:val="00FC1107"/>
    <w:rsid w:val="00FC148F"/>
    <w:rsid w:val="00FC19AC"/>
    <w:rsid w:val="00FC30EB"/>
    <w:rsid w:val="00FC5034"/>
    <w:rsid w:val="00FC786E"/>
    <w:rsid w:val="00FC7A92"/>
    <w:rsid w:val="00FD347E"/>
    <w:rsid w:val="00FD713D"/>
    <w:rsid w:val="00FE03EB"/>
    <w:rsid w:val="00FE4396"/>
    <w:rsid w:val="00FE5674"/>
    <w:rsid w:val="00FF064B"/>
    <w:rsid w:val="00FF24FC"/>
    <w:rsid w:val="00FF28D2"/>
    <w:rsid w:val="00FF37CB"/>
    <w:rsid w:val="00FF5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A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72195"/>
  </w:style>
  <w:style w:type="paragraph" w:customStyle="1" w:styleId="62959BDA63DA453C8E5A8A11402D7DF5">
    <w:name w:val="62959BDA63DA453C8E5A8A11402D7DF5"/>
    <w:rsid w:val="000E5338"/>
    <w:pPr>
      <w:widowControl w:val="0"/>
      <w:jc w:val="both"/>
    </w:pPr>
  </w:style>
  <w:style w:type="paragraph" w:customStyle="1" w:styleId="CFA48B764896442385B9A78843800425">
    <w:name w:val="CFA48B764896442385B9A78843800425"/>
    <w:rsid w:val="00D733F5"/>
    <w:pPr>
      <w:widowControl w:val="0"/>
      <w:jc w:val="both"/>
    </w:pPr>
  </w:style>
  <w:style w:type="paragraph" w:customStyle="1" w:styleId="DDD7E7B1F5AD4534B2D31FFAFC401AF7">
    <w:name w:val="DDD7E7B1F5AD4534B2D31FFAFC401AF7"/>
    <w:rsid w:val="000C4BB3"/>
    <w:pPr>
      <w:widowControl w:val="0"/>
      <w:jc w:val="both"/>
    </w:pPr>
  </w:style>
  <w:style w:type="paragraph" w:customStyle="1" w:styleId="48D21A8922C04D9A88BC310AB84C5DB3">
    <w:name w:val="48D21A8922C04D9A88BC310AB84C5DB3"/>
    <w:rsid w:val="002F1611"/>
    <w:pPr>
      <w:widowControl w:val="0"/>
      <w:jc w:val="both"/>
    </w:pPr>
  </w:style>
  <w:style w:type="paragraph" w:customStyle="1" w:styleId="FE81435366384E4FA41505FD64E7E805">
    <w:name w:val="FE81435366384E4FA41505FD64E7E805"/>
    <w:rsid w:val="002F1611"/>
    <w:pPr>
      <w:widowControl w:val="0"/>
      <w:jc w:val="both"/>
    </w:pPr>
  </w:style>
  <w:style w:type="paragraph" w:customStyle="1" w:styleId="7F9E8B9392004E7BBC18FA15D0D35479">
    <w:name w:val="7F9E8B9392004E7BBC18FA15D0D35479"/>
    <w:rsid w:val="002F1611"/>
    <w:pPr>
      <w:widowControl w:val="0"/>
      <w:jc w:val="both"/>
    </w:pPr>
  </w:style>
  <w:style w:type="paragraph" w:customStyle="1" w:styleId="48C7758CCB214C12A9FBAB74F51435A6">
    <w:name w:val="48C7758CCB214C12A9FBAB74F51435A6"/>
    <w:rsid w:val="002F1611"/>
    <w:pPr>
      <w:widowControl w:val="0"/>
      <w:jc w:val="both"/>
    </w:pPr>
  </w:style>
  <w:style w:type="paragraph" w:customStyle="1" w:styleId="EE5B01C3A5C641DEA8354C0A9E5B46FF">
    <w:name w:val="EE5B01C3A5C641DEA8354C0A9E5B46FF"/>
    <w:rsid w:val="002F1611"/>
    <w:pPr>
      <w:widowControl w:val="0"/>
      <w:jc w:val="both"/>
    </w:pPr>
  </w:style>
  <w:style w:type="paragraph" w:customStyle="1" w:styleId="E3FBECBE202940AF89991AF6A9742B58">
    <w:name w:val="E3FBECBE202940AF89991AF6A9742B58"/>
    <w:rsid w:val="002F1611"/>
    <w:pPr>
      <w:widowControl w:val="0"/>
      <w:jc w:val="both"/>
    </w:pPr>
  </w:style>
  <w:style w:type="paragraph" w:customStyle="1" w:styleId="DABD3CC8EF4D4C79AA4CB1DB58E16045">
    <w:name w:val="DABD3CC8EF4D4C79AA4CB1DB58E16045"/>
    <w:rsid w:val="002F1611"/>
    <w:pPr>
      <w:widowControl w:val="0"/>
      <w:jc w:val="both"/>
    </w:pPr>
  </w:style>
  <w:style w:type="paragraph" w:customStyle="1" w:styleId="C0582A37594D40AF8BAEBCE487F26307">
    <w:name w:val="C0582A37594D40AF8BAEBCE487F26307"/>
    <w:rsid w:val="002F1611"/>
    <w:pPr>
      <w:widowControl w:val="0"/>
      <w:jc w:val="both"/>
    </w:pPr>
  </w:style>
  <w:style w:type="paragraph" w:customStyle="1" w:styleId="1B5E296E5EC043FEB779CBA06F989E74">
    <w:name w:val="1B5E296E5EC043FEB779CBA06F989E74"/>
    <w:rsid w:val="002F1611"/>
    <w:pPr>
      <w:widowControl w:val="0"/>
      <w:jc w:val="both"/>
    </w:pPr>
  </w:style>
  <w:style w:type="paragraph" w:customStyle="1" w:styleId="80DA0D35DF8540118C2A9EE6C29EE200">
    <w:name w:val="80DA0D35DF8540118C2A9EE6C29EE200"/>
    <w:rsid w:val="002F1611"/>
    <w:pPr>
      <w:widowControl w:val="0"/>
      <w:jc w:val="both"/>
    </w:pPr>
  </w:style>
  <w:style w:type="paragraph" w:customStyle="1" w:styleId="018ECDC7B20A4446BB1D3F59AD4DCCB5">
    <w:name w:val="018ECDC7B20A4446BB1D3F59AD4DCCB5"/>
    <w:rsid w:val="002F1611"/>
    <w:pPr>
      <w:widowControl w:val="0"/>
      <w:jc w:val="both"/>
    </w:pPr>
  </w:style>
  <w:style w:type="paragraph" w:customStyle="1" w:styleId="7D56B343D3804846B2C106B67E4813FE">
    <w:name w:val="7D56B343D3804846B2C106B67E4813FE"/>
    <w:rsid w:val="002F1611"/>
    <w:pPr>
      <w:widowControl w:val="0"/>
      <w:jc w:val="both"/>
    </w:pPr>
  </w:style>
  <w:style w:type="paragraph" w:customStyle="1" w:styleId="C26B7364BF95451EB4624863C100BDBF">
    <w:name w:val="C26B7364BF95451EB4624863C100BDBF"/>
    <w:rsid w:val="002F1611"/>
    <w:pPr>
      <w:widowControl w:val="0"/>
      <w:jc w:val="both"/>
    </w:pPr>
  </w:style>
  <w:style w:type="paragraph" w:customStyle="1" w:styleId="96C71B570232426B9A36DFB41389E974">
    <w:name w:val="96C71B570232426B9A36DFB41389E974"/>
    <w:rsid w:val="002F1611"/>
    <w:pPr>
      <w:widowControl w:val="0"/>
      <w:jc w:val="both"/>
    </w:pPr>
  </w:style>
  <w:style w:type="paragraph" w:customStyle="1" w:styleId="839C6D9E23F94691A240F9A69758FA3B">
    <w:name w:val="839C6D9E23F94691A240F9A69758FA3B"/>
    <w:rsid w:val="002F1611"/>
    <w:pPr>
      <w:widowControl w:val="0"/>
      <w:jc w:val="both"/>
    </w:pPr>
  </w:style>
  <w:style w:type="paragraph" w:customStyle="1" w:styleId="3DF75589D4D145D9A52A8CD242E99941">
    <w:name w:val="3DF75589D4D145D9A52A8CD242E99941"/>
    <w:rsid w:val="002F1611"/>
    <w:pPr>
      <w:widowControl w:val="0"/>
      <w:jc w:val="both"/>
    </w:pPr>
  </w:style>
  <w:style w:type="paragraph" w:customStyle="1" w:styleId="A78D022063E64B4DBD62B524001A62BB">
    <w:name w:val="A78D022063E64B4DBD62B524001A62BB"/>
    <w:rsid w:val="002F1611"/>
    <w:pPr>
      <w:widowControl w:val="0"/>
      <w:jc w:val="both"/>
    </w:pPr>
  </w:style>
  <w:style w:type="paragraph" w:customStyle="1" w:styleId="650DF1EE0EA44C8B925740F16BFA24D4">
    <w:name w:val="650DF1EE0EA44C8B925740F16BFA24D4"/>
    <w:rsid w:val="002F1611"/>
    <w:pPr>
      <w:widowControl w:val="0"/>
      <w:jc w:val="both"/>
    </w:pPr>
  </w:style>
  <w:style w:type="paragraph" w:customStyle="1" w:styleId="1CC674501251440D96A3887DBDD3796E">
    <w:name w:val="1CC674501251440D96A3887DBDD3796E"/>
    <w:rsid w:val="002F1611"/>
    <w:pPr>
      <w:widowControl w:val="0"/>
      <w:jc w:val="both"/>
    </w:pPr>
  </w:style>
  <w:style w:type="paragraph" w:customStyle="1" w:styleId="44088A0298C64D7C9E3C8E76315179AD">
    <w:name w:val="44088A0298C64D7C9E3C8E76315179AD"/>
    <w:rsid w:val="002F1611"/>
    <w:pPr>
      <w:widowControl w:val="0"/>
      <w:jc w:val="both"/>
    </w:pPr>
  </w:style>
  <w:style w:type="paragraph" w:customStyle="1" w:styleId="2C4A99291D314BDEBDF54812CE03822D">
    <w:name w:val="2C4A99291D314BDEBDF54812CE03822D"/>
    <w:rsid w:val="002F1611"/>
    <w:pPr>
      <w:widowControl w:val="0"/>
      <w:jc w:val="both"/>
    </w:pPr>
  </w:style>
  <w:style w:type="paragraph" w:customStyle="1" w:styleId="67B56C6AE1D64F09B7FE4AAF8A03F10D">
    <w:name w:val="67B56C6AE1D64F09B7FE4AAF8A03F10D"/>
    <w:rsid w:val="002F1611"/>
    <w:pPr>
      <w:widowControl w:val="0"/>
      <w:jc w:val="both"/>
    </w:pPr>
  </w:style>
  <w:style w:type="paragraph" w:customStyle="1" w:styleId="C25533A7FD664AAF9306CBBAADDF56EF">
    <w:name w:val="C25533A7FD664AAF9306CBBAADDF56EF"/>
    <w:rsid w:val="002F1611"/>
    <w:pPr>
      <w:widowControl w:val="0"/>
      <w:jc w:val="both"/>
    </w:pPr>
  </w:style>
  <w:style w:type="paragraph" w:customStyle="1" w:styleId="76E342E6BEE14B74AE2F9C7FB620DA6F">
    <w:name w:val="76E342E6BEE14B74AE2F9C7FB620DA6F"/>
    <w:rsid w:val="002F1611"/>
    <w:pPr>
      <w:widowControl w:val="0"/>
      <w:jc w:val="both"/>
    </w:pPr>
  </w:style>
  <w:style w:type="paragraph" w:customStyle="1" w:styleId="ED3E0C5233F34E22A93C1FC9933B4EF3">
    <w:name w:val="ED3E0C5233F34E22A93C1FC9933B4EF3"/>
    <w:rsid w:val="002F1611"/>
    <w:pPr>
      <w:widowControl w:val="0"/>
      <w:jc w:val="both"/>
    </w:pPr>
  </w:style>
  <w:style w:type="paragraph" w:customStyle="1" w:styleId="35FA8AC335F94F90A1CAEC4C75AD6A0D">
    <w:name w:val="35FA8AC335F94F90A1CAEC4C75AD6A0D"/>
    <w:rsid w:val="002F1611"/>
    <w:pPr>
      <w:widowControl w:val="0"/>
      <w:jc w:val="both"/>
    </w:pPr>
  </w:style>
  <w:style w:type="paragraph" w:customStyle="1" w:styleId="EDB41B41A64A4CA590E88BF95658CF5C">
    <w:name w:val="EDB41B41A64A4CA590E88BF95658CF5C"/>
    <w:rsid w:val="002F1611"/>
    <w:pPr>
      <w:widowControl w:val="0"/>
      <w:jc w:val="both"/>
    </w:pPr>
  </w:style>
  <w:style w:type="paragraph" w:customStyle="1" w:styleId="171206DDDA8448D1BA45640C90F91C50">
    <w:name w:val="171206DDDA8448D1BA45640C90F91C50"/>
    <w:rsid w:val="002F1611"/>
    <w:pPr>
      <w:widowControl w:val="0"/>
      <w:jc w:val="both"/>
    </w:pPr>
  </w:style>
  <w:style w:type="paragraph" w:customStyle="1" w:styleId="542E89CF19644088AE72EF0364E28750">
    <w:name w:val="542E89CF19644088AE72EF0364E28750"/>
    <w:rsid w:val="002F1611"/>
    <w:pPr>
      <w:widowControl w:val="0"/>
      <w:jc w:val="both"/>
    </w:pPr>
  </w:style>
  <w:style w:type="paragraph" w:customStyle="1" w:styleId="45B57222785E4AE7A9AF7ECB4F105EC9">
    <w:name w:val="45B57222785E4AE7A9AF7ECB4F105EC9"/>
    <w:rsid w:val="002F1611"/>
    <w:pPr>
      <w:widowControl w:val="0"/>
      <w:jc w:val="both"/>
    </w:pPr>
  </w:style>
  <w:style w:type="paragraph" w:customStyle="1" w:styleId="62E8E95E3B7E47D5999924FF33BF3324">
    <w:name w:val="62E8E95E3B7E47D5999924FF33BF3324"/>
    <w:rsid w:val="002F1611"/>
    <w:pPr>
      <w:widowControl w:val="0"/>
      <w:jc w:val="both"/>
    </w:pPr>
  </w:style>
  <w:style w:type="paragraph" w:customStyle="1" w:styleId="8DA72EC737634F43B0416C233B3B056C">
    <w:name w:val="8DA72EC737634F43B0416C233B3B056C"/>
    <w:rsid w:val="002F1611"/>
    <w:pPr>
      <w:widowControl w:val="0"/>
      <w:jc w:val="both"/>
    </w:pPr>
  </w:style>
  <w:style w:type="paragraph" w:customStyle="1" w:styleId="8E62CF5B0BE5401CABA8DEEE980911E1">
    <w:name w:val="8E62CF5B0BE5401CABA8DEEE980911E1"/>
    <w:rsid w:val="002F1611"/>
    <w:pPr>
      <w:widowControl w:val="0"/>
      <w:jc w:val="both"/>
    </w:pPr>
  </w:style>
  <w:style w:type="paragraph" w:customStyle="1" w:styleId="F922A91A5BCC4443ACA59081A23AFBBC">
    <w:name w:val="F922A91A5BCC4443ACA59081A23AFBBC"/>
    <w:rsid w:val="002F1611"/>
    <w:pPr>
      <w:widowControl w:val="0"/>
      <w:jc w:val="both"/>
    </w:pPr>
  </w:style>
  <w:style w:type="paragraph" w:customStyle="1" w:styleId="A31D675A985C436C8D8F8353800F3309">
    <w:name w:val="A31D675A985C436C8D8F8353800F3309"/>
    <w:rsid w:val="002F1611"/>
    <w:pPr>
      <w:widowControl w:val="0"/>
      <w:jc w:val="both"/>
    </w:pPr>
  </w:style>
  <w:style w:type="paragraph" w:customStyle="1" w:styleId="0BBE64C489C745E58526FDE848681957">
    <w:name w:val="0BBE64C489C745E58526FDE848681957"/>
    <w:rsid w:val="002F1611"/>
    <w:pPr>
      <w:widowControl w:val="0"/>
      <w:jc w:val="both"/>
    </w:pPr>
  </w:style>
  <w:style w:type="paragraph" w:customStyle="1" w:styleId="B206EC77E52B4B9BBEE0D50B90DF02A8">
    <w:name w:val="B206EC77E52B4B9BBEE0D50B90DF02A8"/>
    <w:rsid w:val="002F1611"/>
    <w:pPr>
      <w:widowControl w:val="0"/>
      <w:jc w:val="both"/>
    </w:pPr>
  </w:style>
  <w:style w:type="paragraph" w:customStyle="1" w:styleId="3126DE0252DA491D9E2B6FFC27053161">
    <w:name w:val="3126DE0252DA491D9E2B6FFC27053161"/>
    <w:rsid w:val="002F1611"/>
    <w:pPr>
      <w:widowControl w:val="0"/>
      <w:jc w:val="both"/>
    </w:pPr>
  </w:style>
  <w:style w:type="paragraph" w:customStyle="1" w:styleId="F7FBBCCE57A048649E95077C8EF0AFB3">
    <w:name w:val="F7FBBCCE57A048649E95077C8EF0AFB3"/>
    <w:rsid w:val="002F1611"/>
    <w:pPr>
      <w:widowControl w:val="0"/>
      <w:jc w:val="both"/>
    </w:pPr>
  </w:style>
  <w:style w:type="paragraph" w:customStyle="1" w:styleId="78FEF0D804F1461B8BD44E7E73B2DA5F">
    <w:name w:val="78FEF0D804F1461B8BD44E7E73B2DA5F"/>
    <w:rsid w:val="002F1611"/>
    <w:pPr>
      <w:widowControl w:val="0"/>
      <w:jc w:val="both"/>
    </w:pPr>
  </w:style>
  <w:style w:type="paragraph" w:customStyle="1" w:styleId="463D698251E949138C728FBE0ABD10B6">
    <w:name w:val="463D698251E949138C728FBE0ABD10B6"/>
    <w:rsid w:val="002F1611"/>
    <w:pPr>
      <w:widowControl w:val="0"/>
      <w:jc w:val="both"/>
    </w:pPr>
  </w:style>
  <w:style w:type="paragraph" w:customStyle="1" w:styleId="F637740F964B420EA212823BFB80F9C5">
    <w:name w:val="F637740F964B420EA212823BFB80F9C5"/>
    <w:rsid w:val="002F1611"/>
    <w:pPr>
      <w:widowControl w:val="0"/>
      <w:jc w:val="both"/>
    </w:pPr>
  </w:style>
  <w:style w:type="paragraph" w:customStyle="1" w:styleId="4A0E58C851544E209D76978F5A624794">
    <w:name w:val="4A0E58C851544E209D76978F5A624794"/>
    <w:rsid w:val="002F1611"/>
    <w:pPr>
      <w:widowControl w:val="0"/>
      <w:jc w:val="both"/>
    </w:pPr>
  </w:style>
  <w:style w:type="paragraph" w:customStyle="1" w:styleId="A2C0185C7BDF4C2D93E7D9A8FAE64309">
    <w:name w:val="A2C0185C7BDF4C2D93E7D9A8FAE64309"/>
    <w:rsid w:val="002F1611"/>
    <w:pPr>
      <w:widowControl w:val="0"/>
      <w:jc w:val="both"/>
    </w:pPr>
  </w:style>
  <w:style w:type="paragraph" w:customStyle="1" w:styleId="952D92D7E7384721ABDF84D597A759BD">
    <w:name w:val="952D92D7E7384721ABDF84D597A759BD"/>
    <w:rsid w:val="002F1611"/>
    <w:pPr>
      <w:widowControl w:val="0"/>
      <w:jc w:val="both"/>
    </w:pPr>
  </w:style>
  <w:style w:type="paragraph" w:customStyle="1" w:styleId="9F251C5485FF4689A66D4D0B37843986">
    <w:name w:val="9F251C5485FF4689A66D4D0B37843986"/>
    <w:rsid w:val="002F1611"/>
    <w:pPr>
      <w:widowControl w:val="0"/>
      <w:jc w:val="both"/>
    </w:pPr>
  </w:style>
  <w:style w:type="paragraph" w:customStyle="1" w:styleId="164ED70FDDE04F8B800A940335692D29">
    <w:name w:val="164ED70FDDE04F8B800A940335692D29"/>
    <w:rsid w:val="002F1611"/>
    <w:pPr>
      <w:widowControl w:val="0"/>
      <w:jc w:val="both"/>
    </w:pPr>
  </w:style>
  <w:style w:type="paragraph" w:customStyle="1" w:styleId="AD2FEAED02F5451290119D532E6E89FD">
    <w:name w:val="AD2FEAED02F5451290119D532E6E89FD"/>
    <w:rsid w:val="002F1611"/>
    <w:pPr>
      <w:widowControl w:val="0"/>
      <w:jc w:val="both"/>
    </w:pPr>
  </w:style>
  <w:style w:type="paragraph" w:customStyle="1" w:styleId="1591E0B7279442CFAD7C6B1AC45AE75C">
    <w:name w:val="1591E0B7279442CFAD7C6B1AC45AE75C"/>
    <w:rsid w:val="002F1611"/>
    <w:pPr>
      <w:widowControl w:val="0"/>
      <w:jc w:val="both"/>
    </w:pPr>
  </w:style>
  <w:style w:type="paragraph" w:customStyle="1" w:styleId="D33848A853BC45CA982D5BC645C4D762">
    <w:name w:val="D33848A853BC45CA982D5BC645C4D762"/>
    <w:rsid w:val="002F1611"/>
    <w:pPr>
      <w:widowControl w:val="0"/>
      <w:jc w:val="both"/>
    </w:pPr>
  </w:style>
  <w:style w:type="paragraph" w:customStyle="1" w:styleId="9CE15ACA3E04473793AB4A8F03A75014">
    <w:name w:val="9CE15ACA3E04473793AB4A8F03A75014"/>
    <w:rsid w:val="002F1611"/>
    <w:pPr>
      <w:widowControl w:val="0"/>
      <w:jc w:val="both"/>
    </w:pPr>
  </w:style>
  <w:style w:type="paragraph" w:customStyle="1" w:styleId="6EA2D308DC7F4A6B8B59CF1EBD4C3298">
    <w:name w:val="6EA2D308DC7F4A6B8B59CF1EBD4C3298"/>
    <w:rsid w:val="002F1611"/>
    <w:pPr>
      <w:widowControl w:val="0"/>
      <w:jc w:val="both"/>
    </w:pPr>
  </w:style>
  <w:style w:type="paragraph" w:customStyle="1" w:styleId="22EF398D192743ECA4BC8F6844A36F7C">
    <w:name w:val="22EF398D192743ECA4BC8F6844A36F7C"/>
    <w:rsid w:val="002F1611"/>
    <w:pPr>
      <w:widowControl w:val="0"/>
      <w:jc w:val="both"/>
    </w:pPr>
  </w:style>
  <w:style w:type="paragraph" w:customStyle="1" w:styleId="6B75F69C414B474D8AFDA9D4E55AC9C4">
    <w:name w:val="6B75F69C414B474D8AFDA9D4E55AC9C4"/>
    <w:rsid w:val="002F1611"/>
    <w:pPr>
      <w:widowControl w:val="0"/>
      <w:jc w:val="both"/>
    </w:pPr>
  </w:style>
  <w:style w:type="paragraph" w:customStyle="1" w:styleId="31B1BCAE081049F992D6846575223322">
    <w:name w:val="31B1BCAE081049F992D6846575223322"/>
    <w:rsid w:val="002F1611"/>
    <w:pPr>
      <w:widowControl w:val="0"/>
      <w:jc w:val="both"/>
    </w:pPr>
  </w:style>
  <w:style w:type="paragraph" w:customStyle="1" w:styleId="2C4A7ADAD06349EFA60CA2FD00E9F1CA">
    <w:name w:val="2C4A7ADAD06349EFA60CA2FD00E9F1CA"/>
    <w:rsid w:val="002F1611"/>
    <w:pPr>
      <w:widowControl w:val="0"/>
      <w:jc w:val="both"/>
    </w:pPr>
  </w:style>
  <w:style w:type="paragraph" w:customStyle="1" w:styleId="3C84B9EABB834A8B8AF9DCB628B24CE4">
    <w:name w:val="3C84B9EABB834A8B8AF9DCB628B24CE4"/>
    <w:rsid w:val="002F1611"/>
    <w:pPr>
      <w:widowControl w:val="0"/>
      <w:jc w:val="both"/>
    </w:pPr>
  </w:style>
  <w:style w:type="paragraph" w:customStyle="1" w:styleId="9062C7B8B3244831B2F937112FB9EBCD">
    <w:name w:val="9062C7B8B3244831B2F937112FB9EBCD"/>
    <w:rsid w:val="002F1611"/>
    <w:pPr>
      <w:widowControl w:val="0"/>
      <w:jc w:val="both"/>
    </w:pPr>
  </w:style>
  <w:style w:type="paragraph" w:customStyle="1" w:styleId="C3DA0BF340DE4C208A744BB550C800D7">
    <w:name w:val="C3DA0BF340DE4C208A744BB550C800D7"/>
    <w:rsid w:val="002F1611"/>
    <w:pPr>
      <w:widowControl w:val="0"/>
      <w:jc w:val="both"/>
    </w:pPr>
  </w:style>
  <w:style w:type="paragraph" w:customStyle="1" w:styleId="062396130C1D4E09B27DC691779CD43C">
    <w:name w:val="062396130C1D4E09B27DC691779CD43C"/>
    <w:rsid w:val="002F1611"/>
    <w:pPr>
      <w:widowControl w:val="0"/>
      <w:jc w:val="both"/>
    </w:pPr>
  </w:style>
  <w:style w:type="paragraph" w:customStyle="1" w:styleId="592E93ED93E64912BD79956324F65109">
    <w:name w:val="592E93ED93E64912BD79956324F65109"/>
    <w:rsid w:val="002F1611"/>
    <w:pPr>
      <w:widowControl w:val="0"/>
      <w:jc w:val="both"/>
    </w:pPr>
  </w:style>
  <w:style w:type="paragraph" w:customStyle="1" w:styleId="75BE34A9EC7C4D9DBD42CF704E2C5415">
    <w:name w:val="75BE34A9EC7C4D9DBD42CF704E2C5415"/>
    <w:rsid w:val="002F1611"/>
    <w:pPr>
      <w:widowControl w:val="0"/>
      <w:jc w:val="both"/>
    </w:pPr>
  </w:style>
  <w:style w:type="paragraph" w:customStyle="1" w:styleId="DF95DB6608DF4FE989F41E1979151D4E">
    <w:name w:val="DF95DB6608DF4FE989F41E1979151D4E"/>
    <w:rsid w:val="002F1611"/>
    <w:pPr>
      <w:widowControl w:val="0"/>
      <w:jc w:val="both"/>
    </w:pPr>
  </w:style>
  <w:style w:type="paragraph" w:customStyle="1" w:styleId="83BFA1A404A34C8C9F65B3F771EC2594">
    <w:name w:val="83BFA1A404A34C8C9F65B3F771EC2594"/>
    <w:rsid w:val="002F1611"/>
    <w:pPr>
      <w:widowControl w:val="0"/>
      <w:jc w:val="both"/>
    </w:pPr>
  </w:style>
  <w:style w:type="paragraph" w:customStyle="1" w:styleId="C853CD20B3384379A06A463A26704A47">
    <w:name w:val="C853CD20B3384379A06A463A26704A47"/>
    <w:rsid w:val="002F1611"/>
    <w:pPr>
      <w:widowControl w:val="0"/>
      <w:jc w:val="both"/>
    </w:pPr>
  </w:style>
  <w:style w:type="paragraph" w:customStyle="1" w:styleId="3C3DC61DCDF543FC8E3497F3C84DEC79">
    <w:name w:val="3C3DC61DCDF543FC8E3497F3C84DEC79"/>
    <w:rsid w:val="002F1611"/>
    <w:pPr>
      <w:widowControl w:val="0"/>
      <w:jc w:val="both"/>
    </w:pPr>
  </w:style>
  <w:style w:type="paragraph" w:customStyle="1" w:styleId="9975B1C9CCF64581BF2842F7410B5879">
    <w:name w:val="9975B1C9CCF64581BF2842F7410B5879"/>
    <w:rsid w:val="002F1611"/>
    <w:pPr>
      <w:widowControl w:val="0"/>
      <w:jc w:val="both"/>
    </w:pPr>
  </w:style>
  <w:style w:type="paragraph" w:customStyle="1" w:styleId="F6316B9E96DD4119A0DDECB6F8244B11">
    <w:name w:val="F6316B9E96DD4119A0DDECB6F8244B11"/>
    <w:rsid w:val="002F1611"/>
    <w:pPr>
      <w:widowControl w:val="0"/>
      <w:jc w:val="both"/>
    </w:pPr>
  </w:style>
  <w:style w:type="paragraph" w:customStyle="1" w:styleId="EF4CA5D72F374A5F9F0CBB987189D3A2">
    <w:name w:val="EF4CA5D72F374A5F9F0CBB987189D3A2"/>
    <w:rsid w:val="002F1611"/>
    <w:pPr>
      <w:widowControl w:val="0"/>
      <w:jc w:val="both"/>
    </w:pPr>
  </w:style>
  <w:style w:type="paragraph" w:customStyle="1" w:styleId="F499CA48C836422C9A680505748A539B">
    <w:name w:val="F499CA48C836422C9A680505748A539B"/>
    <w:rsid w:val="002F1611"/>
    <w:pPr>
      <w:widowControl w:val="0"/>
      <w:jc w:val="both"/>
    </w:pPr>
  </w:style>
  <w:style w:type="paragraph" w:customStyle="1" w:styleId="97A2B4210E744AE59A12744C28E89660">
    <w:name w:val="97A2B4210E744AE59A12744C28E89660"/>
    <w:rsid w:val="002F1611"/>
    <w:pPr>
      <w:widowControl w:val="0"/>
      <w:jc w:val="both"/>
    </w:pPr>
  </w:style>
  <w:style w:type="paragraph" w:customStyle="1" w:styleId="9C6995C71B0648F1A0FC5282C2B864EC">
    <w:name w:val="9C6995C71B0648F1A0FC5282C2B864EC"/>
    <w:rsid w:val="002F1611"/>
    <w:pPr>
      <w:widowControl w:val="0"/>
      <w:jc w:val="both"/>
    </w:pPr>
  </w:style>
  <w:style w:type="paragraph" w:customStyle="1" w:styleId="0B2C23168BFF489A80129E471E1BBC4E">
    <w:name w:val="0B2C23168BFF489A80129E471E1BBC4E"/>
    <w:rsid w:val="002F1611"/>
    <w:pPr>
      <w:widowControl w:val="0"/>
      <w:jc w:val="both"/>
    </w:pPr>
  </w:style>
  <w:style w:type="paragraph" w:customStyle="1" w:styleId="52E539458EE54B29B855EE60CE9E27FB">
    <w:name w:val="52E539458EE54B29B855EE60CE9E27FB"/>
    <w:rsid w:val="002F1611"/>
    <w:pPr>
      <w:widowControl w:val="0"/>
      <w:jc w:val="both"/>
    </w:pPr>
  </w:style>
  <w:style w:type="paragraph" w:customStyle="1" w:styleId="2C633186410C45C8841314FE7785BD61">
    <w:name w:val="2C633186410C45C8841314FE7785BD61"/>
    <w:rsid w:val="002F1611"/>
    <w:pPr>
      <w:widowControl w:val="0"/>
      <w:jc w:val="both"/>
    </w:pPr>
  </w:style>
  <w:style w:type="paragraph" w:customStyle="1" w:styleId="50489DB33BF84DF9A8A7E9BDD95C19B6">
    <w:name w:val="50489DB33BF84DF9A8A7E9BDD95C19B6"/>
    <w:rsid w:val="002F1611"/>
    <w:pPr>
      <w:widowControl w:val="0"/>
      <w:jc w:val="both"/>
    </w:pPr>
  </w:style>
  <w:style w:type="paragraph" w:customStyle="1" w:styleId="73E86D011E8E4B01B216870F199462B8">
    <w:name w:val="73E86D011E8E4B01B216870F199462B8"/>
    <w:rsid w:val="002F1611"/>
    <w:pPr>
      <w:widowControl w:val="0"/>
      <w:jc w:val="both"/>
    </w:pPr>
  </w:style>
  <w:style w:type="paragraph" w:customStyle="1" w:styleId="96BB2F92C3444C518D8B6F4EABA6F0AF">
    <w:name w:val="96BB2F92C3444C518D8B6F4EABA6F0AF"/>
    <w:rsid w:val="002F1611"/>
    <w:pPr>
      <w:widowControl w:val="0"/>
      <w:jc w:val="both"/>
    </w:pPr>
  </w:style>
  <w:style w:type="paragraph" w:customStyle="1" w:styleId="A67FA972764A4C87AD83BF8437509FF1">
    <w:name w:val="A67FA972764A4C87AD83BF8437509FF1"/>
    <w:rsid w:val="002F1611"/>
    <w:pPr>
      <w:widowControl w:val="0"/>
      <w:jc w:val="both"/>
    </w:pPr>
  </w:style>
  <w:style w:type="paragraph" w:customStyle="1" w:styleId="827CDDE9AF7945ED843915AA7B84500E">
    <w:name w:val="827CDDE9AF7945ED843915AA7B84500E"/>
    <w:rsid w:val="002F1611"/>
    <w:pPr>
      <w:widowControl w:val="0"/>
      <w:jc w:val="both"/>
    </w:pPr>
  </w:style>
  <w:style w:type="paragraph" w:customStyle="1" w:styleId="DD35CBC8FE66413D84B6C0FD0F406F5F">
    <w:name w:val="DD35CBC8FE66413D84B6C0FD0F406F5F"/>
    <w:rsid w:val="007D0866"/>
    <w:pPr>
      <w:widowControl w:val="0"/>
      <w:jc w:val="both"/>
    </w:pPr>
  </w:style>
  <w:style w:type="paragraph" w:customStyle="1" w:styleId="9A99EF0228E04EE59D5DF2494E0FBE78">
    <w:name w:val="9A99EF0228E04EE59D5DF2494E0FBE78"/>
    <w:rsid w:val="007D0866"/>
    <w:pPr>
      <w:widowControl w:val="0"/>
      <w:jc w:val="both"/>
    </w:pPr>
  </w:style>
  <w:style w:type="paragraph" w:customStyle="1" w:styleId="5347DEFFF0E545FAA15F11471BC2D6A6">
    <w:name w:val="5347DEFFF0E545FAA15F11471BC2D6A6"/>
    <w:rsid w:val="007D0866"/>
    <w:pPr>
      <w:widowControl w:val="0"/>
      <w:jc w:val="both"/>
    </w:pPr>
  </w:style>
  <w:style w:type="paragraph" w:customStyle="1" w:styleId="FCBDD287E7374E4E8FF00FD9022D9F2E">
    <w:name w:val="FCBDD287E7374E4E8FF00FD9022D9F2E"/>
    <w:rsid w:val="007D0866"/>
    <w:pPr>
      <w:widowControl w:val="0"/>
      <w:jc w:val="both"/>
    </w:pPr>
  </w:style>
  <w:style w:type="paragraph" w:customStyle="1" w:styleId="F861426969A24649998BDE55C236CE76">
    <w:name w:val="F861426969A24649998BDE55C236CE76"/>
    <w:rsid w:val="007D0866"/>
    <w:pPr>
      <w:widowControl w:val="0"/>
      <w:jc w:val="both"/>
    </w:pPr>
  </w:style>
  <w:style w:type="paragraph" w:customStyle="1" w:styleId="F7B838C95C884969A6B96CDC09E32CD7">
    <w:name w:val="F7B838C95C884969A6B96CDC09E32CD7"/>
    <w:rsid w:val="007D0866"/>
    <w:pPr>
      <w:widowControl w:val="0"/>
      <w:jc w:val="both"/>
    </w:pPr>
  </w:style>
  <w:style w:type="paragraph" w:customStyle="1" w:styleId="56838844035F446D9EA47306AEFFD49A">
    <w:name w:val="56838844035F446D9EA47306AEFFD49A"/>
    <w:rsid w:val="007D0866"/>
    <w:pPr>
      <w:widowControl w:val="0"/>
      <w:jc w:val="both"/>
    </w:pPr>
  </w:style>
  <w:style w:type="paragraph" w:customStyle="1" w:styleId="CCE23486EFEA4A2783E6486B0DC0DC05">
    <w:name w:val="CCE23486EFEA4A2783E6486B0DC0DC05"/>
    <w:rsid w:val="007D0866"/>
    <w:pPr>
      <w:widowControl w:val="0"/>
      <w:jc w:val="both"/>
    </w:pPr>
  </w:style>
  <w:style w:type="paragraph" w:customStyle="1" w:styleId="59F3B344E02F4D06B1C0D9AB07222121">
    <w:name w:val="59F3B344E02F4D06B1C0D9AB07222121"/>
    <w:rsid w:val="007D0866"/>
    <w:pPr>
      <w:widowControl w:val="0"/>
      <w:jc w:val="both"/>
    </w:pPr>
  </w:style>
  <w:style w:type="paragraph" w:customStyle="1" w:styleId="BA30D60D1BF242E0881D9EF0FEC21772">
    <w:name w:val="BA30D60D1BF242E0881D9EF0FEC21772"/>
    <w:rsid w:val="006750BB"/>
    <w:pPr>
      <w:widowControl w:val="0"/>
      <w:jc w:val="both"/>
    </w:pPr>
  </w:style>
  <w:style w:type="paragraph" w:customStyle="1" w:styleId="A626571A86CC40B5A682A970965257E8">
    <w:name w:val="A626571A86CC40B5A682A970965257E8"/>
    <w:rsid w:val="006750BB"/>
    <w:pPr>
      <w:widowControl w:val="0"/>
      <w:jc w:val="both"/>
    </w:pPr>
  </w:style>
  <w:style w:type="paragraph" w:customStyle="1" w:styleId="86E74757F0A7419E96C4BDED34AFFE5A">
    <w:name w:val="86E74757F0A7419E96C4BDED34AFFE5A"/>
    <w:rsid w:val="00780C21"/>
    <w:pPr>
      <w:widowControl w:val="0"/>
      <w:jc w:val="both"/>
    </w:pPr>
  </w:style>
  <w:style w:type="paragraph" w:customStyle="1" w:styleId="84C1A8FD39594BFC89A8F48278E5556D">
    <w:name w:val="84C1A8FD39594BFC89A8F48278E5556D"/>
    <w:rsid w:val="000C41F0"/>
    <w:pPr>
      <w:widowControl w:val="0"/>
      <w:jc w:val="both"/>
    </w:pPr>
  </w:style>
  <w:style w:type="paragraph" w:customStyle="1" w:styleId="07C5A1EED9F54A96A51A2214BF51DD77">
    <w:name w:val="07C5A1EED9F54A96A51A2214BF51DD77"/>
    <w:rsid w:val="00172195"/>
    <w:pPr>
      <w:widowControl w:val="0"/>
      <w:jc w:val="both"/>
    </w:pPr>
  </w:style>
  <w:style w:type="paragraph" w:customStyle="1" w:styleId="B8B85214570B4523B1ECF8B28A6A94C1">
    <w:name w:val="B8B85214570B4523B1ECF8B28A6A94C1"/>
    <w:rsid w:val="00172195"/>
    <w:pPr>
      <w:widowControl w:val="0"/>
      <w:jc w:val="both"/>
    </w:pPr>
  </w:style>
  <w:style w:type="paragraph" w:customStyle="1" w:styleId="405FBF67F6604E649DBC9728FE0F4403">
    <w:name w:val="405FBF67F6604E649DBC9728FE0F4403"/>
    <w:rsid w:val="00172195"/>
    <w:pPr>
      <w:widowControl w:val="0"/>
      <w:jc w:val="both"/>
    </w:pPr>
  </w:style>
  <w:style w:type="paragraph" w:customStyle="1" w:styleId="4E278898DFA04939990E2E43064C759C">
    <w:name w:val="4E278898DFA04939990E2E43064C759C"/>
    <w:rsid w:val="00172195"/>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曾凡沛</clcid-mr:GongSiFuZeRenXingMing>
  <clcid-mr:ZhuGuanKuaiJiGongZuoFuZeRenXingMing xmlns:clcid-mr="clcid-mr">曾四新        </clcid-mr:ZhuGuanKuaiJiGongZuoFuZeRenXingMing>
  <clcid-mr:KuaiJiJiGouFuZeRenXingMing xmlns:clcid-mr="clcid-mr">黄娅莹</clcid-mr:KuaiJiJiGouFuZeRenXingMing>
  <clcid-cgi:GongSiFaDingDaiBiaoRen xmlns:clcid-cgi="clcid-cgi">曾凡沛         </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-122,728.40</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18,176,414.67</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15,904,505.10</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82,985,350.37</clcid-pte:ChuGongSiJingYingYeWuXiangGuanDeYouXiaoTaoQiBaoZhiYeWuWaiChiYouJiChuZhiJiaoYiXingJinRongZiChanJinRongFuZhaiChanShengDeGongYunJiaZhiBianDongSunYiYiHeKeGongChuShouJinRongZiChanQuDeDeTouZiShouYi>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1,739,601.19</clcid-pte:DanDuJinXingJianZhiCeShiDeYingShouKuanXiangJianZhiZhunBeiZhuanHui>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-2,772,065.24</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-1,950,260.19</clcid-pte:FeiJingChangXingSunYiXiangMuZhongShaoShuGuDongQuanYiYingXiangE>
  <clcid-pte:FeiJingChangXingSunYiXiangMuZhongShaoShuGuDongQuanYiYingXiangEShuoMing xmlns:clcid-pte="clcid-pte"/>
  <clcid-pte:FeiJingChangXingSunYiDeKouChuXiangMuDuiSuoDeShuiDeYingXiang xmlns:clcid-pte="clcid-pte">-17,354,030.78</clcid-pte:FeiJingChangXingSunYiDeKouChuXiangMuDuiSuoDeShuiDeYingXiang>
  <clcid-pte:FeiJingChangXingSunYiDeKouChuXiangMuDuiSuoDeShuiDeYingXiangShuoMing xmlns:clcid-pte="clcid-pte"/>
  <clcid-pte:KouChuDeFeiJingChangXingSunYiHeJi xmlns:clcid-pte="clcid-pte">96,606,786.72</clcid-pte:KouChuDeFeiJingChangXingSunYiHeJi>
  <clcid-pte:KouChuDeFeiJingChangXingSunYiHeJiShuoMing xmlns:clcid-pte="clcid-pte"/>
  <clcid-ci-ar:DanWeiTongShiAnZhaoGuoJiKuaiJiZhunZeYuAnZhongGuoKuaiJiZhunZePiLuDeCaiWuBaoGaoZhongJingLiRunHeJingZiChanChaYiQingKuang xmlns:clcid-ci-ar="clcid-ci-ar"/>
  <clcid-ci-ar:BiZhongTongShiAnZhaoGuoJiKuaiJiZhunZeYuAnZhongGuoKuaiJiZhunZePiLuDeCaiWuBaoGaoZhongJingLiRunHeJingZiChanChaYiQingKuang xmlns:clcid-ci-ar="clcid-ci-ar"/>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]]></m:sse>
</m:mapping>
</file>

<file path=customXml/item4.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]]></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393E9E19-7790-48D7-B4E0-B116B456EAAD}">
  <ds:schemaRefs>
    <ds:schemaRef ds:uri="http://mapping.word.org/2012/mapping"/>
  </ds:schemaRefs>
</ds:datastoreItem>
</file>

<file path=customXml/itemProps4.xml><?xml version="1.0" encoding="utf-8"?>
<ds:datastoreItem xmlns:ds="http://schemas.openxmlformats.org/officeDocument/2006/customXml" ds:itemID="{B3AC0857-E698-4393-8046-D882F2D871C5}">
  <ds:schemaRefs>
    <ds:schemaRef ds:uri="http://mapping.word.org/2012/template"/>
  </ds:schemaRefs>
</ds:datastoreItem>
</file>

<file path=customXml/itemProps5.xml><?xml version="1.0" encoding="utf-8"?>
<ds:datastoreItem xmlns:ds="http://schemas.openxmlformats.org/officeDocument/2006/customXml" ds:itemID="{9DC580DA-D7A6-419B-B335-ECEB82E4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6801</TotalTime>
  <Pages>156</Pages>
  <Words>33361</Words>
  <Characters>190164</Characters>
  <Application>Microsoft Office Word</Application>
  <DocSecurity>0</DocSecurity>
  <Lines>1584</Lines>
  <Paragraphs>446</Paragraphs>
  <ScaleCrop>false</ScaleCrop>
  <Company>Sky123.Org</Company>
  <LinksUpToDate>false</LinksUpToDate>
  <CharactersWithSpaces>223079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111</cp:lastModifiedBy>
  <cp:revision>328</cp:revision>
  <cp:lastPrinted>2017-04-25T09:52:00Z</cp:lastPrinted>
  <dcterms:created xsi:type="dcterms:W3CDTF">2017-04-16T04:14:00Z</dcterms:created>
  <dcterms:modified xsi:type="dcterms:W3CDTF">2017-04-27T01:56:00Z</dcterms:modified>
</cp:coreProperties>
</file>